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35FD3" w14:textId="77777777" w:rsidR="00280F3A" w:rsidRPr="00B3112D" w:rsidRDefault="00280F3A">
      <w:pPr>
        <w:pStyle w:val="Zkladntext"/>
      </w:pPr>
    </w:p>
    <w:p w14:paraId="2F235FD4" w14:textId="77777777" w:rsidR="00280F3A" w:rsidRPr="00B3112D" w:rsidRDefault="00280F3A">
      <w:pPr>
        <w:pStyle w:val="Zkladntext"/>
      </w:pPr>
    </w:p>
    <w:p w14:paraId="2F235FD5" w14:textId="77777777" w:rsidR="00280F3A" w:rsidRPr="00B3112D" w:rsidRDefault="00280F3A">
      <w:pPr>
        <w:pStyle w:val="Zkladntext"/>
      </w:pPr>
    </w:p>
    <w:p w14:paraId="2F235FD6" w14:textId="77777777" w:rsidR="00280F3A" w:rsidRPr="00B3112D" w:rsidRDefault="00280F3A">
      <w:pPr>
        <w:pStyle w:val="Zkladntext"/>
      </w:pPr>
    </w:p>
    <w:p w14:paraId="2F235FD7" w14:textId="77777777" w:rsidR="00280F3A" w:rsidRPr="00B3112D" w:rsidRDefault="00280F3A">
      <w:pPr>
        <w:pStyle w:val="Zkladntext"/>
      </w:pPr>
    </w:p>
    <w:p w14:paraId="2F235FD8" w14:textId="77777777" w:rsidR="00280F3A" w:rsidRPr="00B3112D" w:rsidRDefault="00280F3A">
      <w:pPr>
        <w:pStyle w:val="Zkladntext"/>
      </w:pPr>
    </w:p>
    <w:p w14:paraId="2F235FD9" w14:textId="77777777" w:rsidR="00280F3A" w:rsidRPr="00B3112D" w:rsidRDefault="00280F3A">
      <w:pPr>
        <w:pStyle w:val="Zkladntext"/>
      </w:pPr>
    </w:p>
    <w:p w14:paraId="2F235FDA" w14:textId="77777777" w:rsidR="00280F3A" w:rsidRPr="00B3112D" w:rsidRDefault="00280F3A">
      <w:pPr>
        <w:pStyle w:val="Zkladntext"/>
      </w:pPr>
    </w:p>
    <w:p w14:paraId="2F235FDB" w14:textId="77777777" w:rsidR="00280F3A" w:rsidRPr="00B3112D" w:rsidRDefault="00280F3A">
      <w:pPr>
        <w:pStyle w:val="Zkladntext"/>
      </w:pPr>
    </w:p>
    <w:p w14:paraId="2F235FDC" w14:textId="77777777" w:rsidR="00280F3A" w:rsidRPr="00B3112D" w:rsidRDefault="00280F3A">
      <w:pPr>
        <w:pStyle w:val="Zkladntext"/>
      </w:pPr>
    </w:p>
    <w:p w14:paraId="2F235FDD" w14:textId="77777777" w:rsidR="00280F3A" w:rsidRPr="00B3112D" w:rsidRDefault="00280F3A">
      <w:pPr>
        <w:pStyle w:val="Zkladntext"/>
      </w:pPr>
    </w:p>
    <w:p w14:paraId="2F235FDE" w14:textId="77777777" w:rsidR="00280F3A" w:rsidRPr="00B3112D" w:rsidRDefault="00280F3A">
      <w:pPr>
        <w:pStyle w:val="Zkladntext"/>
      </w:pPr>
    </w:p>
    <w:p w14:paraId="4DCB0FDA" w14:textId="77777777" w:rsidR="00AA1409" w:rsidRPr="00B3112D" w:rsidRDefault="00AA1409">
      <w:pPr>
        <w:pStyle w:val="Zkladntext"/>
      </w:pPr>
      <w:bookmarkStart w:id="0" w:name="_GoBack"/>
      <w:bookmarkEnd w:id="0"/>
    </w:p>
    <w:p w14:paraId="7354DCA2" w14:textId="77777777" w:rsidR="00AA1409" w:rsidRPr="00B3112D" w:rsidRDefault="00AA1409">
      <w:pPr>
        <w:pStyle w:val="Zkladntext"/>
      </w:pPr>
    </w:p>
    <w:p w14:paraId="2F235FE0" w14:textId="77777777" w:rsidR="00280F3A" w:rsidRPr="00B3112D" w:rsidRDefault="00280F3A">
      <w:pPr>
        <w:pStyle w:val="Zkladntext"/>
      </w:pPr>
    </w:p>
    <w:p w14:paraId="2F235FE1" w14:textId="77777777" w:rsidR="00280F3A" w:rsidRPr="00B3112D" w:rsidRDefault="00280F3A">
      <w:pPr>
        <w:pStyle w:val="Zkladntext"/>
      </w:pPr>
    </w:p>
    <w:p w14:paraId="2F235FE2" w14:textId="77777777" w:rsidR="00280F3A" w:rsidRPr="00B3112D" w:rsidRDefault="00280F3A">
      <w:pPr>
        <w:pStyle w:val="Zkladntext"/>
      </w:pPr>
    </w:p>
    <w:p w14:paraId="2F235FE3" w14:textId="77777777" w:rsidR="00280F3A" w:rsidRPr="00B3112D" w:rsidRDefault="00280F3A">
      <w:pPr>
        <w:pStyle w:val="Zkladntext"/>
      </w:pPr>
    </w:p>
    <w:p w14:paraId="2F235FE4" w14:textId="77777777" w:rsidR="00280F3A" w:rsidRPr="00B3112D" w:rsidRDefault="00280F3A">
      <w:pPr>
        <w:pStyle w:val="Zkladntext"/>
      </w:pPr>
    </w:p>
    <w:p w14:paraId="2F235FE5" w14:textId="77777777" w:rsidR="00280F3A" w:rsidRPr="00B3112D" w:rsidRDefault="00280F3A">
      <w:pPr>
        <w:pStyle w:val="Zkladntext"/>
      </w:pPr>
    </w:p>
    <w:p w14:paraId="2F235FE6" w14:textId="77777777" w:rsidR="00280F3A" w:rsidRPr="00B3112D" w:rsidRDefault="00280F3A">
      <w:pPr>
        <w:pStyle w:val="Zkladntext"/>
        <w:spacing w:before="6"/>
      </w:pPr>
    </w:p>
    <w:p w14:paraId="2F235FE7" w14:textId="14CABF9A" w:rsidR="00280F3A" w:rsidRPr="00B3112D" w:rsidRDefault="003115A7" w:rsidP="003115A7">
      <w:pPr>
        <w:pStyle w:val="Nadpis1"/>
        <w:tabs>
          <w:tab w:val="left" w:pos="0"/>
        </w:tabs>
        <w:spacing w:before="92"/>
        <w:ind w:left="0"/>
        <w:jc w:val="center"/>
      </w:pPr>
      <w:r>
        <w:t xml:space="preserve">B. </w:t>
      </w:r>
      <w:r w:rsidR="00BA7962" w:rsidRPr="00B3112D">
        <w:t>PŘÍBALOVÁ INFORMACE</w:t>
      </w:r>
    </w:p>
    <w:p w14:paraId="2F235FE8" w14:textId="77777777" w:rsidR="00280F3A" w:rsidRPr="00B3112D" w:rsidRDefault="00280F3A" w:rsidP="00336C43">
      <w:pPr>
        <w:tabs>
          <w:tab w:val="left" w:pos="0"/>
        </w:tabs>
        <w:jc w:val="center"/>
        <w:sectPr w:rsidR="00280F3A" w:rsidRPr="00B3112D">
          <w:headerReference w:type="default" r:id="rId11"/>
          <w:footerReference w:type="default" r:id="rId12"/>
          <w:pgSz w:w="11910" w:h="16850"/>
          <w:pgMar w:top="1940" w:right="1300" w:bottom="900" w:left="1300" w:header="0" w:footer="714" w:gutter="0"/>
          <w:cols w:space="708"/>
        </w:sectPr>
      </w:pPr>
    </w:p>
    <w:p w14:paraId="2F235FE9" w14:textId="77777777" w:rsidR="00280F3A" w:rsidRPr="00B3112D" w:rsidRDefault="00BA7962">
      <w:pPr>
        <w:spacing w:before="70"/>
        <w:ind w:left="195" w:right="195"/>
        <w:jc w:val="center"/>
        <w:rPr>
          <w:b/>
        </w:rPr>
      </w:pPr>
      <w:r w:rsidRPr="00B3112D">
        <w:rPr>
          <w:b/>
        </w:rPr>
        <w:lastRenderedPageBreak/>
        <w:t>PŘÍBALOVÁ INFORMACE</w:t>
      </w:r>
    </w:p>
    <w:p w14:paraId="2F235FEA" w14:textId="77777777" w:rsidR="00280F3A" w:rsidRPr="00B3112D" w:rsidRDefault="00280F3A">
      <w:pPr>
        <w:pStyle w:val="Zkladntext"/>
        <w:rPr>
          <w:b/>
        </w:rPr>
      </w:pPr>
    </w:p>
    <w:p w14:paraId="2F235FEB" w14:textId="77777777" w:rsidR="00280F3A" w:rsidRPr="00B3112D" w:rsidRDefault="00280F3A">
      <w:pPr>
        <w:pStyle w:val="Zkladntext"/>
        <w:spacing w:before="3"/>
        <w:rPr>
          <w:b/>
        </w:rPr>
      </w:pPr>
    </w:p>
    <w:p w14:paraId="2F235FEC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Název veterinárního léčivého přípravku</w:t>
      </w:r>
    </w:p>
    <w:p w14:paraId="490EAE97" w14:textId="2ED7BC50" w:rsidR="00AE1C67" w:rsidRPr="00B3112D" w:rsidRDefault="00AE1C67">
      <w:pPr>
        <w:pStyle w:val="Zkladntext"/>
        <w:rPr>
          <w:b/>
        </w:rPr>
      </w:pPr>
    </w:p>
    <w:p w14:paraId="60DE6A63" w14:textId="4307D1DC" w:rsidR="00674A5A" w:rsidRPr="00B3112D" w:rsidRDefault="00674A5A" w:rsidP="00674A5A">
      <w:pPr>
        <w:ind w:left="118"/>
      </w:pPr>
      <w:r w:rsidRPr="00B3112D">
        <w:t>Fumexx 50 mg/ml injekční roztok pro skot, koně, psy a kočky</w:t>
      </w:r>
    </w:p>
    <w:p w14:paraId="2F235FEF" w14:textId="77777777" w:rsidR="00280F3A" w:rsidRPr="00B3112D" w:rsidRDefault="00280F3A">
      <w:pPr>
        <w:pStyle w:val="Zkladntext"/>
      </w:pPr>
    </w:p>
    <w:p w14:paraId="702F1298" w14:textId="5A4F1072" w:rsidR="00AE1C67" w:rsidRPr="00B3112D" w:rsidRDefault="00AE1C67">
      <w:pPr>
        <w:pStyle w:val="Zkladntext"/>
        <w:spacing w:before="11"/>
      </w:pPr>
    </w:p>
    <w:p w14:paraId="2F235FF1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Složení</w:t>
      </w:r>
    </w:p>
    <w:p w14:paraId="2F235FF2" w14:textId="77777777" w:rsidR="00280F3A" w:rsidRPr="00B3112D" w:rsidRDefault="00280F3A">
      <w:pPr>
        <w:pStyle w:val="Zkladntext"/>
        <w:rPr>
          <w:b/>
        </w:rPr>
      </w:pPr>
    </w:p>
    <w:p w14:paraId="34ADE658" w14:textId="53816517" w:rsidR="00AD36F7" w:rsidRPr="00B3112D" w:rsidRDefault="00B52FC8" w:rsidP="00AD36F7">
      <w:pPr>
        <w:spacing w:before="1"/>
        <w:ind w:left="118"/>
      </w:pPr>
      <w:r>
        <w:t xml:space="preserve">Každý </w:t>
      </w:r>
      <w:r w:rsidR="00AD36F7" w:rsidRPr="00B3112D">
        <w:t>ml obsahuje:</w:t>
      </w:r>
    </w:p>
    <w:p w14:paraId="0E6A8A06" w14:textId="77777777" w:rsidR="00AD36F7" w:rsidRPr="00B3112D" w:rsidRDefault="00AD36F7" w:rsidP="00AD36F7"/>
    <w:p w14:paraId="283DC9AB" w14:textId="77777777" w:rsidR="00AD36F7" w:rsidRPr="00B3112D" w:rsidRDefault="00AD36F7" w:rsidP="00AD36F7">
      <w:pPr>
        <w:ind w:left="118"/>
        <w:outlineLvl w:val="1"/>
        <w:rPr>
          <w:b/>
          <w:bCs/>
        </w:rPr>
      </w:pPr>
      <w:r w:rsidRPr="00B3112D">
        <w:rPr>
          <w:b/>
        </w:rPr>
        <w:t>Léčivé látky:</w:t>
      </w:r>
    </w:p>
    <w:p w14:paraId="656E7584" w14:textId="09971B94" w:rsidR="00AD36F7" w:rsidRPr="00B3112D" w:rsidRDefault="00674A5A" w:rsidP="00AD36F7">
      <w:pPr>
        <w:tabs>
          <w:tab w:val="left" w:pos="2953"/>
        </w:tabs>
        <w:spacing w:before="1"/>
        <w:ind w:left="118"/>
        <w:rPr>
          <w:spacing w:val="-2"/>
        </w:rPr>
      </w:pPr>
      <w:proofErr w:type="spellStart"/>
      <w:r w:rsidRPr="00B3112D">
        <w:t>Furosemidum</w:t>
      </w:r>
      <w:proofErr w:type="spellEnd"/>
      <w:r w:rsidRPr="00B3112D">
        <w:tab/>
      </w:r>
      <w:r w:rsidRPr="00B3112D">
        <w:tab/>
        <w:t>50</w:t>
      </w:r>
      <w:r w:rsidR="00733EE5">
        <w:t>,00</w:t>
      </w:r>
      <w:r w:rsidRPr="00B3112D">
        <w:t> mg</w:t>
      </w:r>
    </w:p>
    <w:p w14:paraId="4E33BBCC" w14:textId="77777777" w:rsidR="00AD36F7" w:rsidRPr="00B3112D" w:rsidRDefault="00AD36F7" w:rsidP="00AD36F7">
      <w:pPr>
        <w:spacing w:before="10"/>
      </w:pPr>
    </w:p>
    <w:p w14:paraId="31B86CDC" w14:textId="77777777" w:rsidR="00AD36F7" w:rsidRPr="00B3112D" w:rsidRDefault="00AD36F7" w:rsidP="00AD36F7">
      <w:pPr>
        <w:ind w:left="118"/>
        <w:outlineLvl w:val="1"/>
        <w:rPr>
          <w:b/>
          <w:bCs/>
          <w:spacing w:val="-2"/>
        </w:rPr>
      </w:pPr>
      <w:r w:rsidRPr="00B3112D">
        <w:rPr>
          <w:b/>
        </w:rPr>
        <w:t>Pomocné látky:</w:t>
      </w:r>
    </w:p>
    <w:p w14:paraId="394B3120" w14:textId="625E8DCD" w:rsidR="00AD36F7" w:rsidRPr="00B3112D" w:rsidRDefault="00AD36F7" w:rsidP="00AD36F7">
      <w:pPr>
        <w:ind w:left="118"/>
        <w:outlineLvl w:val="1"/>
      </w:pPr>
      <w:proofErr w:type="spellStart"/>
      <w:r w:rsidRPr="00B3112D">
        <w:t>Benzylalkohol</w:t>
      </w:r>
      <w:proofErr w:type="spellEnd"/>
      <w:r w:rsidRPr="00B3112D">
        <w:t xml:space="preserve"> (E 1519)</w:t>
      </w:r>
      <w:r w:rsidRPr="00B3112D">
        <w:tab/>
      </w:r>
      <w:r w:rsidRPr="00B3112D">
        <w:tab/>
        <w:t>15</w:t>
      </w:r>
      <w:r w:rsidR="00733EE5">
        <w:t>,00</w:t>
      </w:r>
      <w:r w:rsidRPr="00B3112D">
        <w:t> mg</w:t>
      </w:r>
    </w:p>
    <w:p w14:paraId="6D6ECB4B" w14:textId="77777777" w:rsidR="0030491F" w:rsidRPr="00B3112D" w:rsidRDefault="0030491F" w:rsidP="0030491F">
      <w:pPr>
        <w:pStyle w:val="Zkladntext"/>
        <w:ind w:left="118"/>
      </w:pPr>
    </w:p>
    <w:p w14:paraId="2DC49925" w14:textId="67AF1049" w:rsidR="0030491F" w:rsidRPr="00B3112D" w:rsidRDefault="0030491F" w:rsidP="0030491F">
      <w:pPr>
        <w:pStyle w:val="Zkladntext"/>
        <w:ind w:left="118"/>
      </w:pPr>
      <w:r w:rsidRPr="00B3112D">
        <w:t>Čirý, bezbarvý až žlutý roztok bez viditelných částic.</w:t>
      </w:r>
    </w:p>
    <w:p w14:paraId="2F235FF3" w14:textId="77777777" w:rsidR="00280F3A" w:rsidRPr="00B3112D" w:rsidRDefault="00280F3A">
      <w:pPr>
        <w:pStyle w:val="Zkladntext"/>
        <w:spacing w:before="11"/>
        <w:rPr>
          <w:b/>
        </w:rPr>
      </w:pPr>
    </w:p>
    <w:p w14:paraId="60EC60C5" w14:textId="77777777" w:rsidR="004D1634" w:rsidRPr="00B3112D" w:rsidRDefault="004D1634">
      <w:pPr>
        <w:pStyle w:val="Zkladntext"/>
        <w:spacing w:before="11"/>
        <w:rPr>
          <w:b/>
        </w:rPr>
      </w:pPr>
    </w:p>
    <w:p w14:paraId="2F235FF4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Cílové druhy zvířat</w:t>
      </w:r>
    </w:p>
    <w:p w14:paraId="2F235FF5" w14:textId="77777777" w:rsidR="00280F3A" w:rsidRPr="00B3112D" w:rsidRDefault="00280F3A">
      <w:pPr>
        <w:pStyle w:val="Zkladntext"/>
        <w:rPr>
          <w:b/>
        </w:rPr>
      </w:pPr>
    </w:p>
    <w:p w14:paraId="5D1C8B62" w14:textId="69301F39" w:rsidR="00AE1C67" w:rsidRPr="00B3112D" w:rsidRDefault="00713CD1" w:rsidP="00CE10AC">
      <w:pPr>
        <w:pStyle w:val="Zkladntext"/>
        <w:spacing w:before="1"/>
        <w:ind w:left="118"/>
        <w:rPr>
          <w:b/>
        </w:rPr>
      </w:pPr>
      <w:r w:rsidRPr="00B3112D">
        <w:rPr>
          <w:noProof/>
        </w:rPr>
        <w:drawing>
          <wp:anchor distT="0" distB="0" distL="114300" distR="114300" simplePos="0" relativeHeight="251658268" behindDoc="0" locked="0" layoutInCell="1" allowOverlap="1" wp14:anchorId="3FB3CE31" wp14:editId="314A3572">
            <wp:simplePos x="0" y="0"/>
            <wp:positionH relativeFrom="column">
              <wp:posOffset>76200</wp:posOffset>
            </wp:positionH>
            <wp:positionV relativeFrom="paragraph">
              <wp:posOffset>394970</wp:posOffset>
            </wp:positionV>
            <wp:extent cx="861135" cy="533446"/>
            <wp:effectExtent l="0" t="0" r="0" b="0"/>
            <wp:wrapTopAndBottom/>
            <wp:docPr id="170057551" name="Afbeelding 1" descr="Afbeelding met schets, silhouet, tekening, ve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848014" name="Afbeelding 1" descr="Afbeelding met schets, silhouet, tekening, vee&#10;&#10;Door AI gegenereerde inhoud is mogelijk onjuis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135" cy="533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112D">
        <w:rPr>
          <w:noProof/>
        </w:rPr>
        <w:drawing>
          <wp:anchor distT="0" distB="0" distL="114300" distR="114300" simplePos="0" relativeHeight="251658242" behindDoc="0" locked="0" layoutInCell="1" allowOverlap="1" wp14:anchorId="04A51676" wp14:editId="2230EB99">
            <wp:simplePos x="0" y="0"/>
            <wp:positionH relativeFrom="column">
              <wp:posOffset>1099185</wp:posOffset>
            </wp:positionH>
            <wp:positionV relativeFrom="paragraph">
              <wp:posOffset>301625</wp:posOffset>
            </wp:positionV>
            <wp:extent cx="975995" cy="680085"/>
            <wp:effectExtent l="0" t="0" r="0" b="5715"/>
            <wp:wrapTopAndBottom/>
            <wp:docPr id="933805185" name="Afbeelding 1" descr="Afbeelding met paard, schets, silhouet, mane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953293" name="Afbeelding 1" descr="Afbeelding met paard, schets, silhouet, manen&#10;&#10;Door AI gegenereerde inhoud is mogelijk onjuis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995" cy="680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112D">
        <w:rPr>
          <w:noProof/>
        </w:rPr>
        <w:drawing>
          <wp:anchor distT="0" distB="0" distL="0" distR="0" simplePos="0" relativeHeight="251658243" behindDoc="0" locked="0" layoutInCell="1" allowOverlap="1" wp14:anchorId="194ACE51" wp14:editId="402171AD">
            <wp:simplePos x="0" y="0"/>
            <wp:positionH relativeFrom="page">
              <wp:posOffset>2961005</wp:posOffset>
            </wp:positionH>
            <wp:positionV relativeFrom="paragraph">
              <wp:posOffset>551815</wp:posOffset>
            </wp:positionV>
            <wp:extent cx="571500" cy="417195"/>
            <wp:effectExtent l="0" t="0" r="0" b="1905"/>
            <wp:wrapTopAndBottom/>
            <wp:docPr id="1923894103" name="image1.jpeg" descr="Afbeelding met hond, schets, silhouet, teken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fbeelding met hond, schets, silhouet, tekening&#10;&#10;Door AI gegenereerde inhoud is mogelijk onjuist.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112D">
        <w:rPr>
          <w:noProof/>
        </w:rPr>
        <w:drawing>
          <wp:anchor distT="0" distB="0" distL="0" distR="0" simplePos="0" relativeHeight="251658244" behindDoc="0" locked="0" layoutInCell="1" allowOverlap="1" wp14:anchorId="1716F98D" wp14:editId="50A918D9">
            <wp:simplePos x="0" y="0"/>
            <wp:positionH relativeFrom="margin">
              <wp:align>center</wp:align>
            </wp:positionH>
            <wp:positionV relativeFrom="paragraph">
              <wp:posOffset>719455</wp:posOffset>
            </wp:positionV>
            <wp:extent cx="219075" cy="259080"/>
            <wp:effectExtent l="0" t="0" r="9525" b="7620"/>
            <wp:wrapTopAndBottom/>
            <wp:docPr id="1987959072" name="image2.jpeg" descr="Afbeelding met silhouet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Afbeelding met silhouet, ontwerp&#10;&#10;Door AI gegenereerde inhoud is mogelijk onjuist.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112D">
        <w:t>Skot, koně, psi a kočky.</w:t>
      </w:r>
    </w:p>
    <w:p w14:paraId="2ADD6ED0" w14:textId="09BC474F" w:rsidR="004D1634" w:rsidRPr="00B3112D" w:rsidRDefault="004D1634">
      <w:pPr>
        <w:pStyle w:val="Zkladntext"/>
        <w:spacing w:before="11"/>
        <w:rPr>
          <w:b/>
        </w:rPr>
      </w:pPr>
    </w:p>
    <w:p w14:paraId="17085F25" w14:textId="77777777" w:rsidR="00713CD1" w:rsidRPr="00B3112D" w:rsidRDefault="00713CD1">
      <w:pPr>
        <w:pStyle w:val="Zkladntext"/>
        <w:spacing w:before="11"/>
        <w:rPr>
          <w:b/>
        </w:rPr>
      </w:pPr>
    </w:p>
    <w:p w14:paraId="2F235FF7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Indikace pro použití</w:t>
      </w:r>
    </w:p>
    <w:p w14:paraId="2F235FF8" w14:textId="77777777" w:rsidR="00280F3A" w:rsidRPr="00B3112D" w:rsidRDefault="00280F3A">
      <w:pPr>
        <w:pStyle w:val="Zkladntext"/>
        <w:rPr>
          <w:b/>
        </w:rPr>
      </w:pPr>
    </w:p>
    <w:p w14:paraId="6984F8A0" w14:textId="59789044" w:rsidR="00742B94" w:rsidRPr="00B3112D" w:rsidRDefault="00742B94" w:rsidP="00CE10AC">
      <w:pPr>
        <w:ind w:left="117"/>
        <w:rPr>
          <w:spacing w:val="-4"/>
        </w:rPr>
      </w:pPr>
      <w:r w:rsidRPr="00B3112D">
        <w:t>Léčba nezánětliv</w:t>
      </w:r>
      <w:r w:rsidR="004957E6">
        <w:t>ého</w:t>
      </w:r>
      <w:r w:rsidRPr="00B3112D">
        <w:t xml:space="preserve"> edém</w:t>
      </w:r>
      <w:r w:rsidR="004957E6">
        <w:t>u</w:t>
      </w:r>
      <w:r w:rsidRPr="00B3112D">
        <w:t>, ascitu a hromadění tekutiny v tělních dutinách různého původu, včetně edém</w:t>
      </w:r>
      <w:r w:rsidR="004957E6">
        <w:t>u</w:t>
      </w:r>
      <w:r w:rsidRPr="00B3112D">
        <w:t xml:space="preserve"> spojen</w:t>
      </w:r>
      <w:r w:rsidR="004957E6">
        <w:t>ého</w:t>
      </w:r>
      <w:r w:rsidRPr="00B3112D">
        <w:t xml:space="preserve"> se srdeční nedostatečností a poruchou funkce ledvin, pokud je klinicky indikována diuretická léčba.</w:t>
      </w:r>
    </w:p>
    <w:p w14:paraId="2D42F675" w14:textId="543C6757" w:rsidR="00742B94" w:rsidRPr="00B3112D" w:rsidRDefault="00742B94" w:rsidP="00742B94">
      <w:pPr>
        <w:spacing w:before="11"/>
        <w:ind w:left="142"/>
        <w:rPr>
          <w:spacing w:val="-4"/>
        </w:rPr>
      </w:pPr>
      <w:r w:rsidRPr="00B3112D">
        <w:t>Podpůrná léčba otrav, u nichž je vyvolání diurézy považováno za prospěšné.</w:t>
      </w:r>
    </w:p>
    <w:p w14:paraId="31067B74" w14:textId="77777777" w:rsidR="00AE1C67" w:rsidRPr="00B3112D" w:rsidRDefault="00AE1C67">
      <w:pPr>
        <w:pStyle w:val="Zkladntext"/>
        <w:rPr>
          <w:spacing w:val="-4"/>
        </w:rPr>
      </w:pPr>
    </w:p>
    <w:p w14:paraId="2F235FF9" w14:textId="77777777" w:rsidR="00280F3A" w:rsidRPr="00B3112D" w:rsidRDefault="00280F3A">
      <w:pPr>
        <w:pStyle w:val="Zkladntext"/>
        <w:rPr>
          <w:b/>
        </w:rPr>
      </w:pPr>
    </w:p>
    <w:p w14:paraId="2F235FFA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Kontraindikace</w:t>
      </w:r>
    </w:p>
    <w:p w14:paraId="2F235FFB" w14:textId="77777777" w:rsidR="00280F3A" w:rsidRPr="00B3112D" w:rsidRDefault="00280F3A">
      <w:pPr>
        <w:pStyle w:val="Zkladntext"/>
        <w:rPr>
          <w:b/>
        </w:rPr>
      </w:pPr>
    </w:p>
    <w:p w14:paraId="471E3424" w14:textId="10C16EFD" w:rsidR="0051533C" w:rsidRPr="00B3112D" w:rsidRDefault="0051533C" w:rsidP="0051533C">
      <w:pPr>
        <w:pStyle w:val="Zkladntext"/>
        <w:spacing w:before="2"/>
        <w:ind w:left="142"/>
      </w:pPr>
      <w:r w:rsidRPr="00B3112D">
        <w:t>Nepoužív</w:t>
      </w:r>
      <w:r w:rsidR="004957E6">
        <w:t>a</w:t>
      </w:r>
      <w:r w:rsidRPr="00B3112D">
        <w:t>t v případech obstrukce močových cest, selhání ledvin s anurií nebo závažného poškození ledvin.</w:t>
      </w:r>
    </w:p>
    <w:p w14:paraId="6CC330C7" w14:textId="09F5E237" w:rsidR="0051533C" w:rsidRPr="00B3112D" w:rsidRDefault="0051533C" w:rsidP="0051533C">
      <w:pPr>
        <w:pStyle w:val="Zkladntext"/>
        <w:spacing w:before="2"/>
        <w:ind w:left="142"/>
      </w:pPr>
      <w:r w:rsidRPr="00B3112D">
        <w:t>Nepoužív</w:t>
      </w:r>
      <w:r w:rsidR="004957E6">
        <w:t>a</w:t>
      </w:r>
      <w:r w:rsidRPr="00B3112D">
        <w:t>t v případech nedostatku elektrolytů (hypokalémie, hyponatrémie).</w:t>
      </w:r>
    </w:p>
    <w:p w14:paraId="17332B1F" w14:textId="08455834" w:rsidR="0051533C" w:rsidRPr="00B3112D" w:rsidRDefault="0051533C" w:rsidP="0051533C">
      <w:pPr>
        <w:pStyle w:val="Zkladntext"/>
        <w:spacing w:before="2"/>
        <w:ind w:left="142"/>
      </w:pPr>
      <w:r w:rsidRPr="00B3112D">
        <w:t>Nepoužív</w:t>
      </w:r>
      <w:r w:rsidR="004957E6">
        <w:t>a</w:t>
      </w:r>
      <w:r w:rsidRPr="00B3112D">
        <w:t>t v případech hypovolémie, hypotenze nebo dehydratace.</w:t>
      </w:r>
    </w:p>
    <w:p w14:paraId="21085164" w14:textId="5257C097" w:rsidR="0051533C" w:rsidRPr="00B3112D" w:rsidRDefault="0051533C" w:rsidP="0051533C">
      <w:pPr>
        <w:pStyle w:val="Zkladntext"/>
        <w:spacing w:before="2"/>
        <w:ind w:left="142"/>
      </w:pPr>
      <w:r w:rsidRPr="00B3112D">
        <w:t>Nepoužív</w:t>
      </w:r>
      <w:r w:rsidR="004957E6">
        <w:t>a</w:t>
      </w:r>
      <w:r w:rsidRPr="00B3112D">
        <w:t>t v případech přecitlivělosti na léčivou látku nebo na některou z pomocných látek.</w:t>
      </w:r>
    </w:p>
    <w:p w14:paraId="7506A22F" w14:textId="176799C8" w:rsidR="00AE1C67" w:rsidRPr="00B3112D" w:rsidRDefault="00AE1C67" w:rsidP="0051533C">
      <w:pPr>
        <w:pStyle w:val="Zkladntext"/>
        <w:spacing w:before="2"/>
        <w:ind w:left="142"/>
      </w:pPr>
    </w:p>
    <w:p w14:paraId="7C834300" w14:textId="77777777" w:rsidR="00AE1C67" w:rsidRPr="00B3112D" w:rsidRDefault="00AE1C67" w:rsidP="0051533C">
      <w:pPr>
        <w:pStyle w:val="Zkladntext"/>
        <w:spacing w:before="2"/>
        <w:ind w:left="142"/>
      </w:pPr>
    </w:p>
    <w:p w14:paraId="2F235FFD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Zvláštní upozornění</w:t>
      </w:r>
    </w:p>
    <w:p w14:paraId="2F235FFE" w14:textId="77777777" w:rsidR="00280F3A" w:rsidRPr="00B3112D" w:rsidRDefault="00280F3A">
      <w:pPr>
        <w:pStyle w:val="Zkladntext"/>
        <w:spacing w:before="9"/>
        <w:rPr>
          <w:b/>
        </w:rPr>
      </w:pPr>
    </w:p>
    <w:p w14:paraId="2F236001" w14:textId="65979232" w:rsidR="00280F3A" w:rsidRPr="00B3112D" w:rsidRDefault="00BA7962">
      <w:pPr>
        <w:pStyle w:val="Zkladntext"/>
        <w:ind w:left="118"/>
      </w:pPr>
      <w:r w:rsidRPr="00B3112D">
        <w:rPr>
          <w:u w:val="single"/>
        </w:rPr>
        <w:t>Zvláštní upozornění:</w:t>
      </w:r>
    </w:p>
    <w:p w14:paraId="6E661644" w14:textId="4283CC09" w:rsidR="0030491F" w:rsidRPr="00B3112D" w:rsidRDefault="0051533C" w:rsidP="002E4443">
      <w:pPr>
        <w:pStyle w:val="Zkladntext"/>
        <w:spacing w:before="11"/>
        <w:ind w:left="118"/>
      </w:pPr>
      <w:bookmarkStart w:id="1" w:name="_Hlk198020875"/>
      <w:r w:rsidRPr="00B3112D">
        <w:t>Zvýšený příjem pitné vody může snížit terapeutickou účinnost. Pokud to stav zvířete umožňuje, měl by být během léčby příjem vody omezen na fyziologicky normální množství.</w:t>
      </w:r>
      <w:bookmarkEnd w:id="1"/>
    </w:p>
    <w:p w14:paraId="553757E0" w14:textId="77777777" w:rsidR="00C46190" w:rsidRPr="00B3112D" w:rsidRDefault="00C46190" w:rsidP="002E4443">
      <w:pPr>
        <w:pStyle w:val="Zkladntext"/>
        <w:spacing w:before="11"/>
        <w:ind w:left="118"/>
      </w:pPr>
    </w:p>
    <w:p w14:paraId="2F236003" w14:textId="77DB51E9" w:rsidR="00280F3A" w:rsidRPr="00B3112D" w:rsidRDefault="00BA7962" w:rsidP="00CE10AC">
      <w:pPr>
        <w:pStyle w:val="Zkladntext"/>
        <w:ind w:left="118"/>
      </w:pPr>
      <w:r w:rsidRPr="00B3112D">
        <w:rPr>
          <w:u w:val="single"/>
        </w:rPr>
        <w:t>Zvláštní opatření pro bezpečné použití u cílových druhů zvířat</w:t>
      </w:r>
      <w:r w:rsidRPr="00B3112D">
        <w:t>:</w:t>
      </w:r>
    </w:p>
    <w:p w14:paraId="713D8551" w14:textId="0B844351" w:rsidR="0051533C" w:rsidRPr="00B3112D" w:rsidRDefault="0051533C" w:rsidP="00336C43">
      <w:pPr>
        <w:spacing w:before="1"/>
        <w:ind w:left="142"/>
      </w:pPr>
      <w:r w:rsidRPr="00B3112D">
        <w:t xml:space="preserve">U zvířat léčených furosemidem je třeba sledovat časné příznaky nerovnováhy elektrolytů, jako jsou žízeň, oligurie, zvýšená srdeční frekvence, letargie/ospalost a neklid. Zvláštní opatrnosti je třeba dbát </w:t>
      </w:r>
      <w:r w:rsidRPr="00B3112D">
        <w:lastRenderedPageBreak/>
        <w:t xml:space="preserve">u koček, protože kočky mohou být na </w:t>
      </w:r>
      <w:proofErr w:type="spellStart"/>
      <w:r w:rsidRPr="00B3112D">
        <w:t>furosemid</w:t>
      </w:r>
      <w:proofErr w:type="spellEnd"/>
      <w:r w:rsidRPr="00B3112D">
        <w:t xml:space="preserve"> citlivější než psi.</w:t>
      </w:r>
    </w:p>
    <w:p w14:paraId="60307214" w14:textId="4A2C138D" w:rsidR="0051533C" w:rsidRPr="00B3112D" w:rsidRDefault="0051533C" w:rsidP="0051533C">
      <w:pPr>
        <w:spacing w:before="1"/>
        <w:ind w:left="142"/>
      </w:pPr>
      <w:r w:rsidRPr="00B3112D">
        <w:t>Furosemid je třeba používat s opatrností u zvířat s nefropatií, poruchou funkce jater a diabetem mellitus.</w:t>
      </w:r>
    </w:p>
    <w:p w14:paraId="3D955AA2" w14:textId="77777777" w:rsidR="0051533C" w:rsidRPr="00B3112D" w:rsidRDefault="0051533C" w:rsidP="0051533C">
      <w:pPr>
        <w:spacing w:before="1"/>
        <w:ind w:left="142"/>
      </w:pPr>
      <w:r w:rsidRPr="00B3112D">
        <w:t>Při souběžném podávání se srdečními glykosidy se má furosemid používat pouze během prvních 1–3 dnů a následně intermitentně.</w:t>
      </w:r>
    </w:p>
    <w:p w14:paraId="2F236004" w14:textId="32B3BF06" w:rsidR="00280F3A" w:rsidRPr="00B3112D" w:rsidRDefault="0051533C" w:rsidP="00674A5A">
      <w:pPr>
        <w:pStyle w:val="Zkladntext"/>
        <w:spacing w:before="2"/>
        <w:ind w:left="118" w:right="163"/>
      </w:pPr>
      <w:r w:rsidRPr="00B3112D">
        <w:t>Pouze při dlouhodobé léčbě je nutné sledovat rovnováhu draslíku. Může být nutné podávat doplňkový draslík.</w:t>
      </w:r>
    </w:p>
    <w:p w14:paraId="38EE7DA7" w14:textId="77777777" w:rsidR="00C46190" w:rsidRPr="00B3112D" w:rsidRDefault="00C46190" w:rsidP="00CE10AC">
      <w:pPr>
        <w:pStyle w:val="Zkladntext"/>
        <w:ind w:left="118" w:right="181"/>
        <w:rPr>
          <w:u w:val="single"/>
        </w:rPr>
      </w:pPr>
    </w:p>
    <w:p w14:paraId="2F236005" w14:textId="6C45482B" w:rsidR="00280F3A" w:rsidRPr="00B3112D" w:rsidRDefault="00BA7962" w:rsidP="00CE10AC">
      <w:pPr>
        <w:pStyle w:val="Zkladntext"/>
        <w:ind w:left="118" w:right="181"/>
      </w:pPr>
      <w:r w:rsidRPr="00B3112D">
        <w:rPr>
          <w:u w:val="single"/>
        </w:rPr>
        <w:t>Zvláštní opatření pro osobu, která podává veterinární léčivý přípravek</w:t>
      </w:r>
      <w:r w:rsidRPr="00B3112D">
        <w:t xml:space="preserve"> </w:t>
      </w:r>
      <w:r w:rsidRPr="00B3112D">
        <w:rPr>
          <w:u w:val="single"/>
        </w:rPr>
        <w:t>zvířatům</w:t>
      </w:r>
      <w:r w:rsidRPr="00B3112D">
        <w:t>:</w:t>
      </w:r>
    </w:p>
    <w:p w14:paraId="70048DE0" w14:textId="4E6B9E0F" w:rsidR="00AD1B7C" w:rsidRPr="00B3112D" w:rsidRDefault="00AD1B7C" w:rsidP="00AD1B7C">
      <w:pPr>
        <w:spacing w:line="252" w:lineRule="exact"/>
        <w:ind w:left="118"/>
      </w:pPr>
      <w:r w:rsidRPr="00B3112D">
        <w:t xml:space="preserve">Furosemid má možné genotoxické vlastnosti a existují důkazy o karcinogenitě u myší. </w:t>
      </w:r>
      <w:r w:rsidR="0021235B">
        <w:t>Ačkoliv důkazy týkající se těchto účinků u lidí nejsou jednoznačné, j</w:t>
      </w:r>
      <w:r w:rsidRPr="00B3112D">
        <w:t>e třeba zabránit kontaktu s kůží nebo náhodnému injekčnímu podání.</w:t>
      </w:r>
    </w:p>
    <w:p w14:paraId="79C3C69A" w14:textId="77777777" w:rsidR="00AD1B7C" w:rsidRPr="00B3112D" w:rsidRDefault="00AD1B7C" w:rsidP="00AD1B7C">
      <w:pPr>
        <w:spacing w:line="252" w:lineRule="exact"/>
        <w:ind w:left="118"/>
      </w:pPr>
      <w:r w:rsidRPr="00B3112D">
        <w:t xml:space="preserve">Furosemid je diuretikum a ovlivňuje rovnováhu tekutin a elektrolytů. Vzhledem k přítomnosti benzylalkoholu může veterinární léčivý přípravek způsobit mírné lokální podráždění. </w:t>
      </w:r>
    </w:p>
    <w:p w14:paraId="66A70871" w14:textId="77777777" w:rsidR="00AD1B7C" w:rsidRPr="00B3112D" w:rsidRDefault="00AD1B7C" w:rsidP="00AD1B7C">
      <w:pPr>
        <w:spacing w:line="252" w:lineRule="exact"/>
        <w:ind w:left="118"/>
      </w:pPr>
      <w:r w:rsidRPr="00B3112D">
        <w:t>V případě náhodného sebepoškození injekčně podaným přípravkem vyhledejte ihned lékařskou pomoc a ukažte příbalovou informaci nebo etiketu praktickému lékaři. V případě náhodného potřísnění kůže ji ihned opláchněte velkým množstvím vody.</w:t>
      </w:r>
    </w:p>
    <w:p w14:paraId="30FBB2B0" w14:textId="77777777" w:rsidR="00AD1B7C" w:rsidRPr="00B3112D" w:rsidRDefault="00AD1B7C" w:rsidP="00AD1B7C">
      <w:pPr>
        <w:spacing w:line="252" w:lineRule="exact"/>
        <w:ind w:left="118"/>
      </w:pPr>
      <w:r w:rsidRPr="00B3112D">
        <w:t>Lidé se známou přecitlivělostí na furosemid nebo benzylalkohol by se měli vyhnout kontaktu s veterinárním léčivým přípravkem.</w:t>
      </w:r>
    </w:p>
    <w:p w14:paraId="4302E965" w14:textId="77777777" w:rsidR="00AD1B7C" w:rsidRPr="00B3112D" w:rsidRDefault="00AD1B7C" w:rsidP="00AD1B7C">
      <w:pPr>
        <w:spacing w:line="252" w:lineRule="exact"/>
        <w:ind w:left="118"/>
      </w:pPr>
      <w:r w:rsidRPr="00B3112D">
        <w:t>Po použití si umyjte ruce.</w:t>
      </w:r>
    </w:p>
    <w:p w14:paraId="32C4939D" w14:textId="77777777" w:rsidR="00E82317" w:rsidRPr="00B3112D" w:rsidRDefault="00E82317">
      <w:pPr>
        <w:spacing w:line="252" w:lineRule="exact"/>
        <w:ind w:left="118"/>
        <w:rPr>
          <w:u w:val="single"/>
        </w:rPr>
      </w:pPr>
    </w:p>
    <w:p w14:paraId="50ACE06C" w14:textId="29DA3233" w:rsidR="002F1E6D" w:rsidRPr="00B3112D" w:rsidRDefault="002F1E6D">
      <w:pPr>
        <w:spacing w:line="252" w:lineRule="exact"/>
        <w:ind w:left="118"/>
        <w:rPr>
          <w:u w:val="single"/>
        </w:rPr>
      </w:pPr>
      <w:r w:rsidRPr="00B3112D">
        <w:rPr>
          <w:u w:val="single"/>
        </w:rPr>
        <w:t>Březost a laktace:</w:t>
      </w:r>
    </w:p>
    <w:p w14:paraId="75B84714" w14:textId="77777777" w:rsidR="0051644B" w:rsidRPr="00B3112D" w:rsidRDefault="0051644B" w:rsidP="0051644B">
      <w:pPr>
        <w:ind w:firstLine="118"/>
      </w:pPr>
      <w:r w:rsidRPr="00B3112D">
        <w:t>Nebyla stanovena bezpečnost veterinárního léčivého přípravku pro použití během březosti nebo laktace.</w:t>
      </w:r>
    </w:p>
    <w:p w14:paraId="3B72A7D8" w14:textId="28E9FEE7" w:rsidR="0051644B" w:rsidRPr="00B3112D" w:rsidRDefault="0051644B" w:rsidP="0051644B">
      <w:pPr>
        <w:spacing w:line="252" w:lineRule="exact"/>
        <w:ind w:left="118"/>
        <w:rPr>
          <w:u w:val="single"/>
        </w:rPr>
      </w:pPr>
      <w:r w:rsidRPr="00B3112D">
        <w:rPr>
          <w:u w:val="single"/>
        </w:rPr>
        <w:t>Březost:</w:t>
      </w:r>
    </w:p>
    <w:p w14:paraId="3898C0C5" w14:textId="77777777" w:rsidR="008A4FE7" w:rsidRPr="00B3112D" w:rsidRDefault="002F1E6D" w:rsidP="002E4443">
      <w:pPr>
        <w:spacing w:line="252" w:lineRule="exact"/>
        <w:ind w:left="118"/>
      </w:pPr>
      <w:r w:rsidRPr="00B3112D">
        <w:t xml:space="preserve">Laboratorní studie u potkanů, myší a králíků nepodaly důkaz o teratogenních účincích, prokázaly však fetotoxické účinky a maternální toxicitu. </w:t>
      </w:r>
    </w:p>
    <w:p w14:paraId="132A633B" w14:textId="4AA1B48F" w:rsidR="002F1E6D" w:rsidRPr="00B3112D" w:rsidRDefault="0051644B" w:rsidP="002E4443">
      <w:pPr>
        <w:spacing w:line="252" w:lineRule="exact"/>
        <w:ind w:left="118"/>
      </w:pPr>
      <w:r w:rsidRPr="00B3112D">
        <w:t xml:space="preserve">Použít pouze po zvážení terapeutického prospěchu a rizika příslušným veterinárním lékařem. Použití není doporučováno během druhého trimestru březosti. </w:t>
      </w:r>
    </w:p>
    <w:p w14:paraId="5C2D99A9" w14:textId="77777777" w:rsidR="002F1E6D" w:rsidRPr="00B3112D" w:rsidRDefault="002F1E6D" w:rsidP="002E4443">
      <w:pPr>
        <w:spacing w:line="252" w:lineRule="exact"/>
        <w:ind w:left="118"/>
        <w:rPr>
          <w:u w:val="single"/>
        </w:rPr>
      </w:pPr>
      <w:r w:rsidRPr="00B3112D">
        <w:rPr>
          <w:u w:val="single"/>
        </w:rPr>
        <w:t>Laktace:</w:t>
      </w:r>
    </w:p>
    <w:p w14:paraId="5CFCCB6E" w14:textId="77777777" w:rsidR="008A4FE7" w:rsidRPr="00B3112D" w:rsidRDefault="002F1E6D" w:rsidP="002E4443">
      <w:pPr>
        <w:spacing w:line="252" w:lineRule="exact"/>
        <w:ind w:left="118"/>
      </w:pPr>
      <w:r w:rsidRPr="00B3112D">
        <w:t xml:space="preserve">Furosemid přechází do mateřského mléka. </w:t>
      </w:r>
    </w:p>
    <w:p w14:paraId="35BB119D" w14:textId="4D840691" w:rsidR="00F54967" w:rsidRPr="00B3112D" w:rsidRDefault="00F54967" w:rsidP="002E4443">
      <w:pPr>
        <w:spacing w:line="252" w:lineRule="exact"/>
        <w:ind w:left="118"/>
      </w:pPr>
      <w:r w:rsidRPr="00B3112D">
        <w:t>Použít pouze po zvážení terapeutického prospěchu a rizika příslušným veterinárním lékařem.</w:t>
      </w:r>
    </w:p>
    <w:p w14:paraId="63843B88" w14:textId="77777777" w:rsidR="00883F37" w:rsidRPr="00B3112D" w:rsidRDefault="00883F37" w:rsidP="002E4443">
      <w:pPr>
        <w:spacing w:line="252" w:lineRule="exact"/>
        <w:ind w:left="118"/>
        <w:rPr>
          <w:u w:val="single"/>
        </w:rPr>
      </w:pPr>
    </w:p>
    <w:p w14:paraId="2F236015" w14:textId="55CE3997" w:rsidR="00280F3A" w:rsidRPr="00B3112D" w:rsidRDefault="00BA7962" w:rsidP="002E4443">
      <w:pPr>
        <w:spacing w:line="252" w:lineRule="exact"/>
        <w:ind w:left="118"/>
        <w:rPr>
          <w:u w:val="single"/>
        </w:rPr>
      </w:pPr>
      <w:r w:rsidRPr="00B3112D">
        <w:rPr>
          <w:u w:val="single"/>
        </w:rPr>
        <w:t>Interakce s jinými léčivými přípravky a další formy interakce:</w:t>
      </w:r>
    </w:p>
    <w:p w14:paraId="2F236016" w14:textId="3ECD1209" w:rsidR="00280F3A" w:rsidRPr="00B3112D" w:rsidRDefault="00C53163" w:rsidP="00CE10AC">
      <w:pPr>
        <w:spacing w:line="252" w:lineRule="exact"/>
        <w:ind w:left="118"/>
      </w:pPr>
      <w:r w:rsidRPr="00B3112D">
        <w:t>Furosemid zvyšuje toxické účinky srdečních glykosidů, cefalosporinů, solí lithia a aminoglykosidů. Rovněž snižuje účinky sympatomimetik a antidiabetik. Zvyšuje účinek kumarinu, teofylinu a nedepolarizujících myorelaxancií. Nesteroidní protizánětlivé léčivé přípravky (NSAID) snižují diuretický účinek furosemidu. Použív</w:t>
      </w:r>
      <w:r w:rsidR="004957E6">
        <w:t>at</w:t>
      </w:r>
      <w:r w:rsidRPr="00B3112D">
        <w:t xml:space="preserve"> s opatrností u zvířat léčených glukokortikosteroidy, které snižují hladinu draslíku. </w:t>
      </w:r>
    </w:p>
    <w:p w14:paraId="290FB854" w14:textId="77777777" w:rsidR="00C46190" w:rsidRPr="00B3112D" w:rsidRDefault="00C46190" w:rsidP="00CE10AC">
      <w:pPr>
        <w:pStyle w:val="Zkladntext"/>
        <w:ind w:left="118"/>
        <w:rPr>
          <w:spacing w:val="-2"/>
          <w:u w:val="single"/>
        </w:rPr>
      </w:pPr>
    </w:p>
    <w:p w14:paraId="2F236017" w14:textId="02845078" w:rsidR="00280F3A" w:rsidRPr="00B3112D" w:rsidRDefault="00BA7962" w:rsidP="00CE10AC">
      <w:pPr>
        <w:pStyle w:val="Zkladntext"/>
        <w:ind w:left="118"/>
      </w:pPr>
      <w:r w:rsidRPr="00B3112D">
        <w:rPr>
          <w:u w:val="single"/>
        </w:rPr>
        <w:t>Předávkování</w:t>
      </w:r>
      <w:r w:rsidRPr="00B3112D">
        <w:t>:</w:t>
      </w:r>
    </w:p>
    <w:p w14:paraId="158BD8CA" w14:textId="2CF09A2A" w:rsidR="00CB00F1" w:rsidRPr="00B3112D" w:rsidRDefault="009F09FD" w:rsidP="00CE10AC">
      <w:pPr>
        <w:pStyle w:val="Zkladntext"/>
        <w:spacing w:before="3"/>
        <w:ind w:left="118"/>
        <w:rPr>
          <w:u w:val="single"/>
        </w:rPr>
      </w:pPr>
      <w:r w:rsidRPr="00B3112D">
        <w:t xml:space="preserve">Může dojít k dehydrataci a úbytku elektrolytů. </w:t>
      </w:r>
      <w:r w:rsidR="004957E6">
        <w:t>Je třeba sledovat</w:t>
      </w:r>
      <w:r w:rsidRPr="00B3112D">
        <w:t xml:space="preserve"> stav hydratace a hladiny elektrolytů a podle potřeby je uprav</w:t>
      </w:r>
      <w:r w:rsidR="004957E6">
        <w:t>i</w:t>
      </w:r>
      <w:r w:rsidRPr="00B3112D">
        <w:t xml:space="preserve">t. Dávky vyšší než doporučené mohou způsobit přechodnou hluchotu a účinky na CNS (letargii, kóma, záchvaty). Po předávkování mohou být u oslabených a starých zvířat pozorovány kardiovaskulární nežádoucí účinky (např. hypotenze, poruchy srdečního rytmu, kolaps).  </w:t>
      </w:r>
    </w:p>
    <w:p w14:paraId="56E97311" w14:textId="77777777" w:rsidR="00C46190" w:rsidRPr="00B3112D" w:rsidRDefault="00C46190" w:rsidP="00CE10AC">
      <w:pPr>
        <w:pStyle w:val="Zkladntext"/>
        <w:ind w:left="118"/>
        <w:rPr>
          <w:u w:val="single"/>
        </w:rPr>
      </w:pPr>
    </w:p>
    <w:p w14:paraId="2F23601B" w14:textId="6C9979FB" w:rsidR="00280F3A" w:rsidRPr="00B3112D" w:rsidRDefault="00BA7962" w:rsidP="00CE10AC">
      <w:pPr>
        <w:pStyle w:val="Zkladntext"/>
        <w:ind w:left="118"/>
      </w:pPr>
      <w:r w:rsidRPr="00B3112D">
        <w:rPr>
          <w:u w:val="single"/>
        </w:rPr>
        <w:t>Hlavní inkompatibility</w:t>
      </w:r>
      <w:r w:rsidRPr="00B3112D">
        <w:t>:</w:t>
      </w:r>
    </w:p>
    <w:p w14:paraId="3F1F7395" w14:textId="2EB0AD8B" w:rsidR="0030491F" w:rsidRPr="00B3112D" w:rsidRDefault="0030491F" w:rsidP="0030491F">
      <w:pPr>
        <w:pStyle w:val="Zkladntext"/>
        <w:ind w:left="118"/>
      </w:pPr>
      <w:r w:rsidRPr="00B3112D">
        <w:t>Studie kompatibility nejsou k dispozici, a proto tento veterinární léčivý přípravek nesmí být mísen s žádnými dalšími veterinárními léčivými přípravky.</w:t>
      </w:r>
    </w:p>
    <w:p w14:paraId="2F23601D" w14:textId="77777777" w:rsidR="00280F3A" w:rsidRPr="00B3112D" w:rsidRDefault="00280F3A">
      <w:pPr>
        <w:pStyle w:val="Zkladntext"/>
      </w:pPr>
    </w:p>
    <w:p w14:paraId="20C8D8F4" w14:textId="77777777" w:rsidR="00C761E9" w:rsidRPr="00B3112D" w:rsidRDefault="00C761E9">
      <w:pPr>
        <w:pStyle w:val="Zkladntext"/>
      </w:pPr>
    </w:p>
    <w:p w14:paraId="2F23601E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Nežádoucí účinky</w:t>
      </w:r>
    </w:p>
    <w:p w14:paraId="2F23601F" w14:textId="77777777" w:rsidR="00280F3A" w:rsidRPr="00B3112D" w:rsidRDefault="00280F3A">
      <w:pPr>
        <w:pStyle w:val="Zkladntext"/>
        <w:rPr>
          <w:b/>
        </w:rPr>
      </w:pPr>
    </w:p>
    <w:p w14:paraId="5AD58973" w14:textId="77777777" w:rsidR="00734D1B" w:rsidRPr="00B3112D" w:rsidRDefault="00734D1B" w:rsidP="00734D1B">
      <w:pPr>
        <w:spacing w:line="247" w:lineRule="auto"/>
        <w:ind w:left="118" w:right="163"/>
      </w:pPr>
      <w:r w:rsidRPr="00B3112D">
        <w:t xml:space="preserve">Skot, koně, kočky: </w:t>
      </w: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5515"/>
      </w:tblGrid>
      <w:tr w:rsidR="00734D1B" w:rsidRPr="00B3112D" w14:paraId="74989853" w14:textId="77777777" w:rsidTr="00AE1C67">
        <w:trPr>
          <w:trHeight w:val="960"/>
        </w:trPr>
        <w:tc>
          <w:tcPr>
            <w:tcW w:w="3546" w:type="dxa"/>
          </w:tcPr>
          <w:p w14:paraId="4D06E0FC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>Velmi vzácné</w:t>
            </w:r>
          </w:p>
          <w:p w14:paraId="1BF20615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>(&lt;1 zvíře / 10 000 ošetřených zvířat,</w:t>
            </w:r>
          </w:p>
          <w:p w14:paraId="2EE001A3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>včetně ojedinělých hlášení):</w:t>
            </w:r>
          </w:p>
        </w:tc>
        <w:tc>
          <w:tcPr>
            <w:tcW w:w="5515" w:type="dxa"/>
          </w:tcPr>
          <w:p w14:paraId="62AB91EB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 xml:space="preserve">Hemokoncentrace, porucha krevního oběhu; </w:t>
            </w:r>
          </w:p>
          <w:p w14:paraId="6B09DE0D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>Hypokalémie</w:t>
            </w:r>
            <w:r w:rsidRPr="00B3112D">
              <w:rPr>
                <w:vertAlign w:val="superscript"/>
              </w:rPr>
              <w:t>1</w:t>
            </w:r>
            <w:r w:rsidRPr="00B3112D">
              <w:t>, hyponatrémie</w:t>
            </w:r>
            <w:r w:rsidRPr="00B3112D">
              <w:rPr>
                <w:vertAlign w:val="superscript"/>
              </w:rPr>
              <w:t>1</w:t>
            </w:r>
            <w:r w:rsidRPr="00B3112D">
              <w:t>, dehydratace</w:t>
            </w:r>
            <w:r w:rsidRPr="00B3112D">
              <w:rPr>
                <w:vertAlign w:val="superscript"/>
              </w:rPr>
              <w:t>1</w:t>
            </w:r>
          </w:p>
        </w:tc>
      </w:tr>
    </w:tbl>
    <w:p w14:paraId="1D188EE2" w14:textId="77777777" w:rsidR="00734D1B" w:rsidRPr="00B3112D" w:rsidRDefault="00734D1B" w:rsidP="00734D1B">
      <w:pPr>
        <w:spacing w:before="4"/>
        <w:ind w:left="142"/>
      </w:pPr>
      <w:r w:rsidRPr="00B3112D">
        <w:rPr>
          <w:vertAlign w:val="superscript"/>
        </w:rPr>
        <w:t>1</w:t>
      </w:r>
      <w:r w:rsidRPr="00B3112D">
        <w:t xml:space="preserve"> Při dlouhodobé léčbě.</w:t>
      </w:r>
    </w:p>
    <w:p w14:paraId="522E28C6" w14:textId="77777777" w:rsidR="00734D1B" w:rsidRPr="00B3112D" w:rsidRDefault="00734D1B" w:rsidP="00734D1B">
      <w:pPr>
        <w:spacing w:before="4"/>
        <w:ind w:left="142"/>
      </w:pPr>
    </w:p>
    <w:p w14:paraId="4FDF285E" w14:textId="77777777" w:rsidR="00734D1B" w:rsidRPr="00B3112D" w:rsidRDefault="00734D1B" w:rsidP="00734D1B">
      <w:pPr>
        <w:spacing w:before="4"/>
        <w:ind w:left="142"/>
      </w:pPr>
      <w:r w:rsidRPr="00B3112D">
        <w:lastRenderedPageBreak/>
        <w:t>Psi:</w:t>
      </w: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5515"/>
      </w:tblGrid>
      <w:tr w:rsidR="00734D1B" w:rsidRPr="00B3112D" w14:paraId="4A404F8C" w14:textId="77777777" w:rsidTr="00AE1C67">
        <w:trPr>
          <w:trHeight w:val="960"/>
        </w:trPr>
        <w:tc>
          <w:tcPr>
            <w:tcW w:w="3546" w:type="dxa"/>
          </w:tcPr>
          <w:p w14:paraId="3F1C8254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>Velmi vzácné</w:t>
            </w:r>
          </w:p>
          <w:p w14:paraId="43C0A4BC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>(&lt;1 zvíře / 10 000 ošetřených zvířat,</w:t>
            </w:r>
          </w:p>
          <w:p w14:paraId="507CA06E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>včetně ojedinělých hlášení):</w:t>
            </w:r>
          </w:p>
        </w:tc>
        <w:tc>
          <w:tcPr>
            <w:tcW w:w="5515" w:type="dxa"/>
          </w:tcPr>
          <w:p w14:paraId="58237786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 xml:space="preserve">Hemokoncentrace, porucha krevního oběhu; </w:t>
            </w:r>
          </w:p>
          <w:p w14:paraId="63AD282B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>Hypokalémie</w:t>
            </w:r>
            <w:r w:rsidRPr="00B3112D">
              <w:rPr>
                <w:vertAlign w:val="superscript"/>
              </w:rPr>
              <w:t>1</w:t>
            </w:r>
            <w:r w:rsidRPr="00B3112D">
              <w:t>, hyponatrémie</w:t>
            </w:r>
            <w:r w:rsidRPr="00B3112D">
              <w:rPr>
                <w:vertAlign w:val="superscript"/>
              </w:rPr>
              <w:t>1</w:t>
            </w:r>
            <w:r w:rsidRPr="00B3112D">
              <w:t>, dehydratace</w:t>
            </w:r>
            <w:r w:rsidRPr="00B3112D">
              <w:rPr>
                <w:vertAlign w:val="superscript"/>
              </w:rPr>
              <w:t>1</w:t>
            </w:r>
            <w:r w:rsidRPr="00B3112D">
              <w:t>;</w:t>
            </w:r>
          </w:p>
          <w:p w14:paraId="04EAE752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>Zvracení</w:t>
            </w:r>
            <w:r w:rsidRPr="00B3112D">
              <w:rPr>
                <w:vertAlign w:val="superscript"/>
              </w:rPr>
              <w:t>2</w:t>
            </w:r>
            <w:r w:rsidRPr="00B3112D">
              <w:t xml:space="preserve">; </w:t>
            </w:r>
          </w:p>
          <w:p w14:paraId="42B8E545" w14:textId="77777777" w:rsidR="00734D1B" w:rsidRPr="00B3112D" w:rsidRDefault="00734D1B" w:rsidP="00AE1C67">
            <w:pPr>
              <w:spacing w:line="247" w:lineRule="auto"/>
              <w:ind w:left="118" w:right="163"/>
            </w:pPr>
            <w:r w:rsidRPr="00B3112D">
              <w:t>Vrávorání</w:t>
            </w:r>
            <w:r w:rsidRPr="00B3112D">
              <w:rPr>
                <w:vertAlign w:val="superscript"/>
              </w:rPr>
              <w:t>2</w:t>
            </w:r>
          </w:p>
        </w:tc>
      </w:tr>
    </w:tbl>
    <w:p w14:paraId="203892A4" w14:textId="49B75A1C" w:rsidR="00734D1B" w:rsidRPr="00B3112D" w:rsidRDefault="00734D1B" w:rsidP="00734D1B">
      <w:pPr>
        <w:spacing w:before="4"/>
        <w:ind w:left="142"/>
      </w:pPr>
      <w:r w:rsidRPr="00B3112D">
        <w:rPr>
          <w:vertAlign w:val="superscript"/>
        </w:rPr>
        <w:t xml:space="preserve">1 </w:t>
      </w:r>
      <w:r w:rsidRPr="00B3112D">
        <w:t>Při dlouhodobé léčbě.</w:t>
      </w:r>
    </w:p>
    <w:p w14:paraId="355E5CD2" w14:textId="5D257019" w:rsidR="00734D1B" w:rsidRPr="00B3112D" w:rsidRDefault="00734D1B" w:rsidP="00734D1B">
      <w:pPr>
        <w:spacing w:before="4"/>
        <w:ind w:left="142"/>
      </w:pPr>
      <w:r w:rsidRPr="00B3112D">
        <w:rPr>
          <w:vertAlign w:val="superscript"/>
        </w:rPr>
        <w:t>2</w:t>
      </w:r>
      <w:r w:rsidRPr="00B3112D">
        <w:t xml:space="preserve"> Po rychlém injekčním podání.</w:t>
      </w:r>
    </w:p>
    <w:p w14:paraId="2F236024" w14:textId="2A9FD04A" w:rsidR="00280F3A" w:rsidRDefault="00BA7962" w:rsidP="0030491F">
      <w:pPr>
        <w:pStyle w:val="Zkladntext"/>
        <w:spacing w:before="70" w:line="247" w:lineRule="auto"/>
        <w:ind w:left="118" w:right="165"/>
      </w:pPr>
      <w:r w:rsidRPr="00B3112D">
        <w:t>Hlášení nežádoucích účinků je důležité. Umožňuje nepřetržité sledování bezpečnosti přípravku. Jestliže zaznamenáte jakékoliv nežádoucí účinky, a to i takové, které nejsou uvedeny v této příbalové informaci, nebo si myslíte, že léčivo nefunguje, obraťte se prosím nejprve na svého veterinárního lékaře. Nežádoucí účinky můžete hlásit také držiteli rozhodnutí o registraci s využitím kontaktních údajů uvedených na konci této příbalové informace nebo prostřednictvím národního systému hlášení nežádoucích účinků:</w:t>
      </w:r>
    </w:p>
    <w:p w14:paraId="161F79FB" w14:textId="77777777" w:rsidR="00B52FC8" w:rsidRDefault="00B52FC8" w:rsidP="00B52FC8">
      <w:pPr>
        <w:tabs>
          <w:tab w:val="left" w:pos="-720"/>
        </w:tabs>
        <w:suppressAutoHyphens/>
        <w:ind w:left="142"/>
      </w:pPr>
    </w:p>
    <w:p w14:paraId="035CA041" w14:textId="74BD1D71" w:rsidR="00B52FC8" w:rsidRDefault="00B52FC8" w:rsidP="00B52FC8">
      <w:pPr>
        <w:tabs>
          <w:tab w:val="left" w:pos="-720"/>
        </w:tabs>
        <w:suppressAutoHyphens/>
        <w:ind w:left="142"/>
      </w:pPr>
      <w:r>
        <w:t xml:space="preserve">Ústav pro státní kontrolu veterinárních biopreparátů a léčiv </w:t>
      </w:r>
    </w:p>
    <w:p w14:paraId="137C8794" w14:textId="2557191F" w:rsidR="00B52FC8" w:rsidRDefault="00B52FC8" w:rsidP="00B52FC8">
      <w:pPr>
        <w:tabs>
          <w:tab w:val="left" w:pos="-720"/>
        </w:tabs>
        <w:suppressAutoHyphens/>
        <w:ind w:left="142"/>
      </w:pPr>
      <w:r>
        <w:t>Hudcova 232/</w:t>
      </w:r>
      <w:proofErr w:type="gramStart"/>
      <w:r>
        <w:t>56a</w:t>
      </w:r>
      <w:proofErr w:type="gramEnd"/>
      <w:r>
        <w:t xml:space="preserve"> </w:t>
      </w:r>
    </w:p>
    <w:p w14:paraId="2B69E174" w14:textId="77777777" w:rsidR="00B52FC8" w:rsidRDefault="00B52FC8" w:rsidP="00B52FC8">
      <w:pPr>
        <w:tabs>
          <w:tab w:val="left" w:pos="-720"/>
        </w:tabs>
        <w:suppressAutoHyphens/>
        <w:ind w:left="142"/>
      </w:pPr>
      <w:r>
        <w:t>621 00 Brno</w:t>
      </w:r>
    </w:p>
    <w:p w14:paraId="17FAEAD2" w14:textId="196B8844" w:rsidR="00B52FC8" w:rsidRDefault="00A1345F" w:rsidP="00B52FC8">
      <w:pPr>
        <w:tabs>
          <w:tab w:val="left" w:pos="-720"/>
        </w:tabs>
        <w:suppressAutoHyphens/>
        <w:ind w:left="142"/>
        <w:rPr>
          <w:rStyle w:val="Hypertextovodkaz"/>
        </w:rPr>
      </w:pPr>
      <w:r>
        <w:t>e</w:t>
      </w:r>
      <w:r w:rsidR="00B52FC8">
        <w:t xml:space="preserve">-mail: </w:t>
      </w:r>
      <w:hyperlink r:id="rId17" w:history="1">
        <w:r w:rsidR="00B52FC8">
          <w:rPr>
            <w:rStyle w:val="Hypertextovodkaz"/>
          </w:rPr>
          <w:t>adr@uskvbl.cz</w:t>
        </w:r>
      </w:hyperlink>
    </w:p>
    <w:p w14:paraId="138F9B54" w14:textId="37C42B14" w:rsidR="00A1345F" w:rsidRDefault="00A1345F" w:rsidP="00B52FC8">
      <w:pPr>
        <w:tabs>
          <w:tab w:val="left" w:pos="-720"/>
        </w:tabs>
        <w:suppressAutoHyphens/>
        <w:ind w:left="142"/>
      </w:pPr>
      <w:r>
        <w:t>tel.: +420 720 940 693</w:t>
      </w:r>
    </w:p>
    <w:p w14:paraId="100F3F4D" w14:textId="4D574F8D" w:rsidR="00B52FC8" w:rsidRDefault="00A1345F" w:rsidP="00B52FC8">
      <w:pPr>
        <w:tabs>
          <w:tab w:val="left" w:pos="-720"/>
        </w:tabs>
        <w:suppressAutoHyphens/>
        <w:ind w:left="142"/>
      </w:pPr>
      <w:r>
        <w:t>w</w:t>
      </w:r>
      <w:r w:rsidR="00B52FC8">
        <w:t xml:space="preserve">ebové stránky: </w:t>
      </w:r>
      <w:hyperlink r:id="rId18" w:history="1">
        <w:r w:rsidR="00B52FC8">
          <w:rPr>
            <w:rStyle w:val="Hypertextovodkaz"/>
          </w:rPr>
          <w:t>http://www.uskvbl.cz/cs/farmakovigilance</w:t>
        </w:r>
      </w:hyperlink>
    </w:p>
    <w:p w14:paraId="26F796B0" w14:textId="77777777" w:rsidR="00B52FC8" w:rsidRPr="00B52FC8" w:rsidRDefault="00B52FC8" w:rsidP="00B52FC8">
      <w:pPr>
        <w:pStyle w:val="Zkladntext"/>
        <w:spacing w:line="247" w:lineRule="auto"/>
        <w:ind w:left="118" w:right="165"/>
        <w:rPr>
          <w:iCs/>
        </w:rPr>
      </w:pPr>
    </w:p>
    <w:p w14:paraId="2F236025" w14:textId="77777777" w:rsidR="00280F3A" w:rsidRPr="00B52FC8" w:rsidRDefault="00280F3A">
      <w:pPr>
        <w:pStyle w:val="Zkladntext"/>
        <w:rPr>
          <w:iCs/>
        </w:rPr>
      </w:pPr>
    </w:p>
    <w:p w14:paraId="2F236027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Dávkování pro každý druh, cesty a způsob podání</w:t>
      </w:r>
    </w:p>
    <w:p w14:paraId="2F236028" w14:textId="77777777" w:rsidR="00280F3A" w:rsidRPr="00B3112D" w:rsidRDefault="00280F3A">
      <w:pPr>
        <w:pStyle w:val="Zkladntext"/>
        <w:rPr>
          <w:b/>
        </w:rPr>
      </w:pPr>
    </w:p>
    <w:p w14:paraId="2871077D" w14:textId="1DCFA421" w:rsidR="000F6591" w:rsidRPr="00B3112D" w:rsidRDefault="000F6591" w:rsidP="000F6591">
      <w:pPr>
        <w:spacing w:before="1"/>
        <w:ind w:left="118"/>
      </w:pPr>
      <w:r w:rsidRPr="00B3112D">
        <w:t>Skot a koně: pouze intravenózní podání (i.v.).</w:t>
      </w:r>
    </w:p>
    <w:p w14:paraId="133901AE" w14:textId="3D9AA92D" w:rsidR="000F6591" w:rsidRPr="00B3112D" w:rsidRDefault="000F6591" w:rsidP="000F6591">
      <w:pPr>
        <w:spacing w:before="1"/>
        <w:ind w:left="118"/>
      </w:pPr>
      <w:r w:rsidRPr="00B3112D">
        <w:t>Psi a kočky: intramuskulární nebo intravenózní podání (i.m. nebo i.v.).</w:t>
      </w:r>
    </w:p>
    <w:p w14:paraId="0D023DB1" w14:textId="77777777" w:rsidR="000F6591" w:rsidRPr="00B3112D" w:rsidRDefault="000F6591" w:rsidP="000F6591">
      <w:pPr>
        <w:spacing w:before="1"/>
        <w:ind w:left="118"/>
      </w:pPr>
    </w:p>
    <w:tbl>
      <w:tblPr>
        <w:tblStyle w:val="Mkatabulky"/>
        <w:tblW w:w="0" w:type="auto"/>
        <w:tblInd w:w="118" w:type="dxa"/>
        <w:tblLook w:val="04A0" w:firstRow="1" w:lastRow="0" w:firstColumn="1" w:lastColumn="0" w:noHBand="0" w:noVBand="1"/>
      </w:tblPr>
      <w:tblGrid>
        <w:gridCol w:w="1512"/>
        <w:gridCol w:w="1410"/>
        <w:gridCol w:w="2165"/>
        <w:gridCol w:w="1246"/>
        <w:gridCol w:w="2849"/>
      </w:tblGrid>
      <w:tr w:rsidR="007A6ECD" w:rsidRPr="00B3112D" w14:paraId="15C6CB32" w14:textId="77777777" w:rsidTr="007A6ECD">
        <w:tc>
          <w:tcPr>
            <w:tcW w:w="1512" w:type="dxa"/>
          </w:tcPr>
          <w:p w14:paraId="0BB90E99" w14:textId="77777777" w:rsidR="007A6ECD" w:rsidRPr="00B3112D" w:rsidRDefault="007A6ECD" w:rsidP="00525423">
            <w:pPr>
              <w:spacing w:before="1"/>
              <w:rPr>
                <w:b/>
                <w:bCs/>
              </w:rPr>
            </w:pPr>
            <w:r w:rsidRPr="00B3112D">
              <w:rPr>
                <w:b/>
              </w:rPr>
              <w:t>Druh</w:t>
            </w:r>
          </w:p>
        </w:tc>
        <w:tc>
          <w:tcPr>
            <w:tcW w:w="1410" w:type="dxa"/>
          </w:tcPr>
          <w:p w14:paraId="5571BBC7" w14:textId="77777777" w:rsidR="007A6ECD" w:rsidRPr="00B3112D" w:rsidRDefault="007A6ECD" w:rsidP="00525423">
            <w:pPr>
              <w:spacing w:before="1"/>
              <w:rPr>
                <w:b/>
                <w:bCs/>
              </w:rPr>
            </w:pPr>
            <w:r w:rsidRPr="00B3112D">
              <w:rPr>
                <w:b/>
              </w:rPr>
              <w:t>mg/kg živé hmotnosti</w:t>
            </w:r>
          </w:p>
        </w:tc>
        <w:tc>
          <w:tcPr>
            <w:tcW w:w="2165" w:type="dxa"/>
          </w:tcPr>
          <w:p w14:paraId="073DA3FA" w14:textId="77777777" w:rsidR="007A6ECD" w:rsidRPr="00B3112D" w:rsidRDefault="007A6ECD" w:rsidP="00525423">
            <w:pPr>
              <w:spacing w:before="1"/>
              <w:rPr>
                <w:b/>
                <w:bCs/>
              </w:rPr>
            </w:pPr>
            <w:r w:rsidRPr="00B3112D">
              <w:rPr>
                <w:b/>
              </w:rPr>
              <w:t>ml</w:t>
            </w:r>
          </w:p>
        </w:tc>
        <w:tc>
          <w:tcPr>
            <w:tcW w:w="1246" w:type="dxa"/>
          </w:tcPr>
          <w:p w14:paraId="62C869C3" w14:textId="77777777" w:rsidR="007A6ECD" w:rsidRPr="00B3112D" w:rsidRDefault="007A6ECD" w:rsidP="00525423">
            <w:pPr>
              <w:spacing w:before="1"/>
              <w:rPr>
                <w:b/>
                <w:bCs/>
              </w:rPr>
            </w:pPr>
            <w:r w:rsidRPr="00B3112D">
              <w:rPr>
                <w:b/>
              </w:rPr>
              <w:t>Cesta podání</w:t>
            </w:r>
          </w:p>
        </w:tc>
        <w:tc>
          <w:tcPr>
            <w:tcW w:w="2849" w:type="dxa"/>
          </w:tcPr>
          <w:p w14:paraId="3D8E43AB" w14:textId="77777777" w:rsidR="007A6ECD" w:rsidRPr="00B3112D" w:rsidRDefault="007A6ECD" w:rsidP="00525423">
            <w:pPr>
              <w:spacing w:before="1"/>
              <w:rPr>
                <w:b/>
                <w:bCs/>
              </w:rPr>
            </w:pPr>
            <w:r w:rsidRPr="00B3112D">
              <w:rPr>
                <w:b/>
              </w:rPr>
              <w:t>Frekvence</w:t>
            </w:r>
          </w:p>
        </w:tc>
      </w:tr>
      <w:tr w:rsidR="007A6ECD" w:rsidRPr="00B3112D" w14:paraId="68958460" w14:textId="77777777" w:rsidTr="007A6ECD">
        <w:tc>
          <w:tcPr>
            <w:tcW w:w="1512" w:type="dxa"/>
          </w:tcPr>
          <w:p w14:paraId="066DE900" w14:textId="77777777" w:rsidR="007A6ECD" w:rsidRPr="00B3112D" w:rsidRDefault="007A6ECD" w:rsidP="00525423">
            <w:pPr>
              <w:spacing w:before="1"/>
            </w:pPr>
            <w:r w:rsidRPr="00B3112D">
              <w:t>Koně, skot</w:t>
            </w:r>
          </w:p>
        </w:tc>
        <w:tc>
          <w:tcPr>
            <w:tcW w:w="1410" w:type="dxa"/>
          </w:tcPr>
          <w:p w14:paraId="41906271" w14:textId="77777777" w:rsidR="007A6ECD" w:rsidRPr="00B3112D" w:rsidRDefault="007A6ECD" w:rsidP="00525423">
            <w:pPr>
              <w:spacing w:before="1"/>
            </w:pPr>
            <w:r w:rsidRPr="00B3112D">
              <w:t>0,5–1,0</w:t>
            </w:r>
          </w:p>
        </w:tc>
        <w:tc>
          <w:tcPr>
            <w:tcW w:w="2165" w:type="dxa"/>
          </w:tcPr>
          <w:p w14:paraId="5B1D60CA" w14:textId="2993AC91" w:rsidR="007A6ECD" w:rsidRPr="00B3112D" w:rsidRDefault="007A6ECD" w:rsidP="00525423">
            <w:pPr>
              <w:spacing w:before="1"/>
            </w:pPr>
            <w:r w:rsidRPr="00B3112D">
              <w:t>1–2 ml</w:t>
            </w:r>
            <w:r w:rsidR="004957E6">
              <w:t>/</w:t>
            </w:r>
            <w:r w:rsidRPr="00B3112D">
              <w:t>100 kg</w:t>
            </w:r>
          </w:p>
        </w:tc>
        <w:tc>
          <w:tcPr>
            <w:tcW w:w="1246" w:type="dxa"/>
          </w:tcPr>
          <w:p w14:paraId="11171A20" w14:textId="77777777" w:rsidR="007A6ECD" w:rsidRPr="00B3112D" w:rsidRDefault="007A6ECD" w:rsidP="00525423">
            <w:pPr>
              <w:spacing w:before="1"/>
            </w:pPr>
            <w:r w:rsidRPr="00B3112D">
              <w:t>i.v.</w:t>
            </w:r>
          </w:p>
        </w:tc>
        <w:tc>
          <w:tcPr>
            <w:tcW w:w="2849" w:type="dxa"/>
          </w:tcPr>
          <w:p w14:paraId="3E51F0F4" w14:textId="05CA9FC4" w:rsidR="007A6ECD" w:rsidRPr="00B3112D" w:rsidRDefault="007A6ECD" w:rsidP="00525423">
            <w:pPr>
              <w:spacing w:before="1"/>
            </w:pPr>
            <w:r w:rsidRPr="00B3112D">
              <w:t>Podat jednorázov</w:t>
            </w:r>
            <w:r w:rsidR="004957E6">
              <w:t xml:space="preserve">ě </w:t>
            </w:r>
            <w:r w:rsidRPr="00B3112D">
              <w:t>intravenózn</w:t>
            </w:r>
            <w:r w:rsidR="004957E6">
              <w:t>ě</w:t>
            </w:r>
            <w:r w:rsidRPr="00B3112D">
              <w:t xml:space="preserve"> nebo rozděleně ve dvou podáních</w:t>
            </w:r>
          </w:p>
        </w:tc>
      </w:tr>
      <w:tr w:rsidR="007A6ECD" w:rsidRPr="00B3112D" w14:paraId="4F370A95" w14:textId="77777777" w:rsidTr="007A6ECD">
        <w:tc>
          <w:tcPr>
            <w:tcW w:w="1512" w:type="dxa"/>
          </w:tcPr>
          <w:p w14:paraId="4B043882" w14:textId="77777777" w:rsidR="007A6ECD" w:rsidRPr="00B3112D" w:rsidRDefault="007A6ECD" w:rsidP="00525423">
            <w:pPr>
              <w:spacing w:before="1"/>
            </w:pPr>
            <w:r w:rsidRPr="00B3112D">
              <w:t>Pes, kočka</w:t>
            </w:r>
          </w:p>
        </w:tc>
        <w:tc>
          <w:tcPr>
            <w:tcW w:w="1410" w:type="dxa"/>
          </w:tcPr>
          <w:p w14:paraId="7BF8A0B3" w14:textId="77777777" w:rsidR="007A6ECD" w:rsidRPr="00B3112D" w:rsidRDefault="007A6ECD" w:rsidP="00525423">
            <w:pPr>
              <w:spacing w:before="1"/>
            </w:pPr>
            <w:r w:rsidRPr="00B3112D">
              <w:t>2,5–5,0</w:t>
            </w:r>
          </w:p>
        </w:tc>
        <w:tc>
          <w:tcPr>
            <w:tcW w:w="2165" w:type="dxa"/>
          </w:tcPr>
          <w:p w14:paraId="0C39EC31" w14:textId="495FE497" w:rsidR="007A6ECD" w:rsidRPr="00B3112D" w:rsidRDefault="007A6ECD" w:rsidP="00525423">
            <w:pPr>
              <w:spacing w:before="1"/>
            </w:pPr>
            <w:r w:rsidRPr="00B3112D">
              <w:t>0,5–1,0 ml</w:t>
            </w:r>
            <w:r w:rsidR="004957E6">
              <w:t>/</w:t>
            </w:r>
            <w:r w:rsidRPr="00B3112D">
              <w:t>10 kg</w:t>
            </w:r>
          </w:p>
        </w:tc>
        <w:tc>
          <w:tcPr>
            <w:tcW w:w="1246" w:type="dxa"/>
          </w:tcPr>
          <w:p w14:paraId="2526BC57" w14:textId="77777777" w:rsidR="007A6ECD" w:rsidRPr="00B3112D" w:rsidRDefault="007A6ECD" w:rsidP="00525423">
            <w:pPr>
              <w:spacing w:before="1"/>
            </w:pPr>
            <w:r w:rsidRPr="00B3112D">
              <w:t>i.m. nebo i.v.</w:t>
            </w:r>
          </w:p>
        </w:tc>
        <w:tc>
          <w:tcPr>
            <w:tcW w:w="2849" w:type="dxa"/>
          </w:tcPr>
          <w:p w14:paraId="5A141358" w14:textId="7AB8B059" w:rsidR="007A6ECD" w:rsidRPr="00B3112D" w:rsidRDefault="007A6ECD" w:rsidP="00525423">
            <w:pPr>
              <w:spacing w:before="1"/>
            </w:pPr>
            <w:r w:rsidRPr="00B3112D">
              <w:t>Podat jednorázov</w:t>
            </w:r>
            <w:r w:rsidR="004957E6">
              <w:t>ě</w:t>
            </w:r>
            <w:r w:rsidRPr="00B3112D">
              <w:t xml:space="preserve"> nebo rozděleně ve dvou podáních. </w:t>
            </w:r>
          </w:p>
        </w:tc>
      </w:tr>
    </w:tbl>
    <w:p w14:paraId="27360CD3" w14:textId="77777777" w:rsidR="000F6591" w:rsidRPr="00B3112D" w:rsidRDefault="000F6591" w:rsidP="000F6591">
      <w:pPr>
        <w:spacing w:before="1"/>
        <w:ind w:left="118"/>
      </w:pPr>
    </w:p>
    <w:p w14:paraId="29A700E0" w14:textId="77777777" w:rsidR="007A6ECD" w:rsidRPr="00B3112D" w:rsidRDefault="007A6ECD" w:rsidP="007A6ECD">
      <w:pPr>
        <w:ind w:left="118"/>
        <w:rPr>
          <w:u w:val="single"/>
        </w:rPr>
      </w:pPr>
      <w:r w:rsidRPr="00B3112D">
        <w:rPr>
          <w:u w:val="single"/>
        </w:rPr>
        <w:t xml:space="preserve">Skot a koně: </w:t>
      </w:r>
    </w:p>
    <w:p w14:paraId="06D960A7" w14:textId="77777777" w:rsidR="007A6ECD" w:rsidRPr="00B3112D" w:rsidRDefault="007A6ECD" w:rsidP="007A6ECD">
      <w:pPr>
        <w:ind w:left="118"/>
      </w:pPr>
      <w:r w:rsidRPr="00B3112D">
        <w:t>Maximální délka léčby je dva po sobě následující dny.</w:t>
      </w:r>
    </w:p>
    <w:p w14:paraId="5C5DA0E3" w14:textId="77777777" w:rsidR="007A6ECD" w:rsidRPr="00B3112D" w:rsidRDefault="007A6ECD" w:rsidP="007A6ECD">
      <w:pPr>
        <w:ind w:left="118"/>
        <w:rPr>
          <w:u w:val="single"/>
        </w:rPr>
      </w:pPr>
    </w:p>
    <w:p w14:paraId="0EF2037A" w14:textId="77777777" w:rsidR="007A6ECD" w:rsidRPr="00B3112D" w:rsidRDefault="007A6ECD" w:rsidP="007A6ECD">
      <w:pPr>
        <w:ind w:left="118"/>
        <w:rPr>
          <w:u w:val="single"/>
        </w:rPr>
      </w:pPr>
      <w:r w:rsidRPr="00B3112D">
        <w:rPr>
          <w:u w:val="single"/>
        </w:rPr>
        <w:t xml:space="preserve">Psi a kočky: </w:t>
      </w:r>
    </w:p>
    <w:p w14:paraId="757C1F15" w14:textId="77777777" w:rsidR="007A6ECD" w:rsidRPr="00B3112D" w:rsidRDefault="007A6ECD" w:rsidP="007A6ECD">
      <w:pPr>
        <w:ind w:left="118"/>
      </w:pPr>
      <w:r w:rsidRPr="00B3112D">
        <w:t>Dávku a interval mezi dávkami je třeba upravit podle klinické odpovědi a snášenlivosti.</w:t>
      </w:r>
    </w:p>
    <w:p w14:paraId="3A2B67C5" w14:textId="77777777" w:rsidR="00AE1C67" w:rsidRPr="00B3112D" w:rsidRDefault="00AE1C67" w:rsidP="00C53163">
      <w:pPr>
        <w:ind w:left="118"/>
      </w:pPr>
    </w:p>
    <w:p w14:paraId="1ED4AA31" w14:textId="77777777" w:rsidR="00C761E9" w:rsidRPr="00B3112D" w:rsidRDefault="00C761E9">
      <w:pPr>
        <w:pStyle w:val="Zkladntext"/>
        <w:spacing w:before="2"/>
        <w:rPr>
          <w:b/>
        </w:rPr>
      </w:pPr>
    </w:p>
    <w:p w14:paraId="2F23602A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Informace o správném podávání</w:t>
      </w:r>
    </w:p>
    <w:p w14:paraId="2F23602B" w14:textId="77777777" w:rsidR="00280F3A" w:rsidRPr="00B3112D" w:rsidRDefault="00280F3A">
      <w:pPr>
        <w:pStyle w:val="Zkladntext"/>
        <w:spacing w:before="9"/>
        <w:rPr>
          <w:b/>
        </w:rPr>
      </w:pPr>
    </w:p>
    <w:p w14:paraId="0157F376" w14:textId="0A9B6FA5" w:rsidR="005B708E" w:rsidRPr="00B3112D" w:rsidRDefault="005B708E">
      <w:pPr>
        <w:ind w:left="118"/>
      </w:pPr>
      <w:r w:rsidRPr="00B3112D">
        <w:t xml:space="preserve">Dlouhodobé uchovávání při teplotách nižších než 25 °C může způsobit vysrážení krystalů. </w:t>
      </w:r>
    </w:p>
    <w:p w14:paraId="39D26174" w14:textId="77777777" w:rsidR="00353B9E" w:rsidRPr="00B3112D" w:rsidRDefault="005B708E" w:rsidP="005B708E">
      <w:pPr>
        <w:ind w:left="118"/>
      </w:pPr>
      <w:r w:rsidRPr="00B3112D">
        <w:t xml:space="preserve">Nepoužívejte přípravek, pokud obsahuje vysrážené krystaly. </w:t>
      </w:r>
    </w:p>
    <w:p w14:paraId="3EF6BFBB" w14:textId="77777777" w:rsidR="005B708E" w:rsidRPr="00B3112D" w:rsidRDefault="005B708E" w:rsidP="005B708E">
      <w:pPr>
        <w:ind w:left="118"/>
      </w:pPr>
    </w:p>
    <w:p w14:paraId="4DC9E428" w14:textId="1A522E2F" w:rsidR="009D09C9" w:rsidRPr="00B3112D" w:rsidRDefault="00A0751B" w:rsidP="0080515A">
      <w:pPr>
        <w:pStyle w:val="Zkladntext"/>
        <w:spacing w:before="1"/>
        <w:ind w:firstLine="117"/>
      </w:pPr>
      <w:r w:rsidRPr="00B3112D">
        <w:t xml:space="preserve">Zátku lze bezpečně propíchnout </w:t>
      </w:r>
      <w:r w:rsidR="00733EE5">
        <w:t>max.</w:t>
      </w:r>
      <w:r w:rsidR="00733EE5" w:rsidRPr="00B3112D">
        <w:t xml:space="preserve"> </w:t>
      </w:r>
      <w:r w:rsidRPr="00B3112D">
        <w:t xml:space="preserve">30krát. </w:t>
      </w:r>
    </w:p>
    <w:p w14:paraId="57B37928" w14:textId="77777777" w:rsidR="00AE1C67" w:rsidRPr="00B3112D" w:rsidRDefault="00AE1C67" w:rsidP="0080515A">
      <w:pPr>
        <w:pStyle w:val="Zkladntext"/>
        <w:spacing w:before="1"/>
        <w:ind w:firstLine="117"/>
      </w:pPr>
    </w:p>
    <w:p w14:paraId="2F23602F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Ochranné lhůty</w:t>
      </w:r>
    </w:p>
    <w:p w14:paraId="606E64C2" w14:textId="77777777" w:rsidR="00BA7962" w:rsidRPr="00B3112D" w:rsidRDefault="00BA7962" w:rsidP="00BA7962">
      <w:pPr>
        <w:pStyle w:val="Zkladntext"/>
        <w:ind w:firstLine="117"/>
      </w:pPr>
    </w:p>
    <w:p w14:paraId="68A27F92" w14:textId="77777777" w:rsidR="004D1634" w:rsidRPr="00B3112D" w:rsidRDefault="004D1634" w:rsidP="004D1634">
      <w:pPr>
        <w:ind w:left="142"/>
      </w:pPr>
      <w:r w:rsidRPr="00B3112D">
        <w:t>Skot:</w:t>
      </w:r>
      <w:r w:rsidRPr="00B3112D">
        <w:tab/>
      </w:r>
    </w:p>
    <w:p w14:paraId="3D04FB8D" w14:textId="3734C346" w:rsidR="004D1634" w:rsidRPr="00B3112D" w:rsidRDefault="004D1634" w:rsidP="004D1634">
      <w:pPr>
        <w:ind w:left="142"/>
      </w:pPr>
      <w:r w:rsidRPr="00B3112D">
        <w:t xml:space="preserve">Maso: </w:t>
      </w:r>
      <w:r w:rsidR="00410721" w:rsidRPr="00B3112D">
        <w:tab/>
      </w:r>
      <w:r w:rsidRPr="00B3112D">
        <w:t>2 dny.</w:t>
      </w:r>
    </w:p>
    <w:p w14:paraId="03331F33" w14:textId="6FCE65AA" w:rsidR="004D1634" w:rsidRPr="00B3112D" w:rsidRDefault="004D1634" w:rsidP="004D1634">
      <w:pPr>
        <w:ind w:left="142"/>
      </w:pPr>
      <w:r w:rsidRPr="00B3112D">
        <w:t>Mléko:</w:t>
      </w:r>
      <w:r w:rsidRPr="00B3112D">
        <w:tab/>
        <w:t>48 hodin.</w:t>
      </w:r>
    </w:p>
    <w:p w14:paraId="5B40AC3C" w14:textId="77777777" w:rsidR="004D1634" w:rsidRPr="00B3112D" w:rsidRDefault="004D1634" w:rsidP="004D1634">
      <w:pPr>
        <w:ind w:left="142"/>
      </w:pPr>
    </w:p>
    <w:p w14:paraId="5B1C694B" w14:textId="77777777" w:rsidR="004D1634" w:rsidRPr="00B3112D" w:rsidRDefault="004D1634" w:rsidP="004D1634">
      <w:pPr>
        <w:ind w:left="142"/>
      </w:pPr>
      <w:r w:rsidRPr="00B3112D">
        <w:t>Koně:</w:t>
      </w:r>
      <w:r w:rsidRPr="00B3112D">
        <w:tab/>
      </w:r>
    </w:p>
    <w:p w14:paraId="6C003783" w14:textId="7E342E44" w:rsidR="004D1634" w:rsidRPr="00B3112D" w:rsidRDefault="004D1634" w:rsidP="004D1634">
      <w:pPr>
        <w:ind w:left="142"/>
      </w:pPr>
      <w:r w:rsidRPr="00B3112D">
        <w:t xml:space="preserve">Maso: </w:t>
      </w:r>
      <w:r w:rsidR="00410721" w:rsidRPr="00B3112D">
        <w:tab/>
      </w:r>
      <w:r w:rsidRPr="00B3112D">
        <w:t>2 dny.</w:t>
      </w:r>
    </w:p>
    <w:p w14:paraId="595C3057" w14:textId="77777777" w:rsidR="0051533C" w:rsidRPr="00B3112D" w:rsidRDefault="0051533C" w:rsidP="00C53163">
      <w:pPr>
        <w:ind w:left="142"/>
      </w:pPr>
    </w:p>
    <w:p w14:paraId="7A3CDE00" w14:textId="3E717B30" w:rsidR="0051533C" w:rsidRPr="00B3112D" w:rsidRDefault="0051533C" w:rsidP="00C53163">
      <w:pPr>
        <w:ind w:left="142"/>
      </w:pPr>
      <w:r w:rsidRPr="00B3112D">
        <w:t>Nepoužívat u klisen, jejichž mléko je určeno pro lidskou spotřebu.</w:t>
      </w:r>
    </w:p>
    <w:p w14:paraId="2F236031" w14:textId="50D39767" w:rsidR="00280F3A" w:rsidRPr="00B3112D" w:rsidRDefault="00280F3A">
      <w:pPr>
        <w:pStyle w:val="Zkladntext"/>
        <w:rPr>
          <w:b/>
        </w:rPr>
      </w:pPr>
    </w:p>
    <w:p w14:paraId="60642C93" w14:textId="77777777" w:rsidR="00AE1C67" w:rsidRPr="00B3112D" w:rsidRDefault="00AE1C67">
      <w:pPr>
        <w:pStyle w:val="Zkladntext"/>
        <w:rPr>
          <w:b/>
        </w:rPr>
      </w:pPr>
    </w:p>
    <w:p w14:paraId="2F236032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Zvláštní opatření pro uchovávání</w:t>
      </w:r>
    </w:p>
    <w:p w14:paraId="2F236033" w14:textId="77777777" w:rsidR="00280F3A" w:rsidRPr="00B3112D" w:rsidRDefault="00280F3A">
      <w:pPr>
        <w:pStyle w:val="Zkladntext"/>
        <w:rPr>
          <w:b/>
        </w:rPr>
      </w:pPr>
    </w:p>
    <w:p w14:paraId="2F236034" w14:textId="6069E19E" w:rsidR="00280F3A" w:rsidRPr="00B3112D" w:rsidRDefault="00BA7962">
      <w:pPr>
        <w:pStyle w:val="Zkladntext"/>
        <w:ind w:left="118"/>
        <w:rPr>
          <w:spacing w:val="-2"/>
        </w:rPr>
      </w:pPr>
      <w:r w:rsidRPr="00B3112D">
        <w:t>Uchovávejte mimo dohled a dosah dětí.</w:t>
      </w:r>
    </w:p>
    <w:p w14:paraId="59015E03" w14:textId="11AF0FFC" w:rsidR="00242C4F" w:rsidRPr="00B3112D" w:rsidRDefault="00242C4F">
      <w:pPr>
        <w:pStyle w:val="Zkladntext"/>
        <w:ind w:left="118"/>
        <w:rPr>
          <w:spacing w:val="-2"/>
        </w:rPr>
      </w:pPr>
    </w:p>
    <w:p w14:paraId="276C2DE8" w14:textId="24BB64FA" w:rsidR="00AC0A6C" w:rsidRPr="00B3112D" w:rsidRDefault="00AC0A6C">
      <w:pPr>
        <w:pStyle w:val="Zkladntext"/>
        <w:ind w:left="118"/>
        <w:rPr>
          <w:spacing w:val="-2"/>
        </w:rPr>
      </w:pPr>
      <w:r w:rsidRPr="00B3112D">
        <w:t>Chraňte před chladem nebo mrazem.</w:t>
      </w:r>
    </w:p>
    <w:p w14:paraId="03D25A4A" w14:textId="77777777" w:rsidR="00C761E9" w:rsidRPr="00B3112D" w:rsidRDefault="00C761E9">
      <w:pPr>
        <w:pStyle w:val="Zkladntext"/>
        <w:ind w:left="118"/>
      </w:pPr>
    </w:p>
    <w:p w14:paraId="2A57E8CA" w14:textId="505D3FDB" w:rsidR="00BA7962" w:rsidRPr="00B3112D" w:rsidRDefault="00BA7962" w:rsidP="00BA7962">
      <w:pPr>
        <w:pStyle w:val="Zkladntext"/>
        <w:spacing w:before="6" w:line="247" w:lineRule="auto"/>
        <w:ind w:left="142" w:right="270"/>
      </w:pPr>
      <w:r w:rsidRPr="00B3112D">
        <w:t>Nepoužívejte tento veterinární léčivý přípravek po uplynutí doby použitelnosti uvedené na papírové krabičce a injekční lahvičce po Exp. Doba použitelnosti končí posledním dnem v uvedeném měsíci.</w:t>
      </w:r>
    </w:p>
    <w:p w14:paraId="32576449" w14:textId="77777777" w:rsidR="00C761E9" w:rsidRPr="00B3112D" w:rsidRDefault="00C761E9" w:rsidP="00BA7962">
      <w:pPr>
        <w:pStyle w:val="Zkladntext"/>
        <w:spacing w:before="6" w:line="247" w:lineRule="auto"/>
        <w:ind w:left="142" w:right="270"/>
      </w:pPr>
    </w:p>
    <w:p w14:paraId="098A67AD" w14:textId="7010496F" w:rsidR="00BA7962" w:rsidRPr="00B3112D" w:rsidRDefault="00BA7962" w:rsidP="00BA7962">
      <w:pPr>
        <w:pStyle w:val="Zkladntext"/>
        <w:spacing w:line="253" w:lineRule="exact"/>
        <w:ind w:left="142"/>
      </w:pPr>
      <w:r w:rsidRPr="00B3112D">
        <w:t>Doba použitelnosti po prvním otevření vnitřního obalu: 28 dnů.</w:t>
      </w:r>
    </w:p>
    <w:p w14:paraId="2F23605A" w14:textId="77777777" w:rsidR="00280F3A" w:rsidRPr="00B3112D" w:rsidRDefault="00280F3A">
      <w:pPr>
        <w:pStyle w:val="Zkladntext"/>
      </w:pPr>
    </w:p>
    <w:p w14:paraId="6A05092B" w14:textId="77777777" w:rsidR="00C761E9" w:rsidRPr="00B3112D" w:rsidRDefault="00C761E9">
      <w:pPr>
        <w:pStyle w:val="Zkladntext"/>
      </w:pPr>
    </w:p>
    <w:p w14:paraId="2F23605B" w14:textId="77777777" w:rsidR="00280F3A" w:rsidRPr="00B3112D" w:rsidRDefault="00BA7962" w:rsidP="003115A7">
      <w:pPr>
        <w:pStyle w:val="Odstavecseseznamem"/>
        <w:keepNext/>
        <w:widowControl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Zvláštní opatření pro likvidaci</w:t>
      </w:r>
    </w:p>
    <w:p w14:paraId="2F23605C" w14:textId="77777777" w:rsidR="00280F3A" w:rsidRPr="00B3112D" w:rsidRDefault="00280F3A" w:rsidP="003115A7">
      <w:pPr>
        <w:pStyle w:val="Zkladntext"/>
        <w:keepNext/>
        <w:widowControl/>
        <w:rPr>
          <w:b/>
        </w:rPr>
      </w:pPr>
    </w:p>
    <w:p w14:paraId="2F23605D" w14:textId="4300D48E" w:rsidR="00280F3A" w:rsidRPr="00B3112D" w:rsidRDefault="00BA7962">
      <w:pPr>
        <w:pStyle w:val="Zkladntext"/>
        <w:ind w:left="118"/>
      </w:pPr>
      <w:r w:rsidRPr="00B3112D">
        <w:t>Léčivé přípravky se nesmí likvidovat prostřednictvím odpadní vody či domovního odpadu.</w:t>
      </w:r>
    </w:p>
    <w:p w14:paraId="2F23605E" w14:textId="77777777" w:rsidR="00280F3A" w:rsidRPr="00B3112D" w:rsidRDefault="00280F3A">
      <w:pPr>
        <w:pStyle w:val="Zkladntext"/>
        <w:spacing w:before="1"/>
      </w:pPr>
    </w:p>
    <w:p w14:paraId="2F236061" w14:textId="77777777" w:rsidR="00280F3A" w:rsidRPr="00B3112D" w:rsidRDefault="00BA7962">
      <w:pPr>
        <w:pStyle w:val="Zkladntext"/>
        <w:spacing w:before="1" w:line="247" w:lineRule="auto"/>
        <w:ind w:left="118"/>
      </w:pPr>
      <w:r w:rsidRPr="00B3112D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2F236062" w14:textId="77777777" w:rsidR="00280F3A" w:rsidRPr="00B3112D" w:rsidRDefault="00280F3A">
      <w:pPr>
        <w:pStyle w:val="Zkladntext"/>
        <w:spacing w:before="3"/>
      </w:pPr>
    </w:p>
    <w:p w14:paraId="2F236063" w14:textId="2B90DC1A" w:rsidR="00280F3A" w:rsidRPr="00B3112D" w:rsidRDefault="00BA7962">
      <w:pPr>
        <w:pStyle w:val="Zkladntext"/>
        <w:spacing w:before="1"/>
        <w:ind w:left="118"/>
      </w:pPr>
      <w:r w:rsidRPr="00B3112D">
        <w:t>O možnostech likvidace nepotřebných léčivých přípravků se poraďte s vaším veterinárním lékařem nebo lékárníkem.</w:t>
      </w:r>
    </w:p>
    <w:p w14:paraId="2F236064" w14:textId="77777777" w:rsidR="00280F3A" w:rsidRPr="00B3112D" w:rsidRDefault="00280F3A">
      <w:pPr>
        <w:pStyle w:val="Zkladntext"/>
      </w:pPr>
    </w:p>
    <w:p w14:paraId="2F236065" w14:textId="77777777" w:rsidR="00280F3A" w:rsidRPr="00B3112D" w:rsidRDefault="00280F3A">
      <w:pPr>
        <w:pStyle w:val="Zkladntext"/>
      </w:pPr>
    </w:p>
    <w:p w14:paraId="2F236066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Klasifikace veterinárních léčivých přípravků</w:t>
      </w:r>
    </w:p>
    <w:p w14:paraId="2F236067" w14:textId="77777777" w:rsidR="00280F3A" w:rsidRPr="00B3112D" w:rsidRDefault="00280F3A">
      <w:pPr>
        <w:pStyle w:val="Zkladntext"/>
        <w:rPr>
          <w:b/>
        </w:rPr>
      </w:pPr>
    </w:p>
    <w:p w14:paraId="4BA5D31E" w14:textId="77777777" w:rsidR="00BA7962" w:rsidRPr="00B3112D" w:rsidRDefault="00BA7962" w:rsidP="00BA7962">
      <w:pPr>
        <w:pStyle w:val="Zkladntext"/>
        <w:ind w:firstLine="117"/>
      </w:pPr>
      <w:r w:rsidRPr="00B3112D">
        <w:t>Veterinární léčivý přípravek je vydáván pouze na předpis.</w:t>
      </w:r>
    </w:p>
    <w:p w14:paraId="2F236068" w14:textId="77777777" w:rsidR="00280F3A" w:rsidRPr="00B3112D" w:rsidRDefault="00280F3A">
      <w:pPr>
        <w:pStyle w:val="Zkladntext"/>
        <w:spacing w:before="3"/>
        <w:rPr>
          <w:b/>
        </w:rPr>
      </w:pPr>
    </w:p>
    <w:p w14:paraId="6EC8D5A9" w14:textId="77777777" w:rsidR="00C761E9" w:rsidRPr="00B3112D" w:rsidRDefault="00C761E9">
      <w:pPr>
        <w:pStyle w:val="Zkladntext"/>
        <w:spacing w:before="3"/>
        <w:rPr>
          <w:b/>
        </w:rPr>
      </w:pPr>
    </w:p>
    <w:p w14:paraId="2F236069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Registrační čísla a velikosti balení</w:t>
      </w:r>
    </w:p>
    <w:p w14:paraId="2F23606A" w14:textId="77777777" w:rsidR="00280F3A" w:rsidRPr="00B3112D" w:rsidRDefault="00280F3A">
      <w:pPr>
        <w:pStyle w:val="Zkladntext"/>
        <w:rPr>
          <w:b/>
        </w:rPr>
      </w:pPr>
    </w:p>
    <w:p w14:paraId="0648EDA6" w14:textId="68ECAC11" w:rsidR="00BA7962" w:rsidRPr="00336C43" w:rsidRDefault="00336C43" w:rsidP="00336C43">
      <w:pPr>
        <w:pStyle w:val="Zkladntext"/>
        <w:ind w:left="117"/>
      </w:pPr>
      <w:r w:rsidRPr="00336C43">
        <w:t>96/050/</w:t>
      </w:r>
      <w:proofErr w:type="gramStart"/>
      <w:r w:rsidRPr="00336C43">
        <w:t>26-C</w:t>
      </w:r>
      <w:proofErr w:type="gramEnd"/>
    </w:p>
    <w:p w14:paraId="225A634D" w14:textId="5A91F652" w:rsidR="00BA7962" w:rsidRDefault="00BA7962">
      <w:pPr>
        <w:pStyle w:val="Zkladntext"/>
        <w:rPr>
          <w:b/>
        </w:rPr>
      </w:pPr>
    </w:p>
    <w:p w14:paraId="4A92872C" w14:textId="2D181ACA" w:rsidR="0051533C" w:rsidRDefault="00721309" w:rsidP="008B2C0E">
      <w:pPr>
        <w:pStyle w:val="Zkladntext"/>
        <w:spacing w:before="1"/>
        <w:ind w:left="118"/>
      </w:pPr>
      <w:r w:rsidRPr="00B3112D">
        <w:t>Injekční lahvička z hnědého skla (typu II) uzavřená pryžovou zátkou a hliníkovým uzávěrem v papírové krabičce.</w:t>
      </w:r>
    </w:p>
    <w:p w14:paraId="10C8761A" w14:textId="77777777" w:rsidR="008B2C0E" w:rsidRPr="00B3112D" w:rsidRDefault="008B2C0E" w:rsidP="00336C43">
      <w:pPr>
        <w:pStyle w:val="Zkladntext"/>
        <w:spacing w:before="1"/>
        <w:ind w:left="118"/>
      </w:pPr>
    </w:p>
    <w:p w14:paraId="276B5DEC" w14:textId="77777777" w:rsidR="0051533C" w:rsidRPr="00B3112D" w:rsidRDefault="0051533C" w:rsidP="0051533C">
      <w:pPr>
        <w:ind w:left="118"/>
      </w:pPr>
      <w:r w:rsidRPr="00B3112D">
        <w:t>Velikosti balení:</w:t>
      </w:r>
    </w:p>
    <w:p w14:paraId="5CFEE8D2" w14:textId="77777777" w:rsidR="0051533C" w:rsidRPr="00B3112D" w:rsidRDefault="0051533C" w:rsidP="0051533C">
      <w:pPr>
        <w:ind w:left="118"/>
      </w:pPr>
      <w:r w:rsidRPr="00B3112D">
        <w:t>Papírová krabička s 1 injekční lahvičkou obsahující 20 ml injekčního roztoku</w:t>
      </w:r>
    </w:p>
    <w:p w14:paraId="3A36A212" w14:textId="77777777" w:rsidR="0051533C" w:rsidRPr="00B3112D" w:rsidRDefault="0051533C" w:rsidP="0051533C">
      <w:pPr>
        <w:ind w:left="118"/>
      </w:pPr>
      <w:r w:rsidRPr="00B3112D">
        <w:t>Papírová krabička s 1 injekční lahvičkou obsahující 50 ml injekčního roztoku</w:t>
      </w:r>
    </w:p>
    <w:p w14:paraId="69D894B8" w14:textId="77777777" w:rsidR="00713CD1" w:rsidRPr="00B3112D" w:rsidRDefault="00713CD1">
      <w:pPr>
        <w:pStyle w:val="Zkladntext"/>
        <w:spacing w:before="1"/>
        <w:ind w:left="118"/>
      </w:pPr>
    </w:p>
    <w:p w14:paraId="2F23606B" w14:textId="55D1B9FA" w:rsidR="00280F3A" w:rsidRPr="00B3112D" w:rsidRDefault="00BA7962">
      <w:pPr>
        <w:pStyle w:val="Zkladntext"/>
        <w:spacing w:before="1"/>
        <w:ind w:left="118"/>
      </w:pPr>
      <w:r w:rsidRPr="00B3112D">
        <w:t>Na trhu nemusí být všechny velikosti balení.</w:t>
      </w:r>
    </w:p>
    <w:p w14:paraId="2F23606D" w14:textId="77777777" w:rsidR="00280F3A" w:rsidRPr="00B3112D" w:rsidRDefault="00280F3A">
      <w:pPr>
        <w:pStyle w:val="Zkladntext"/>
        <w:spacing w:before="11"/>
      </w:pPr>
    </w:p>
    <w:p w14:paraId="6FF0BAB9" w14:textId="77777777" w:rsidR="00C761E9" w:rsidRPr="00B3112D" w:rsidRDefault="00C761E9">
      <w:pPr>
        <w:pStyle w:val="Zkladntext"/>
        <w:spacing w:before="11"/>
      </w:pPr>
    </w:p>
    <w:p w14:paraId="2F23606E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t>Datum poslední revize příbalové informace</w:t>
      </w:r>
    </w:p>
    <w:p w14:paraId="2F23606F" w14:textId="77777777" w:rsidR="00280F3A" w:rsidRPr="00B3112D" w:rsidRDefault="00280F3A">
      <w:pPr>
        <w:pStyle w:val="Zkladntext"/>
        <w:spacing w:before="5"/>
        <w:rPr>
          <w:b/>
        </w:rPr>
      </w:pPr>
    </w:p>
    <w:p w14:paraId="33F32FE4" w14:textId="5DC2919F" w:rsidR="00242C4F" w:rsidRPr="00B3112D" w:rsidRDefault="004957E6" w:rsidP="00242C4F">
      <w:pPr>
        <w:pStyle w:val="Zkladntext"/>
        <w:ind w:left="118"/>
      </w:pPr>
      <w:r>
        <w:t>10</w:t>
      </w:r>
      <w:r w:rsidR="00CA4538">
        <w:t>/2026</w:t>
      </w:r>
    </w:p>
    <w:p w14:paraId="2F236074" w14:textId="77777777" w:rsidR="00280F3A" w:rsidRPr="00B3112D" w:rsidRDefault="00280F3A">
      <w:pPr>
        <w:pStyle w:val="Zkladntext"/>
        <w:spacing w:before="2"/>
      </w:pPr>
    </w:p>
    <w:p w14:paraId="0B9E09F8" w14:textId="77777777" w:rsidR="004957E6" w:rsidRDefault="004957E6" w:rsidP="004957E6">
      <w:pPr>
        <w:pStyle w:val="Zkladntext"/>
        <w:ind w:left="118"/>
      </w:pPr>
      <w:r w:rsidRPr="00B3112D">
        <w:t>Podrobné informace o tomto veterinárním léčivém přípravku jsou k dispozici v databázi přípravků Unie (</w:t>
      </w:r>
      <w:hyperlink r:id="rId19" w:history="1">
        <w:r w:rsidRPr="00B3112D">
          <w:rPr>
            <w:rStyle w:val="Hypertextovodkaz"/>
          </w:rPr>
          <w:t>https://medicines.health.europa.eu/veterinary</w:t>
        </w:r>
      </w:hyperlink>
      <w:r w:rsidRPr="00B3112D">
        <w:t xml:space="preserve">). </w:t>
      </w:r>
    </w:p>
    <w:p w14:paraId="6D4A26EF" w14:textId="77777777" w:rsidR="0028784A" w:rsidRDefault="0028784A">
      <w:pPr>
        <w:pStyle w:val="Zkladntext"/>
        <w:ind w:left="118"/>
      </w:pPr>
    </w:p>
    <w:p w14:paraId="0154BF05" w14:textId="77777777" w:rsidR="0028784A" w:rsidRDefault="0028784A" w:rsidP="0028784A">
      <w:pPr>
        <w:ind w:left="142"/>
        <w:jc w:val="both"/>
      </w:pPr>
      <w:r>
        <w:t>Podrobné informace o tomto veterinárním léčivém přípravku naleznete také v národní databázi (</w:t>
      </w:r>
      <w:hyperlink r:id="rId20" w:history="1">
        <w:r>
          <w:rPr>
            <w:rStyle w:val="Hypertextovodkaz"/>
          </w:rPr>
          <w:t>https://www.uskvbl.cz</w:t>
        </w:r>
      </w:hyperlink>
      <w:r>
        <w:t>).</w:t>
      </w:r>
    </w:p>
    <w:p w14:paraId="1F1BE3A3" w14:textId="77777777" w:rsidR="0028784A" w:rsidRPr="00B3112D" w:rsidRDefault="0028784A">
      <w:pPr>
        <w:pStyle w:val="Zkladntext"/>
        <w:ind w:left="118"/>
      </w:pPr>
    </w:p>
    <w:p w14:paraId="208A2B31" w14:textId="77777777" w:rsidR="00C761E9" w:rsidRPr="00B3112D" w:rsidRDefault="00C761E9">
      <w:pPr>
        <w:pStyle w:val="Zkladntext"/>
        <w:spacing w:before="1"/>
      </w:pPr>
    </w:p>
    <w:p w14:paraId="2F236078" w14:textId="77777777" w:rsidR="00280F3A" w:rsidRPr="00B3112D" w:rsidRDefault="00BA7962" w:rsidP="00CE10AC">
      <w:pPr>
        <w:pStyle w:val="Odstavecseseznamem"/>
        <w:numPr>
          <w:ilvl w:val="0"/>
          <w:numId w:val="1"/>
        </w:numPr>
        <w:tabs>
          <w:tab w:val="left" w:pos="684"/>
          <w:tab w:val="left" w:pos="685"/>
        </w:tabs>
        <w:rPr>
          <w:b/>
        </w:rPr>
      </w:pPr>
      <w:r w:rsidRPr="00B3112D">
        <w:rPr>
          <w:b/>
          <w:color w:val="000000"/>
        </w:rPr>
        <w:lastRenderedPageBreak/>
        <w:t>Kontaktní údaje</w:t>
      </w:r>
    </w:p>
    <w:p w14:paraId="2F236079" w14:textId="77777777" w:rsidR="00280F3A" w:rsidRPr="00B3112D" w:rsidRDefault="00280F3A">
      <w:pPr>
        <w:pStyle w:val="Zkladntext"/>
        <w:spacing w:before="5"/>
        <w:rPr>
          <w:b/>
        </w:rPr>
      </w:pPr>
    </w:p>
    <w:p w14:paraId="2F23607A" w14:textId="03A1FD41" w:rsidR="00280F3A" w:rsidRPr="00B3112D" w:rsidRDefault="00075DCB">
      <w:pPr>
        <w:pStyle w:val="Zkladntext"/>
        <w:spacing w:line="244" w:lineRule="auto"/>
        <w:ind w:left="118"/>
      </w:pPr>
      <w:r w:rsidRPr="00B3112D"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7AA904F8" wp14:editId="2EC62C65">
                <wp:simplePos x="0" y="0"/>
                <wp:positionH relativeFrom="page">
                  <wp:posOffset>3375660</wp:posOffset>
                </wp:positionH>
                <wp:positionV relativeFrom="paragraph">
                  <wp:posOffset>93980</wp:posOffset>
                </wp:positionV>
                <wp:extent cx="33655" cy="7620"/>
                <wp:effectExtent l="0" t="0" r="0" b="0"/>
                <wp:wrapNone/>
                <wp:docPr id="1930699026" name="docshape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7620"/>
                        </a:xfrm>
                        <a:prstGeom prst="rect">
                          <a:avLst/>
                        </a:prstGeom>
                        <a:solidFill>
                          <a:srgbClr val="D13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7FCA14B" id="docshape120" o:spid="_x0000_s1026" style="position:absolute;margin-left:265.8pt;margin-top:7.4pt;width:2.65pt;height:.6pt;z-index:-2516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" fillcolor="#d13438" stroked="f">
                <w10:wrap anchorx="page"/>
              </v:rect>
            </w:pict>
          </mc:Fallback>
        </mc:AlternateContent>
      </w:r>
      <w:r w:rsidRPr="00B3112D">
        <w:rPr>
          <w:u w:val="single"/>
        </w:rPr>
        <w:t xml:space="preserve">Držitel rozhodnutí o registraci a výrobce odpovědný za uvolnění </w:t>
      </w:r>
      <w:r w:rsidRPr="00362CBF">
        <w:rPr>
          <w:u w:val="single"/>
        </w:rPr>
        <w:t>šarže a kontaktní</w:t>
      </w:r>
      <w:r w:rsidRPr="00362CBF">
        <w:t xml:space="preserve"> </w:t>
      </w:r>
      <w:r w:rsidRPr="00362CBF">
        <w:rPr>
          <w:u w:val="single"/>
        </w:rPr>
        <w:t>údaje pro hlášení podezření na nežádoucí účinky</w:t>
      </w:r>
      <w:r w:rsidRPr="00362CBF">
        <w:t>:</w:t>
      </w:r>
    </w:p>
    <w:p w14:paraId="2F23607B" w14:textId="77777777" w:rsidR="00280F3A" w:rsidRPr="00B3112D" w:rsidRDefault="00280F3A">
      <w:pPr>
        <w:pStyle w:val="Zkladntext"/>
        <w:spacing w:before="4"/>
      </w:pPr>
    </w:p>
    <w:p w14:paraId="32A646EA" w14:textId="77777777" w:rsidR="001C7254" w:rsidRPr="00B3112D" w:rsidRDefault="001C7254" w:rsidP="00C975DD">
      <w:pPr>
        <w:ind w:left="118"/>
      </w:pPr>
      <w:r w:rsidRPr="00B3112D">
        <w:t>Alfasan Nederland B.V.</w:t>
      </w:r>
    </w:p>
    <w:p w14:paraId="2FFB466A" w14:textId="77777777" w:rsidR="001C7254" w:rsidRPr="00B3112D" w:rsidRDefault="001C7254" w:rsidP="00C975DD">
      <w:pPr>
        <w:ind w:left="118"/>
      </w:pPr>
      <w:r w:rsidRPr="00B3112D">
        <w:t>Kuipersweg 9</w:t>
      </w:r>
    </w:p>
    <w:p w14:paraId="55C92E51" w14:textId="77777777" w:rsidR="001C7254" w:rsidRPr="00B3112D" w:rsidRDefault="001C7254" w:rsidP="00C975DD">
      <w:pPr>
        <w:ind w:left="118"/>
      </w:pPr>
      <w:r w:rsidRPr="00B3112D">
        <w:t>3449 JA Woerden</w:t>
      </w:r>
    </w:p>
    <w:p w14:paraId="2202C327" w14:textId="77777777" w:rsidR="001C7254" w:rsidRDefault="001C7254" w:rsidP="00C975DD">
      <w:pPr>
        <w:ind w:left="118"/>
      </w:pPr>
      <w:r w:rsidRPr="00B3112D">
        <w:t>Nizozemsko</w:t>
      </w:r>
    </w:p>
    <w:p w14:paraId="14C3DD5E" w14:textId="0B9D6571" w:rsidR="00362CBF" w:rsidRPr="00B3112D" w:rsidRDefault="00362CBF" w:rsidP="00C975DD">
      <w:pPr>
        <w:ind w:left="118"/>
      </w:pPr>
      <w:r>
        <w:t>Tel: +31(0)348 416945</w:t>
      </w:r>
    </w:p>
    <w:p w14:paraId="2F23607D" w14:textId="77777777" w:rsidR="00280F3A" w:rsidRPr="00B3112D" w:rsidRDefault="00280F3A">
      <w:pPr>
        <w:pStyle w:val="Zkladntext"/>
        <w:spacing w:before="4"/>
      </w:pPr>
    </w:p>
    <w:p w14:paraId="08A0F17A" w14:textId="77777777" w:rsidR="007A75D8" w:rsidRPr="00B3112D" w:rsidRDefault="007A75D8" w:rsidP="00362CBF">
      <w:pPr>
        <w:ind w:left="142"/>
      </w:pPr>
      <w:r w:rsidRPr="00B3112D">
        <w:rPr>
          <w:u w:val="single"/>
        </w:rPr>
        <w:t>Výrobce odpovědný za uvolnění šarže:</w:t>
      </w:r>
    </w:p>
    <w:p w14:paraId="215C96CF" w14:textId="77777777" w:rsidR="007A75D8" w:rsidRPr="00B3112D" w:rsidRDefault="007A75D8" w:rsidP="00362CBF">
      <w:pPr>
        <w:ind w:left="142"/>
      </w:pPr>
      <w:r w:rsidRPr="00B3112D">
        <w:t>PharmaPark Production OÜ</w:t>
      </w:r>
    </w:p>
    <w:p w14:paraId="78125398" w14:textId="6533FBDB" w:rsidR="007A75D8" w:rsidRPr="00B3112D" w:rsidRDefault="007A75D8" w:rsidP="00362CBF">
      <w:pPr>
        <w:ind w:left="142"/>
      </w:pPr>
      <w:r w:rsidRPr="00B3112D">
        <w:t xml:space="preserve">Lasnamäe Linnaosa, Nuia tn 2, </w:t>
      </w:r>
      <w:r w:rsidRPr="00B3112D">
        <w:br/>
        <w:t>Harju maakond, Tallinn, 11415,</w:t>
      </w:r>
    </w:p>
    <w:p w14:paraId="721DEA99" w14:textId="77777777" w:rsidR="007A75D8" w:rsidRPr="00B3112D" w:rsidRDefault="007A75D8" w:rsidP="00362CBF">
      <w:pPr>
        <w:ind w:left="142"/>
      </w:pPr>
      <w:r w:rsidRPr="00B3112D">
        <w:t>Estonsko</w:t>
      </w:r>
    </w:p>
    <w:p w14:paraId="52036F7C" w14:textId="77777777" w:rsidR="007A75D8" w:rsidRPr="00B3112D" w:rsidRDefault="007A75D8">
      <w:pPr>
        <w:pStyle w:val="Zkladntext"/>
        <w:spacing w:before="4"/>
      </w:pPr>
    </w:p>
    <w:p w14:paraId="2F236080" w14:textId="647860A3" w:rsidR="00280F3A" w:rsidRPr="00B3112D" w:rsidRDefault="00362CBF" w:rsidP="00362CBF">
      <w:pPr>
        <w:pStyle w:val="Zkladntext"/>
        <w:tabs>
          <w:tab w:val="left" w:pos="1155"/>
        </w:tabs>
        <w:spacing w:before="91"/>
        <w:ind w:left="118"/>
      </w:pPr>
      <w:r>
        <w:tab/>
      </w:r>
    </w:p>
    <w:p w14:paraId="2F23613E" w14:textId="2D831FED" w:rsidR="00280F3A" w:rsidRPr="00B3112D" w:rsidRDefault="00BA7962" w:rsidP="00CE10AC">
      <w:pPr>
        <w:ind w:left="118"/>
        <w:rPr>
          <w:b/>
        </w:rPr>
      </w:pPr>
      <w:r w:rsidRPr="00B3112D">
        <w:rPr>
          <w:b/>
          <w:color w:val="000000"/>
          <w:shd w:val="clear" w:color="auto" w:fill="D2D2D2"/>
        </w:rPr>
        <w:t>17.</w:t>
      </w:r>
      <w:r w:rsidRPr="00B3112D">
        <w:rPr>
          <w:b/>
          <w:color w:val="000000"/>
        </w:rPr>
        <w:t xml:space="preserve"> </w:t>
      </w:r>
      <w:r w:rsidR="00986E4B">
        <w:rPr>
          <w:b/>
          <w:color w:val="000000"/>
        </w:rPr>
        <w:tab/>
      </w:r>
      <w:r w:rsidRPr="00B3112D">
        <w:rPr>
          <w:b/>
          <w:color w:val="000000"/>
        </w:rPr>
        <w:t>Další informace</w:t>
      </w:r>
    </w:p>
    <w:sectPr w:rsidR="00280F3A" w:rsidRPr="00B3112D">
      <w:pgSz w:w="11910" w:h="16850"/>
      <w:pgMar w:top="1060" w:right="1300" w:bottom="900" w:left="1300" w:header="0" w:footer="7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0D9AD" w14:textId="77777777" w:rsidR="00371868" w:rsidRDefault="00371868">
      <w:r>
        <w:separator/>
      </w:r>
    </w:p>
  </w:endnote>
  <w:endnote w:type="continuationSeparator" w:id="0">
    <w:p w14:paraId="2F795623" w14:textId="77777777" w:rsidR="00371868" w:rsidRDefault="00371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361CC" w14:textId="32845C66" w:rsidR="00525423" w:rsidRDefault="00525423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7B51324" wp14:editId="0F7C66E7">
              <wp:simplePos x="0" y="0"/>
              <wp:positionH relativeFrom="page">
                <wp:posOffset>3691255</wp:posOffset>
              </wp:positionH>
              <wp:positionV relativeFrom="page">
                <wp:posOffset>10100945</wp:posOffset>
              </wp:positionV>
              <wp:extent cx="191770" cy="139065"/>
              <wp:effectExtent l="0" t="0" r="0" b="0"/>
              <wp:wrapNone/>
              <wp:docPr id="75364419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77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361F3" w14:textId="44FE6B5F" w:rsidR="00525423" w:rsidRDefault="00525423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5132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0.65pt;margin-top:795.35pt;width:15.1pt;height:10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" filled="f" stroked="f">
              <v:textbox inset="0,0,0,0">
                <w:txbxContent>
                  <w:p w14:paraId="2F2361F3" w14:textId="44FE6B5F" w:rsidR="00525423" w:rsidRDefault="00525423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2</w:t>
                    </w:r>
                    <w:r>
                      <w:rPr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46D07" w14:textId="77777777" w:rsidR="00371868" w:rsidRDefault="00371868">
      <w:r>
        <w:separator/>
      </w:r>
    </w:p>
  </w:footnote>
  <w:footnote w:type="continuationSeparator" w:id="0">
    <w:p w14:paraId="5965B1E4" w14:textId="77777777" w:rsidR="00371868" w:rsidRDefault="00371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E2538" w14:textId="77777777" w:rsidR="00525423" w:rsidRDefault="00525423">
    <w:pPr>
      <w:pStyle w:val="Zhlav"/>
    </w:pPr>
  </w:p>
  <w:p w14:paraId="11B32FEB" w14:textId="274D82D2" w:rsidR="00525423" w:rsidRDefault="00525423">
    <w:pPr>
      <w:pStyle w:val="Zhlav"/>
    </w:pPr>
    <w:r w:rsidRPr="00525423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35866"/>
    <w:multiLevelType w:val="multilevel"/>
    <w:tmpl w:val="8C342F32"/>
    <w:lvl w:ilvl="0">
      <w:start w:val="1"/>
      <w:numFmt w:val="decimal"/>
      <w:lvlText w:val="%1."/>
      <w:lvlJc w:val="left"/>
      <w:pPr>
        <w:ind w:left="6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405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6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0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3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5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8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1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227D5BE5"/>
    <w:multiLevelType w:val="hybridMultilevel"/>
    <w:tmpl w:val="45342EA8"/>
    <w:lvl w:ilvl="0" w:tplc="08090015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57022B67"/>
    <w:multiLevelType w:val="multilevel"/>
    <w:tmpl w:val="8062B7D4"/>
    <w:lvl w:ilvl="0">
      <w:start w:val="1"/>
      <w:numFmt w:val="decimal"/>
      <w:lvlText w:val="%1."/>
      <w:lvlJc w:val="left"/>
      <w:pPr>
        <w:ind w:left="685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85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405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6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0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3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5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8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1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71A80708"/>
    <w:multiLevelType w:val="hybridMultilevel"/>
    <w:tmpl w:val="EEF237FA"/>
    <w:lvl w:ilvl="0" w:tplc="F60E3A2E">
      <w:start w:val="1"/>
      <w:numFmt w:val="upperLetter"/>
      <w:lvlText w:val="%1."/>
      <w:lvlJc w:val="left"/>
      <w:pPr>
        <w:ind w:left="4133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674415C6">
      <w:numFmt w:val="bullet"/>
      <w:lvlText w:val="•"/>
      <w:lvlJc w:val="left"/>
      <w:pPr>
        <w:ind w:left="4656" w:hanging="269"/>
      </w:pPr>
      <w:rPr>
        <w:rFonts w:hint="default"/>
        <w:lang w:val="en-US" w:eastAsia="en-US" w:bidi="ar-SA"/>
      </w:rPr>
    </w:lvl>
    <w:lvl w:ilvl="2" w:tplc="B7B8AED4">
      <w:numFmt w:val="bullet"/>
      <w:lvlText w:val="•"/>
      <w:lvlJc w:val="left"/>
      <w:pPr>
        <w:ind w:left="5173" w:hanging="269"/>
      </w:pPr>
      <w:rPr>
        <w:rFonts w:hint="default"/>
        <w:lang w:val="en-US" w:eastAsia="en-US" w:bidi="ar-SA"/>
      </w:rPr>
    </w:lvl>
    <w:lvl w:ilvl="3" w:tplc="9860101E">
      <w:numFmt w:val="bullet"/>
      <w:lvlText w:val="•"/>
      <w:lvlJc w:val="left"/>
      <w:pPr>
        <w:ind w:left="5689" w:hanging="269"/>
      </w:pPr>
      <w:rPr>
        <w:rFonts w:hint="default"/>
        <w:lang w:val="en-US" w:eastAsia="en-US" w:bidi="ar-SA"/>
      </w:rPr>
    </w:lvl>
    <w:lvl w:ilvl="4" w:tplc="BBA42CDC">
      <w:numFmt w:val="bullet"/>
      <w:lvlText w:val="•"/>
      <w:lvlJc w:val="left"/>
      <w:pPr>
        <w:ind w:left="6206" w:hanging="269"/>
      </w:pPr>
      <w:rPr>
        <w:rFonts w:hint="default"/>
        <w:lang w:val="en-US" w:eastAsia="en-US" w:bidi="ar-SA"/>
      </w:rPr>
    </w:lvl>
    <w:lvl w:ilvl="5" w:tplc="8154E2F4">
      <w:numFmt w:val="bullet"/>
      <w:lvlText w:val="•"/>
      <w:lvlJc w:val="left"/>
      <w:pPr>
        <w:ind w:left="6723" w:hanging="269"/>
      </w:pPr>
      <w:rPr>
        <w:rFonts w:hint="default"/>
        <w:lang w:val="en-US" w:eastAsia="en-US" w:bidi="ar-SA"/>
      </w:rPr>
    </w:lvl>
    <w:lvl w:ilvl="6" w:tplc="6CC64502">
      <w:numFmt w:val="bullet"/>
      <w:lvlText w:val="•"/>
      <w:lvlJc w:val="left"/>
      <w:pPr>
        <w:ind w:left="7239" w:hanging="269"/>
      </w:pPr>
      <w:rPr>
        <w:rFonts w:hint="default"/>
        <w:lang w:val="en-US" w:eastAsia="en-US" w:bidi="ar-SA"/>
      </w:rPr>
    </w:lvl>
    <w:lvl w:ilvl="7" w:tplc="F36E56C6">
      <w:numFmt w:val="bullet"/>
      <w:lvlText w:val="•"/>
      <w:lvlJc w:val="left"/>
      <w:pPr>
        <w:ind w:left="7756" w:hanging="269"/>
      </w:pPr>
      <w:rPr>
        <w:rFonts w:hint="default"/>
        <w:lang w:val="en-US" w:eastAsia="en-US" w:bidi="ar-SA"/>
      </w:rPr>
    </w:lvl>
    <w:lvl w:ilvl="8" w:tplc="63288E8A">
      <w:numFmt w:val="bullet"/>
      <w:lvlText w:val="•"/>
      <w:lvlJc w:val="left"/>
      <w:pPr>
        <w:ind w:left="8273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7AC06EAC"/>
    <w:multiLevelType w:val="hybridMultilevel"/>
    <w:tmpl w:val="FA509256"/>
    <w:lvl w:ilvl="0" w:tplc="79C29864">
      <w:start w:val="1"/>
      <w:numFmt w:val="decimal"/>
      <w:lvlText w:val="%1."/>
      <w:lvlJc w:val="left"/>
      <w:pPr>
        <w:ind w:left="6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shd w:val="clear" w:color="auto" w:fill="D2D2D2"/>
        <w:lang w:val="en-US" w:eastAsia="en-US" w:bidi="ar-SA"/>
      </w:rPr>
    </w:lvl>
    <w:lvl w:ilvl="1" w:tplc="BDB8C9C0">
      <w:numFmt w:val="bullet"/>
      <w:lvlText w:val="•"/>
      <w:lvlJc w:val="left"/>
      <w:pPr>
        <w:ind w:left="1542" w:hanging="567"/>
      </w:pPr>
      <w:rPr>
        <w:rFonts w:hint="default"/>
        <w:lang w:val="en-US" w:eastAsia="en-US" w:bidi="ar-SA"/>
      </w:rPr>
    </w:lvl>
    <w:lvl w:ilvl="2" w:tplc="64B285D0">
      <w:numFmt w:val="bullet"/>
      <w:lvlText w:val="•"/>
      <w:lvlJc w:val="left"/>
      <w:pPr>
        <w:ind w:left="2405" w:hanging="567"/>
      </w:pPr>
      <w:rPr>
        <w:rFonts w:hint="default"/>
        <w:lang w:val="en-US" w:eastAsia="en-US" w:bidi="ar-SA"/>
      </w:rPr>
    </w:lvl>
    <w:lvl w:ilvl="3" w:tplc="F4FABA70">
      <w:numFmt w:val="bullet"/>
      <w:lvlText w:val="•"/>
      <w:lvlJc w:val="left"/>
      <w:pPr>
        <w:ind w:left="3267" w:hanging="567"/>
      </w:pPr>
      <w:rPr>
        <w:rFonts w:hint="default"/>
        <w:lang w:val="en-US" w:eastAsia="en-US" w:bidi="ar-SA"/>
      </w:rPr>
    </w:lvl>
    <w:lvl w:ilvl="4" w:tplc="DCCE5FBA">
      <w:numFmt w:val="bullet"/>
      <w:lvlText w:val="•"/>
      <w:lvlJc w:val="left"/>
      <w:pPr>
        <w:ind w:left="4130" w:hanging="567"/>
      </w:pPr>
      <w:rPr>
        <w:rFonts w:hint="default"/>
        <w:lang w:val="en-US" w:eastAsia="en-US" w:bidi="ar-SA"/>
      </w:rPr>
    </w:lvl>
    <w:lvl w:ilvl="5" w:tplc="E8EAFCF8">
      <w:numFmt w:val="bullet"/>
      <w:lvlText w:val="•"/>
      <w:lvlJc w:val="left"/>
      <w:pPr>
        <w:ind w:left="4993" w:hanging="567"/>
      </w:pPr>
      <w:rPr>
        <w:rFonts w:hint="default"/>
        <w:lang w:val="en-US" w:eastAsia="en-US" w:bidi="ar-SA"/>
      </w:rPr>
    </w:lvl>
    <w:lvl w:ilvl="6" w:tplc="5AF01CBE">
      <w:numFmt w:val="bullet"/>
      <w:lvlText w:val="•"/>
      <w:lvlJc w:val="left"/>
      <w:pPr>
        <w:ind w:left="5855" w:hanging="567"/>
      </w:pPr>
      <w:rPr>
        <w:rFonts w:hint="default"/>
        <w:lang w:val="en-US" w:eastAsia="en-US" w:bidi="ar-SA"/>
      </w:rPr>
    </w:lvl>
    <w:lvl w:ilvl="7" w:tplc="14707438">
      <w:numFmt w:val="bullet"/>
      <w:lvlText w:val="•"/>
      <w:lvlJc w:val="left"/>
      <w:pPr>
        <w:ind w:left="6718" w:hanging="567"/>
      </w:pPr>
      <w:rPr>
        <w:rFonts w:hint="default"/>
        <w:lang w:val="en-US" w:eastAsia="en-US" w:bidi="ar-SA"/>
      </w:rPr>
    </w:lvl>
    <w:lvl w:ilvl="8" w:tplc="1C5C6EDC">
      <w:numFmt w:val="bullet"/>
      <w:lvlText w:val="•"/>
      <w:lvlJc w:val="left"/>
      <w:pPr>
        <w:ind w:left="7581" w:hanging="567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F3A"/>
    <w:rsid w:val="0000250F"/>
    <w:rsid w:val="00002FA6"/>
    <w:rsid w:val="00006EB4"/>
    <w:rsid w:val="00013C36"/>
    <w:rsid w:val="00016696"/>
    <w:rsid w:val="00030A35"/>
    <w:rsid w:val="000315A4"/>
    <w:rsid w:val="00036491"/>
    <w:rsid w:val="00037047"/>
    <w:rsid w:val="0005075E"/>
    <w:rsid w:val="000551C5"/>
    <w:rsid w:val="00055D81"/>
    <w:rsid w:val="00063447"/>
    <w:rsid w:val="00064AEF"/>
    <w:rsid w:val="00066563"/>
    <w:rsid w:val="00075DCB"/>
    <w:rsid w:val="00081AB3"/>
    <w:rsid w:val="00084E1C"/>
    <w:rsid w:val="00085188"/>
    <w:rsid w:val="000873BF"/>
    <w:rsid w:val="000A4D81"/>
    <w:rsid w:val="000B5936"/>
    <w:rsid w:val="000B5BED"/>
    <w:rsid w:val="000C02D6"/>
    <w:rsid w:val="000D7044"/>
    <w:rsid w:val="000E7427"/>
    <w:rsid w:val="000F31CD"/>
    <w:rsid w:val="000F42EC"/>
    <w:rsid w:val="000F6591"/>
    <w:rsid w:val="001034DB"/>
    <w:rsid w:val="00104C3E"/>
    <w:rsid w:val="001105FA"/>
    <w:rsid w:val="0011124E"/>
    <w:rsid w:val="00117FF5"/>
    <w:rsid w:val="00147BCE"/>
    <w:rsid w:val="001517D5"/>
    <w:rsid w:val="00153BF2"/>
    <w:rsid w:val="001704B0"/>
    <w:rsid w:val="00172744"/>
    <w:rsid w:val="001759A0"/>
    <w:rsid w:val="00181734"/>
    <w:rsid w:val="00184027"/>
    <w:rsid w:val="001B077A"/>
    <w:rsid w:val="001B28BE"/>
    <w:rsid w:val="001B3BA8"/>
    <w:rsid w:val="001C08F9"/>
    <w:rsid w:val="001C7254"/>
    <w:rsid w:val="001D2618"/>
    <w:rsid w:val="001D5329"/>
    <w:rsid w:val="001F69F4"/>
    <w:rsid w:val="00204447"/>
    <w:rsid w:val="0020788A"/>
    <w:rsid w:val="0021235B"/>
    <w:rsid w:val="002125FC"/>
    <w:rsid w:val="00214898"/>
    <w:rsid w:val="00214959"/>
    <w:rsid w:val="002178B8"/>
    <w:rsid w:val="00223ED2"/>
    <w:rsid w:val="0022462B"/>
    <w:rsid w:val="00230690"/>
    <w:rsid w:val="00241BDF"/>
    <w:rsid w:val="00242C4F"/>
    <w:rsid w:val="00260127"/>
    <w:rsid w:val="002708A2"/>
    <w:rsid w:val="00280F3A"/>
    <w:rsid w:val="0028784A"/>
    <w:rsid w:val="00290291"/>
    <w:rsid w:val="00293079"/>
    <w:rsid w:val="002A4770"/>
    <w:rsid w:val="002A6F8F"/>
    <w:rsid w:val="002C46B7"/>
    <w:rsid w:val="002C582F"/>
    <w:rsid w:val="002D7A45"/>
    <w:rsid w:val="002E0234"/>
    <w:rsid w:val="002E0D83"/>
    <w:rsid w:val="002E16FF"/>
    <w:rsid w:val="002E2083"/>
    <w:rsid w:val="002E4443"/>
    <w:rsid w:val="002F006A"/>
    <w:rsid w:val="002F1E6D"/>
    <w:rsid w:val="002F67AD"/>
    <w:rsid w:val="0030491F"/>
    <w:rsid w:val="003115A7"/>
    <w:rsid w:val="00313AA5"/>
    <w:rsid w:val="00314632"/>
    <w:rsid w:val="00336C43"/>
    <w:rsid w:val="00353B9E"/>
    <w:rsid w:val="00360C31"/>
    <w:rsid w:val="00362CBF"/>
    <w:rsid w:val="00371868"/>
    <w:rsid w:val="00385CA8"/>
    <w:rsid w:val="00387D02"/>
    <w:rsid w:val="00392976"/>
    <w:rsid w:val="003B3D23"/>
    <w:rsid w:val="003C0C55"/>
    <w:rsid w:val="003C4EF8"/>
    <w:rsid w:val="003C5E31"/>
    <w:rsid w:val="003D5DAA"/>
    <w:rsid w:val="003D68A2"/>
    <w:rsid w:val="003E32C2"/>
    <w:rsid w:val="003E7CE3"/>
    <w:rsid w:val="003E7E3C"/>
    <w:rsid w:val="003F24CB"/>
    <w:rsid w:val="003F3120"/>
    <w:rsid w:val="00406894"/>
    <w:rsid w:val="00410721"/>
    <w:rsid w:val="00410E43"/>
    <w:rsid w:val="004131F0"/>
    <w:rsid w:val="0042022D"/>
    <w:rsid w:val="0042311A"/>
    <w:rsid w:val="00451BD6"/>
    <w:rsid w:val="00460990"/>
    <w:rsid w:val="00461330"/>
    <w:rsid w:val="004743E5"/>
    <w:rsid w:val="00487581"/>
    <w:rsid w:val="004957E6"/>
    <w:rsid w:val="004A47DF"/>
    <w:rsid w:val="004C0629"/>
    <w:rsid w:val="004C27B6"/>
    <w:rsid w:val="004D1634"/>
    <w:rsid w:val="004E7639"/>
    <w:rsid w:val="004F1F3F"/>
    <w:rsid w:val="004F6BFA"/>
    <w:rsid w:val="005062CC"/>
    <w:rsid w:val="00506F89"/>
    <w:rsid w:val="00510FCC"/>
    <w:rsid w:val="0051533C"/>
    <w:rsid w:val="0051644B"/>
    <w:rsid w:val="0052097E"/>
    <w:rsid w:val="00525423"/>
    <w:rsid w:val="005519F6"/>
    <w:rsid w:val="00551CD6"/>
    <w:rsid w:val="005528A4"/>
    <w:rsid w:val="00552C11"/>
    <w:rsid w:val="00553674"/>
    <w:rsid w:val="00561F38"/>
    <w:rsid w:val="00563E23"/>
    <w:rsid w:val="005844BE"/>
    <w:rsid w:val="00590CBE"/>
    <w:rsid w:val="005931F2"/>
    <w:rsid w:val="00595799"/>
    <w:rsid w:val="005A6FFD"/>
    <w:rsid w:val="005B708E"/>
    <w:rsid w:val="005C6E9F"/>
    <w:rsid w:val="005C7E57"/>
    <w:rsid w:val="005D60C8"/>
    <w:rsid w:val="005D6D44"/>
    <w:rsid w:val="005E11AD"/>
    <w:rsid w:val="005E535D"/>
    <w:rsid w:val="005E7FEC"/>
    <w:rsid w:val="005F2AEF"/>
    <w:rsid w:val="006020E1"/>
    <w:rsid w:val="006272C4"/>
    <w:rsid w:val="00630141"/>
    <w:rsid w:val="006311D6"/>
    <w:rsid w:val="00632E21"/>
    <w:rsid w:val="00632F7E"/>
    <w:rsid w:val="00636B4E"/>
    <w:rsid w:val="00642A8E"/>
    <w:rsid w:val="00643BB7"/>
    <w:rsid w:val="00653436"/>
    <w:rsid w:val="00653D3B"/>
    <w:rsid w:val="00656D97"/>
    <w:rsid w:val="00663075"/>
    <w:rsid w:val="0066564C"/>
    <w:rsid w:val="006662C7"/>
    <w:rsid w:val="006730B7"/>
    <w:rsid w:val="00674A5A"/>
    <w:rsid w:val="00697C45"/>
    <w:rsid w:val="006A7A7C"/>
    <w:rsid w:val="006B16CC"/>
    <w:rsid w:val="006B1D59"/>
    <w:rsid w:val="006C05E1"/>
    <w:rsid w:val="006D189A"/>
    <w:rsid w:val="006E25B0"/>
    <w:rsid w:val="006E2E04"/>
    <w:rsid w:val="006E3482"/>
    <w:rsid w:val="006E66AE"/>
    <w:rsid w:val="00701A64"/>
    <w:rsid w:val="00713CD1"/>
    <w:rsid w:val="00714CCB"/>
    <w:rsid w:val="00721309"/>
    <w:rsid w:val="007235C0"/>
    <w:rsid w:val="007259DA"/>
    <w:rsid w:val="00733EE5"/>
    <w:rsid w:val="00734D1B"/>
    <w:rsid w:val="00735681"/>
    <w:rsid w:val="00735856"/>
    <w:rsid w:val="00735B70"/>
    <w:rsid w:val="00742B94"/>
    <w:rsid w:val="007627ED"/>
    <w:rsid w:val="00766EB5"/>
    <w:rsid w:val="00767FBF"/>
    <w:rsid w:val="00771328"/>
    <w:rsid w:val="00783B11"/>
    <w:rsid w:val="007950F9"/>
    <w:rsid w:val="007955FF"/>
    <w:rsid w:val="007A4EFE"/>
    <w:rsid w:val="007A6ECD"/>
    <w:rsid w:val="007A75D8"/>
    <w:rsid w:val="007C2AED"/>
    <w:rsid w:val="007D7603"/>
    <w:rsid w:val="007F197E"/>
    <w:rsid w:val="007F5D93"/>
    <w:rsid w:val="008024A0"/>
    <w:rsid w:val="0080515A"/>
    <w:rsid w:val="00806FAB"/>
    <w:rsid w:val="008138AC"/>
    <w:rsid w:val="0081599F"/>
    <w:rsid w:val="008212FE"/>
    <w:rsid w:val="00825448"/>
    <w:rsid w:val="0083014C"/>
    <w:rsid w:val="0084166B"/>
    <w:rsid w:val="008477C9"/>
    <w:rsid w:val="00851332"/>
    <w:rsid w:val="00861111"/>
    <w:rsid w:val="008611C8"/>
    <w:rsid w:val="00875887"/>
    <w:rsid w:val="00880845"/>
    <w:rsid w:val="00883F37"/>
    <w:rsid w:val="00885769"/>
    <w:rsid w:val="00887E22"/>
    <w:rsid w:val="00892632"/>
    <w:rsid w:val="008955D2"/>
    <w:rsid w:val="008975D6"/>
    <w:rsid w:val="00897F08"/>
    <w:rsid w:val="008A4FE7"/>
    <w:rsid w:val="008A5E57"/>
    <w:rsid w:val="008B2773"/>
    <w:rsid w:val="008B2C0E"/>
    <w:rsid w:val="008C0C7E"/>
    <w:rsid w:val="008D2FE6"/>
    <w:rsid w:val="008E154A"/>
    <w:rsid w:val="00913C6E"/>
    <w:rsid w:val="009253DE"/>
    <w:rsid w:val="00934CED"/>
    <w:rsid w:val="00935101"/>
    <w:rsid w:val="00962DC7"/>
    <w:rsid w:val="009649F7"/>
    <w:rsid w:val="00966318"/>
    <w:rsid w:val="00982A54"/>
    <w:rsid w:val="00986E4B"/>
    <w:rsid w:val="009A0151"/>
    <w:rsid w:val="009B0E05"/>
    <w:rsid w:val="009D09C9"/>
    <w:rsid w:val="009D0D60"/>
    <w:rsid w:val="009D6CF2"/>
    <w:rsid w:val="009F09FD"/>
    <w:rsid w:val="00A00974"/>
    <w:rsid w:val="00A01239"/>
    <w:rsid w:val="00A0751B"/>
    <w:rsid w:val="00A11CAB"/>
    <w:rsid w:val="00A1345F"/>
    <w:rsid w:val="00A147FF"/>
    <w:rsid w:val="00A179E0"/>
    <w:rsid w:val="00A20227"/>
    <w:rsid w:val="00A343D0"/>
    <w:rsid w:val="00A400D1"/>
    <w:rsid w:val="00A4139A"/>
    <w:rsid w:val="00A46BEF"/>
    <w:rsid w:val="00A6099B"/>
    <w:rsid w:val="00A83FF9"/>
    <w:rsid w:val="00AA1409"/>
    <w:rsid w:val="00AB0C77"/>
    <w:rsid w:val="00AB0FC3"/>
    <w:rsid w:val="00AB23F5"/>
    <w:rsid w:val="00AB25D7"/>
    <w:rsid w:val="00AC0A6C"/>
    <w:rsid w:val="00AD1B7C"/>
    <w:rsid w:val="00AD36F7"/>
    <w:rsid w:val="00AD5E2C"/>
    <w:rsid w:val="00AE1C67"/>
    <w:rsid w:val="00B16A8C"/>
    <w:rsid w:val="00B21D9E"/>
    <w:rsid w:val="00B22008"/>
    <w:rsid w:val="00B25D1C"/>
    <w:rsid w:val="00B2751D"/>
    <w:rsid w:val="00B3112D"/>
    <w:rsid w:val="00B40AC0"/>
    <w:rsid w:val="00B44302"/>
    <w:rsid w:val="00B52FC8"/>
    <w:rsid w:val="00B727E1"/>
    <w:rsid w:val="00B818F6"/>
    <w:rsid w:val="00B85D4B"/>
    <w:rsid w:val="00B978AB"/>
    <w:rsid w:val="00B979A0"/>
    <w:rsid w:val="00BA5C52"/>
    <w:rsid w:val="00BA61CA"/>
    <w:rsid w:val="00BA68F9"/>
    <w:rsid w:val="00BA7962"/>
    <w:rsid w:val="00BC3CFB"/>
    <w:rsid w:val="00BE2AAD"/>
    <w:rsid w:val="00BF1817"/>
    <w:rsid w:val="00BF2C96"/>
    <w:rsid w:val="00BF7AE3"/>
    <w:rsid w:val="00C35BE4"/>
    <w:rsid w:val="00C37865"/>
    <w:rsid w:val="00C42F0D"/>
    <w:rsid w:val="00C460B7"/>
    <w:rsid w:val="00C46190"/>
    <w:rsid w:val="00C53163"/>
    <w:rsid w:val="00C5322B"/>
    <w:rsid w:val="00C5588D"/>
    <w:rsid w:val="00C641E9"/>
    <w:rsid w:val="00C67FC5"/>
    <w:rsid w:val="00C761E9"/>
    <w:rsid w:val="00C80C54"/>
    <w:rsid w:val="00C81E46"/>
    <w:rsid w:val="00C81FB4"/>
    <w:rsid w:val="00C85811"/>
    <w:rsid w:val="00C872A8"/>
    <w:rsid w:val="00C94F63"/>
    <w:rsid w:val="00C975DD"/>
    <w:rsid w:val="00CA4538"/>
    <w:rsid w:val="00CA6CDE"/>
    <w:rsid w:val="00CB00F1"/>
    <w:rsid w:val="00CB2B6B"/>
    <w:rsid w:val="00CB5C55"/>
    <w:rsid w:val="00CC2D3B"/>
    <w:rsid w:val="00CC6BEF"/>
    <w:rsid w:val="00CD2153"/>
    <w:rsid w:val="00CE10AC"/>
    <w:rsid w:val="00CE1935"/>
    <w:rsid w:val="00CE4E86"/>
    <w:rsid w:val="00CF62B5"/>
    <w:rsid w:val="00CF6346"/>
    <w:rsid w:val="00CF7C58"/>
    <w:rsid w:val="00D01BEF"/>
    <w:rsid w:val="00D039E0"/>
    <w:rsid w:val="00D069C1"/>
    <w:rsid w:val="00D07AE7"/>
    <w:rsid w:val="00D114A3"/>
    <w:rsid w:val="00D12454"/>
    <w:rsid w:val="00D205A2"/>
    <w:rsid w:val="00D44D7C"/>
    <w:rsid w:val="00D523AB"/>
    <w:rsid w:val="00D533B9"/>
    <w:rsid w:val="00D57A45"/>
    <w:rsid w:val="00D61511"/>
    <w:rsid w:val="00D62EB1"/>
    <w:rsid w:val="00D93FED"/>
    <w:rsid w:val="00D95259"/>
    <w:rsid w:val="00DA1045"/>
    <w:rsid w:val="00DB530B"/>
    <w:rsid w:val="00DC2B5D"/>
    <w:rsid w:val="00DC31B0"/>
    <w:rsid w:val="00DC709A"/>
    <w:rsid w:val="00DE0705"/>
    <w:rsid w:val="00DF3841"/>
    <w:rsid w:val="00E06A43"/>
    <w:rsid w:val="00E17A6C"/>
    <w:rsid w:val="00E2018C"/>
    <w:rsid w:val="00E246EF"/>
    <w:rsid w:val="00E2478E"/>
    <w:rsid w:val="00E33B4D"/>
    <w:rsid w:val="00E37EDD"/>
    <w:rsid w:val="00E60496"/>
    <w:rsid w:val="00E60E68"/>
    <w:rsid w:val="00E611A6"/>
    <w:rsid w:val="00E62E1E"/>
    <w:rsid w:val="00E63755"/>
    <w:rsid w:val="00E74B78"/>
    <w:rsid w:val="00E77027"/>
    <w:rsid w:val="00E82317"/>
    <w:rsid w:val="00E87B94"/>
    <w:rsid w:val="00E90361"/>
    <w:rsid w:val="00E95DAA"/>
    <w:rsid w:val="00E9697C"/>
    <w:rsid w:val="00EA11DB"/>
    <w:rsid w:val="00EA1401"/>
    <w:rsid w:val="00EB4728"/>
    <w:rsid w:val="00ED227E"/>
    <w:rsid w:val="00ED241F"/>
    <w:rsid w:val="00ED62ED"/>
    <w:rsid w:val="00EE279E"/>
    <w:rsid w:val="00EE353F"/>
    <w:rsid w:val="00EF5797"/>
    <w:rsid w:val="00F07B48"/>
    <w:rsid w:val="00F260DA"/>
    <w:rsid w:val="00F26504"/>
    <w:rsid w:val="00F27311"/>
    <w:rsid w:val="00F36791"/>
    <w:rsid w:val="00F42A80"/>
    <w:rsid w:val="00F43274"/>
    <w:rsid w:val="00F45BF3"/>
    <w:rsid w:val="00F51386"/>
    <w:rsid w:val="00F53FAC"/>
    <w:rsid w:val="00F54967"/>
    <w:rsid w:val="00F86AF8"/>
    <w:rsid w:val="00F97582"/>
    <w:rsid w:val="00FB1868"/>
    <w:rsid w:val="00FB73A2"/>
    <w:rsid w:val="00FC24BC"/>
    <w:rsid w:val="00FD4287"/>
    <w:rsid w:val="00FD5749"/>
    <w:rsid w:val="00FE2314"/>
    <w:rsid w:val="00FF563F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235D5D"/>
  <w15:docId w15:val="{D8FF2942-2106-4657-AAE7-91B9DCE9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A7A7C"/>
    <w:rPr>
      <w:rFonts w:ascii="Times New Roman" w:eastAsia="Times New Roman" w:hAnsi="Times New Roman" w:cs="Times New Roman"/>
    </w:rPr>
  </w:style>
  <w:style w:type="paragraph" w:styleId="Nadpis1">
    <w:name w:val="heading 1"/>
    <w:basedOn w:val="Normln"/>
    <w:uiPriority w:val="9"/>
    <w:qFormat/>
    <w:pPr>
      <w:ind w:left="103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A10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</w:style>
  <w:style w:type="paragraph" w:styleId="Odstavecseseznamem">
    <w:name w:val="List Paragraph"/>
    <w:basedOn w:val="Normln"/>
    <w:uiPriority w:val="1"/>
    <w:qFormat/>
    <w:pPr>
      <w:ind w:left="684" w:hanging="567"/>
    </w:pPr>
  </w:style>
  <w:style w:type="paragraph" w:customStyle="1" w:styleId="TableParagraph">
    <w:name w:val="Table Paragraph"/>
    <w:basedOn w:val="Normln"/>
    <w:uiPriority w:val="1"/>
    <w:qFormat/>
    <w:pPr>
      <w:spacing w:before="6"/>
      <w:ind w:left="50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DA104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DA1045"/>
    <w:rPr>
      <w:rFonts w:ascii="Times New Roman" w:eastAsia="Times New Roman" w:hAnsi="Times New Roman" w:cs="Times New Roman"/>
    </w:rPr>
  </w:style>
  <w:style w:type="paragraph" w:styleId="Revize">
    <w:name w:val="Revision"/>
    <w:hidden/>
    <w:uiPriority w:val="99"/>
    <w:semiHidden/>
    <w:rsid w:val="00DA1045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Standardnpsmoodstavce"/>
    <w:rsid w:val="00DA104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4C0629"/>
    <w:rPr>
      <w:color w:val="0000FF" w:themeColor="hyperlink"/>
      <w:u w:val="single"/>
    </w:rPr>
  </w:style>
  <w:style w:type="character" w:customStyle="1" w:styleId="Onopgelostemelding1">
    <w:name w:val="Onopgeloste melding1"/>
    <w:basedOn w:val="Standardnpsmoodstavce"/>
    <w:uiPriority w:val="99"/>
    <w:semiHidden/>
    <w:unhideWhenUsed/>
    <w:rsid w:val="004C062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897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4D163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4D163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D1634"/>
    <w:rPr>
      <w:rFonts w:ascii="Times New Roman" w:eastAsia="Times New Roman" w:hAnsi="Times New Roman"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9351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35101"/>
    <w:rPr>
      <w:rFonts w:ascii="Times New Roman" w:eastAsia="Times New Roman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9351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5101"/>
    <w:rPr>
      <w:rFonts w:ascii="Times New Roman" w:eastAsia="Times New Roman" w:hAnsi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0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05E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://www.uskvbl.cz/cs/farmakovigilanc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adr@uskvbl.cz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yperlink" Target="https://www.uskvbl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hyperlink" Target="https://medicines.health.europa.eu/veterinar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d34e10-09a9-4e2e-b3ce-bfdc034b2af3">
      <Terms xmlns="http://schemas.microsoft.com/office/infopath/2007/PartnerControls"/>
    </lcf76f155ced4ddcb4097134ff3c332f>
    <TaxCatchAll xmlns="30c54d2f-bc1b-40a5-8e1a-059f5d75cc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13373DA8BCA4F893294CC9A798293" ma:contentTypeVersion="12" ma:contentTypeDescription="Een nieuw document maken." ma:contentTypeScope="" ma:versionID="b1d45eab6d13b06735903fff03ac90f8">
  <xsd:schema xmlns:xsd="http://www.w3.org/2001/XMLSchema" xmlns:xs="http://www.w3.org/2001/XMLSchema" xmlns:p="http://schemas.microsoft.com/office/2006/metadata/properties" xmlns:ns2="7fd34e10-09a9-4e2e-b3ce-bfdc034b2af3" xmlns:ns3="30c54d2f-bc1b-40a5-8e1a-059f5d75cced" targetNamespace="http://schemas.microsoft.com/office/2006/metadata/properties" ma:root="true" ma:fieldsID="9f6edc9bb5351baac05e023bd42bf5dc" ns2:_="" ns3:_="">
    <xsd:import namespace="7fd34e10-09a9-4e2e-b3ce-bfdc034b2af3"/>
    <xsd:import namespace="30c54d2f-bc1b-40a5-8e1a-059f5d75c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34e10-09a9-4e2e-b3ce-bfdc034b2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2b90a89-c93e-49f3-87a5-b89e8f15db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54d2f-bc1b-40a5-8e1a-059f5d75cce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8185592-530b-433b-ac5c-b6d050b8f899}" ma:internalName="TaxCatchAll" ma:showField="CatchAllData" ma:web="30c54d2f-bc1b-40a5-8e1a-059f5d75c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62A9B-A3B9-414B-9843-91E33AFC636A}">
  <ds:schemaRefs>
    <ds:schemaRef ds:uri="http://schemas.microsoft.com/office/2006/metadata/properties"/>
    <ds:schemaRef ds:uri="http://schemas.microsoft.com/office/infopath/2007/PartnerControls"/>
    <ds:schemaRef ds:uri="7fd34e10-09a9-4e2e-b3ce-bfdc034b2af3"/>
    <ds:schemaRef ds:uri="30c54d2f-bc1b-40a5-8e1a-059f5d75cced"/>
  </ds:schemaRefs>
</ds:datastoreItem>
</file>

<file path=customXml/itemProps2.xml><?xml version="1.0" encoding="utf-8"?>
<ds:datastoreItem xmlns:ds="http://schemas.openxmlformats.org/officeDocument/2006/customXml" ds:itemID="{E4FDA27D-EAAB-42B0-96EF-4A6674D36B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CF2EC4-BA12-490D-857B-74181D122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34e10-09a9-4e2e-b3ce-bfdc034b2af3"/>
    <ds:schemaRef ds:uri="30c54d2f-bc1b-40a5-8e1a-059f5d75c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80AD0F-07D4-45D6-991F-1D869B831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1280</Words>
  <Characters>7557</Characters>
  <Application>Microsoft Office Word</Application>
  <DocSecurity>0</DocSecurity>
  <Lines>62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>qrd-veterinary-product-information-highlighted-template-version-9.1_en</vt:lpstr>
      <vt:lpstr>qrd-veterinary-product-information-highlighted-template-version-9.1_en</vt:lpstr>
      <vt:lpstr>qrd-veterinary-product-information-highlighted-template-version-9.1_en</vt:lpstr>
    </vt:vector>
  </TitlesOfParts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qrd-veterinary-product-information-highlighted-template-version-9.1_en</dc:title>
  <dc:subject>qrd-veterinary-product-information-highlighted-template-version-9.1_en</dc:subject>
  <dc:creator>European Medicines Agency</dc:creator>
  <cp:keywords>Veterinary, template</cp:keywords>
  <cp:lastModifiedBy>Neugebauerová Kateřina</cp:lastModifiedBy>
  <cp:revision>11</cp:revision>
  <cp:lastPrinted>2026-10-22T09:03:00Z</cp:lastPrinted>
  <dcterms:created xsi:type="dcterms:W3CDTF">2026-09-21T08:44:00Z</dcterms:created>
  <dcterms:modified xsi:type="dcterms:W3CDTF">2026-10-22T09:03:00Z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2025-01-07T00:00:00Z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2025-03-13T00:00:00Z</vt:filetime>
  </property>
  <property fmtid="{D5CDD505-2E9C-101B-9397-08002B2CF9AE}" pid="5" name="ContentTypeId">
    <vt:lpwstr>0x010100BDE13373DA8BCA4F893294CC9A798293</vt:lpwstr>
  </property>
  <property fmtid="{D5CDD505-2E9C-101B-9397-08002B2CF9AE}" pid="6" name="MediaServiceImageTags">
    <vt:lpwstr/>
  </property>
  <property fmtid="{D5CDD505-2E9C-101B-9397-08002B2CF9AE}" pid="7" name="Order">
    <vt:r8>17359400</vt:r8>
  </property>
</Properties>
</file>