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086182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9917CEF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D72CC51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815240F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E1504C0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7642786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84CF734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BB45039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F765560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9B62655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BE95848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1EC8DFB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B0FCF7E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897F189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819E9AA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525F0E1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B96C493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2001743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88959B4" w14:textId="69106F26" w:rsidR="00C114FF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684FE57" w14:textId="77777777" w:rsidR="00391622" w:rsidRPr="00B41D57" w:rsidRDefault="00391622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8432B99" w14:textId="358E616C" w:rsidR="00C114FF" w:rsidRPr="00B41D57" w:rsidRDefault="00D76F9C" w:rsidP="00D76F9C">
      <w:pPr>
        <w:pStyle w:val="Style3"/>
        <w:numPr>
          <w:ilvl w:val="0"/>
          <w:numId w:val="0"/>
        </w:numPr>
      </w:pPr>
      <w:r>
        <w:t xml:space="preserve">B. </w:t>
      </w:r>
      <w:r w:rsidR="00F62095" w:rsidRPr="00B41D57">
        <w:t>PŘÍBALOVÁ INFORMACE</w:t>
      </w:r>
    </w:p>
    <w:p w14:paraId="43EC8B49" w14:textId="77777777" w:rsidR="00C114FF" w:rsidRPr="00B41D57" w:rsidRDefault="00F62095" w:rsidP="00A9226B">
      <w:pPr>
        <w:tabs>
          <w:tab w:val="clear" w:pos="567"/>
        </w:tabs>
        <w:spacing w:line="240" w:lineRule="auto"/>
        <w:jc w:val="center"/>
        <w:rPr>
          <w:szCs w:val="22"/>
        </w:rPr>
      </w:pPr>
      <w:r w:rsidRPr="00B41D57">
        <w:br w:type="page"/>
      </w:r>
      <w:r w:rsidRPr="00B41D57">
        <w:rPr>
          <w:b/>
          <w:szCs w:val="22"/>
        </w:rPr>
        <w:lastRenderedPageBreak/>
        <w:t>PŘÍBALOVÁ INFORMACE</w:t>
      </w:r>
    </w:p>
    <w:p w14:paraId="64A84F5A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7F915C0" w14:textId="77777777" w:rsidR="00951118" w:rsidRPr="00B41D57" w:rsidRDefault="00951118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9C4295D" w14:textId="77777777" w:rsidR="00C114FF" w:rsidRPr="00B41D57" w:rsidRDefault="00F62095" w:rsidP="00B13B6D">
      <w:pPr>
        <w:pStyle w:val="Style1"/>
      </w:pPr>
      <w:r w:rsidRPr="00B41D57">
        <w:rPr>
          <w:highlight w:val="lightGray"/>
        </w:rPr>
        <w:t>1.</w:t>
      </w:r>
      <w:r w:rsidRPr="00B41D57">
        <w:tab/>
        <w:t>Název veterinárního léčivého přípravku</w:t>
      </w:r>
    </w:p>
    <w:p w14:paraId="15739A9F" w14:textId="77777777" w:rsidR="00C114FF" w:rsidRPr="001F2F8A" w:rsidRDefault="00C114FF" w:rsidP="00A9226B">
      <w:pPr>
        <w:tabs>
          <w:tab w:val="clear" w:pos="567"/>
        </w:tabs>
        <w:spacing w:line="240" w:lineRule="auto"/>
        <w:rPr>
          <w:bCs/>
          <w:szCs w:val="22"/>
        </w:rPr>
      </w:pPr>
    </w:p>
    <w:p w14:paraId="429C7232" w14:textId="77777777" w:rsidR="001F2F8A" w:rsidRPr="001F2F8A" w:rsidRDefault="001F2F8A" w:rsidP="001F2F8A">
      <w:pPr>
        <w:tabs>
          <w:tab w:val="clear" w:pos="567"/>
        </w:tabs>
        <w:spacing w:line="240" w:lineRule="auto"/>
        <w:rPr>
          <w:bCs/>
        </w:rPr>
      </w:pPr>
      <w:r w:rsidRPr="001F2F8A">
        <w:rPr>
          <w:bCs/>
        </w:rPr>
        <w:t>PHENOXYPEN 293 mg/g prášek pro podání v pitné vodě pro prasata a kura domácího</w:t>
      </w:r>
    </w:p>
    <w:p w14:paraId="7B8457B0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9479FE0" w14:textId="77777777" w:rsidR="00C114FF" w:rsidRPr="00B41D57" w:rsidRDefault="00F62095" w:rsidP="00B13B6D">
      <w:pPr>
        <w:pStyle w:val="Style1"/>
      </w:pPr>
      <w:r w:rsidRPr="00B41D57">
        <w:rPr>
          <w:highlight w:val="lightGray"/>
        </w:rPr>
        <w:t>2.</w:t>
      </w:r>
      <w:r w:rsidRPr="00B41D57">
        <w:tab/>
        <w:t>Složení</w:t>
      </w:r>
    </w:p>
    <w:p w14:paraId="7BCD36FA" w14:textId="77777777" w:rsidR="00C114FF" w:rsidRDefault="00C114FF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43AF7C8C" w14:textId="77777777" w:rsidR="001F2F8A" w:rsidRPr="00A56483" w:rsidRDefault="001F2F8A" w:rsidP="001F2F8A">
      <w:pPr>
        <w:spacing w:line="240" w:lineRule="auto"/>
        <w:ind w:left="567" w:hanging="567"/>
      </w:pPr>
      <w:r>
        <w:t>Každý g obsahuje</w:t>
      </w:r>
      <w:r w:rsidRPr="00A56483">
        <w:t>:</w:t>
      </w:r>
    </w:p>
    <w:p w14:paraId="3E49EDBD" w14:textId="77777777" w:rsidR="001F2F8A" w:rsidRPr="00A56483" w:rsidRDefault="001F2F8A" w:rsidP="001F2F8A">
      <w:pPr>
        <w:spacing w:line="240" w:lineRule="auto"/>
        <w:ind w:left="567" w:hanging="567"/>
      </w:pPr>
    </w:p>
    <w:p w14:paraId="35322E33" w14:textId="77777777" w:rsidR="001F2F8A" w:rsidRPr="00EA4806" w:rsidRDefault="001F2F8A" w:rsidP="001F2F8A">
      <w:pPr>
        <w:spacing w:line="240" w:lineRule="auto"/>
        <w:ind w:left="567" w:hanging="567"/>
        <w:rPr>
          <w:b/>
        </w:rPr>
      </w:pPr>
      <w:r w:rsidRPr="00EA4806">
        <w:rPr>
          <w:b/>
        </w:rPr>
        <w:t>Léčivá látka:</w:t>
      </w:r>
    </w:p>
    <w:p w14:paraId="61231964" w14:textId="77777777" w:rsidR="001F2F8A" w:rsidRPr="00A56483" w:rsidRDefault="001F2F8A" w:rsidP="001F2F8A">
      <w:pPr>
        <w:spacing w:line="240" w:lineRule="auto"/>
        <w:ind w:left="567" w:hanging="567"/>
      </w:pPr>
      <w:r w:rsidRPr="00A56483">
        <w:t xml:space="preserve">Phenoxymethylpenicillinum </w:t>
      </w:r>
      <w:r w:rsidRPr="00A56483">
        <w:tab/>
      </w:r>
      <w:r w:rsidRPr="00A56483">
        <w:tab/>
      </w:r>
      <w:r w:rsidRPr="00A56483">
        <w:tab/>
        <w:t xml:space="preserve">293 mg </w:t>
      </w:r>
    </w:p>
    <w:p w14:paraId="1A91FA61" w14:textId="77777777" w:rsidR="001F2F8A" w:rsidRPr="00A56483" w:rsidRDefault="001F2F8A" w:rsidP="001F2F8A">
      <w:pPr>
        <w:spacing w:line="240" w:lineRule="auto"/>
        <w:ind w:left="567" w:hanging="567"/>
      </w:pPr>
      <w:r w:rsidRPr="00A56483">
        <w:t>odpovídá phenoxymethylpenicillinum kalicum</w:t>
      </w:r>
      <w:r w:rsidRPr="00A56483">
        <w:tab/>
        <w:t>325 mg</w:t>
      </w:r>
    </w:p>
    <w:p w14:paraId="6D3F280A" w14:textId="77777777" w:rsidR="001F2F8A" w:rsidRDefault="001F2F8A" w:rsidP="001F2F8A">
      <w:pPr>
        <w:spacing w:line="240" w:lineRule="auto"/>
        <w:ind w:left="567" w:hanging="567"/>
      </w:pPr>
    </w:p>
    <w:p w14:paraId="2AEFE871" w14:textId="77777777" w:rsidR="001F2F8A" w:rsidRDefault="001F2F8A" w:rsidP="001F2F8A">
      <w:pPr>
        <w:spacing w:line="240" w:lineRule="auto"/>
        <w:ind w:left="567" w:hanging="567"/>
      </w:pPr>
      <w:r w:rsidRPr="00A56483">
        <w:t>Bílý až šedobílý prášek.</w:t>
      </w:r>
    </w:p>
    <w:p w14:paraId="0AC31686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943D656" w14:textId="77777777" w:rsidR="00C114FF" w:rsidRPr="00B41D57" w:rsidRDefault="00F62095" w:rsidP="00B13B6D">
      <w:pPr>
        <w:pStyle w:val="Style1"/>
      </w:pPr>
      <w:r w:rsidRPr="00B41D57">
        <w:rPr>
          <w:highlight w:val="lightGray"/>
        </w:rPr>
        <w:t>3.</w:t>
      </w:r>
      <w:r w:rsidRPr="00B41D57">
        <w:tab/>
        <w:t>Cílové druhy zvířat</w:t>
      </w:r>
    </w:p>
    <w:p w14:paraId="3A82A245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19E2BD7" w14:textId="77777777" w:rsidR="001F2F8A" w:rsidRPr="00181D18" w:rsidRDefault="001F2F8A" w:rsidP="001F2F8A">
      <w:pPr>
        <w:spacing w:line="240" w:lineRule="auto"/>
        <w:ind w:left="567" w:hanging="567"/>
      </w:pPr>
      <w:r w:rsidRPr="00F069AE">
        <w:t>Prasata a kur domácí</w:t>
      </w:r>
    </w:p>
    <w:p w14:paraId="409802D0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2B0C5EC" w14:textId="77777777" w:rsidR="00C114FF" w:rsidRPr="00B41D57" w:rsidRDefault="00F62095" w:rsidP="00B13B6D">
      <w:pPr>
        <w:pStyle w:val="Style1"/>
      </w:pPr>
      <w:r w:rsidRPr="00B41D57">
        <w:rPr>
          <w:highlight w:val="lightGray"/>
        </w:rPr>
        <w:t>4.</w:t>
      </w:r>
      <w:r w:rsidRPr="00B41D57">
        <w:tab/>
        <w:t>Indikace pro použití</w:t>
      </w:r>
    </w:p>
    <w:p w14:paraId="72A5B8D6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D0D73EE" w14:textId="77777777" w:rsidR="001F2F8A" w:rsidRPr="00207540" w:rsidRDefault="001F2F8A" w:rsidP="001F2F8A">
      <w:pPr>
        <w:rPr>
          <w:i/>
          <w:iCs/>
        </w:rPr>
      </w:pPr>
      <w:r w:rsidRPr="001C0D00">
        <w:t xml:space="preserve">Prasata: </w:t>
      </w:r>
      <w:r w:rsidRPr="00207540">
        <w:t xml:space="preserve">Léčba a metafylaxe infekcí </w:t>
      </w:r>
      <w:r>
        <w:t>vyvolaných</w:t>
      </w:r>
      <w:r w:rsidRPr="00207540">
        <w:t xml:space="preserve"> bakterií </w:t>
      </w:r>
      <w:r w:rsidRPr="00207540">
        <w:rPr>
          <w:i/>
          <w:iCs/>
        </w:rPr>
        <w:t>Streptococcus suis.</w:t>
      </w:r>
      <w:r w:rsidRPr="00207540">
        <w:t xml:space="preserve"> </w:t>
      </w:r>
    </w:p>
    <w:p w14:paraId="28252BD5" w14:textId="77777777" w:rsidR="001F2F8A" w:rsidRPr="00207540" w:rsidRDefault="001F2F8A" w:rsidP="001F2F8A">
      <w:r w:rsidRPr="00207540">
        <w:t xml:space="preserve">Před použitím </w:t>
      </w:r>
      <w:r>
        <w:t xml:space="preserve">veterinárního léčivého </w:t>
      </w:r>
      <w:r w:rsidRPr="00207540">
        <w:t>přípravku musí být prokázána přítomnost onemocnění ve skupině.</w:t>
      </w:r>
    </w:p>
    <w:p w14:paraId="350F50F6" w14:textId="77777777" w:rsidR="001F2F8A" w:rsidRPr="001C0D00" w:rsidRDefault="001F2F8A" w:rsidP="001F2F8A"/>
    <w:p w14:paraId="27A1CB41" w14:textId="77777777" w:rsidR="001F2F8A" w:rsidRPr="00E72176" w:rsidRDefault="001F2F8A" w:rsidP="001F2F8A">
      <w:r w:rsidRPr="001C0D00">
        <w:t xml:space="preserve">Kur domácí: </w:t>
      </w:r>
      <w:r w:rsidRPr="00E72176">
        <w:t xml:space="preserve">Prevence úmrtnosti na úrovni skupiny v důsledku nekrotické enteritidy u kura domácího </w:t>
      </w:r>
      <w:r>
        <w:t>vyvolané</w:t>
      </w:r>
      <w:r w:rsidRPr="00E72176">
        <w:t xml:space="preserve"> kmeny </w:t>
      </w:r>
      <w:r w:rsidRPr="00E72176">
        <w:rPr>
          <w:i/>
        </w:rPr>
        <w:t>Clostridium perfringens</w:t>
      </w:r>
      <w:r w:rsidRPr="00E72176">
        <w:t>.</w:t>
      </w:r>
    </w:p>
    <w:p w14:paraId="5AB0DC3B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DFDB241" w14:textId="77777777" w:rsidR="00C114FF" w:rsidRPr="00B41D57" w:rsidRDefault="00F62095" w:rsidP="00B13B6D">
      <w:pPr>
        <w:pStyle w:val="Style1"/>
      </w:pPr>
      <w:r w:rsidRPr="00B41D57">
        <w:rPr>
          <w:highlight w:val="lightGray"/>
        </w:rPr>
        <w:t>5.</w:t>
      </w:r>
      <w:r w:rsidRPr="00B41D57">
        <w:tab/>
        <w:t>Kontraindikace</w:t>
      </w:r>
    </w:p>
    <w:p w14:paraId="18AC33E5" w14:textId="77777777" w:rsidR="00C114FF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329B2B9" w14:textId="1DB85BCC" w:rsidR="0084065E" w:rsidRPr="0084065E" w:rsidRDefault="0084065E" w:rsidP="0084065E">
      <w:pPr>
        <w:spacing w:line="240" w:lineRule="auto"/>
        <w:ind w:left="567" w:hanging="567"/>
      </w:pPr>
      <w:r w:rsidRPr="00F069AE">
        <w:t>Nepoužívat v případě přecitlivělosti na léčivou látku.</w:t>
      </w:r>
    </w:p>
    <w:p w14:paraId="214F8839" w14:textId="77777777" w:rsidR="00EB457B" w:rsidRPr="00B41D57" w:rsidRDefault="00EB457B" w:rsidP="00EB1A80">
      <w:pPr>
        <w:tabs>
          <w:tab w:val="clear" w:pos="567"/>
        </w:tabs>
        <w:spacing w:line="240" w:lineRule="auto"/>
        <w:rPr>
          <w:szCs w:val="22"/>
        </w:rPr>
      </w:pPr>
    </w:p>
    <w:p w14:paraId="2C13249E" w14:textId="536B08F3" w:rsidR="00F354C5" w:rsidRPr="00B41D57" w:rsidRDefault="00F62095" w:rsidP="006D7131">
      <w:pPr>
        <w:pStyle w:val="Style1"/>
      </w:pPr>
      <w:r w:rsidRPr="00B41D57">
        <w:rPr>
          <w:highlight w:val="lightGray"/>
        </w:rPr>
        <w:t>6.</w:t>
      </w:r>
      <w:r w:rsidRPr="00B41D57">
        <w:tab/>
        <w:t>Zvláštní upozornění</w:t>
      </w:r>
    </w:p>
    <w:p w14:paraId="75708668" w14:textId="77777777" w:rsidR="00F354C5" w:rsidRPr="00B41D57" w:rsidRDefault="00F354C5" w:rsidP="00F354C5">
      <w:pPr>
        <w:tabs>
          <w:tab w:val="clear" w:pos="567"/>
        </w:tabs>
        <w:spacing w:line="240" w:lineRule="auto"/>
        <w:rPr>
          <w:szCs w:val="22"/>
        </w:rPr>
      </w:pPr>
    </w:p>
    <w:p w14:paraId="78E128C8" w14:textId="2B96955C" w:rsidR="00F354C5" w:rsidRPr="00B41D57" w:rsidRDefault="00F62095" w:rsidP="00EA4806">
      <w:pPr>
        <w:tabs>
          <w:tab w:val="clear" w:pos="567"/>
        </w:tabs>
        <w:spacing w:line="240" w:lineRule="auto"/>
        <w:jc w:val="both"/>
        <w:rPr>
          <w:szCs w:val="22"/>
        </w:rPr>
      </w:pPr>
      <w:r w:rsidRPr="00B41D57">
        <w:rPr>
          <w:szCs w:val="22"/>
          <w:u w:val="single"/>
        </w:rPr>
        <w:t>Zvláštní upozornění</w:t>
      </w:r>
      <w:r w:rsidRPr="00B41D57">
        <w:t>:</w:t>
      </w:r>
    </w:p>
    <w:p w14:paraId="2EBC4CD5" w14:textId="77777777" w:rsidR="006D7131" w:rsidRPr="005D0B85" w:rsidRDefault="006D7131" w:rsidP="00EA4806">
      <w:pPr>
        <w:jc w:val="both"/>
      </w:pPr>
      <w:r w:rsidRPr="001C0D00">
        <w:t xml:space="preserve">U kuřat </w:t>
      </w:r>
      <w:r w:rsidRPr="005D0B85">
        <w:t>může</w:t>
      </w:r>
      <w:r w:rsidRPr="001C0D00">
        <w:t xml:space="preserve"> </w:t>
      </w:r>
      <w:r>
        <w:t>p</w:t>
      </w:r>
      <w:r w:rsidRPr="005D0B85">
        <w:t xml:space="preserve">odávání </w:t>
      </w:r>
      <w:r>
        <w:t xml:space="preserve">veterinárního léčivého </w:t>
      </w:r>
      <w:r w:rsidRPr="005D0B85">
        <w:t>přípravku vést ke zvýšení spotřeby podávané vody.</w:t>
      </w:r>
    </w:p>
    <w:p w14:paraId="08DC572E" w14:textId="77777777" w:rsidR="006D7131" w:rsidRPr="00312FE0" w:rsidRDefault="006D7131" w:rsidP="00EA4806">
      <w:pPr>
        <w:jc w:val="both"/>
      </w:pPr>
      <w:r w:rsidRPr="00830C3A">
        <w:t xml:space="preserve">Mezi fenoxymethylpenicilinem a jinými beta-laktamovými antibiotiky byla prokázána zkřížená rezistence. Použití </w:t>
      </w:r>
      <w:r>
        <w:t xml:space="preserve">veterinárního léčivého </w:t>
      </w:r>
      <w:r w:rsidRPr="00830C3A">
        <w:t xml:space="preserve">přípravku by mělo být pečlivě zváženo, pokud </w:t>
      </w:r>
      <w:r>
        <w:t xml:space="preserve">stanovení </w:t>
      </w:r>
      <w:r w:rsidRPr="00830C3A">
        <w:t>citlivosti prokázalo rezistenci na beta-laktamová antibiotika, protože jeho účinnost může být snížena.</w:t>
      </w:r>
    </w:p>
    <w:p w14:paraId="70E67B29" w14:textId="77777777" w:rsidR="00F354C5" w:rsidRPr="00B41D57" w:rsidRDefault="00F354C5" w:rsidP="00EA4806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550FD37F" w14:textId="7B26CB7A" w:rsidR="00F354C5" w:rsidRPr="00B41D57" w:rsidRDefault="00F62095" w:rsidP="00EA4806">
      <w:pPr>
        <w:tabs>
          <w:tab w:val="clear" w:pos="567"/>
        </w:tabs>
        <w:spacing w:line="240" w:lineRule="auto"/>
        <w:jc w:val="both"/>
        <w:rPr>
          <w:szCs w:val="22"/>
        </w:rPr>
      </w:pPr>
      <w:r w:rsidRPr="00B41D57">
        <w:rPr>
          <w:szCs w:val="22"/>
          <w:u w:val="single"/>
        </w:rPr>
        <w:t>Zvláštní opatření pro bezpečné použití u cílových druhů zvířat</w:t>
      </w:r>
      <w:r w:rsidRPr="00B41D57">
        <w:t>:</w:t>
      </w:r>
    </w:p>
    <w:p w14:paraId="1813282D" w14:textId="77777777" w:rsidR="006D7131" w:rsidRPr="00181D18" w:rsidRDefault="006D7131" w:rsidP="00EA4806">
      <w:pPr>
        <w:spacing w:line="240" w:lineRule="auto"/>
        <w:ind w:left="567" w:hanging="567"/>
        <w:jc w:val="both"/>
      </w:pPr>
      <w:r w:rsidRPr="00596961">
        <w:t>Prasata se závažnými klinickými příznaky, jako je septický šok, by měla být léčena parenterálně.</w:t>
      </w:r>
    </w:p>
    <w:p w14:paraId="31F90E0E" w14:textId="77777777" w:rsidR="006D7131" w:rsidRPr="00830C3A" w:rsidRDefault="006D7131" w:rsidP="00EA4806">
      <w:pPr>
        <w:jc w:val="both"/>
      </w:pPr>
      <w:r w:rsidRPr="00830C3A">
        <w:t xml:space="preserve">Použití </w:t>
      </w:r>
      <w:r>
        <w:t xml:space="preserve">veterinárního léčivého přípravku </w:t>
      </w:r>
      <w:r w:rsidRPr="00830C3A">
        <w:t xml:space="preserve">by mělo být založeno na identifikaci a </w:t>
      </w:r>
      <w:r>
        <w:t xml:space="preserve">stanovení </w:t>
      </w:r>
      <w:r w:rsidRPr="00830C3A">
        <w:t xml:space="preserve">citlivosti cílového patogenu(ů). Pokud to není možné, léčba by měla být založena na </w:t>
      </w:r>
      <w:r>
        <w:t>epizootologických</w:t>
      </w:r>
      <w:r w:rsidRPr="00830C3A">
        <w:t xml:space="preserve"> informacích a znalostech citlivosti cílových patogenů na úrovni farmy nebo na místní/regionální úrovni.</w:t>
      </w:r>
    </w:p>
    <w:p w14:paraId="3A9D0268" w14:textId="511503B7" w:rsidR="006D7131" w:rsidRDefault="00071640" w:rsidP="00071640">
      <w:pPr>
        <w:jc w:val="both"/>
      </w:pPr>
      <w:r w:rsidRPr="00071640">
        <w:t>Při použití veterinárního léčivého přípravku je nutno vzít v úvahu oficiální, národní a místní pravidla antibiotické politiky.</w:t>
      </w:r>
    </w:p>
    <w:p w14:paraId="34722906" w14:textId="77777777" w:rsidR="006D7131" w:rsidRDefault="006D7131">
      <w:pPr>
        <w:jc w:val="both"/>
      </w:pPr>
      <w:r>
        <w:t>L</w:t>
      </w:r>
      <w:r w:rsidRPr="00411E7E">
        <w:t>éčb</w:t>
      </w:r>
      <w:r>
        <w:t>o</w:t>
      </w:r>
      <w:r w:rsidRPr="00411E7E">
        <w:t xml:space="preserve">u </w:t>
      </w:r>
      <w:r>
        <w:t xml:space="preserve">veterinárním léčivým přípravkem nelze nahrazovat nedostatečnou zoohygienickou praxi a management chovu drůbeže. </w:t>
      </w:r>
    </w:p>
    <w:p w14:paraId="5B3195DD" w14:textId="77777777" w:rsidR="00F354C5" w:rsidRPr="00B41D57" w:rsidRDefault="00F354C5" w:rsidP="00F354C5">
      <w:pPr>
        <w:tabs>
          <w:tab w:val="clear" w:pos="567"/>
        </w:tabs>
        <w:spacing w:line="240" w:lineRule="auto"/>
        <w:rPr>
          <w:szCs w:val="22"/>
        </w:rPr>
      </w:pPr>
    </w:p>
    <w:p w14:paraId="184F1A40" w14:textId="188F1D09" w:rsidR="00F354C5" w:rsidRPr="00B41D57" w:rsidRDefault="00F62095" w:rsidP="00F354C5">
      <w:pPr>
        <w:tabs>
          <w:tab w:val="clear" w:pos="567"/>
        </w:tabs>
        <w:spacing w:line="240" w:lineRule="auto"/>
        <w:rPr>
          <w:szCs w:val="22"/>
        </w:rPr>
      </w:pPr>
      <w:r w:rsidRPr="00B41D57">
        <w:rPr>
          <w:szCs w:val="22"/>
          <w:u w:val="single"/>
        </w:rPr>
        <w:t>Zvláštní opatření pro osobu, která podává veterinární léčivý přípravek zvířatům</w:t>
      </w:r>
      <w:r w:rsidRPr="00B41D57">
        <w:t>:</w:t>
      </w:r>
    </w:p>
    <w:p w14:paraId="7F9AEF3C" w14:textId="77777777" w:rsidR="006D7131" w:rsidRPr="005D0B85" w:rsidRDefault="006D7131" w:rsidP="006D7131">
      <w:r w:rsidRPr="005D0B85">
        <w:t xml:space="preserve">Fenoxymethylpenicilin může po injekci, </w:t>
      </w:r>
      <w:r>
        <w:t>inhalaci</w:t>
      </w:r>
      <w:r w:rsidRPr="005D0B85">
        <w:t>, požití, nebo kontaktu s </w:t>
      </w:r>
      <w:r>
        <w:t>kůží</w:t>
      </w:r>
      <w:r w:rsidRPr="005D0B85">
        <w:t xml:space="preserve"> nebo očima</w:t>
      </w:r>
      <w:r w:rsidRPr="00CC0E79">
        <w:t xml:space="preserve"> </w:t>
      </w:r>
      <w:r w:rsidRPr="005D0B85">
        <w:t xml:space="preserve">způsobit přecitlivělost (alergii). Přecitlivělost na fenoxymethylpenicilin může vést ke zkříženým reakcím </w:t>
      </w:r>
      <w:r w:rsidRPr="005D0B85">
        <w:lastRenderedPageBreak/>
        <w:t xml:space="preserve">s ostatními peniciliny a cefalosporiny a naopak. </w:t>
      </w:r>
      <w:r>
        <w:t>A</w:t>
      </w:r>
      <w:r w:rsidRPr="005D0B85">
        <w:t xml:space="preserve">lergické reakce na tyto látky </w:t>
      </w:r>
      <w:r>
        <w:t>mohou být v některých případech</w:t>
      </w:r>
      <w:r w:rsidRPr="005D0B85">
        <w:t xml:space="preserve"> vážné.</w:t>
      </w:r>
    </w:p>
    <w:p w14:paraId="75D8D3FE" w14:textId="77777777" w:rsidR="006D7131" w:rsidRPr="005D0B85" w:rsidRDefault="006D7131" w:rsidP="006D7131">
      <w:r w:rsidRPr="005D0B85">
        <w:t>Lidé se známou přecitlivělostí na peniciliny nebo cefalosporiny by se měli vyhnout kontaktu s</w:t>
      </w:r>
      <w:r>
        <w:t> </w:t>
      </w:r>
      <w:r w:rsidRPr="005D0B85">
        <w:t>veterinárním léčivým přípravkem.</w:t>
      </w:r>
    </w:p>
    <w:p w14:paraId="1A49B994" w14:textId="77777777" w:rsidR="006D7131" w:rsidRDefault="006D7131" w:rsidP="006D7131">
      <w:pPr>
        <w:pStyle w:val="Plattetekstinspringen1"/>
        <w:ind w:left="0"/>
        <w:rPr>
          <w:lang w:val="cs-CZ"/>
        </w:rPr>
      </w:pPr>
      <w:r w:rsidRPr="005D0B85">
        <w:rPr>
          <w:lang w:val="cs-CZ"/>
        </w:rPr>
        <w:t xml:space="preserve">S přípravkem zacházejte obezřetně, abyste zamezili možné expozici a dodržujte veškerá bezpečnostní opatření. </w:t>
      </w:r>
    </w:p>
    <w:p w14:paraId="19611173" w14:textId="2E3C5408" w:rsidR="006D7131" w:rsidRDefault="006D7131" w:rsidP="006D7131">
      <w:pPr>
        <w:pStyle w:val="Plattetekstinspringen1"/>
        <w:ind w:left="0"/>
        <w:rPr>
          <w:lang w:val="cs-CZ"/>
        </w:rPr>
      </w:pPr>
      <w:r w:rsidRPr="005D0B85">
        <w:rPr>
          <w:lang w:val="cs-CZ"/>
        </w:rPr>
        <w:t>Při nakládání s veterinárním léčivým přípravkem by se měly používat osobní ochranné prostředky</w:t>
      </w:r>
      <w:r>
        <w:rPr>
          <w:lang w:val="cs-CZ"/>
        </w:rPr>
        <w:t>,</w:t>
      </w:r>
      <w:r w:rsidRPr="005D0B85">
        <w:rPr>
          <w:lang w:val="cs-CZ"/>
        </w:rPr>
        <w:t xml:space="preserve"> skládající se z ochranného oděvu, </w:t>
      </w:r>
      <w:r w:rsidRPr="004C53C4">
        <w:rPr>
          <w:lang w:val="cs-CZ" w:eastAsia="en-US"/>
        </w:rPr>
        <w:t>nepropustných rukavic, ochranných brýlí a buď, z </w:t>
      </w:r>
      <w:r w:rsidRPr="00312FE0">
        <w:rPr>
          <w:lang w:val="cs-CZ"/>
        </w:rPr>
        <w:t>jednorázového respirátoru</w:t>
      </w:r>
      <w:r>
        <w:rPr>
          <w:lang w:val="cs-CZ"/>
        </w:rPr>
        <w:t xml:space="preserve"> s polomaskou vyhovující evropské normě </w:t>
      </w:r>
      <w:r w:rsidRPr="00312FE0">
        <w:rPr>
          <w:lang w:val="cs-CZ"/>
        </w:rPr>
        <w:t>EN 149</w:t>
      </w:r>
      <w:r>
        <w:rPr>
          <w:lang w:val="cs-CZ"/>
        </w:rPr>
        <w:t>,</w:t>
      </w:r>
      <w:r w:rsidRPr="00312FE0">
        <w:rPr>
          <w:lang w:val="cs-CZ"/>
        </w:rPr>
        <w:t xml:space="preserve"> nebo </w:t>
      </w:r>
      <w:r>
        <w:rPr>
          <w:lang w:val="cs-CZ"/>
        </w:rPr>
        <w:t xml:space="preserve">z </w:t>
      </w:r>
      <w:r w:rsidRPr="00312FE0">
        <w:rPr>
          <w:lang w:val="cs-CZ"/>
        </w:rPr>
        <w:t>respirátoru</w:t>
      </w:r>
      <w:r>
        <w:rPr>
          <w:lang w:val="cs-CZ"/>
        </w:rPr>
        <w:t xml:space="preserve"> na více </w:t>
      </w:r>
      <w:r w:rsidRPr="00312FE0">
        <w:rPr>
          <w:lang w:val="cs-CZ"/>
        </w:rPr>
        <w:t xml:space="preserve">použití </w:t>
      </w:r>
      <w:r>
        <w:rPr>
          <w:lang w:val="cs-CZ"/>
        </w:rPr>
        <w:t xml:space="preserve">podle evropské normy </w:t>
      </w:r>
      <w:r w:rsidRPr="00312FE0">
        <w:rPr>
          <w:lang w:val="cs-CZ"/>
        </w:rPr>
        <w:t>EN 140</w:t>
      </w:r>
      <w:r>
        <w:rPr>
          <w:lang w:val="cs-CZ"/>
        </w:rPr>
        <w:t xml:space="preserve"> s filtrem </w:t>
      </w:r>
      <w:r w:rsidRPr="00312FE0">
        <w:rPr>
          <w:lang w:val="cs-CZ"/>
        </w:rPr>
        <w:t>podle normy EN 143</w:t>
      </w:r>
      <w:r>
        <w:rPr>
          <w:lang w:val="cs-CZ"/>
        </w:rPr>
        <w:t>.</w:t>
      </w:r>
    </w:p>
    <w:p w14:paraId="3BE72279" w14:textId="77777777" w:rsidR="006D7131" w:rsidRPr="005D0B85" w:rsidRDefault="006D7131" w:rsidP="006D7131">
      <w:pPr>
        <w:pStyle w:val="Plattetekstinspringen1"/>
        <w:ind w:left="0"/>
        <w:rPr>
          <w:lang w:val="cs-CZ"/>
        </w:rPr>
      </w:pPr>
      <w:r w:rsidRPr="005D0B85">
        <w:rPr>
          <w:lang w:val="cs-CZ"/>
        </w:rPr>
        <w:t xml:space="preserve">Po </w:t>
      </w:r>
      <w:r>
        <w:rPr>
          <w:lang w:val="cs-CZ"/>
        </w:rPr>
        <w:t>použití</w:t>
      </w:r>
      <w:r w:rsidRPr="005D0B85">
        <w:rPr>
          <w:lang w:val="cs-CZ"/>
        </w:rPr>
        <w:t xml:space="preserve"> si umyjte ruce.</w:t>
      </w:r>
    </w:p>
    <w:p w14:paraId="2D22508D" w14:textId="5B70747F" w:rsidR="006D7131" w:rsidRPr="00312FE0" w:rsidRDefault="006D7131" w:rsidP="006D7131">
      <w:r w:rsidRPr="00312FE0">
        <w:t>V případě náhodného po</w:t>
      </w:r>
      <w:r>
        <w:t xml:space="preserve">žití, </w:t>
      </w:r>
      <w:r w:rsidRPr="00312FE0">
        <w:t xml:space="preserve">nebo </w:t>
      </w:r>
      <w:r>
        <w:t xml:space="preserve">závažných příznaků hypersenzitivních reakcí, </w:t>
      </w:r>
      <w:r w:rsidRPr="00312FE0">
        <w:t xml:space="preserve">jako </w:t>
      </w:r>
      <w:r>
        <w:t>je</w:t>
      </w:r>
      <w:r w:rsidRPr="00312FE0">
        <w:t xml:space="preserve"> kožní vyrážka</w:t>
      </w:r>
      <w:r>
        <w:t xml:space="preserve"> po expozici</w:t>
      </w:r>
      <w:r w:rsidRPr="00312FE0">
        <w:t>, otok obličeje, rtů, očí nebo potíže s dých</w:t>
      </w:r>
      <w:r w:rsidR="00BC7359">
        <w:t>án</w:t>
      </w:r>
      <w:r w:rsidRPr="00312FE0">
        <w:t xml:space="preserve">ím vyhledejte </w:t>
      </w:r>
      <w:r>
        <w:t xml:space="preserve">ihned </w:t>
      </w:r>
      <w:r w:rsidRPr="00312FE0">
        <w:t xml:space="preserve">lékařskou pomoc a ukažte příbalovou informaci nebo etiketu </w:t>
      </w:r>
      <w:r>
        <w:t>praktickému</w:t>
      </w:r>
      <w:r w:rsidRPr="00312FE0">
        <w:t xml:space="preserve"> lékaři.</w:t>
      </w:r>
    </w:p>
    <w:p w14:paraId="2DAED05C" w14:textId="77777777" w:rsidR="002F6DAA" w:rsidRPr="00B41D57" w:rsidRDefault="002F6DAA" w:rsidP="005B1FD0">
      <w:pPr>
        <w:rPr>
          <w:szCs w:val="22"/>
          <w:u w:val="single"/>
        </w:rPr>
      </w:pPr>
    </w:p>
    <w:p w14:paraId="141ED949" w14:textId="77777777" w:rsidR="006D7131" w:rsidRPr="00181D18" w:rsidRDefault="006D7131" w:rsidP="006D7131">
      <w:pPr>
        <w:spacing w:line="240" w:lineRule="auto"/>
        <w:ind w:left="567" w:hanging="567"/>
      </w:pPr>
      <w:r w:rsidRPr="00181D18">
        <w:rPr>
          <w:u w:val="single"/>
        </w:rPr>
        <w:t>Březost</w:t>
      </w:r>
      <w:r>
        <w:rPr>
          <w:u w:val="single"/>
        </w:rPr>
        <w:t>,</w:t>
      </w:r>
      <w:r w:rsidRPr="00181D18">
        <w:rPr>
          <w:u w:val="single"/>
        </w:rPr>
        <w:t xml:space="preserve"> laktac</w:t>
      </w:r>
      <w:r w:rsidRPr="001824D5">
        <w:rPr>
          <w:u w:val="single"/>
        </w:rPr>
        <w:t>e nebo snáška:</w:t>
      </w:r>
    </w:p>
    <w:p w14:paraId="1B6BFE3E" w14:textId="0E630916" w:rsidR="005B1FD0" w:rsidRPr="006D7131" w:rsidRDefault="006D7131" w:rsidP="006D7131">
      <w:r w:rsidRPr="000361CA">
        <w:t>Nebyla stanovena bezpečnost veterinárního léčivého přípravku pro použití během březosti a laktace.</w:t>
      </w:r>
      <w:r>
        <w:t xml:space="preserve"> </w:t>
      </w:r>
      <w:r w:rsidRPr="000361CA">
        <w:t>Použít pouze po zvážení terapeutického prospěchu a rizika příslušným veterinárním lékařem.</w:t>
      </w:r>
      <w:r>
        <w:t xml:space="preserve"> </w:t>
      </w:r>
      <w:r w:rsidR="00E35121" w:rsidRPr="00E35121">
        <w:t>Laboratorní studie u zvířat a studie u lidí neprokázaly žádné účinky na reprodukční funkce ani fetotoxické účinky</w:t>
      </w:r>
      <w:r w:rsidRPr="005D0B85">
        <w:t>.</w:t>
      </w:r>
    </w:p>
    <w:p w14:paraId="19054341" w14:textId="77777777" w:rsidR="005B1FD0" w:rsidRPr="00B41D57" w:rsidRDefault="005B1FD0" w:rsidP="005B1FD0">
      <w:pPr>
        <w:tabs>
          <w:tab w:val="clear" w:pos="567"/>
        </w:tabs>
        <w:spacing w:line="240" w:lineRule="auto"/>
        <w:rPr>
          <w:szCs w:val="22"/>
        </w:rPr>
      </w:pPr>
    </w:p>
    <w:p w14:paraId="79F1C6F6" w14:textId="2BE6A27F" w:rsidR="005B1FD0" w:rsidRPr="00B41D57" w:rsidRDefault="00F62095" w:rsidP="005B1FD0">
      <w:pPr>
        <w:tabs>
          <w:tab w:val="clear" w:pos="567"/>
        </w:tabs>
        <w:spacing w:line="240" w:lineRule="auto"/>
        <w:rPr>
          <w:szCs w:val="22"/>
        </w:rPr>
      </w:pPr>
      <w:r w:rsidRPr="00B41D57">
        <w:rPr>
          <w:szCs w:val="22"/>
          <w:u w:val="single"/>
        </w:rPr>
        <w:t>Interakce s jinými léčivými přípravky a další formy interakce</w:t>
      </w:r>
      <w:r w:rsidRPr="00B41D57">
        <w:t>:</w:t>
      </w:r>
    </w:p>
    <w:p w14:paraId="678AEBEC" w14:textId="08604166" w:rsidR="006D7131" w:rsidRDefault="00E35121" w:rsidP="006D7131">
      <w:pPr>
        <w:spacing w:line="240" w:lineRule="auto"/>
        <w:ind w:left="567" w:hanging="567"/>
      </w:pPr>
      <w:r w:rsidRPr="001824D5">
        <w:t>Nepodáv</w:t>
      </w:r>
      <w:r>
        <w:t>at</w:t>
      </w:r>
      <w:r w:rsidRPr="001824D5">
        <w:t xml:space="preserve"> </w:t>
      </w:r>
      <w:r w:rsidR="006D7131" w:rsidRPr="001824D5">
        <w:t>současně s bakteriostatickými antibiotiky.</w:t>
      </w:r>
    </w:p>
    <w:p w14:paraId="4B6ACDF8" w14:textId="77777777" w:rsidR="005B1FD0" w:rsidRPr="00B41D57" w:rsidRDefault="005B1FD0" w:rsidP="005B1FD0">
      <w:pPr>
        <w:tabs>
          <w:tab w:val="clear" w:pos="567"/>
        </w:tabs>
        <w:spacing w:line="240" w:lineRule="auto"/>
        <w:rPr>
          <w:szCs w:val="22"/>
        </w:rPr>
      </w:pPr>
    </w:p>
    <w:p w14:paraId="5B6C6DA5" w14:textId="7F85163B" w:rsidR="005B1FD0" w:rsidRPr="00B41D57" w:rsidRDefault="00F62095" w:rsidP="005B1FD0">
      <w:pPr>
        <w:tabs>
          <w:tab w:val="clear" w:pos="567"/>
        </w:tabs>
        <w:spacing w:line="240" w:lineRule="auto"/>
        <w:rPr>
          <w:szCs w:val="22"/>
        </w:rPr>
      </w:pPr>
      <w:r w:rsidRPr="00B41D57">
        <w:rPr>
          <w:szCs w:val="22"/>
          <w:u w:val="single"/>
        </w:rPr>
        <w:t>Předávkování</w:t>
      </w:r>
      <w:r w:rsidRPr="00B41D57">
        <w:t>:</w:t>
      </w:r>
    </w:p>
    <w:p w14:paraId="36AF40C8" w14:textId="77777777" w:rsidR="006D7131" w:rsidRDefault="006D7131" w:rsidP="006D7131">
      <w:r w:rsidRPr="005D0B85">
        <w:t xml:space="preserve">Fenoxymethylpenicilin má </w:t>
      </w:r>
      <w:r>
        <w:t>široký</w:t>
      </w:r>
      <w:r w:rsidRPr="005D0B85">
        <w:t xml:space="preserve"> terapeutický index. </w:t>
      </w:r>
    </w:p>
    <w:p w14:paraId="7C550109" w14:textId="77777777" w:rsidR="006D7131" w:rsidRPr="001D04FE" w:rsidRDefault="006D7131" w:rsidP="006D7131">
      <w:pPr>
        <w:jc w:val="both"/>
      </w:pPr>
      <w:r w:rsidRPr="00925C11">
        <w:t xml:space="preserve">Prasata: </w:t>
      </w:r>
      <w:r w:rsidRPr="001D04FE">
        <w:t>Podávání medikované pitné vody až v dávce odpovídající pětinásobku doporučené terapeutické dávky po dobu trojnásobku doporučené délky léčby bylo dobře tolerováno. Při podávání pětinásobku doporučené terapeutické dávky však bylo pozorováno snížení příjmu vody a dočasné zarudnutí kůže.</w:t>
      </w:r>
    </w:p>
    <w:p w14:paraId="6415A1F1" w14:textId="6FB9A691" w:rsidR="006D7131" w:rsidRPr="005D0B85" w:rsidRDefault="006D7131" w:rsidP="006D7131">
      <w:pPr>
        <w:jc w:val="both"/>
      </w:pPr>
      <w:r w:rsidRPr="001D04FE">
        <w:t xml:space="preserve">Kur domácí: Podávání medikované pitné vody s dvojnásobkem a pětinásobkem doporučené léčebné dávky veterinárního léčivého přípravku po dobu dvojnásobku doporučené délky léčby neprokázalo nežádoucí účinky. U některých jedinců vedlo podávání pětinásobku doporučené léčebné dávky veterinárního léčivého přípravku po dvojnásobné trvání doporučené délky léčby k nárůstu spotřeby vody, snížení příjmu </w:t>
      </w:r>
      <w:r w:rsidR="00E35121">
        <w:t>krmiva</w:t>
      </w:r>
      <w:r w:rsidRPr="001D04FE">
        <w:t xml:space="preserve"> a vodnatému trusu</w:t>
      </w:r>
      <w:r w:rsidRPr="005D0B85">
        <w:t>.</w:t>
      </w:r>
    </w:p>
    <w:p w14:paraId="6D137AE7" w14:textId="77777777" w:rsidR="005B1FD0" w:rsidRPr="00B41D57" w:rsidRDefault="005B1FD0" w:rsidP="005B1FD0">
      <w:pPr>
        <w:tabs>
          <w:tab w:val="clear" w:pos="567"/>
        </w:tabs>
        <w:spacing w:line="240" w:lineRule="auto"/>
        <w:rPr>
          <w:szCs w:val="22"/>
        </w:rPr>
      </w:pPr>
    </w:p>
    <w:p w14:paraId="1F5ED78C" w14:textId="19EEB02E" w:rsidR="005B1FD0" w:rsidRPr="00B41D57" w:rsidRDefault="00F62095" w:rsidP="005B1FD0">
      <w:pPr>
        <w:tabs>
          <w:tab w:val="clear" w:pos="567"/>
        </w:tabs>
        <w:spacing w:line="240" w:lineRule="auto"/>
        <w:rPr>
          <w:szCs w:val="22"/>
        </w:rPr>
      </w:pPr>
      <w:r w:rsidRPr="00B41D57">
        <w:rPr>
          <w:szCs w:val="22"/>
          <w:u w:val="single"/>
        </w:rPr>
        <w:t>Hlavní inkompatibility</w:t>
      </w:r>
      <w:r w:rsidRPr="00B41D57">
        <w:t>:</w:t>
      </w:r>
    </w:p>
    <w:p w14:paraId="14DA2373" w14:textId="77777777" w:rsidR="006D7131" w:rsidRPr="00312FE0" w:rsidRDefault="006D7131" w:rsidP="006D7131">
      <w:r w:rsidRPr="00312FE0">
        <w:t>Nemí</w:t>
      </w:r>
      <w:r>
        <w:t>sit</w:t>
      </w:r>
      <w:r w:rsidRPr="00312FE0">
        <w:t xml:space="preserve"> s</w:t>
      </w:r>
      <w:r>
        <w:t xml:space="preserve"> žádnými</w:t>
      </w:r>
      <w:r w:rsidRPr="00312FE0">
        <w:t xml:space="preserve"> jinými veterinárními léčivými přípravky.</w:t>
      </w:r>
    </w:p>
    <w:p w14:paraId="0F8EAECC" w14:textId="77777777" w:rsidR="006D7131" w:rsidRPr="00312FE0" w:rsidRDefault="006D7131" w:rsidP="006D7131">
      <w:r w:rsidRPr="00312FE0">
        <w:t>Je známo, že kontakt roztoků obsahujících penicilin s kovy a používání kovových systémů k jejich podávání nežádoucím způsobem ovlivňuje stabilitu penicilinu. Proto se vyvarujte použití těchto systémů a nepoužívejte je pro uchovávání roztoků.</w:t>
      </w:r>
    </w:p>
    <w:p w14:paraId="6FD48E8A" w14:textId="77777777" w:rsidR="006D7131" w:rsidRDefault="006D7131" w:rsidP="006D7131">
      <w:pPr>
        <w:tabs>
          <w:tab w:val="clear" w:pos="567"/>
        </w:tabs>
        <w:spacing w:line="240" w:lineRule="auto"/>
        <w:rPr>
          <w:szCs w:val="22"/>
        </w:rPr>
      </w:pPr>
      <w:r w:rsidRPr="00C51EE1">
        <w:rPr>
          <w:szCs w:val="22"/>
        </w:rPr>
        <w:t>Nejsou k dispozici žádné informace o potenciálních interakcích nebo inkompatibilitách tohoto veterinárního léčivého přípravku podávaného perorálně přimícháním do pitné vody obsahující/ho biocidní přípravky, doplňky do krmiva nebo jiné látky používané v pitné vodě.</w:t>
      </w:r>
    </w:p>
    <w:p w14:paraId="06922BF3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0ACCB97" w14:textId="77777777" w:rsidR="00C114FF" w:rsidRPr="00B41D57" w:rsidRDefault="00F62095" w:rsidP="00B13B6D">
      <w:pPr>
        <w:pStyle w:val="Style1"/>
      </w:pPr>
      <w:r w:rsidRPr="00B41D57">
        <w:rPr>
          <w:highlight w:val="lightGray"/>
        </w:rPr>
        <w:t>7.</w:t>
      </w:r>
      <w:r w:rsidRPr="00B41D57">
        <w:tab/>
        <w:t>Nežádoucí účinky</w:t>
      </w:r>
    </w:p>
    <w:p w14:paraId="1F60CD3D" w14:textId="77777777" w:rsidR="00016A5C" w:rsidRPr="00B41D57" w:rsidRDefault="00016A5C" w:rsidP="00016A5C">
      <w:pPr>
        <w:tabs>
          <w:tab w:val="clear" w:pos="567"/>
        </w:tabs>
        <w:spacing w:line="240" w:lineRule="auto"/>
        <w:rPr>
          <w:szCs w:val="22"/>
        </w:rPr>
      </w:pPr>
    </w:p>
    <w:p w14:paraId="28820121" w14:textId="77777777" w:rsidR="003B445F" w:rsidRPr="003B445F" w:rsidRDefault="003B445F" w:rsidP="003B445F">
      <w:r w:rsidRPr="003B445F">
        <w:t>Prasata a kur domácí:</w:t>
      </w:r>
    </w:p>
    <w:p w14:paraId="1E7210B4" w14:textId="77777777" w:rsidR="003B445F" w:rsidRPr="003B445F" w:rsidRDefault="003B445F" w:rsidP="003B445F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6"/>
        <w:gridCol w:w="5515"/>
      </w:tblGrid>
      <w:tr w:rsidR="003B445F" w:rsidRPr="003B445F" w14:paraId="18BC6726" w14:textId="77777777" w:rsidTr="006A5035">
        <w:tc>
          <w:tcPr>
            <w:tcW w:w="1957" w:type="pct"/>
          </w:tcPr>
          <w:p w14:paraId="744E6105" w14:textId="77777777" w:rsidR="00BA343D" w:rsidRDefault="00BA343D" w:rsidP="003B445F">
            <w:r>
              <w:t>Neznámá četnost</w:t>
            </w:r>
          </w:p>
          <w:p w14:paraId="6B35EE88" w14:textId="2DB5FE8A" w:rsidR="003B445F" w:rsidRPr="003B445F" w:rsidRDefault="00BA343D" w:rsidP="003B445F">
            <w:r>
              <w:t>(z dostupných údajů nelze určit)</w:t>
            </w:r>
          </w:p>
        </w:tc>
        <w:tc>
          <w:tcPr>
            <w:tcW w:w="3043" w:type="pct"/>
            <w:hideMark/>
          </w:tcPr>
          <w:p w14:paraId="0F0CC674" w14:textId="77777777" w:rsidR="003B445F" w:rsidRPr="003B445F" w:rsidRDefault="003B445F" w:rsidP="003B445F">
            <w:r w:rsidRPr="003B445F">
              <w:t>zvracení*</w:t>
            </w:r>
            <w:r w:rsidRPr="003B445F">
              <w:rPr>
                <w:vertAlign w:val="superscript"/>
              </w:rPr>
              <w:t>1</w:t>
            </w:r>
            <w:r w:rsidRPr="003B445F">
              <w:t>, průjem*</w:t>
            </w:r>
            <w:r w:rsidRPr="003B445F">
              <w:rPr>
                <w:vertAlign w:val="superscript"/>
              </w:rPr>
              <w:t>1</w:t>
            </w:r>
            <w:r w:rsidRPr="003B445F">
              <w:t>, porucha střevní mikroflóry*</w:t>
            </w:r>
            <w:r w:rsidRPr="003B445F">
              <w:rPr>
                <w:vertAlign w:val="superscript"/>
              </w:rPr>
              <w:t>1,2</w:t>
            </w:r>
            <w:r w:rsidRPr="003B445F">
              <w:t>.</w:t>
            </w:r>
          </w:p>
          <w:p w14:paraId="78260B1B" w14:textId="77777777" w:rsidR="003B445F" w:rsidRPr="003B445F" w:rsidRDefault="003B445F" w:rsidP="003B445F"/>
          <w:p w14:paraId="66850923" w14:textId="77777777" w:rsidR="003B445F" w:rsidRPr="003B445F" w:rsidRDefault="003B445F" w:rsidP="003B445F">
            <w:pPr>
              <w:rPr>
                <w:iCs/>
              </w:rPr>
            </w:pPr>
          </w:p>
        </w:tc>
      </w:tr>
    </w:tbl>
    <w:p w14:paraId="0ECDD1B5" w14:textId="5B32462E" w:rsidR="003B445F" w:rsidRPr="003B445F" w:rsidRDefault="003B445F" w:rsidP="003B445F">
      <w:r w:rsidRPr="003B445F">
        <w:t>*</w:t>
      </w:r>
      <w:r w:rsidRPr="003B445F">
        <w:rPr>
          <w:vertAlign w:val="superscript"/>
        </w:rPr>
        <w:t>1</w:t>
      </w:r>
      <w:r w:rsidRPr="003B445F">
        <w:t xml:space="preserve"> Obecn</w:t>
      </w:r>
      <w:r w:rsidR="00BA343D">
        <w:t>ě</w:t>
      </w:r>
      <w:r w:rsidRPr="003B445F">
        <w:t xml:space="preserve"> </w:t>
      </w:r>
      <w:r w:rsidR="00BA343D">
        <w:t>u</w:t>
      </w:r>
      <w:r w:rsidRPr="003B445F">
        <w:t xml:space="preserve"> penicilin</w:t>
      </w:r>
      <w:r w:rsidR="00BA343D">
        <w:t>ů</w:t>
      </w:r>
      <w:r w:rsidRPr="003B445F">
        <w:t xml:space="preserve">, </w:t>
      </w:r>
      <w:r w:rsidR="00BA343D" w:rsidRPr="00BA343D">
        <w:t xml:space="preserve">nebyly pozorovány u tohoto veterinárního léčivého přípravku. </w:t>
      </w:r>
    </w:p>
    <w:p w14:paraId="08F2C960" w14:textId="6225DAAF" w:rsidR="003B445F" w:rsidRPr="003B445F" w:rsidRDefault="003B445F" w:rsidP="003B445F">
      <w:r w:rsidRPr="003B445F">
        <w:rPr>
          <w:vertAlign w:val="superscript"/>
        </w:rPr>
        <w:t>2</w:t>
      </w:r>
      <w:r w:rsidRPr="003B445F">
        <w:t xml:space="preserve"> </w:t>
      </w:r>
      <w:r w:rsidR="00BA343D">
        <w:t>Poz</w:t>
      </w:r>
      <w:r w:rsidRPr="003B445F">
        <w:t>měněn</w:t>
      </w:r>
      <w:r w:rsidR="00BA343D">
        <w:t>á</w:t>
      </w:r>
      <w:r w:rsidRPr="003B445F">
        <w:t xml:space="preserve"> </w:t>
      </w:r>
      <w:r w:rsidR="00BA343D" w:rsidRPr="00BA343D">
        <w:t>v důsledku selekce</w:t>
      </w:r>
      <w:r w:rsidRPr="003B445F">
        <w:t xml:space="preserve"> rezistentních bakterií</w:t>
      </w:r>
    </w:p>
    <w:p w14:paraId="691CBB97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6BFE975C" w14:textId="77777777" w:rsidR="00BA343D" w:rsidRDefault="00F62095" w:rsidP="00016A5C">
      <w:pPr>
        <w:jc w:val="both"/>
      </w:pPr>
      <w:bookmarkStart w:id="0" w:name="_Hlk184640527"/>
      <w:r w:rsidRPr="00B41D57">
        <w:t xml:space="preserve">Hlášení nežádoucích účinků je důležité. Umožňuje nepřetržité sledování bezpečnosti přípravku. Jestliže zaznamenáte </w:t>
      </w:r>
      <w:r w:rsidR="00391B09" w:rsidRPr="00B41D57">
        <w:t>jakékoliv nežádoucí účinky</w:t>
      </w:r>
      <w:r w:rsidRPr="00B41D57">
        <w:t xml:space="preserve">, a to i takové, které nejsou uvedeny v této příbalové informaci, nebo si myslíte, že léčivo nefunguje, obraťte se prosím nejprve na svého veterinárního lékaře. Nežádoucí </w:t>
      </w:r>
      <w:r w:rsidRPr="00B41D57">
        <w:lastRenderedPageBreak/>
        <w:t>účinky můžete hlásit také držitel</w:t>
      </w:r>
      <w:r w:rsidR="003247F4">
        <w:t>i</w:t>
      </w:r>
      <w:r w:rsidRPr="00B41D57">
        <w:t xml:space="preserve"> rozhodnutí o registraci </w:t>
      </w:r>
      <w:r w:rsidR="003E6225">
        <w:t xml:space="preserve">nebo </w:t>
      </w:r>
      <w:r w:rsidR="003247F4">
        <w:t xml:space="preserve">jeho </w:t>
      </w:r>
      <w:r w:rsidRPr="00B41D57">
        <w:t>místní</w:t>
      </w:r>
      <w:r w:rsidR="003247F4">
        <w:t>mu</w:t>
      </w:r>
      <w:r w:rsidRPr="00B41D57">
        <w:t xml:space="preserve"> zástupc</w:t>
      </w:r>
      <w:r w:rsidR="003247F4">
        <w:t>i</w:t>
      </w:r>
      <w:r w:rsidRPr="00B41D57">
        <w:t xml:space="preserve"> s </w:t>
      </w:r>
      <w:r w:rsidR="004D2601" w:rsidRPr="00B41D57">
        <w:t>vy</w:t>
      </w:r>
      <w:r w:rsidRPr="00B41D57">
        <w:t>užitím kontaktních údajů uvedených na konci této příbalové informace nebo prostřednictvím národního systému hlášení nežádoucích účinků</w:t>
      </w:r>
      <w:r w:rsidR="003E6225">
        <w:t>:</w:t>
      </w:r>
      <w:r w:rsidRPr="00B41D57">
        <w:t xml:space="preserve"> </w:t>
      </w:r>
      <w:bookmarkEnd w:id="0"/>
    </w:p>
    <w:p w14:paraId="13803D1F" w14:textId="75C6F053" w:rsidR="00016A5C" w:rsidRPr="00016A5C" w:rsidRDefault="00016A5C" w:rsidP="00016A5C">
      <w:pPr>
        <w:jc w:val="both"/>
      </w:pPr>
      <w:r w:rsidRPr="00016A5C">
        <w:t>Ústav pro státní kontrolu veterinárních biopreparátů a léčiv</w:t>
      </w:r>
    </w:p>
    <w:p w14:paraId="39B58D0D" w14:textId="61436136" w:rsidR="00016A5C" w:rsidRPr="00C05AAC" w:rsidRDefault="00016A5C" w:rsidP="00016A5C">
      <w:pPr>
        <w:jc w:val="both"/>
        <w:rPr>
          <w:lang w:val="pt-PT"/>
        </w:rPr>
      </w:pPr>
      <w:r w:rsidRPr="00C05AAC">
        <w:rPr>
          <w:lang w:val="pt-PT"/>
        </w:rPr>
        <w:t>Hudcova 232/56a</w:t>
      </w:r>
    </w:p>
    <w:p w14:paraId="04F10DCF" w14:textId="77777777" w:rsidR="00016A5C" w:rsidRPr="00C05AAC" w:rsidRDefault="00016A5C" w:rsidP="00016A5C">
      <w:pPr>
        <w:jc w:val="both"/>
        <w:rPr>
          <w:lang w:val="pt-PT"/>
        </w:rPr>
      </w:pPr>
      <w:r w:rsidRPr="00C05AAC">
        <w:rPr>
          <w:lang w:val="pt-PT"/>
        </w:rPr>
        <w:t>621 00 Brno</w:t>
      </w:r>
    </w:p>
    <w:p w14:paraId="2EAB68C3" w14:textId="70F53532" w:rsidR="00016A5C" w:rsidRPr="00C05AAC" w:rsidRDefault="00BA343D" w:rsidP="00016A5C">
      <w:pPr>
        <w:jc w:val="both"/>
        <w:rPr>
          <w:rStyle w:val="Hypertextovodkaz"/>
          <w:lang w:val="pt-PT"/>
        </w:rPr>
      </w:pPr>
      <w:r>
        <w:rPr>
          <w:lang w:val="pt-PT"/>
        </w:rPr>
        <w:t>e</w:t>
      </w:r>
      <w:r w:rsidR="00016A5C" w:rsidRPr="00C05AAC">
        <w:rPr>
          <w:lang w:val="pt-PT"/>
        </w:rPr>
        <w:t xml:space="preserve">-mail: </w:t>
      </w:r>
      <w:hyperlink r:id="rId8" w:history="1">
        <w:r w:rsidR="00016A5C" w:rsidRPr="00C05AAC">
          <w:rPr>
            <w:rStyle w:val="Hypertextovodkaz"/>
            <w:lang w:val="pt-PT"/>
          </w:rPr>
          <w:t>adr@uskvbl.cz</w:t>
        </w:r>
      </w:hyperlink>
    </w:p>
    <w:p w14:paraId="54C79BCE" w14:textId="0685BE23" w:rsidR="00BA343D" w:rsidRPr="00C05AAC" w:rsidRDefault="00BA343D" w:rsidP="00016A5C">
      <w:pPr>
        <w:jc w:val="both"/>
        <w:rPr>
          <w:lang w:val="pt-PT"/>
        </w:rPr>
      </w:pPr>
      <w:r>
        <w:rPr>
          <w:lang w:val="pt-PT"/>
        </w:rPr>
        <w:t>t</w:t>
      </w:r>
      <w:r w:rsidR="00016A5C" w:rsidRPr="00C05AAC">
        <w:rPr>
          <w:lang w:val="pt-PT"/>
        </w:rPr>
        <w:t>el.: +420 720 940</w:t>
      </w:r>
      <w:r>
        <w:rPr>
          <w:lang w:val="pt-PT"/>
        </w:rPr>
        <w:t> </w:t>
      </w:r>
      <w:r w:rsidR="00016A5C" w:rsidRPr="00C05AAC">
        <w:rPr>
          <w:lang w:val="pt-PT"/>
        </w:rPr>
        <w:t>693</w:t>
      </w:r>
    </w:p>
    <w:p w14:paraId="7BB54DB7" w14:textId="53DC066D" w:rsidR="00016A5C" w:rsidRPr="00C05AAC" w:rsidRDefault="00BA343D" w:rsidP="00016A5C">
      <w:pPr>
        <w:jc w:val="both"/>
        <w:rPr>
          <w:lang w:val="pt-PT"/>
        </w:rPr>
      </w:pPr>
      <w:r>
        <w:rPr>
          <w:lang w:val="pt-PT"/>
        </w:rPr>
        <w:t>w</w:t>
      </w:r>
      <w:r w:rsidR="00016A5C" w:rsidRPr="00C05AAC">
        <w:rPr>
          <w:lang w:val="pt-PT"/>
        </w:rPr>
        <w:t xml:space="preserve">ebové stránky: </w:t>
      </w:r>
      <w:hyperlink r:id="rId9" w:history="1">
        <w:r w:rsidR="00016A5C" w:rsidRPr="00C05AAC">
          <w:rPr>
            <w:rStyle w:val="Hypertextovodkaz"/>
            <w:lang w:val="pt-PT"/>
          </w:rPr>
          <w:t>https://www.uskvbl.cz/cs/farmakovigilance</w:t>
        </w:r>
      </w:hyperlink>
      <w:r w:rsidR="00016A5C" w:rsidRPr="00C05AAC">
        <w:rPr>
          <w:lang w:val="pt-PT"/>
        </w:rPr>
        <w:t xml:space="preserve"> </w:t>
      </w:r>
    </w:p>
    <w:p w14:paraId="45F29FC5" w14:textId="77777777" w:rsidR="00F520FE" w:rsidRPr="00B41D57" w:rsidRDefault="00F520FE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07E81E97" w14:textId="77777777" w:rsidR="00C114FF" w:rsidRPr="00B41D57" w:rsidRDefault="00F62095" w:rsidP="00B13B6D">
      <w:pPr>
        <w:pStyle w:val="Style1"/>
      </w:pPr>
      <w:r w:rsidRPr="00B41D57">
        <w:rPr>
          <w:highlight w:val="lightGray"/>
        </w:rPr>
        <w:t>8.</w:t>
      </w:r>
      <w:r w:rsidRPr="00B41D57">
        <w:tab/>
        <w:t>Dávkování pro každý druh, cesty a způsob podání</w:t>
      </w:r>
    </w:p>
    <w:p w14:paraId="2185B85F" w14:textId="77777777" w:rsidR="00F01013" w:rsidRDefault="00F01013" w:rsidP="00F01013">
      <w:pPr>
        <w:pStyle w:val="Style1"/>
      </w:pPr>
    </w:p>
    <w:p w14:paraId="21FEE6C9" w14:textId="77777777" w:rsidR="00F01013" w:rsidRPr="009F47F6" w:rsidRDefault="00F01013" w:rsidP="00F01013">
      <w:pPr>
        <w:pStyle w:val="Style1"/>
        <w:rPr>
          <w:b w:val="0"/>
          <w:bCs/>
        </w:rPr>
      </w:pPr>
      <w:bookmarkStart w:id="1" w:name="_Hlk230676898"/>
      <w:r>
        <w:rPr>
          <w:b w:val="0"/>
          <w:bCs/>
        </w:rPr>
        <w:t>P</w:t>
      </w:r>
      <w:r w:rsidRPr="009F47F6">
        <w:rPr>
          <w:b w:val="0"/>
          <w:bCs/>
        </w:rPr>
        <w:t>odání v pitné vodě</w:t>
      </w:r>
    </w:p>
    <w:p w14:paraId="29C70C52" w14:textId="5BB05433" w:rsidR="00C80401" w:rsidRDefault="00C80401" w:rsidP="005E6D02">
      <w:pPr>
        <w:tabs>
          <w:tab w:val="clear" w:pos="567"/>
          <w:tab w:val="left" w:pos="1635"/>
        </w:tabs>
        <w:spacing w:line="240" w:lineRule="auto"/>
        <w:rPr>
          <w:szCs w:val="22"/>
        </w:rPr>
      </w:pPr>
    </w:p>
    <w:p w14:paraId="5D1880A6" w14:textId="0D982F93" w:rsidR="005E6D02" w:rsidRPr="001C0D00" w:rsidRDefault="005E6D02" w:rsidP="005E6D02">
      <w:pPr>
        <w:jc w:val="both"/>
      </w:pPr>
      <w:r w:rsidRPr="001C0D00">
        <w:t xml:space="preserve">Prasata: 15 mg fenoxymethylpenicilinu na kg živé hmotnosti a den, což odpovídá 51 mg </w:t>
      </w:r>
      <w:r>
        <w:t xml:space="preserve">veterinárního léčivého </w:t>
      </w:r>
      <w:r w:rsidRPr="001C0D00">
        <w:t>přípravku na kg živé hmotnosti a den, po dobu 5 dnů.</w:t>
      </w:r>
    </w:p>
    <w:p w14:paraId="100C4F20" w14:textId="77777777" w:rsidR="005E6D02" w:rsidRPr="001C0D00" w:rsidRDefault="005E6D02" w:rsidP="005E6D02">
      <w:pPr>
        <w:jc w:val="both"/>
      </w:pPr>
    </w:p>
    <w:p w14:paraId="43444AE7" w14:textId="39C57DD0" w:rsidR="005E6D02" w:rsidRPr="008864A5" w:rsidRDefault="005E6D02" w:rsidP="005E6D02">
      <w:pPr>
        <w:jc w:val="both"/>
      </w:pPr>
      <w:r w:rsidRPr="001C0D00">
        <w:t>Kur domácí:</w:t>
      </w:r>
      <w:r>
        <w:t xml:space="preserve"> </w:t>
      </w:r>
      <w:r w:rsidRPr="008864A5">
        <w:t xml:space="preserve">13,5 – 20 mg fenoxymethylpenicilinu na kg živé hmotnosti a den, </w:t>
      </w:r>
      <w:r>
        <w:t>co</w:t>
      </w:r>
      <w:r w:rsidRPr="008864A5">
        <w:t>ž</w:t>
      </w:r>
      <w:r>
        <w:t xml:space="preserve"> </w:t>
      </w:r>
      <w:r w:rsidRPr="008864A5">
        <w:t xml:space="preserve">odpovídá 46 – 68 mg </w:t>
      </w:r>
      <w:r>
        <w:t xml:space="preserve">veterinárního léčivého </w:t>
      </w:r>
      <w:r w:rsidRPr="008864A5">
        <w:t>přípravku na kg živé hmotnosti a den po dobu 5 dnů.</w:t>
      </w:r>
    </w:p>
    <w:p w14:paraId="2DFA5650" w14:textId="77777777" w:rsidR="005E6D02" w:rsidRPr="008864A5" w:rsidRDefault="005E6D02" w:rsidP="005E6D02">
      <w:pPr>
        <w:ind w:left="567"/>
      </w:pPr>
      <w:r w:rsidRPr="008864A5">
        <w:tab/>
      </w:r>
    </w:p>
    <w:p w14:paraId="1871E340" w14:textId="77777777" w:rsidR="00F01013" w:rsidRDefault="00F01013" w:rsidP="00F01013"/>
    <w:p w14:paraId="6B76AF79" w14:textId="24818902" w:rsidR="00F01013" w:rsidRDefault="00F01013" w:rsidP="00F01013">
      <w:r w:rsidRPr="00B41D57">
        <w:t>Na základě doporučené dávky a počtu a hmotnosti zvířat, která je třeba ošetřit, se přesná denní koncentrace veterinárního léčivého přípravku vypočítá podle následujícího vzorce:</w:t>
      </w:r>
    </w:p>
    <w:p w14:paraId="20A614C9" w14:textId="77777777" w:rsidR="005E6D02" w:rsidRDefault="005E6D02" w:rsidP="005E6D02">
      <w:pPr>
        <w:jc w:val="both"/>
        <w:rPr>
          <w:b/>
        </w:rPr>
      </w:pPr>
    </w:p>
    <w:p w14:paraId="507825C2" w14:textId="60FEE506" w:rsidR="00F01013" w:rsidRDefault="00F01013" w:rsidP="00F01013">
      <w:pPr>
        <w:pStyle w:val="Plattetekstinspringen1"/>
        <w:ind w:left="0"/>
        <w:rPr>
          <w:lang w:val="cs-CZ"/>
        </w:rPr>
      </w:pPr>
      <w:r w:rsidRPr="006D11B3">
        <w:rPr>
          <w:lang w:val="cs-CZ"/>
        </w:rPr>
        <w:t>…</w:t>
      </w:r>
      <w:r>
        <w:rPr>
          <w:lang w:val="cs-CZ"/>
        </w:rPr>
        <w:t xml:space="preserve"> </w:t>
      </w:r>
      <w:r w:rsidRPr="006D11B3">
        <w:rPr>
          <w:lang w:val="cs-CZ"/>
        </w:rPr>
        <w:t>mg veterinárního léčivého přípravku/</w:t>
      </w:r>
      <w:r>
        <w:rPr>
          <w:lang w:val="cs-CZ"/>
        </w:rPr>
        <w:t xml:space="preserve">     x  </w:t>
      </w:r>
      <w:r w:rsidRPr="006D11B3">
        <w:rPr>
          <w:lang w:val="cs-CZ"/>
        </w:rPr>
        <w:t xml:space="preserve">průměrná </w:t>
      </w:r>
      <w:bookmarkStart w:id="2" w:name="_Hlk240357848"/>
      <w:r w:rsidR="001E0A08">
        <w:rPr>
          <w:lang w:val="cs-CZ"/>
        </w:rPr>
        <w:t>živá hmotnost</w:t>
      </w:r>
      <w:r w:rsidRPr="006D11B3">
        <w:rPr>
          <w:lang w:val="cs-CZ"/>
        </w:rPr>
        <w:t xml:space="preserve"> </w:t>
      </w:r>
      <w:bookmarkEnd w:id="2"/>
      <w:r w:rsidRPr="006D11B3">
        <w:rPr>
          <w:lang w:val="cs-CZ"/>
        </w:rPr>
        <w:t xml:space="preserve">(kg) zvířat, </w:t>
      </w:r>
    </w:p>
    <w:p w14:paraId="2C4D7418" w14:textId="2DA4FE35" w:rsidR="00F01013" w:rsidRDefault="00F01013" w:rsidP="00F01013">
      <w:pPr>
        <w:pStyle w:val="Plattetekstinspringen1"/>
        <w:ind w:left="0"/>
        <w:rPr>
          <w:lang w:val="cs-CZ"/>
        </w:rPr>
      </w:pPr>
      <w:r w:rsidRPr="006D11B3">
        <w:rPr>
          <w:lang w:val="cs-CZ"/>
        </w:rPr>
        <w:t xml:space="preserve">kg </w:t>
      </w:r>
      <w:r w:rsidR="001E0A08" w:rsidRPr="001E0A08">
        <w:rPr>
          <w:lang w:val="cs-CZ"/>
        </w:rPr>
        <w:t>živ</w:t>
      </w:r>
      <w:r w:rsidR="001E0A08">
        <w:rPr>
          <w:lang w:val="cs-CZ"/>
        </w:rPr>
        <w:t>é</w:t>
      </w:r>
      <w:r w:rsidR="001E0A08" w:rsidRPr="001E0A08">
        <w:rPr>
          <w:lang w:val="cs-CZ"/>
        </w:rPr>
        <w:t xml:space="preserve"> hmotnost</w:t>
      </w:r>
      <w:r w:rsidR="001E0A08">
        <w:rPr>
          <w:lang w:val="cs-CZ"/>
        </w:rPr>
        <w:t>i</w:t>
      </w:r>
      <w:r w:rsidRPr="006D11B3">
        <w:rPr>
          <w:lang w:val="cs-CZ"/>
        </w:rPr>
        <w:t>/den</w:t>
      </w:r>
      <w:r>
        <w:rPr>
          <w:lang w:val="cs-CZ"/>
        </w:rPr>
        <w:t xml:space="preserve"> </w:t>
      </w:r>
      <w:r>
        <w:rPr>
          <w:lang w:val="cs-CZ"/>
        </w:rPr>
        <w:tab/>
      </w:r>
      <w:r>
        <w:rPr>
          <w:lang w:val="cs-CZ"/>
        </w:rPr>
        <w:tab/>
      </w:r>
      <w:r>
        <w:rPr>
          <w:lang w:val="cs-CZ"/>
        </w:rPr>
        <w:tab/>
      </w:r>
      <w:r>
        <w:rPr>
          <w:lang w:val="cs-CZ"/>
        </w:rPr>
        <w:tab/>
      </w:r>
      <w:r>
        <w:rPr>
          <w:lang w:val="cs-CZ"/>
        </w:rPr>
        <w:tab/>
      </w:r>
      <w:r w:rsidRPr="006D11B3">
        <w:rPr>
          <w:lang w:val="cs-CZ"/>
        </w:rPr>
        <w:t>která mají být léčena</w:t>
      </w:r>
    </w:p>
    <w:p w14:paraId="326B96C9" w14:textId="77777777" w:rsidR="00F01013" w:rsidRDefault="00F01013" w:rsidP="00F01013">
      <w:pPr>
        <w:pStyle w:val="Plattetekstinspringen1"/>
        <w:ind w:left="5670" w:firstLine="6"/>
        <w:rPr>
          <w:lang w:val="cs-CZ"/>
        </w:rPr>
      </w:pPr>
      <w:r w:rsidRPr="00613CBC">
        <w:rPr>
          <w:noProof/>
          <w:lang w:val="en-US" w:eastAsia="en-US"/>
        </w:rPr>
        <mc:AlternateContent>
          <mc:Choice Requires="wps">
            <w:drawing>
              <wp:anchor distT="4294967295" distB="4294967295" distL="114300" distR="114300" simplePos="0" relativeHeight="251661312" behindDoc="0" locked="0" layoutInCell="1" allowOverlap="1" wp14:anchorId="44F993D3" wp14:editId="35A8D501">
                <wp:simplePos x="0" y="0"/>
                <wp:positionH relativeFrom="margin">
                  <wp:align>left</wp:align>
                </wp:positionH>
                <wp:positionV relativeFrom="paragraph">
                  <wp:posOffset>101459</wp:posOffset>
                </wp:positionV>
                <wp:extent cx="3667125" cy="0"/>
                <wp:effectExtent l="0" t="0" r="28575" b="19050"/>
                <wp:wrapNone/>
                <wp:docPr id="1466271374" name="Rechte verbindingslijn met pijl 14662713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671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 w14:anchorId="6B603D54" id="Rechte verbindingslijn met pijl 1466271374" o:spid="_x0000_s1026" type="#_x0000_t32" style="position:absolute;margin-left:0;margin-top:8pt;width:288.75pt;height:0;z-index:251661312;visibility:visible;mso-wrap-style:square;mso-width-percent:0;mso-height-percent:0;mso-wrap-distance-left:9pt;mso-wrap-distance-top:-3e-5mm;mso-wrap-distance-right:9pt;mso-wrap-distance-bottom:-3e-5mm;mso-position-horizontal:left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">
                <w10:wrap anchorx="margin"/>
              </v:shape>
            </w:pict>
          </mc:Fallback>
        </mc:AlternateContent>
      </w:r>
      <w:r>
        <w:rPr>
          <w:lang w:val="cs-CZ"/>
        </w:rPr>
        <w:t xml:space="preserve">      </w:t>
      </w:r>
      <w:r w:rsidRPr="006D11B3">
        <w:rPr>
          <w:lang w:val="cs-CZ"/>
        </w:rPr>
        <w:t xml:space="preserve">= … mg veterinárního léčivého </w:t>
      </w:r>
    </w:p>
    <w:p w14:paraId="64845D3B" w14:textId="77777777" w:rsidR="00F01013" w:rsidRDefault="00F01013" w:rsidP="00F01013">
      <w:pPr>
        <w:pStyle w:val="Plattetekstinspringen1"/>
        <w:ind w:left="0"/>
        <w:rPr>
          <w:lang w:val="cs-CZ"/>
        </w:rPr>
      </w:pPr>
      <w:r>
        <w:rPr>
          <w:lang w:val="cs-CZ"/>
        </w:rPr>
        <w:t xml:space="preserve">            </w:t>
      </w:r>
      <w:r w:rsidRPr="006D11B3">
        <w:rPr>
          <w:lang w:val="cs-CZ"/>
        </w:rPr>
        <w:t>průměrný denní příjem vody (l/zvíře)</w:t>
      </w:r>
      <w:r>
        <w:rPr>
          <w:lang w:val="cs-CZ"/>
        </w:rPr>
        <w:t xml:space="preserve">                                 </w:t>
      </w:r>
      <w:r w:rsidRPr="006D11B3">
        <w:rPr>
          <w:lang w:val="cs-CZ"/>
        </w:rPr>
        <w:t>přípravku</w:t>
      </w:r>
      <w:r>
        <w:rPr>
          <w:lang w:val="cs-CZ"/>
        </w:rPr>
        <w:t xml:space="preserve"> </w:t>
      </w:r>
      <w:r w:rsidRPr="006D11B3">
        <w:rPr>
          <w:lang w:val="cs-CZ"/>
        </w:rPr>
        <w:t>produktu na litr pitné vody</w:t>
      </w:r>
    </w:p>
    <w:p w14:paraId="29E4BBEE" w14:textId="77777777" w:rsidR="00F01013" w:rsidRDefault="00F01013" w:rsidP="005E6D02">
      <w:pPr>
        <w:jc w:val="both"/>
        <w:rPr>
          <w:b/>
        </w:rPr>
      </w:pPr>
    </w:p>
    <w:p w14:paraId="1E78179F" w14:textId="2DB907BA" w:rsidR="005E6D02" w:rsidRPr="00207540" w:rsidRDefault="005E6D02" w:rsidP="005E6D02">
      <w:pPr>
        <w:jc w:val="both"/>
      </w:pPr>
      <w:r w:rsidRPr="00207540">
        <w:t xml:space="preserve">Medikovaný vodný roztok je třeba připravit v takovém objemu, aby byl plně spotřebován během 12 hodin. </w:t>
      </w:r>
      <w:r w:rsidR="001E0A08">
        <w:t>Veškerou n</w:t>
      </w:r>
      <w:r w:rsidR="001E0A08" w:rsidRPr="00207540">
        <w:t xml:space="preserve">espotřebovanou </w:t>
      </w:r>
      <w:r w:rsidRPr="00207540">
        <w:t xml:space="preserve">medikovanou vodu je třeba po 12 hodinách zlikvidovat a </w:t>
      </w:r>
      <w:r>
        <w:t>na</w:t>
      </w:r>
      <w:r w:rsidRPr="00207540">
        <w:t xml:space="preserve"> následujících 12 hodin je třeba připravit čerstvou medikovanou vodu. Toho lze dosáhnout rozdělením celkové denní dávky a denní spotřeby vody na dvě části tak, aby byla dosažena stejná koncentrace medikované vody, jako kdyby byla vypočtena na 24 hodin</w:t>
      </w:r>
      <w:r>
        <w:t>.</w:t>
      </w:r>
    </w:p>
    <w:p w14:paraId="002EF5DF" w14:textId="77777777" w:rsidR="005E6D02" w:rsidRPr="008864A5" w:rsidRDefault="005E6D02" w:rsidP="005E6D02">
      <w:pPr>
        <w:jc w:val="both"/>
      </w:pPr>
    </w:p>
    <w:p w14:paraId="3CA2B245" w14:textId="6AAA27B9" w:rsidR="005E6D02" w:rsidRPr="00F01013" w:rsidRDefault="001E0A08" w:rsidP="00F01013">
      <w:pPr>
        <w:pStyle w:val="Plattetekstinspringen1"/>
        <w:ind w:left="0"/>
        <w:rPr>
          <w:lang w:val="cs-CZ"/>
        </w:rPr>
      </w:pPr>
      <w:r w:rsidRPr="001E0A08">
        <w:rPr>
          <w:lang w:val="cs-CZ"/>
        </w:rPr>
        <w:t>Doporučuje se používat vhodně kalibrované měřicí zařízení</w:t>
      </w:r>
      <w:r w:rsidR="005E6D02" w:rsidRPr="000361CA">
        <w:rPr>
          <w:lang w:val="cs-CZ"/>
        </w:rPr>
        <w:t>.</w:t>
      </w:r>
    </w:p>
    <w:bookmarkEnd w:id="1"/>
    <w:p w14:paraId="110E7A00" w14:textId="77777777" w:rsidR="005E6D02" w:rsidRPr="00B41D57" w:rsidRDefault="005E6D02" w:rsidP="00EA4806">
      <w:pPr>
        <w:tabs>
          <w:tab w:val="clear" w:pos="567"/>
          <w:tab w:val="left" w:pos="1635"/>
        </w:tabs>
        <w:spacing w:line="240" w:lineRule="auto"/>
        <w:rPr>
          <w:szCs w:val="22"/>
        </w:rPr>
      </w:pPr>
    </w:p>
    <w:p w14:paraId="543076A3" w14:textId="77777777" w:rsidR="00C114FF" w:rsidRPr="00B41D57" w:rsidRDefault="00F62095" w:rsidP="00B13B6D">
      <w:pPr>
        <w:pStyle w:val="Style1"/>
      </w:pPr>
      <w:r w:rsidRPr="00B41D57">
        <w:rPr>
          <w:highlight w:val="lightGray"/>
        </w:rPr>
        <w:t>9.</w:t>
      </w:r>
      <w:r w:rsidRPr="00B41D57">
        <w:tab/>
        <w:t>Informace o správném podávání</w:t>
      </w:r>
    </w:p>
    <w:p w14:paraId="624424AD" w14:textId="77777777" w:rsidR="00F520FE" w:rsidRPr="00B41D57" w:rsidRDefault="00F520FE" w:rsidP="00F520FE">
      <w:pPr>
        <w:tabs>
          <w:tab w:val="clear" w:pos="567"/>
        </w:tabs>
        <w:spacing w:line="240" w:lineRule="auto"/>
        <w:rPr>
          <w:szCs w:val="22"/>
        </w:rPr>
      </w:pPr>
    </w:p>
    <w:p w14:paraId="5E5669D6" w14:textId="3D7A72F1" w:rsidR="00F632D2" w:rsidRPr="008864A5" w:rsidRDefault="0022088F" w:rsidP="00EA4806">
      <w:pPr>
        <w:pStyle w:val="Plattetekstinspringen1"/>
        <w:tabs>
          <w:tab w:val="left" w:pos="0"/>
        </w:tabs>
        <w:ind w:left="0"/>
        <w:jc w:val="both"/>
        <w:rPr>
          <w:lang w:val="cs-CZ"/>
        </w:rPr>
      </w:pPr>
      <w:r w:rsidRPr="0022088F">
        <w:rPr>
          <w:lang w:val="cs-CZ"/>
        </w:rPr>
        <w:t>Pro zajištění správného dávkování je třeba co nejpřesněji stanovit živou hmotnost</w:t>
      </w:r>
      <w:r w:rsidR="00F632D2" w:rsidRPr="008864A5">
        <w:rPr>
          <w:lang w:val="cs-CZ"/>
        </w:rPr>
        <w:t>.</w:t>
      </w:r>
    </w:p>
    <w:p w14:paraId="34272842" w14:textId="77777777" w:rsidR="00F632D2" w:rsidRPr="00312FE0" w:rsidRDefault="00F632D2" w:rsidP="00EA4806">
      <w:pPr>
        <w:pStyle w:val="Plattetekstinspringen1"/>
        <w:ind w:left="0"/>
        <w:jc w:val="both"/>
        <w:rPr>
          <w:lang w:val="cs-CZ"/>
        </w:rPr>
      </w:pPr>
      <w:r w:rsidRPr="00925C11">
        <w:rPr>
          <w:lang w:val="cs-CZ"/>
        </w:rPr>
        <w:t>Příjem medikované vody závisí na klinickém stavu zvířat. Aby bylo dosaženo správného dávkování, může být nutné odpovídajícím způsobem upravit koncentraci fenoxymethylpenicilinu.</w:t>
      </w:r>
    </w:p>
    <w:p w14:paraId="5D404CEF" w14:textId="77777777" w:rsidR="00F632D2" w:rsidRPr="008864A5" w:rsidRDefault="00F632D2" w:rsidP="00EA4806">
      <w:pPr>
        <w:pStyle w:val="Plattetekstinspringen1"/>
        <w:tabs>
          <w:tab w:val="left" w:pos="0"/>
        </w:tabs>
        <w:ind w:left="0"/>
        <w:jc w:val="both"/>
        <w:rPr>
          <w:b/>
          <w:lang w:val="cs-CZ"/>
        </w:rPr>
      </w:pPr>
      <w:r w:rsidRPr="008864A5">
        <w:rPr>
          <w:lang w:val="cs-CZ"/>
        </w:rPr>
        <w:t xml:space="preserve">Maximální rozpustnost je </w:t>
      </w:r>
      <w:smartTag w:uri="urn:schemas-microsoft-com:office:smarttags" w:element="metricconverter">
        <w:smartTagPr>
          <w:attr w:name="ProductID" w:val="250ﾠg"/>
        </w:smartTagPr>
        <w:r w:rsidRPr="008864A5">
          <w:rPr>
            <w:lang w:val="cs-CZ"/>
          </w:rPr>
          <w:t>250 g</w:t>
        </w:r>
      </w:smartTag>
      <w:r w:rsidRPr="008864A5">
        <w:rPr>
          <w:lang w:val="cs-CZ"/>
        </w:rPr>
        <w:t xml:space="preserve"> přípravku v </w:t>
      </w:r>
      <w:smartTag w:uri="urn:schemas-microsoft-com:office:smarttags" w:element="metricconverter">
        <w:smartTagPr>
          <w:attr w:name="ProductID" w:val="1ﾠlitru"/>
        </w:smartTagPr>
        <w:r w:rsidRPr="008864A5">
          <w:rPr>
            <w:lang w:val="cs-CZ"/>
          </w:rPr>
          <w:t>1 litru</w:t>
        </w:r>
      </w:smartTag>
      <w:r w:rsidRPr="008864A5">
        <w:rPr>
          <w:lang w:val="cs-CZ"/>
        </w:rPr>
        <w:t xml:space="preserve"> pitné vody.</w:t>
      </w:r>
    </w:p>
    <w:p w14:paraId="06D44851" w14:textId="77777777" w:rsidR="00F632D2" w:rsidRPr="008864A5" w:rsidRDefault="00F632D2" w:rsidP="00EA4806">
      <w:pPr>
        <w:tabs>
          <w:tab w:val="left" w:pos="0"/>
        </w:tabs>
        <w:jc w:val="both"/>
      </w:pPr>
      <w:r w:rsidRPr="008864A5">
        <w:t xml:space="preserve">Během léčby by </w:t>
      </w:r>
      <w:r>
        <w:t xml:space="preserve">zvířata </w:t>
      </w:r>
      <w:r w:rsidRPr="008864A5">
        <w:t>neměl</w:t>
      </w:r>
      <w:r>
        <w:t>a</w:t>
      </w:r>
      <w:r w:rsidRPr="008864A5">
        <w:t xml:space="preserve"> </w:t>
      </w:r>
      <w:r>
        <w:t>mít</w:t>
      </w:r>
      <w:r w:rsidRPr="008864A5">
        <w:t xml:space="preserve"> k dispozici žádný jiný zdroj pitné vody.</w:t>
      </w:r>
    </w:p>
    <w:p w14:paraId="6F8EA3F1" w14:textId="77777777" w:rsidR="00F632D2" w:rsidRPr="008864A5" w:rsidRDefault="00F632D2" w:rsidP="00EA4806">
      <w:pPr>
        <w:jc w:val="both"/>
      </w:pPr>
      <w:r w:rsidRPr="008864A5">
        <w:t>Pro pokrytí denní potřeby je třeba připravit pouze přiměřené množství medikované pitné vody.</w:t>
      </w:r>
    </w:p>
    <w:p w14:paraId="4E345161" w14:textId="16071A53" w:rsidR="00F632D2" w:rsidRPr="00181D18" w:rsidRDefault="0022088F" w:rsidP="00EA4806">
      <w:pPr>
        <w:spacing w:line="240" w:lineRule="auto"/>
        <w:ind w:left="567" w:hanging="567"/>
        <w:jc w:val="both"/>
      </w:pPr>
      <w:r w:rsidRPr="0022088F">
        <w:t>Medikovanou pitnou vodu je třeba připravovat čerstvou každých 12 hodin</w:t>
      </w:r>
      <w:r w:rsidR="00F632D2" w:rsidRPr="00A71EF3">
        <w:t>.</w:t>
      </w:r>
    </w:p>
    <w:p w14:paraId="208153DD" w14:textId="77777777" w:rsidR="001B26EB" w:rsidRPr="00B41D57" w:rsidRDefault="001B26EB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1C7AFC49" w14:textId="77777777" w:rsidR="00DB468A" w:rsidRPr="00B41D57" w:rsidRDefault="00F62095" w:rsidP="00B13B6D">
      <w:pPr>
        <w:pStyle w:val="Style1"/>
      </w:pPr>
      <w:r w:rsidRPr="00B41D57">
        <w:rPr>
          <w:highlight w:val="lightGray"/>
        </w:rPr>
        <w:t>10.</w:t>
      </w:r>
      <w:r w:rsidRPr="00B41D57">
        <w:tab/>
        <w:t>Ochranné lhůty</w:t>
      </w:r>
    </w:p>
    <w:p w14:paraId="352D3C6F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7C505D3A" w14:textId="796957AB" w:rsidR="00F632D2" w:rsidRPr="00047906" w:rsidRDefault="00F632D2" w:rsidP="00F632D2">
      <w:bookmarkStart w:id="3" w:name="_Hlk230676945"/>
      <w:r w:rsidRPr="00047906">
        <w:t xml:space="preserve">Prasata: </w:t>
      </w:r>
      <w:r w:rsidRPr="00047906">
        <w:tab/>
      </w:r>
      <w:r w:rsidRPr="00312FE0">
        <w:t>Maso:</w:t>
      </w:r>
      <w:r w:rsidRPr="00047906">
        <w:tab/>
      </w:r>
      <w:r>
        <w:tab/>
      </w:r>
      <w:r w:rsidRPr="00047906">
        <w:t>4 dny.</w:t>
      </w:r>
    </w:p>
    <w:p w14:paraId="3215775A" w14:textId="1B03CB2C" w:rsidR="00F632D2" w:rsidRPr="00312FE0" w:rsidRDefault="00F632D2" w:rsidP="00F632D2">
      <w:r w:rsidRPr="00047906">
        <w:t xml:space="preserve">Kur domácí: </w:t>
      </w:r>
      <w:r w:rsidRPr="00312FE0">
        <w:t>Maso:</w:t>
      </w:r>
      <w:r>
        <w:tab/>
      </w:r>
      <w:r w:rsidRPr="00312FE0">
        <w:t>2 dny.</w:t>
      </w:r>
    </w:p>
    <w:p w14:paraId="7C908624" w14:textId="77777777" w:rsidR="00F632D2" w:rsidRPr="004B1AAE" w:rsidRDefault="00F632D2" w:rsidP="00F632D2">
      <w:pPr>
        <w:rPr>
          <w:i/>
          <w:iCs/>
          <w:lang w:eastAsia="sv-SE"/>
        </w:rPr>
      </w:pPr>
      <w:r>
        <w:tab/>
      </w:r>
      <w:r>
        <w:tab/>
      </w:r>
      <w:r w:rsidRPr="008864A5">
        <w:t xml:space="preserve">Vejce: </w:t>
      </w:r>
      <w:r w:rsidRPr="008864A5">
        <w:tab/>
        <w:t>Bez ochranných lhůt</w:t>
      </w:r>
      <w:r>
        <w:t>.</w:t>
      </w:r>
    </w:p>
    <w:bookmarkEnd w:id="3"/>
    <w:p w14:paraId="237445D8" w14:textId="77777777" w:rsidR="00DB468A" w:rsidRPr="00B41D57" w:rsidRDefault="00DB468A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3EA828F0" w14:textId="77777777" w:rsidR="00C114FF" w:rsidRPr="00B41D57" w:rsidRDefault="00F62095" w:rsidP="00B13B6D">
      <w:pPr>
        <w:pStyle w:val="Style1"/>
      </w:pPr>
      <w:r w:rsidRPr="00B41D57">
        <w:rPr>
          <w:highlight w:val="lightGray"/>
        </w:rPr>
        <w:t>11.</w:t>
      </w:r>
      <w:r w:rsidRPr="00B41D57">
        <w:tab/>
        <w:t>Zvláštní opatření pro uchovávání</w:t>
      </w:r>
    </w:p>
    <w:p w14:paraId="6C33BE22" w14:textId="1D0C7C84" w:rsidR="00C114FF" w:rsidRPr="00B41D57" w:rsidRDefault="00C114FF" w:rsidP="00A9226B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</w:rPr>
      </w:pPr>
    </w:p>
    <w:p w14:paraId="47D0045B" w14:textId="2989AC8F" w:rsidR="00F632D2" w:rsidRPr="00181D18" w:rsidRDefault="00F632D2" w:rsidP="00F632D2">
      <w:pPr>
        <w:spacing w:line="240" w:lineRule="auto"/>
        <w:ind w:left="567" w:hanging="567"/>
      </w:pPr>
      <w:bookmarkStart w:id="4" w:name="_Hlk230677011"/>
      <w:r w:rsidRPr="00B41D57">
        <w:t>Uchovávejte</w:t>
      </w:r>
      <w:r w:rsidRPr="00181D18" w:rsidDel="00F632D2">
        <w:t xml:space="preserve"> </w:t>
      </w:r>
      <w:r w:rsidRPr="00181D18">
        <w:t>mimo dohled a dosah dětí.</w:t>
      </w:r>
    </w:p>
    <w:p w14:paraId="1243E2D0" w14:textId="77777777" w:rsidR="00F632D2" w:rsidRPr="00181D18" w:rsidRDefault="00F632D2" w:rsidP="00F632D2">
      <w:pPr>
        <w:spacing w:line="240" w:lineRule="auto"/>
        <w:ind w:left="567" w:hanging="567"/>
      </w:pPr>
    </w:p>
    <w:p w14:paraId="5161118A" w14:textId="77777777" w:rsidR="00F632D2" w:rsidRPr="001824D5" w:rsidRDefault="00F632D2" w:rsidP="00F632D2">
      <w:pPr>
        <w:spacing w:line="240" w:lineRule="auto"/>
        <w:ind w:left="567" w:right="-318" w:hanging="567"/>
      </w:pPr>
      <w:r w:rsidRPr="001824D5">
        <w:t xml:space="preserve">Uchovávejte při teplotě do 25 ºC. </w:t>
      </w:r>
    </w:p>
    <w:p w14:paraId="13EABC05" w14:textId="77777777" w:rsidR="00F632D2" w:rsidRPr="001824D5" w:rsidRDefault="00F632D2" w:rsidP="00F632D2">
      <w:pPr>
        <w:spacing w:line="240" w:lineRule="auto"/>
        <w:ind w:left="567" w:right="-318" w:hanging="567"/>
      </w:pPr>
      <w:r w:rsidRPr="001824D5">
        <w:t>Chraňte před chladem nebo mrazem.</w:t>
      </w:r>
    </w:p>
    <w:p w14:paraId="2F3BB9F9" w14:textId="77777777" w:rsidR="00F632D2" w:rsidRPr="00181D18" w:rsidRDefault="00F632D2" w:rsidP="00F632D2">
      <w:pPr>
        <w:spacing w:line="240" w:lineRule="auto"/>
        <w:ind w:left="567" w:right="-318" w:hanging="567"/>
      </w:pPr>
      <w:r w:rsidRPr="001824D5">
        <w:t>Uchovávejte v původním obalu.</w:t>
      </w:r>
    </w:p>
    <w:p w14:paraId="215A5B1A" w14:textId="77777777" w:rsidR="00F632D2" w:rsidRPr="00181D18" w:rsidRDefault="00F632D2" w:rsidP="00F632D2">
      <w:pPr>
        <w:spacing w:line="240" w:lineRule="auto"/>
        <w:ind w:left="567" w:right="-2" w:hanging="567"/>
      </w:pPr>
    </w:p>
    <w:p w14:paraId="2265BF87" w14:textId="4326C428" w:rsidR="00F632D2" w:rsidRDefault="00F632D2" w:rsidP="00F632D2">
      <w:pPr>
        <w:spacing w:line="240" w:lineRule="auto"/>
        <w:ind w:right="-2"/>
      </w:pPr>
      <w:r w:rsidRPr="00181D18">
        <w:t>Nepoužívejte tento veterinární léčivý přípravek po uplynut</w:t>
      </w:r>
      <w:r>
        <w:t xml:space="preserve">í doby použitelnost uvedené na </w:t>
      </w:r>
      <w:r w:rsidRPr="00181D18">
        <w:t>etiketě</w:t>
      </w:r>
      <w:r>
        <w:t xml:space="preserve"> Exp</w:t>
      </w:r>
      <w:r w:rsidRPr="00181D18">
        <w:t xml:space="preserve">. </w:t>
      </w:r>
      <w:r w:rsidRPr="00B41D57">
        <w:t>Doba použitelnosti končí posledním dnem v uvedeném měsíci.</w:t>
      </w:r>
    </w:p>
    <w:bookmarkEnd w:id="4"/>
    <w:p w14:paraId="347151AB" w14:textId="77777777" w:rsidR="00F632D2" w:rsidRPr="00181D18" w:rsidRDefault="00F632D2" w:rsidP="00F632D2">
      <w:pPr>
        <w:spacing w:line="240" w:lineRule="auto"/>
        <w:ind w:right="-2"/>
      </w:pPr>
    </w:p>
    <w:p w14:paraId="7A56ECBA" w14:textId="77777777" w:rsidR="00F632D2" w:rsidRPr="0051626B" w:rsidRDefault="00F632D2" w:rsidP="00F632D2">
      <w:bookmarkStart w:id="5" w:name="_Hlk230677324"/>
      <w:r w:rsidRPr="0051626B">
        <w:t xml:space="preserve">Doba použitelnosti po prvním otevření </w:t>
      </w:r>
      <w:r>
        <w:t>vnitřního obalu</w:t>
      </w:r>
      <w:r w:rsidRPr="0051626B">
        <w:t>: 3 měsíce</w:t>
      </w:r>
    </w:p>
    <w:p w14:paraId="73C49314" w14:textId="77777777" w:rsidR="00F632D2" w:rsidRPr="0051626B" w:rsidRDefault="00F632D2" w:rsidP="00F632D2">
      <w:r w:rsidRPr="0051626B">
        <w:t>Doba použitelnosti po rozpuštění podle návodu: 12 hodin</w:t>
      </w:r>
    </w:p>
    <w:bookmarkEnd w:id="5"/>
    <w:p w14:paraId="6BF73524" w14:textId="77777777" w:rsidR="0043320A" w:rsidRPr="00B41D57" w:rsidRDefault="0043320A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5BE9B45" w14:textId="4E33F251" w:rsidR="00C114FF" w:rsidRPr="00B41D57" w:rsidRDefault="00F62095" w:rsidP="00707C4B">
      <w:pPr>
        <w:pStyle w:val="Style1"/>
        <w:keepNext/>
      </w:pPr>
      <w:r w:rsidRPr="00B41D57">
        <w:rPr>
          <w:highlight w:val="lightGray"/>
        </w:rPr>
        <w:t>12.</w:t>
      </w:r>
      <w:r w:rsidRPr="00B41D57">
        <w:tab/>
        <w:t xml:space="preserve">Zvláštní opatření pro </w:t>
      </w:r>
      <w:r w:rsidR="00CF069C" w:rsidRPr="00B41D57">
        <w:t>likvidaci</w:t>
      </w:r>
    </w:p>
    <w:p w14:paraId="7C575CD6" w14:textId="77777777" w:rsidR="00C114FF" w:rsidRPr="00B41D57" w:rsidRDefault="00C114FF" w:rsidP="00707C4B">
      <w:pPr>
        <w:keepNext/>
        <w:tabs>
          <w:tab w:val="clear" w:pos="567"/>
        </w:tabs>
        <w:spacing w:line="240" w:lineRule="auto"/>
        <w:rPr>
          <w:szCs w:val="22"/>
        </w:rPr>
      </w:pPr>
    </w:p>
    <w:p w14:paraId="2884361F" w14:textId="77777777" w:rsidR="00F632D2" w:rsidRPr="00B41D57" w:rsidRDefault="00F632D2" w:rsidP="00F632D2">
      <w:pPr>
        <w:tabs>
          <w:tab w:val="clear" w:pos="567"/>
        </w:tabs>
        <w:spacing w:line="240" w:lineRule="auto"/>
        <w:rPr>
          <w:szCs w:val="22"/>
        </w:rPr>
      </w:pPr>
      <w:bookmarkStart w:id="6" w:name="_Hlk230677052"/>
      <w:r w:rsidRPr="00B41D57">
        <w:t>Léčivé přípravky se nesmí likvidovat prostřednictvím odpadní vody či domovního odpadu.</w:t>
      </w:r>
    </w:p>
    <w:p w14:paraId="731D18AD" w14:textId="77777777" w:rsidR="00F632D2" w:rsidRPr="00B41D57" w:rsidRDefault="00F632D2" w:rsidP="00F632D2">
      <w:pPr>
        <w:tabs>
          <w:tab w:val="clear" w:pos="567"/>
        </w:tabs>
        <w:spacing w:line="240" w:lineRule="auto"/>
        <w:rPr>
          <w:szCs w:val="22"/>
        </w:rPr>
      </w:pPr>
    </w:p>
    <w:p w14:paraId="3E48A7BF" w14:textId="77777777" w:rsidR="00F632D2" w:rsidRPr="00B41D57" w:rsidRDefault="00F632D2" w:rsidP="00F632D2">
      <w:pPr>
        <w:rPr>
          <w:szCs w:val="22"/>
        </w:rPr>
      </w:pPr>
      <w:r w:rsidRPr="00B41D57">
        <w:t>Všechen nepoužitý veterinární léčivý přípravek nebo odpad, který pochází z tohoto přípravku, likvidujte odevzdáním v souladu s místními požadavky a platnými národními systémy sběru. Tato opatření napomáhají chránit životní prostředí.</w:t>
      </w:r>
    </w:p>
    <w:p w14:paraId="045830D1" w14:textId="77777777" w:rsidR="00F632D2" w:rsidRPr="00B41D57" w:rsidRDefault="00F632D2" w:rsidP="00F632D2">
      <w:pPr>
        <w:tabs>
          <w:tab w:val="clear" w:pos="567"/>
        </w:tabs>
        <w:spacing w:line="240" w:lineRule="auto"/>
        <w:rPr>
          <w:szCs w:val="22"/>
        </w:rPr>
      </w:pPr>
    </w:p>
    <w:p w14:paraId="46558104" w14:textId="77777777" w:rsidR="00F632D2" w:rsidRPr="00B41D57" w:rsidRDefault="00F632D2" w:rsidP="00F632D2">
      <w:pPr>
        <w:tabs>
          <w:tab w:val="clear" w:pos="567"/>
        </w:tabs>
        <w:spacing w:line="240" w:lineRule="auto"/>
        <w:rPr>
          <w:szCs w:val="22"/>
        </w:rPr>
      </w:pPr>
      <w:r w:rsidRPr="00B41D57">
        <w:t>O možnostech likvidace nepotřebných léčivých přípravků se poraďte s vaším veterinárním lékařem</w:t>
      </w:r>
      <w:r>
        <w:t xml:space="preserve"> </w:t>
      </w:r>
      <w:r w:rsidRPr="00B41D57">
        <w:t>nebo</w:t>
      </w:r>
      <w:r>
        <w:t xml:space="preserve"> </w:t>
      </w:r>
      <w:r w:rsidRPr="00B41D57">
        <w:t>lékárníkem.</w:t>
      </w:r>
    </w:p>
    <w:bookmarkEnd w:id="6"/>
    <w:p w14:paraId="7E3D0AFD" w14:textId="77777777" w:rsidR="00DB468A" w:rsidRPr="00B41D57" w:rsidRDefault="00DB468A" w:rsidP="00DB468A">
      <w:pPr>
        <w:tabs>
          <w:tab w:val="clear" w:pos="567"/>
        </w:tabs>
        <w:spacing w:line="240" w:lineRule="auto"/>
        <w:rPr>
          <w:bCs/>
          <w:szCs w:val="22"/>
          <w:highlight w:val="lightGray"/>
        </w:rPr>
      </w:pPr>
    </w:p>
    <w:p w14:paraId="76BF11F0" w14:textId="6869FE9B" w:rsidR="00C114FF" w:rsidRPr="00B41D57" w:rsidRDefault="00F62095" w:rsidP="00016A5C">
      <w:pPr>
        <w:pStyle w:val="Style1"/>
      </w:pPr>
      <w:r w:rsidRPr="00B41D57">
        <w:rPr>
          <w:highlight w:val="lightGray"/>
        </w:rPr>
        <w:t>13.</w:t>
      </w:r>
      <w:r w:rsidRPr="00B41D57">
        <w:tab/>
        <w:t>Klasifikace veterinárních léčivých přípravků</w:t>
      </w:r>
    </w:p>
    <w:p w14:paraId="6411A938" w14:textId="77777777" w:rsidR="00016A5C" w:rsidRPr="00B41D57" w:rsidRDefault="00016A5C" w:rsidP="00016A5C">
      <w:pPr>
        <w:tabs>
          <w:tab w:val="clear" w:pos="567"/>
        </w:tabs>
        <w:spacing w:line="240" w:lineRule="auto"/>
        <w:rPr>
          <w:szCs w:val="22"/>
        </w:rPr>
      </w:pPr>
    </w:p>
    <w:p w14:paraId="1495C727" w14:textId="77777777" w:rsidR="00016A5C" w:rsidRPr="00B41D57" w:rsidRDefault="00016A5C" w:rsidP="00016A5C">
      <w:pPr>
        <w:numPr>
          <w:ilvl w:val="12"/>
          <w:numId w:val="0"/>
        </w:numPr>
        <w:rPr>
          <w:szCs w:val="22"/>
        </w:rPr>
      </w:pPr>
      <w:bookmarkStart w:id="7" w:name="_Hlk230677076"/>
      <w:r w:rsidRPr="00B41D57">
        <w:t>Veterinární léčivý přípravek je vydáván pouze na předpis.</w:t>
      </w:r>
    </w:p>
    <w:bookmarkEnd w:id="7"/>
    <w:p w14:paraId="1B2009DE" w14:textId="77777777" w:rsidR="00DB468A" w:rsidRPr="00B41D57" w:rsidRDefault="00DB468A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7274FDB" w14:textId="77777777" w:rsidR="00DB468A" w:rsidRPr="00B41D57" w:rsidRDefault="00F62095" w:rsidP="00B13B6D">
      <w:pPr>
        <w:pStyle w:val="Style1"/>
      </w:pPr>
      <w:r w:rsidRPr="00B41D57">
        <w:rPr>
          <w:highlight w:val="lightGray"/>
        </w:rPr>
        <w:t>14.</w:t>
      </w:r>
      <w:r w:rsidRPr="00B41D57">
        <w:tab/>
        <w:t>Registrační čísla a velikosti balení</w:t>
      </w:r>
    </w:p>
    <w:p w14:paraId="7A2F65F6" w14:textId="77777777" w:rsidR="00DB468A" w:rsidRDefault="00DB468A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3498453" w14:textId="77777777" w:rsidR="0031359D" w:rsidRPr="00181D18" w:rsidRDefault="0031359D" w:rsidP="0031359D">
      <w:pPr>
        <w:spacing w:line="240" w:lineRule="auto"/>
        <w:ind w:left="567" w:hanging="567"/>
      </w:pPr>
      <w:r w:rsidRPr="00740640">
        <w:t>96/005/07-C</w:t>
      </w:r>
    </w:p>
    <w:p w14:paraId="0BE4CA2C" w14:textId="77777777" w:rsidR="0031359D" w:rsidRDefault="0031359D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70F997F" w14:textId="77777777" w:rsidR="00016A5C" w:rsidRPr="0051626B" w:rsidRDefault="00016A5C" w:rsidP="00016A5C">
      <w:bookmarkStart w:id="8" w:name="_Hlk230677245"/>
      <w:r w:rsidRPr="0051626B">
        <w:t>Velikosti balení:</w:t>
      </w:r>
    </w:p>
    <w:p w14:paraId="3C807361" w14:textId="77777777" w:rsidR="00016A5C" w:rsidRDefault="00016A5C" w:rsidP="00016A5C">
      <w:r w:rsidRPr="00312FE0">
        <w:t>PP obal (securitainer)</w:t>
      </w:r>
      <w:r>
        <w:t xml:space="preserve">: </w:t>
      </w:r>
      <w:r w:rsidRPr="0051626B">
        <w:t xml:space="preserve">250 g, </w:t>
      </w:r>
      <w:r>
        <w:t>1000 g</w:t>
      </w:r>
    </w:p>
    <w:p w14:paraId="26D72CB4" w14:textId="77777777" w:rsidR="00016A5C" w:rsidRDefault="00016A5C" w:rsidP="00016A5C">
      <w:r w:rsidRPr="00312FE0">
        <w:t>Kompozitní obal:</w:t>
      </w:r>
      <w:r>
        <w:t xml:space="preserve"> </w:t>
      </w:r>
      <w:r w:rsidRPr="0051626B">
        <w:t>1 kg</w:t>
      </w:r>
    </w:p>
    <w:p w14:paraId="27DAAE6A" w14:textId="77777777" w:rsidR="00016A5C" w:rsidRPr="001824D5" w:rsidRDefault="00016A5C" w:rsidP="00016A5C">
      <w:r>
        <w:t xml:space="preserve">Kyblík: </w:t>
      </w:r>
      <w:r w:rsidRPr="0051626B">
        <w:t>1 kg</w:t>
      </w:r>
      <w:r>
        <w:t>, 2,5 kg, 5 kg</w:t>
      </w:r>
    </w:p>
    <w:p w14:paraId="2B98BFFE" w14:textId="7C60B640" w:rsidR="00C114FF" w:rsidRPr="00016A5C" w:rsidRDefault="00016A5C" w:rsidP="00016A5C">
      <w:pPr>
        <w:spacing w:line="240" w:lineRule="auto"/>
        <w:ind w:left="567" w:hanging="567"/>
      </w:pPr>
      <w:r w:rsidRPr="00181D18">
        <w:t>Na trhu nemus</w:t>
      </w:r>
      <w:r>
        <w:t>í být všechny velikosti balení.</w:t>
      </w:r>
    </w:p>
    <w:bookmarkEnd w:id="8"/>
    <w:p w14:paraId="1E0A47F2" w14:textId="77777777" w:rsidR="00DB468A" w:rsidRPr="00B41D57" w:rsidRDefault="00DB468A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B76CC22" w14:textId="77777777" w:rsidR="00C114FF" w:rsidRPr="00B41D57" w:rsidRDefault="00F62095" w:rsidP="00B13B6D">
      <w:pPr>
        <w:pStyle w:val="Style1"/>
      </w:pPr>
      <w:r w:rsidRPr="00B41D57">
        <w:rPr>
          <w:highlight w:val="lightGray"/>
        </w:rPr>
        <w:t>15.</w:t>
      </w:r>
      <w:r w:rsidRPr="00B41D57">
        <w:tab/>
        <w:t>Datum poslední revize příbalové informace</w:t>
      </w:r>
    </w:p>
    <w:p w14:paraId="6781F72F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D562C8C" w14:textId="2B4B042E" w:rsidR="00B26AE6" w:rsidRPr="001D04FE" w:rsidRDefault="00B26AE6" w:rsidP="00016A5C">
      <w:pPr>
        <w:spacing w:line="240" w:lineRule="auto"/>
      </w:pPr>
      <w:r>
        <w:t>09/2026</w:t>
      </w:r>
    </w:p>
    <w:p w14:paraId="1807480A" w14:textId="77777777" w:rsidR="00016A5C" w:rsidRPr="001D04FE" w:rsidRDefault="00016A5C" w:rsidP="00016A5C">
      <w:pPr>
        <w:spacing w:line="240" w:lineRule="auto"/>
        <w:rPr>
          <w:caps/>
        </w:rPr>
      </w:pPr>
    </w:p>
    <w:p w14:paraId="2A50E130" w14:textId="79336183" w:rsidR="000307C7" w:rsidRDefault="00016A5C" w:rsidP="00016A5C">
      <w:pPr>
        <w:autoSpaceDE w:val="0"/>
        <w:autoSpaceDN w:val="0"/>
        <w:adjustRightInd w:val="0"/>
        <w:spacing w:line="240" w:lineRule="auto"/>
        <w:rPr>
          <w:u w:val="single"/>
        </w:rPr>
      </w:pPr>
      <w:r w:rsidRPr="00EA4806">
        <w:t>Podrobné informace o tomto veterinárním léčivém přípravku jsou k dispozici v databázi přípravků Unie (</w:t>
      </w:r>
      <w:hyperlink r:id="rId10" w:history="1">
        <w:r w:rsidR="000307C7" w:rsidRPr="00B62E44">
          <w:rPr>
            <w:rStyle w:val="Hypertextovodkaz"/>
          </w:rPr>
          <w:t>https://medicines.health.europa.eu/veterinary</w:t>
        </w:r>
      </w:hyperlink>
      <w:r w:rsidR="000307C7">
        <w:rPr>
          <w:u w:val="single"/>
        </w:rPr>
        <w:t>).</w:t>
      </w:r>
      <w:bookmarkStart w:id="9" w:name="_GoBack"/>
      <w:bookmarkEnd w:id="9"/>
    </w:p>
    <w:p w14:paraId="01FB63B7" w14:textId="77777777" w:rsidR="00016A5C" w:rsidRPr="00EA4806" w:rsidRDefault="00016A5C" w:rsidP="00016A5C">
      <w:pPr>
        <w:autoSpaceDE w:val="0"/>
        <w:autoSpaceDN w:val="0"/>
        <w:adjustRightInd w:val="0"/>
        <w:spacing w:line="240" w:lineRule="auto"/>
      </w:pPr>
    </w:p>
    <w:p w14:paraId="04440E7C" w14:textId="464FA9D6" w:rsidR="000307C7" w:rsidRDefault="00016A5C" w:rsidP="00016A5C">
      <w:pPr>
        <w:spacing w:line="240" w:lineRule="auto"/>
      </w:pPr>
      <w:r w:rsidRPr="00EA4806">
        <w:t>Podrobné informace o tomto veterinárním léčivém přípravku naleznete také v národní databázi (</w:t>
      </w:r>
      <w:hyperlink r:id="rId11" w:history="1">
        <w:r w:rsidR="000307C7" w:rsidRPr="00B62E44">
          <w:rPr>
            <w:rStyle w:val="Hypertextovodkaz"/>
          </w:rPr>
          <w:t>https://www.uskvbl.cz</w:t>
        </w:r>
      </w:hyperlink>
      <w:r w:rsidR="000307C7">
        <w:t>).</w:t>
      </w:r>
    </w:p>
    <w:p w14:paraId="79F8C20E" w14:textId="07D72321" w:rsidR="00C114FF" w:rsidRPr="00707C4B" w:rsidRDefault="00C114FF" w:rsidP="00016A5C">
      <w:pPr>
        <w:spacing w:line="240" w:lineRule="auto"/>
        <w:rPr>
          <w:caps/>
        </w:rPr>
      </w:pPr>
    </w:p>
    <w:p w14:paraId="573985A6" w14:textId="77777777" w:rsidR="00E70337" w:rsidRPr="00B41D57" w:rsidRDefault="00E70337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4C9272A" w14:textId="77777777" w:rsidR="00DB468A" w:rsidRPr="00B41D57" w:rsidRDefault="00F62095" w:rsidP="00B13B6D">
      <w:pPr>
        <w:pStyle w:val="Style1"/>
      </w:pPr>
      <w:r w:rsidRPr="00B41D57">
        <w:rPr>
          <w:highlight w:val="lightGray"/>
        </w:rPr>
        <w:t>16.</w:t>
      </w:r>
      <w:r w:rsidRPr="00B41D57">
        <w:tab/>
        <w:t>Kontaktní údaje</w:t>
      </w:r>
    </w:p>
    <w:p w14:paraId="43F06BBF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9625108" w14:textId="7ABBA624" w:rsidR="00DB468A" w:rsidRPr="00B41D57" w:rsidRDefault="00F62095" w:rsidP="00DB468A">
      <w:pPr>
        <w:rPr>
          <w:iCs/>
          <w:szCs w:val="22"/>
        </w:rPr>
      </w:pPr>
      <w:bookmarkStart w:id="10" w:name="_Hlk73552578"/>
      <w:bookmarkStart w:id="11" w:name="_Hlk230677275"/>
      <w:r w:rsidRPr="00B41D57">
        <w:rPr>
          <w:iCs/>
          <w:szCs w:val="22"/>
          <w:u w:val="single"/>
        </w:rPr>
        <w:t>Držitel rozhodnutí o registraci</w:t>
      </w:r>
      <w:r w:rsidRPr="00B41D57">
        <w:t>:</w:t>
      </w:r>
    </w:p>
    <w:bookmarkEnd w:id="10"/>
    <w:p w14:paraId="18739313" w14:textId="750999B3" w:rsidR="00016A5C" w:rsidRPr="00553FD4" w:rsidRDefault="00016A5C" w:rsidP="00016A5C">
      <w:r w:rsidRPr="00553FD4">
        <w:fldChar w:fldCharType="begin"/>
      </w:r>
      <w:r w:rsidRPr="00553FD4">
        <w:instrText xml:space="preserve"> SEQ CHAPTER \h \r 1</w:instrText>
      </w:r>
      <w:r w:rsidRPr="00553FD4">
        <w:fldChar w:fldCharType="end"/>
      </w:r>
      <w:r w:rsidRPr="00553FD4">
        <w:t>Dopharma Research B.V.</w:t>
      </w:r>
    </w:p>
    <w:p w14:paraId="24DDFBEC" w14:textId="77777777" w:rsidR="00016A5C" w:rsidRPr="00553FD4" w:rsidRDefault="00016A5C" w:rsidP="00016A5C">
      <w:r w:rsidRPr="00553FD4">
        <w:t>Zalmweg 24</w:t>
      </w:r>
    </w:p>
    <w:p w14:paraId="7316532A" w14:textId="77777777" w:rsidR="00016A5C" w:rsidRPr="00553FD4" w:rsidRDefault="00016A5C" w:rsidP="00016A5C">
      <w:r w:rsidRPr="00553FD4">
        <w:t xml:space="preserve">4941 VX Raamsdonksveer  </w:t>
      </w:r>
    </w:p>
    <w:p w14:paraId="3A816892" w14:textId="77777777" w:rsidR="00016A5C" w:rsidRPr="00553FD4" w:rsidRDefault="00016A5C" w:rsidP="00016A5C">
      <w:r w:rsidRPr="00553FD4">
        <w:t>Nizozemsko</w:t>
      </w:r>
    </w:p>
    <w:p w14:paraId="4BCB8728" w14:textId="77777777" w:rsidR="00DB468A" w:rsidRPr="00B41D57" w:rsidRDefault="00DB468A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A0CEF0F" w14:textId="56E2185B" w:rsidR="003841FC" w:rsidRPr="00B41D57" w:rsidRDefault="00F62095" w:rsidP="003841FC">
      <w:pPr>
        <w:rPr>
          <w:bCs/>
          <w:szCs w:val="22"/>
        </w:rPr>
      </w:pPr>
      <w:r w:rsidRPr="00B41D57">
        <w:rPr>
          <w:bCs/>
          <w:szCs w:val="22"/>
          <w:u w:val="single"/>
        </w:rPr>
        <w:t xml:space="preserve">Výrobce odpovědný za </w:t>
      </w:r>
      <w:r w:rsidR="00FD642D" w:rsidRPr="00B41D57">
        <w:rPr>
          <w:bCs/>
          <w:szCs w:val="22"/>
          <w:u w:val="single"/>
        </w:rPr>
        <w:t xml:space="preserve">uvolnění </w:t>
      </w:r>
      <w:r w:rsidRPr="00B41D57">
        <w:rPr>
          <w:bCs/>
          <w:szCs w:val="22"/>
          <w:u w:val="single"/>
        </w:rPr>
        <w:t>šarž</w:t>
      </w:r>
      <w:r w:rsidR="00FD642D" w:rsidRPr="00B41D57">
        <w:rPr>
          <w:bCs/>
          <w:szCs w:val="22"/>
          <w:u w:val="single"/>
        </w:rPr>
        <w:t>e</w:t>
      </w:r>
      <w:r w:rsidRPr="00B41D57">
        <w:t>:</w:t>
      </w:r>
      <w:r w:rsidR="00DA16B5">
        <w:t xml:space="preserve"> </w:t>
      </w:r>
    </w:p>
    <w:p w14:paraId="08781AFA" w14:textId="041E0898" w:rsidR="00016A5C" w:rsidRPr="00553FD4" w:rsidRDefault="00016A5C" w:rsidP="00016A5C">
      <w:r w:rsidRPr="00553FD4">
        <w:lastRenderedPageBreak/>
        <w:fldChar w:fldCharType="begin"/>
      </w:r>
      <w:r w:rsidRPr="00553FD4">
        <w:instrText xml:space="preserve"> SEQ CHAPTER \h \r 1</w:instrText>
      </w:r>
      <w:r w:rsidRPr="00553FD4">
        <w:fldChar w:fldCharType="end"/>
      </w:r>
      <w:r w:rsidRPr="00553FD4">
        <w:t>Dopharma B.V.</w:t>
      </w:r>
    </w:p>
    <w:p w14:paraId="02AF8CB7" w14:textId="77777777" w:rsidR="00016A5C" w:rsidRPr="00553FD4" w:rsidRDefault="00016A5C" w:rsidP="00016A5C">
      <w:r w:rsidRPr="00553FD4">
        <w:t>Zalmweg 24</w:t>
      </w:r>
    </w:p>
    <w:p w14:paraId="23B5FC2F" w14:textId="77777777" w:rsidR="00016A5C" w:rsidRPr="00553FD4" w:rsidRDefault="00016A5C" w:rsidP="00016A5C">
      <w:r w:rsidRPr="00553FD4">
        <w:t xml:space="preserve">4941 VX Raamsdonksveer  </w:t>
      </w:r>
    </w:p>
    <w:p w14:paraId="1798574B" w14:textId="77777777" w:rsidR="00016A5C" w:rsidRPr="00A56483" w:rsidRDefault="00016A5C" w:rsidP="00016A5C">
      <w:r w:rsidRPr="00553FD4">
        <w:t>Nizozemsko</w:t>
      </w:r>
    </w:p>
    <w:p w14:paraId="3D3BF102" w14:textId="77777777" w:rsidR="003841FC" w:rsidRPr="00B41D57" w:rsidRDefault="003841FC" w:rsidP="003841FC">
      <w:pPr>
        <w:rPr>
          <w:bCs/>
          <w:szCs w:val="22"/>
        </w:rPr>
      </w:pPr>
    </w:p>
    <w:p w14:paraId="1294977F" w14:textId="77777777" w:rsidR="00016A5C" w:rsidRPr="00B41D57" w:rsidRDefault="00016A5C" w:rsidP="00016A5C">
      <w:pPr>
        <w:pStyle w:val="Style4"/>
      </w:pPr>
      <w:bookmarkStart w:id="12" w:name="_Hlk73552585"/>
      <w:r w:rsidRPr="00B41D57">
        <w:rPr>
          <w:u w:val="single"/>
        </w:rPr>
        <w:t>Místní zástupci a kontaktní údaje pro hlášení podezření na nežádoucí účinky</w:t>
      </w:r>
      <w:r w:rsidRPr="00B41D57">
        <w:t>:</w:t>
      </w:r>
    </w:p>
    <w:bookmarkEnd w:id="12"/>
    <w:p w14:paraId="6984AAFE" w14:textId="77777777" w:rsidR="00016A5C" w:rsidRDefault="00016A5C" w:rsidP="00016A5C">
      <w:pPr>
        <w:pStyle w:val="Style4"/>
      </w:pPr>
      <w:r>
        <w:t>Cymedica, spol. s r.o.</w:t>
      </w:r>
    </w:p>
    <w:p w14:paraId="21A0B388" w14:textId="77777777" w:rsidR="00016A5C" w:rsidRDefault="00016A5C" w:rsidP="00016A5C">
      <w:pPr>
        <w:pStyle w:val="Style4"/>
      </w:pPr>
      <w:r>
        <w:t>Pod Nádražím 308/24</w:t>
      </w:r>
    </w:p>
    <w:p w14:paraId="2D143968" w14:textId="77777777" w:rsidR="00016A5C" w:rsidRDefault="00016A5C" w:rsidP="00016A5C">
      <w:pPr>
        <w:pStyle w:val="Style4"/>
        <w:spacing w:line="240" w:lineRule="auto"/>
      </w:pPr>
      <w:r>
        <w:t>CZ 268 01 Hořovice</w:t>
      </w:r>
    </w:p>
    <w:p w14:paraId="7BEB0BD1" w14:textId="77777777" w:rsidR="00016A5C" w:rsidRDefault="00016A5C" w:rsidP="00016A5C">
      <w:pPr>
        <w:pStyle w:val="Style4"/>
        <w:spacing w:line="240" w:lineRule="auto"/>
        <w:rPr>
          <w:bCs/>
        </w:rPr>
      </w:pPr>
      <w:r w:rsidRPr="001103C5">
        <w:rPr>
          <w:bCs/>
        </w:rPr>
        <w:t>Tel: +</w:t>
      </w:r>
      <w:r w:rsidRPr="004604D4">
        <w:rPr>
          <w:bCs/>
        </w:rPr>
        <w:t>420 311 706 211</w:t>
      </w:r>
    </w:p>
    <w:p w14:paraId="0331443F" w14:textId="77777777" w:rsidR="00016A5C" w:rsidRDefault="00016A5C" w:rsidP="00016A5C">
      <w:pPr>
        <w:pStyle w:val="Style4"/>
        <w:spacing w:line="240" w:lineRule="auto"/>
      </w:pPr>
      <w:hyperlink r:id="rId12" w:history="1">
        <w:r w:rsidRPr="005244AD">
          <w:rPr>
            <w:rStyle w:val="Hypertextovodkaz"/>
          </w:rPr>
          <w:t>farmakovigilance@cymedica.com</w:t>
        </w:r>
      </w:hyperlink>
    </w:p>
    <w:bookmarkEnd w:id="11"/>
    <w:p w14:paraId="07DDC417" w14:textId="77777777" w:rsidR="003841FC" w:rsidRPr="00B41D57" w:rsidRDefault="003841FC" w:rsidP="006E15A2">
      <w:pPr>
        <w:tabs>
          <w:tab w:val="clear" w:pos="567"/>
          <w:tab w:val="left" w:pos="0"/>
        </w:tabs>
        <w:rPr>
          <w:bCs/>
          <w:szCs w:val="22"/>
        </w:rPr>
      </w:pPr>
    </w:p>
    <w:p w14:paraId="003B01AD" w14:textId="1B654B3B" w:rsidR="00BB2539" w:rsidRPr="00B41D57" w:rsidRDefault="00F62095" w:rsidP="00B13B6D">
      <w:pPr>
        <w:pStyle w:val="Style1"/>
      </w:pPr>
      <w:r w:rsidRPr="00B41D57">
        <w:rPr>
          <w:highlight w:val="lightGray"/>
        </w:rPr>
        <w:t>17.</w:t>
      </w:r>
      <w:r w:rsidRPr="00B41D57">
        <w:tab/>
        <w:t>Další informace</w:t>
      </w:r>
    </w:p>
    <w:p w14:paraId="259F746C" w14:textId="685993CB" w:rsidR="000F716C" w:rsidRPr="000F716C" w:rsidRDefault="00F62095" w:rsidP="000F716C">
      <w:pPr>
        <w:tabs>
          <w:tab w:val="clear" w:pos="567"/>
        </w:tabs>
        <w:spacing w:line="240" w:lineRule="auto"/>
        <w:rPr>
          <w:szCs w:val="22"/>
        </w:rPr>
      </w:pPr>
      <w:r>
        <w:rPr>
          <w:szCs w:val="22"/>
        </w:rPr>
        <w:br/>
      </w:r>
      <w:r w:rsidR="00B26AE6" w:rsidRPr="00B26AE6">
        <w:rPr>
          <w:szCs w:val="22"/>
        </w:rPr>
        <w:t>Fenoxymethylpenicilin je úzkospektrý penicilin účinný zejména proti grampozitivním bakteriím a stejně jako ostatní peniciliny vykazuje baktericidní účinek na bakterie ve fázi aktivního dělení</w:t>
      </w:r>
      <w:r w:rsidR="000F716C" w:rsidRPr="000F716C">
        <w:rPr>
          <w:szCs w:val="22"/>
        </w:rPr>
        <w:t>.</w:t>
      </w:r>
    </w:p>
    <w:p w14:paraId="714208CE" w14:textId="4F87B354" w:rsidR="000F716C" w:rsidRPr="000F716C" w:rsidRDefault="000F716C" w:rsidP="000F716C">
      <w:pPr>
        <w:tabs>
          <w:tab w:val="clear" w:pos="567"/>
        </w:tabs>
        <w:spacing w:line="240" w:lineRule="auto"/>
        <w:rPr>
          <w:szCs w:val="22"/>
        </w:rPr>
      </w:pPr>
      <w:r w:rsidRPr="000F716C">
        <w:rPr>
          <w:szCs w:val="22"/>
        </w:rPr>
        <w:t xml:space="preserve">Fenoxymethylpenicilin je derivát benzylpenicilinu, který je stabilní v kyselém prostředí a má velmi obdobné spektrum </w:t>
      </w:r>
      <w:r w:rsidR="00B26AE6">
        <w:rPr>
          <w:szCs w:val="22"/>
        </w:rPr>
        <w:t>účinku</w:t>
      </w:r>
      <w:r w:rsidRPr="000F716C">
        <w:rPr>
          <w:szCs w:val="22"/>
        </w:rPr>
        <w:t xml:space="preserve"> včetně</w:t>
      </w:r>
      <w:r w:rsidRPr="000F716C">
        <w:rPr>
          <w:i/>
          <w:iCs/>
          <w:szCs w:val="22"/>
        </w:rPr>
        <w:t xml:space="preserve"> Streptococcus suis </w:t>
      </w:r>
      <w:r w:rsidRPr="000F716C">
        <w:rPr>
          <w:szCs w:val="22"/>
        </w:rPr>
        <w:t xml:space="preserve">a </w:t>
      </w:r>
      <w:r w:rsidRPr="000F716C">
        <w:rPr>
          <w:i/>
          <w:szCs w:val="22"/>
        </w:rPr>
        <w:t>Clostridium perfringens.</w:t>
      </w:r>
      <w:r w:rsidRPr="000F716C">
        <w:rPr>
          <w:szCs w:val="22"/>
        </w:rPr>
        <w:t xml:space="preserve"> </w:t>
      </w:r>
    </w:p>
    <w:p w14:paraId="0D58C22C" w14:textId="77777777" w:rsidR="000F716C" w:rsidRPr="000F716C" w:rsidRDefault="000F716C" w:rsidP="000F716C">
      <w:pPr>
        <w:tabs>
          <w:tab w:val="clear" w:pos="567"/>
        </w:tabs>
        <w:spacing w:line="240" w:lineRule="auto"/>
        <w:rPr>
          <w:szCs w:val="22"/>
        </w:rPr>
      </w:pPr>
      <w:r w:rsidRPr="000F716C">
        <w:rPr>
          <w:szCs w:val="22"/>
        </w:rPr>
        <w:t>Mechanismus rezistence je založen zejména</w:t>
      </w:r>
      <w:r w:rsidRPr="000F716C" w:rsidDel="00613E3F">
        <w:rPr>
          <w:szCs w:val="22"/>
        </w:rPr>
        <w:t xml:space="preserve"> </w:t>
      </w:r>
      <w:r w:rsidRPr="000F716C">
        <w:rPr>
          <w:szCs w:val="22"/>
        </w:rPr>
        <w:t>na produkci beta-laktamázy - enzymu, který štěpí beta-laktamový kruh fenoxymethylpenicilinu, čímž se antibiotikum stává neúčinným.</w:t>
      </w:r>
    </w:p>
    <w:p w14:paraId="211DC4DD" w14:textId="77777777" w:rsidR="000F716C" w:rsidRPr="000F716C" w:rsidRDefault="000F716C" w:rsidP="000F716C">
      <w:pPr>
        <w:tabs>
          <w:tab w:val="clear" w:pos="567"/>
        </w:tabs>
        <w:spacing w:line="240" w:lineRule="auto"/>
        <w:rPr>
          <w:szCs w:val="22"/>
        </w:rPr>
      </w:pPr>
      <w:r w:rsidRPr="000F716C">
        <w:rPr>
          <w:szCs w:val="22"/>
        </w:rPr>
        <w:t>Mezi fenoxymethylpenicilinem a ostatními beta-laktamovými antibiotiky existuje zkřížená rezistence.</w:t>
      </w:r>
    </w:p>
    <w:p w14:paraId="72BBFD3F" w14:textId="0E161294" w:rsidR="005F346D" w:rsidRPr="00B41D57" w:rsidRDefault="005F346D" w:rsidP="006D075E">
      <w:pPr>
        <w:tabs>
          <w:tab w:val="clear" w:pos="567"/>
        </w:tabs>
        <w:spacing w:line="240" w:lineRule="auto"/>
        <w:rPr>
          <w:szCs w:val="22"/>
        </w:rPr>
      </w:pPr>
    </w:p>
    <w:sectPr w:rsidR="005F346D" w:rsidRPr="00B41D57" w:rsidSect="003837F1">
      <w:headerReference w:type="default" r:id="rId13"/>
      <w:footerReference w:type="default" r:id="rId14"/>
      <w:footerReference w:type="first" r:id="rId15"/>
      <w:endnotePr>
        <w:numFmt w:val="decimal"/>
      </w:endnotePr>
      <w:pgSz w:w="11907" w:h="16840" w:code="9"/>
      <w:pgMar w:top="1134" w:right="1418" w:bottom="1134" w:left="1418" w:header="737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CAF17F0" w14:textId="77777777" w:rsidR="00C9412F" w:rsidRDefault="00C9412F">
      <w:pPr>
        <w:spacing w:line="240" w:lineRule="auto"/>
      </w:pPr>
      <w:r>
        <w:separator/>
      </w:r>
    </w:p>
  </w:endnote>
  <w:endnote w:type="continuationSeparator" w:id="0">
    <w:p w14:paraId="28CBCDB0" w14:textId="77777777" w:rsidR="00C9412F" w:rsidRDefault="00C9412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altName w:val="Verdan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EUAlbertina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0D421F" w14:textId="006F471F" w:rsidR="00165F25" w:rsidRPr="00E0068C" w:rsidRDefault="00F62095">
    <w:pPr>
      <w:pStyle w:val="Zpat"/>
      <w:tabs>
        <w:tab w:val="clear" w:pos="8930"/>
        <w:tab w:val="right" w:pos="8931"/>
      </w:tabs>
      <w:jc w:val="center"/>
      <w:rPr>
        <w:rFonts w:ascii="Times New Roman" w:hAnsi="Times New Roman"/>
      </w:rPr>
    </w:pPr>
    <w:r w:rsidRPr="00E0068C">
      <w:rPr>
        <w:rFonts w:ascii="Times New Roman" w:hAnsi="Times New Roman"/>
      </w:rPr>
      <w:fldChar w:fldCharType="begin"/>
    </w:r>
    <w:r w:rsidRPr="00E0068C">
      <w:rPr>
        <w:rFonts w:ascii="Times New Roman" w:hAnsi="Times New Roman"/>
      </w:rPr>
      <w:instrText xml:space="preserve"> PAGE  \* MERGEFORMAT </w:instrText>
    </w:r>
    <w:r w:rsidRPr="00E0068C">
      <w:rPr>
        <w:rFonts w:ascii="Times New Roman" w:hAnsi="Times New Roman"/>
      </w:rPr>
      <w:fldChar w:fldCharType="separate"/>
    </w:r>
    <w:r w:rsidR="00247A60">
      <w:rPr>
        <w:rFonts w:ascii="Times New Roman" w:hAnsi="Times New Roman"/>
        <w:noProof/>
      </w:rPr>
      <w:t>24</w:t>
    </w:r>
    <w:r w:rsidRPr="00E0068C">
      <w:rPr>
        <w:rFonts w:ascii="Times New Roman" w:hAnsi="Times New Roman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06C502" w14:textId="77777777" w:rsidR="00165F25" w:rsidRPr="00E0068C" w:rsidRDefault="00F62095">
    <w:pPr>
      <w:pStyle w:val="Zpat"/>
      <w:tabs>
        <w:tab w:val="clear" w:pos="8930"/>
        <w:tab w:val="right" w:pos="8931"/>
      </w:tabs>
      <w:jc w:val="center"/>
      <w:rPr>
        <w:rFonts w:ascii="Times New Roman" w:hAnsi="Times New Roman"/>
      </w:rPr>
    </w:pPr>
    <w:r w:rsidRPr="00E0068C">
      <w:fldChar w:fldCharType="begin"/>
    </w:r>
    <w:r w:rsidRPr="00E0068C">
      <w:instrText xml:space="preserve"> PAGE  \* MERGEFORMAT </w:instrText>
    </w:r>
    <w:r w:rsidRPr="00E0068C">
      <w:fldChar w:fldCharType="separate"/>
    </w:r>
    <w:r w:rsidRPr="00E0068C">
      <w:t>3</w:t>
    </w:r>
    <w:r w:rsidRPr="00E0068C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8D7F066" w14:textId="77777777" w:rsidR="00C9412F" w:rsidRDefault="00C9412F">
      <w:pPr>
        <w:spacing w:line="240" w:lineRule="auto"/>
      </w:pPr>
      <w:r>
        <w:separator/>
      </w:r>
    </w:p>
  </w:footnote>
  <w:footnote w:type="continuationSeparator" w:id="0">
    <w:p w14:paraId="5E9F3354" w14:textId="77777777" w:rsidR="00C9412F" w:rsidRDefault="00C9412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353B60" w14:textId="5C54F6BE" w:rsidR="001A4D8D" w:rsidRDefault="001A4D8D" w:rsidP="001A4D8D">
    <w:bookmarkStart w:id="13" w:name="_Hlk219979913"/>
    <w:r w:rsidRPr="006A6A64">
      <w:t xml:space="preserve">          </w:t>
    </w:r>
    <w:bookmarkEnd w:id="13"/>
  </w:p>
  <w:p w14:paraId="29ECC5C9" w14:textId="77777777" w:rsidR="001A4D8D" w:rsidRDefault="001A4D8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2006F37"/>
    <w:multiLevelType w:val="hybridMultilevel"/>
    <w:tmpl w:val="AE14AB84"/>
    <w:lvl w:ilvl="0" w:tplc="70E442D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BF6AA4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318625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8A0DEC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6568AA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93E021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5B88AB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E9EC0D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386690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773A82"/>
    <w:multiLevelType w:val="hybridMultilevel"/>
    <w:tmpl w:val="DD3CF770"/>
    <w:lvl w:ilvl="0" w:tplc="79A88A22">
      <w:start w:val="6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A9D4D91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80456D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D684FA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CAC1AB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F22B8B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C74E04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A6A6F0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92A082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590322"/>
    <w:multiLevelType w:val="singleLevel"/>
    <w:tmpl w:val="A8F43FF2"/>
    <w:lvl w:ilvl="0">
      <w:start w:val="1"/>
      <w:numFmt w:val="decimal"/>
      <w:lvlText w:val="Figure: %1. "/>
      <w:lvlJc w:val="left"/>
      <w:pPr>
        <w:tabs>
          <w:tab w:val="num" w:pos="1080"/>
        </w:tabs>
        <w:ind w:left="360" w:hanging="360"/>
      </w:pPr>
    </w:lvl>
  </w:abstractNum>
  <w:abstractNum w:abstractNumId="4" w15:restartNumberingAfterBreak="0">
    <w:nsid w:val="056809B1"/>
    <w:multiLevelType w:val="multilevel"/>
    <w:tmpl w:val="D9AA0AA0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85F4D74"/>
    <w:multiLevelType w:val="multilevel"/>
    <w:tmpl w:val="A02E932A"/>
    <w:styleLink w:val="BulletsAgency"/>
    <w:lvl w:ilvl="0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  <w:color w:val="003399"/>
        <w:sz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3"/>
      </w:pPr>
      <w:rPr>
        <w:rFonts w:ascii="Symbol" w:hAnsi="Symbol" w:hint="default"/>
        <w:color w:val="003399"/>
      </w:rPr>
    </w:lvl>
    <w:lvl w:ilvl="2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</w:abstractNum>
  <w:abstractNum w:abstractNumId="6" w15:restartNumberingAfterBreak="0">
    <w:nsid w:val="0D2A2D5A"/>
    <w:multiLevelType w:val="hybridMultilevel"/>
    <w:tmpl w:val="2E749F0C"/>
    <w:lvl w:ilvl="0" w:tplc="264804E8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B45A8FBE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E57A303C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B9B86A3A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8D62753E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6F28BB50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94EC8D52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2D127822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3BA8F8C6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7" w15:restartNumberingAfterBreak="0">
    <w:nsid w:val="1343193C"/>
    <w:multiLevelType w:val="hybridMultilevel"/>
    <w:tmpl w:val="70584BD4"/>
    <w:lvl w:ilvl="0" w:tplc="84AC26A0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257A2A84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53D81AA0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D458E100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6A328B30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46DA6C3A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712C146E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3816F2CA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C8E4693C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8" w15:restartNumberingAfterBreak="0">
    <w:nsid w:val="16B978CD"/>
    <w:multiLevelType w:val="singleLevel"/>
    <w:tmpl w:val="31304CA6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9" w15:restartNumberingAfterBreak="0">
    <w:nsid w:val="1EA37FC5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10" w15:restartNumberingAfterBreak="0">
    <w:nsid w:val="1FBF0E2B"/>
    <w:multiLevelType w:val="hybridMultilevel"/>
    <w:tmpl w:val="8E0A8F32"/>
    <w:lvl w:ilvl="0" w:tplc="131C7FE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6AA717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44A444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A8EBB1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CC03DB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C1A8DF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0AC784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082992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73AB54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02B3A5E"/>
    <w:multiLevelType w:val="multilevel"/>
    <w:tmpl w:val="76263460"/>
    <w:lvl w:ilvl="0">
      <w:start w:val="1"/>
      <w:numFmt w:val="upperRoman"/>
      <w:pStyle w:val="AHeader1"/>
      <w:lvlText w:val="%1"/>
      <w:lvlJc w:val="left"/>
      <w:pPr>
        <w:tabs>
          <w:tab w:val="num" w:pos="720"/>
        </w:tabs>
        <w:ind w:left="284" w:hanging="284"/>
      </w:pPr>
      <w:rPr>
        <w:rFonts w:ascii="Arial" w:hAnsi="Arial" w:cs="Times New Roman" w:hint="default"/>
        <w:b/>
        <w:i w:val="0"/>
        <w:sz w:val="24"/>
      </w:rPr>
    </w:lvl>
    <w:lvl w:ilvl="1">
      <w:start w:val="1"/>
      <w:numFmt w:val="decimal"/>
      <w:pStyle w:val="AHeader2"/>
      <w:lvlText w:val="%1.%2"/>
      <w:lvlJc w:val="left"/>
      <w:pPr>
        <w:tabs>
          <w:tab w:val="num" w:pos="709"/>
        </w:tabs>
        <w:ind w:left="709" w:hanging="425"/>
      </w:pPr>
      <w:rPr>
        <w:rFonts w:ascii="Arial" w:hAnsi="Arial" w:cs="Times New Roman" w:hint="default"/>
        <w:b/>
        <w:i w:val="0"/>
        <w:sz w:val="22"/>
      </w:rPr>
    </w:lvl>
    <w:lvl w:ilvl="2">
      <w:start w:val="1"/>
      <w:numFmt w:val="decimal"/>
      <w:pStyle w:val="AHeader3"/>
      <w:lvlText w:val="%1.%2.%3"/>
      <w:lvlJc w:val="left"/>
      <w:pPr>
        <w:tabs>
          <w:tab w:val="num" w:pos="1276"/>
        </w:tabs>
        <w:ind w:left="1276" w:hanging="567"/>
      </w:pPr>
      <w:rPr>
        <w:rFonts w:ascii="Arial" w:hAnsi="Arial" w:cs="Times New Roman" w:hint="default"/>
        <w:b/>
        <w:i w:val="0"/>
        <w:sz w:val="22"/>
      </w:rPr>
    </w:lvl>
    <w:lvl w:ilvl="3">
      <w:start w:val="1"/>
      <w:numFmt w:val="lowerLetter"/>
      <w:pStyle w:val="AHeader2abc"/>
      <w:lvlText w:val="%4)"/>
      <w:lvlJc w:val="left"/>
      <w:pPr>
        <w:tabs>
          <w:tab w:val="num" w:pos="1276"/>
        </w:tabs>
        <w:ind w:left="1276" w:hanging="567"/>
      </w:pPr>
      <w:rPr>
        <w:rFonts w:ascii="Arial" w:hAnsi="Arial" w:cs="Times New Roman" w:hint="default"/>
        <w:b w:val="0"/>
        <w:i w:val="0"/>
        <w:sz w:val="22"/>
      </w:rPr>
    </w:lvl>
    <w:lvl w:ilvl="4">
      <w:start w:val="1"/>
      <w:numFmt w:val="lowerLetter"/>
      <w:lvlRestart w:val="2"/>
      <w:pStyle w:val="AHeader3abc"/>
      <w:lvlText w:val="%5)"/>
      <w:lvlJc w:val="left"/>
      <w:pPr>
        <w:tabs>
          <w:tab w:val="num" w:pos="1701"/>
        </w:tabs>
        <w:ind w:left="1701" w:hanging="425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663"/>
        </w:tabs>
        <w:ind w:left="1663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tabs>
          <w:tab w:val="num" w:pos="1807"/>
        </w:tabs>
        <w:ind w:left="1807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951"/>
        </w:tabs>
        <w:ind w:left="1951" w:hanging="432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671"/>
        </w:tabs>
        <w:ind w:left="2311" w:hanging="360"/>
      </w:pPr>
      <w:rPr>
        <w:rFonts w:ascii="Arial" w:hAnsi="Arial" w:hint="default"/>
        <w:b w:val="0"/>
        <w:i w:val="0"/>
        <w:sz w:val="22"/>
      </w:rPr>
    </w:lvl>
  </w:abstractNum>
  <w:abstractNum w:abstractNumId="12" w15:restartNumberingAfterBreak="0">
    <w:nsid w:val="2B354683"/>
    <w:multiLevelType w:val="hybridMultilevel"/>
    <w:tmpl w:val="0EE81776"/>
    <w:lvl w:ilvl="0" w:tplc="A528594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E4CC1F9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6F1AD7D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836671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892BB3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B7E4304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3A250C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9EC30B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2F7CF70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6A6707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2EE53610"/>
    <w:multiLevelType w:val="singleLevel"/>
    <w:tmpl w:val="A2B8F0DC"/>
    <w:lvl w:ilvl="0">
      <w:start w:val="1"/>
      <w:numFmt w:val="upperLetter"/>
      <w:lvlText w:val="%1."/>
      <w:legacy w:legacy="1" w:legacySpace="0" w:legacyIndent="360"/>
      <w:lvlJc w:val="left"/>
      <w:pPr>
        <w:ind w:left="1494" w:hanging="360"/>
      </w:pPr>
    </w:lvl>
  </w:abstractNum>
  <w:abstractNum w:abstractNumId="15" w15:restartNumberingAfterBreak="0">
    <w:nsid w:val="368E30D3"/>
    <w:multiLevelType w:val="multilevel"/>
    <w:tmpl w:val="88209D68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6" w15:restartNumberingAfterBreak="0">
    <w:nsid w:val="36D96073"/>
    <w:multiLevelType w:val="hybridMultilevel"/>
    <w:tmpl w:val="CA663CC0"/>
    <w:lvl w:ilvl="0" w:tplc="BFBADC8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A9AA6736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2560C20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7CECCFF0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D74C0A48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C6CAB37A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764036E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964192A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E6B2E260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3DA64B37"/>
    <w:multiLevelType w:val="hybridMultilevel"/>
    <w:tmpl w:val="6D20E0BE"/>
    <w:lvl w:ilvl="0" w:tplc="0018DB32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ambria" w:hAnsi="Cambria" w:hint="default"/>
      </w:rPr>
    </w:lvl>
    <w:lvl w:ilvl="1" w:tplc="AA2CD8A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BF637A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2426C7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592C14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1001BF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5E4375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72A1D2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9BABD9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7373A9"/>
    <w:multiLevelType w:val="hybridMultilevel"/>
    <w:tmpl w:val="E3BA04EE"/>
    <w:lvl w:ilvl="0" w:tplc="F1607FE0">
      <w:start w:val="1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460A55A4">
      <w:start w:val="5"/>
      <w:numFmt w:val="decimal"/>
      <w:lvlText w:val="%2"/>
      <w:lvlJc w:val="left"/>
      <w:pPr>
        <w:tabs>
          <w:tab w:val="num" w:pos="1650"/>
        </w:tabs>
        <w:ind w:left="1650" w:hanging="570"/>
      </w:pPr>
      <w:rPr>
        <w:rFonts w:hint="default"/>
      </w:rPr>
    </w:lvl>
    <w:lvl w:ilvl="2" w:tplc="E9F85DE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35011D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24AE94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C1699D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41EDB6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60E821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E522C8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A810019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20" w15:restartNumberingAfterBreak="0">
    <w:nsid w:val="4DAE5508"/>
    <w:multiLevelType w:val="hybridMultilevel"/>
    <w:tmpl w:val="DA0EE772"/>
    <w:lvl w:ilvl="0" w:tplc="95C428CE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B0FC2AD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30411F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C3E455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09600C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12AEE4A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688C57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95E900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11D6B66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BB473E"/>
    <w:multiLevelType w:val="hybridMultilevel"/>
    <w:tmpl w:val="BA782D10"/>
    <w:lvl w:ilvl="0" w:tplc="1A2C69DE">
      <w:start w:val="5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6F64E5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B100C4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AE4C1F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E9AFFD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19E05D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406281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56652E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7BEE4D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F1F1D26"/>
    <w:multiLevelType w:val="hybridMultilevel"/>
    <w:tmpl w:val="2E749F0C"/>
    <w:lvl w:ilvl="0" w:tplc="551C7D54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8D06A8E2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4FB8CEA4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1F5EA890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32622148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342E2FBE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1996D7BE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55204288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B2085FC4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23" w15:restartNumberingAfterBreak="0">
    <w:nsid w:val="52C80393"/>
    <w:multiLevelType w:val="hybridMultilevel"/>
    <w:tmpl w:val="7996087A"/>
    <w:lvl w:ilvl="0" w:tplc="AC689762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15F0DEF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46B2976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D14184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F10BAB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EEA6D5E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EB4F4C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148E7B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5CC2D0E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0C4365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25" w15:restartNumberingAfterBreak="0">
    <w:nsid w:val="5A3F65D8"/>
    <w:multiLevelType w:val="multilevel"/>
    <w:tmpl w:val="A02E932A"/>
    <w:numStyleLink w:val="BulletsAgency"/>
  </w:abstractNum>
  <w:abstractNum w:abstractNumId="26" w15:restartNumberingAfterBreak="0">
    <w:nsid w:val="5B45364D"/>
    <w:multiLevelType w:val="singleLevel"/>
    <w:tmpl w:val="CDFCF48C"/>
    <w:lvl w:ilvl="0">
      <w:start w:val="8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  <w:b/>
      </w:rPr>
    </w:lvl>
  </w:abstractNum>
  <w:abstractNum w:abstractNumId="27" w15:restartNumberingAfterBreak="0">
    <w:nsid w:val="5E0C3C1E"/>
    <w:multiLevelType w:val="hybridMultilevel"/>
    <w:tmpl w:val="BCC6941C"/>
    <w:lvl w:ilvl="0" w:tplc="925EA24C">
      <w:start w:val="1"/>
      <w:numFmt w:val="upperLetter"/>
      <w:pStyle w:val="Style3"/>
      <w:suff w:val="space"/>
      <w:lvlText w:val="%1."/>
      <w:lvlJc w:val="left"/>
      <w:pPr>
        <w:ind w:left="0" w:firstLine="0"/>
      </w:pPr>
      <w:rPr>
        <w:rFonts w:hint="default"/>
      </w:rPr>
    </w:lvl>
    <w:lvl w:ilvl="1" w:tplc="C904162E" w:tentative="1">
      <w:start w:val="1"/>
      <w:numFmt w:val="lowerLetter"/>
      <w:lvlText w:val="%2."/>
      <w:lvlJc w:val="left"/>
      <w:pPr>
        <w:ind w:left="1440" w:hanging="360"/>
      </w:pPr>
    </w:lvl>
    <w:lvl w:ilvl="2" w:tplc="48462338" w:tentative="1">
      <w:start w:val="1"/>
      <w:numFmt w:val="lowerRoman"/>
      <w:lvlText w:val="%3."/>
      <w:lvlJc w:val="right"/>
      <w:pPr>
        <w:ind w:left="2160" w:hanging="180"/>
      </w:pPr>
    </w:lvl>
    <w:lvl w:ilvl="3" w:tplc="9A9A745C" w:tentative="1">
      <w:start w:val="1"/>
      <w:numFmt w:val="decimal"/>
      <w:lvlText w:val="%4."/>
      <w:lvlJc w:val="left"/>
      <w:pPr>
        <w:ind w:left="2880" w:hanging="360"/>
      </w:pPr>
    </w:lvl>
    <w:lvl w:ilvl="4" w:tplc="837C9A24" w:tentative="1">
      <w:start w:val="1"/>
      <w:numFmt w:val="lowerLetter"/>
      <w:lvlText w:val="%5."/>
      <w:lvlJc w:val="left"/>
      <w:pPr>
        <w:ind w:left="3600" w:hanging="360"/>
      </w:pPr>
    </w:lvl>
    <w:lvl w:ilvl="5" w:tplc="CCAEB02C" w:tentative="1">
      <w:start w:val="1"/>
      <w:numFmt w:val="lowerRoman"/>
      <w:lvlText w:val="%6."/>
      <w:lvlJc w:val="right"/>
      <w:pPr>
        <w:ind w:left="4320" w:hanging="180"/>
      </w:pPr>
    </w:lvl>
    <w:lvl w:ilvl="6" w:tplc="3DBA8BB8" w:tentative="1">
      <w:start w:val="1"/>
      <w:numFmt w:val="decimal"/>
      <w:lvlText w:val="%7."/>
      <w:lvlJc w:val="left"/>
      <w:pPr>
        <w:ind w:left="5040" w:hanging="360"/>
      </w:pPr>
    </w:lvl>
    <w:lvl w:ilvl="7" w:tplc="904C20E6" w:tentative="1">
      <w:start w:val="1"/>
      <w:numFmt w:val="lowerLetter"/>
      <w:lvlText w:val="%8."/>
      <w:lvlJc w:val="left"/>
      <w:pPr>
        <w:ind w:left="5760" w:hanging="360"/>
      </w:pPr>
    </w:lvl>
    <w:lvl w:ilvl="8" w:tplc="9E7CACE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30E67BF"/>
    <w:multiLevelType w:val="hybridMultilevel"/>
    <w:tmpl w:val="B1D854E2"/>
    <w:lvl w:ilvl="0" w:tplc="DE8C558C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474C970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6C2EB20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23AA6C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A5A1A6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AF5CFD3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A684BE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7383FD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7E9A73D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58C02A1"/>
    <w:multiLevelType w:val="singleLevel"/>
    <w:tmpl w:val="E7D22186"/>
    <w:lvl w:ilvl="0">
      <w:start w:val="1"/>
      <w:numFmt w:val="upperRoman"/>
      <w:lvlText w:val="%1."/>
      <w:lvlJc w:val="left"/>
      <w:pPr>
        <w:tabs>
          <w:tab w:val="num" w:pos="720"/>
        </w:tabs>
        <w:ind w:left="360" w:hanging="360"/>
      </w:pPr>
    </w:lvl>
  </w:abstractNum>
  <w:abstractNum w:abstractNumId="30" w15:restartNumberingAfterBreak="0">
    <w:nsid w:val="68247730"/>
    <w:multiLevelType w:val="singleLevel"/>
    <w:tmpl w:val="6096C72A"/>
    <w:lvl w:ilvl="0">
      <w:start w:val="5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31" w15:restartNumberingAfterBreak="0">
    <w:nsid w:val="6B014835"/>
    <w:multiLevelType w:val="multilevel"/>
    <w:tmpl w:val="CFACB26E"/>
    <w:lvl w:ilvl="0">
      <w:start w:val="4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8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2" w15:restartNumberingAfterBreak="0">
    <w:nsid w:val="6BEB7447"/>
    <w:multiLevelType w:val="singleLevel"/>
    <w:tmpl w:val="FFFFFFFF"/>
    <w:lvl w:ilvl="0">
      <w:start w:val="1"/>
      <w:numFmt w:val="bullet"/>
      <w:lvlText w:val="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</w:abstractNum>
  <w:abstractNum w:abstractNumId="33" w15:restartNumberingAfterBreak="0">
    <w:nsid w:val="6D941758"/>
    <w:multiLevelType w:val="singleLevel"/>
    <w:tmpl w:val="98907B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34" w15:restartNumberingAfterBreak="0">
    <w:nsid w:val="71FB76EB"/>
    <w:multiLevelType w:val="hybridMultilevel"/>
    <w:tmpl w:val="CC66055E"/>
    <w:lvl w:ilvl="0" w:tplc="B9F0B0A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C906FD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4305D7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DB412B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EA82B1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3AC29B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B549A0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DB85B6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DF4048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72087B01"/>
    <w:multiLevelType w:val="hybridMultilevel"/>
    <w:tmpl w:val="D4C290BC"/>
    <w:lvl w:ilvl="0" w:tplc="BCA0D546">
      <w:start w:val="4"/>
      <w:numFmt w:val="upperLetter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91F83EC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7D6EEE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302CE3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CEE891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9E6031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6C5C1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2924B8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208624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5E1091A"/>
    <w:multiLevelType w:val="hybridMultilevel"/>
    <w:tmpl w:val="9D5C3D80"/>
    <w:lvl w:ilvl="0" w:tplc="3A903188">
      <w:start w:val="1"/>
      <w:numFmt w:val="decimal"/>
      <w:lvlText w:val="%1."/>
      <w:lvlJc w:val="left"/>
      <w:pPr>
        <w:ind w:left="720" w:hanging="360"/>
      </w:pPr>
    </w:lvl>
    <w:lvl w:ilvl="1" w:tplc="91586092" w:tentative="1">
      <w:start w:val="1"/>
      <w:numFmt w:val="lowerLetter"/>
      <w:lvlText w:val="%2."/>
      <w:lvlJc w:val="left"/>
      <w:pPr>
        <w:ind w:left="1440" w:hanging="360"/>
      </w:pPr>
    </w:lvl>
    <w:lvl w:ilvl="2" w:tplc="27A66988" w:tentative="1">
      <w:start w:val="1"/>
      <w:numFmt w:val="lowerRoman"/>
      <w:lvlText w:val="%3."/>
      <w:lvlJc w:val="right"/>
      <w:pPr>
        <w:ind w:left="2160" w:hanging="180"/>
      </w:pPr>
    </w:lvl>
    <w:lvl w:ilvl="3" w:tplc="09A0B1EA" w:tentative="1">
      <w:start w:val="1"/>
      <w:numFmt w:val="decimal"/>
      <w:lvlText w:val="%4."/>
      <w:lvlJc w:val="left"/>
      <w:pPr>
        <w:ind w:left="2880" w:hanging="360"/>
      </w:pPr>
    </w:lvl>
    <w:lvl w:ilvl="4" w:tplc="C9A42EBA" w:tentative="1">
      <w:start w:val="1"/>
      <w:numFmt w:val="lowerLetter"/>
      <w:lvlText w:val="%5."/>
      <w:lvlJc w:val="left"/>
      <w:pPr>
        <w:ind w:left="3600" w:hanging="360"/>
      </w:pPr>
    </w:lvl>
    <w:lvl w:ilvl="5" w:tplc="ECD43248" w:tentative="1">
      <w:start w:val="1"/>
      <w:numFmt w:val="lowerRoman"/>
      <w:lvlText w:val="%6."/>
      <w:lvlJc w:val="right"/>
      <w:pPr>
        <w:ind w:left="4320" w:hanging="180"/>
      </w:pPr>
    </w:lvl>
    <w:lvl w:ilvl="6" w:tplc="74869536" w:tentative="1">
      <w:start w:val="1"/>
      <w:numFmt w:val="decimal"/>
      <w:lvlText w:val="%7."/>
      <w:lvlJc w:val="left"/>
      <w:pPr>
        <w:ind w:left="5040" w:hanging="360"/>
      </w:pPr>
    </w:lvl>
    <w:lvl w:ilvl="7" w:tplc="DCF09310" w:tentative="1">
      <w:start w:val="1"/>
      <w:numFmt w:val="lowerLetter"/>
      <w:lvlText w:val="%8."/>
      <w:lvlJc w:val="left"/>
      <w:pPr>
        <w:ind w:left="5760" w:hanging="360"/>
      </w:pPr>
    </w:lvl>
    <w:lvl w:ilvl="8" w:tplc="653ACCE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A8A5987"/>
    <w:multiLevelType w:val="hybridMultilevel"/>
    <w:tmpl w:val="D73EEE10"/>
    <w:lvl w:ilvl="0" w:tplc="4658EA50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B908068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A6CE98E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744AF2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7928F0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B4A8329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D127DC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FE64A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201079D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E822616"/>
    <w:multiLevelType w:val="multilevel"/>
    <w:tmpl w:val="AFDADCCA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num w:numId="1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2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3">
    <w:abstractNumId w:val="33"/>
  </w:num>
  <w:num w:numId="4">
    <w:abstractNumId w:val="32"/>
  </w:num>
  <w:num w:numId="5">
    <w:abstractNumId w:val="13"/>
  </w:num>
  <w:num w:numId="6">
    <w:abstractNumId w:val="24"/>
  </w:num>
  <w:num w:numId="7">
    <w:abstractNumId w:val="19"/>
  </w:num>
  <w:num w:numId="8">
    <w:abstractNumId w:val="9"/>
  </w:num>
  <w:num w:numId="9">
    <w:abstractNumId w:val="30"/>
  </w:num>
  <w:num w:numId="10">
    <w:abstractNumId w:val="31"/>
  </w:num>
  <w:num w:numId="11">
    <w:abstractNumId w:val="15"/>
  </w:num>
  <w:num w:numId="12">
    <w:abstractNumId w:val="14"/>
  </w:num>
  <w:num w:numId="13">
    <w:abstractNumId w:val="3"/>
  </w:num>
  <w:num w:numId="14">
    <w:abstractNumId w:val="29"/>
  </w:num>
  <w:num w:numId="15">
    <w:abstractNumId w:val="18"/>
  </w:num>
  <w:num w:numId="16">
    <w:abstractNumId w:val="34"/>
  </w:num>
  <w:num w:numId="17">
    <w:abstractNumId w:val="10"/>
  </w:num>
  <w:num w:numId="18">
    <w:abstractNumId w:val="1"/>
  </w:num>
  <w:num w:numId="19">
    <w:abstractNumId w:val="16"/>
  </w:num>
  <w:num w:numId="20">
    <w:abstractNumId w:val="4"/>
  </w:num>
  <w:num w:numId="21">
    <w:abstractNumId w:val="8"/>
  </w:num>
  <w:num w:numId="22">
    <w:abstractNumId w:val="26"/>
  </w:num>
  <w:num w:numId="23">
    <w:abstractNumId w:val="35"/>
  </w:num>
  <w:num w:numId="24">
    <w:abstractNumId w:val="21"/>
  </w:num>
  <w:num w:numId="25">
    <w:abstractNumId w:val="11"/>
  </w:num>
  <w:num w:numId="26">
    <w:abstractNumId w:val="12"/>
  </w:num>
  <w:num w:numId="27">
    <w:abstractNumId w:val="6"/>
  </w:num>
  <w:num w:numId="28">
    <w:abstractNumId w:val="7"/>
  </w:num>
  <w:num w:numId="29">
    <w:abstractNumId w:val="22"/>
  </w:num>
  <w:num w:numId="30">
    <w:abstractNumId w:val="37"/>
  </w:num>
  <w:num w:numId="31">
    <w:abstractNumId w:val="38"/>
  </w:num>
  <w:num w:numId="32">
    <w:abstractNumId w:val="20"/>
  </w:num>
  <w:num w:numId="33">
    <w:abstractNumId w:val="28"/>
  </w:num>
  <w:num w:numId="34">
    <w:abstractNumId w:val="23"/>
  </w:num>
  <w:num w:numId="35">
    <w:abstractNumId w:val="2"/>
  </w:num>
  <w:num w:numId="36">
    <w:abstractNumId w:val="5"/>
  </w:num>
  <w:num w:numId="37">
    <w:abstractNumId w:val="25"/>
  </w:num>
  <w:num w:numId="38">
    <w:abstractNumId w:val="17"/>
  </w:num>
  <w:num w:numId="39">
    <w:abstractNumId w:val="36"/>
  </w:num>
  <w:num w:numId="40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Registered" w:val="-1"/>
    <w:docVar w:name="Version" w:val="0"/>
  </w:docVars>
  <w:rsids>
    <w:rsidRoot w:val="00C114FF"/>
    <w:rsid w:val="0000081D"/>
    <w:rsid w:val="00016A5C"/>
    <w:rsid w:val="00021B82"/>
    <w:rsid w:val="00024777"/>
    <w:rsid w:val="00024E21"/>
    <w:rsid w:val="00027100"/>
    <w:rsid w:val="000307C7"/>
    <w:rsid w:val="00030AD8"/>
    <w:rsid w:val="000349AA"/>
    <w:rsid w:val="00036C50"/>
    <w:rsid w:val="0004125A"/>
    <w:rsid w:val="00052D2B"/>
    <w:rsid w:val="00054F55"/>
    <w:rsid w:val="00056EE7"/>
    <w:rsid w:val="00062945"/>
    <w:rsid w:val="00063946"/>
    <w:rsid w:val="00067023"/>
    <w:rsid w:val="00071640"/>
    <w:rsid w:val="00080453"/>
    <w:rsid w:val="0008169A"/>
    <w:rsid w:val="00082200"/>
    <w:rsid w:val="000838BB"/>
    <w:rsid w:val="000860CE"/>
    <w:rsid w:val="00092A37"/>
    <w:rsid w:val="000938A6"/>
    <w:rsid w:val="0009669C"/>
    <w:rsid w:val="00096E78"/>
    <w:rsid w:val="00097C1E"/>
    <w:rsid w:val="000A1DF5"/>
    <w:rsid w:val="000B7873"/>
    <w:rsid w:val="000C02A1"/>
    <w:rsid w:val="000C1D4F"/>
    <w:rsid w:val="000C3ED7"/>
    <w:rsid w:val="000C55E6"/>
    <w:rsid w:val="000C687A"/>
    <w:rsid w:val="000D67D0"/>
    <w:rsid w:val="000E115E"/>
    <w:rsid w:val="000E195C"/>
    <w:rsid w:val="000E3602"/>
    <w:rsid w:val="000E705A"/>
    <w:rsid w:val="000F38DA"/>
    <w:rsid w:val="000F4B32"/>
    <w:rsid w:val="000F5822"/>
    <w:rsid w:val="000F716C"/>
    <w:rsid w:val="000F796B"/>
    <w:rsid w:val="0010031E"/>
    <w:rsid w:val="001012EB"/>
    <w:rsid w:val="001078D1"/>
    <w:rsid w:val="00111185"/>
    <w:rsid w:val="00115782"/>
    <w:rsid w:val="00115BD5"/>
    <w:rsid w:val="00116067"/>
    <w:rsid w:val="001214EE"/>
    <w:rsid w:val="00124F36"/>
    <w:rsid w:val="00125666"/>
    <w:rsid w:val="001259E3"/>
    <w:rsid w:val="00125C80"/>
    <w:rsid w:val="001272E1"/>
    <w:rsid w:val="00136DCF"/>
    <w:rsid w:val="0013799F"/>
    <w:rsid w:val="00140DF6"/>
    <w:rsid w:val="00145C3F"/>
    <w:rsid w:val="00145D34"/>
    <w:rsid w:val="00146284"/>
    <w:rsid w:val="0014690F"/>
    <w:rsid w:val="0015098E"/>
    <w:rsid w:val="00153B3A"/>
    <w:rsid w:val="001573BB"/>
    <w:rsid w:val="00164543"/>
    <w:rsid w:val="00164C48"/>
    <w:rsid w:val="00164F41"/>
    <w:rsid w:val="00165F25"/>
    <w:rsid w:val="001674D3"/>
    <w:rsid w:val="00174721"/>
    <w:rsid w:val="00175264"/>
    <w:rsid w:val="00177AE0"/>
    <w:rsid w:val="001803D2"/>
    <w:rsid w:val="0018228B"/>
    <w:rsid w:val="00185B50"/>
    <w:rsid w:val="0018625C"/>
    <w:rsid w:val="0018657D"/>
    <w:rsid w:val="00187A5D"/>
    <w:rsid w:val="00187DE7"/>
    <w:rsid w:val="00187E62"/>
    <w:rsid w:val="00192045"/>
    <w:rsid w:val="00192D98"/>
    <w:rsid w:val="00193B14"/>
    <w:rsid w:val="00193E72"/>
    <w:rsid w:val="00195267"/>
    <w:rsid w:val="0019600B"/>
    <w:rsid w:val="0019686E"/>
    <w:rsid w:val="001A0E2C"/>
    <w:rsid w:val="001A1238"/>
    <w:rsid w:val="001A28C9"/>
    <w:rsid w:val="001A34BC"/>
    <w:rsid w:val="001A4D8D"/>
    <w:rsid w:val="001A621E"/>
    <w:rsid w:val="001B1C77"/>
    <w:rsid w:val="001B26EB"/>
    <w:rsid w:val="001B6F4A"/>
    <w:rsid w:val="001B7B38"/>
    <w:rsid w:val="001C5288"/>
    <w:rsid w:val="001C5B03"/>
    <w:rsid w:val="001D4CE4"/>
    <w:rsid w:val="001D4F7F"/>
    <w:rsid w:val="001D6052"/>
    <w:rsid w:val="001D6D96"/>
    <w:rsid w:val="001E0A08"/>
    <w:rsid w:val="001E5621"/>
    <w:rsid w:val="001F1C7E"/>
    <w:rsid w:val="001F2F8A"/>
    <w:rsid w:val="001F3239"/>
    <w:rsid w:val="001F3EF9"/>
    <w:rsid w:val="001F4940"/>
    <w:rsid w:val="001F627D"/>
    <w:rsid w:val="001F6622"/>
    <w:rsid w:val="001F6F38"/>
    <w:rsid w:val="00200EFE"/>
    <w:rsid w:val="0020126C"/>
    <w:rsid w:val="00202A85"/>
    <w:rsid w:val="00202EA3"/>
    <w:rsid w:val="002100FC"/>
    <w:rsid w:val="00213890"/>
    <w:rsid w:val="0021414D"/>
    <w:rsid w:val="00214E52"/>
    <w:rsid w:val="002207C0"/>
    <w:rsid w:val="0022088F"/>
    <w:rsid w:val="00220D94"/>
    <w:rsid w:val="0022380D"/>
    <w:rsid w:val="00224B93"/>
    <w:rsid w:val="00226630"/>
    <w:rsid w:val="0023676E"/>
    <w:rsid w:val="002414B6"/>
    <w:rsid w:val="002422EB"/>
    <w:rsid w:val="00242397"/>
    <w:rsid w:val="002446DC"/>
    <w:rsid w:val="00247A48"/>
    <w:rsid w:val="00247A60"/>
    <w:rsid w:val="00250DD1"/>
    <w:rsid w:val="00251183"/>
    <w:rsid w:val="00251689"/>
    <w:rsid w:val="0025267C"/>
    <w:rsid w:val="00253B6B"/>
    <w:rsid w:val="00256A03"/>
    <w:rsid w:val="0025748D"/>
    <w:rsid w:val="00265656"/>
    <w:rsid w:val="00265E77"/>
    <w:rsid w:val="00266155"/>
    <w:rsid w:val="0027270B"/>
    <w:rsid w:val="00272952"/>
    <w:rsid w:val="00272B36"/>
    <w:rsid w:val="00274AEB"/>
    <w:rsid w:val="00274D17"/>
    <w:rsid w:val="00282E7B"/>
    <w:rsid w:val="002838C8"/>
    <w:rsid w:val="00290805"/>
    <w:rsid w:val="00290C2A"/>
    <w:rsid w:val="002931DD"/>
    <w:rsid w:val="00295140"/>
    <w:rsid w:val="002A0E7C"/>
    <w:rsid w:val="002A0EED"/>
    <w:rsid w:val="002A21ED"/>
    <w:rsid w:val="002A3F88"/>
    <w:rsid w:val="002A710D"/>
    <w:rsid w:val="002B0F11"/>
    <w:rsid w:val="002B2E17"/>
    <w:rsid w:val="002B6560"/>
    <w:rsid w:val="002B6599"/>
    <w:rsid w:val="002C1F27"/>
    <w:rsid w:val="002C3780"/>
    <w:rsid w:val="002C55FF"/>
    <w:rsid w:val="002C592B"/>
    <w:rsid w:val="002D300D"/>
    <w:rsid w:val="002E0CD4"/>
    <w:rsid w:val="002E35EC"/>
    <w:rsid w:val="002E3A90"/>
    <w:rsid w:val="002E46CC"/>
    <w:rsid w:val="002E4CE9"/>
    <w:rsid w:val="002E4F48"/>
    <w:rsid w:val="002E62CB"/>
    <w:rsid w:val="002E6BA7"/>
    <w:rsid w:val="002E6DF1"/>
    <w:rsid w:val="002E6ED9"/>
    <w:rsid w:val="002F0957"/>
    <w:rsid w:val="002F3A7F"/>
    <w:rsid w:val="002F41AD"/>
    <w:rsid w:val="002F43F6"/>
    <w:rsid w:val="002F64C6"/>
    <w:rsid w:val="002F6DAA"/>
    <w:rsid w:val="002F6EE3"/>
    <w:rsid w:val="002F71D5"/>
    <w:rsid w:val="003020BB"/>
    <w:rsid w:val="00302266"/>
    <w:rsid w:val="0030237C"/>
    <w:rsid w:val="00304393"/>
    <w:rsid w:val="0030564C"/>
    <w:rsid w:val="00305AB2"/>
    <w:rsid w:val="00307EB2"/>
    <w:rsid w:val="0031032B"/>
    <w:rsid w:val="0031359D"/>
    <w:rsid w:val="00316E87"/>
    <w:rsid w:val="0032453E"/>
    <w:rsid w:val="003247F4"/>
    <w:rsid w:val="00325053"/>
    <w:rsid w:val="003256AC"/>
    <w:rsid w:val="00330CC1"/>
    <w:rsid w:val="0033129D"/>
    <w:rsid w:val="003320ED"/>
    <w:rsid w:val="0033480E"/>
    <w:rsid w:val="00337123"/>
    <w:rsid w:val="00341866"/>
    <w:rsid w:val="00342C0C"/>
    <w:rsid w:val="003535E0"/>
    <w:rsid w:val="003543AC"/>
    <w:rsid w:val="00355AB8"/>
    <w:rsid w:val="00355D02"/>
    <w:rsid w:val="00357F55"/>
    <w:rsid w:val="00361607"/>
    <w:rsid w:val="00365C0D"/>
    <w:rsid w:val="00366F56"/>
    <w:rsid w:val="00367F82"/>
    <w:rsid w:val="0037032C"/>
    <w:rsid w:val="003737C8"/>
    <w:rsid w:val="0037589D"/>
    <w:rsid w:val="00376BB1"/>
    <w:rsid w:val="00377E23"/>
    <w:rsid w:val="00380765"/>
    <w:rsid w:val="003817EF"/>
    <w:rsid w:val="0038277C"/>
    <w:rsid w:val="003837F1"/>
    <w:rsid w:val="003841FC"/>
    <w:rsid w:val="00385CE3"/>
    <w:rsid w:val="0038638B"/>
    <w:rsid w:val="003909E0"/>
    <w:rsid w:val="00391622"/>
    <w:rsid w:val="00391B09"/>
    <w:rsid w:val="00393E09"/>
    <w:rsid w:val="00395B15"/>
    <w:rsid w:val="00396026"/>
    <w:rsid w:val="003A31B9"/>
    <w:rsid w:val="003A3E2F"/>
    <w:rsid w:val="003A6CCB"/>
    <w:rsid w:val="003B0F22"/>
    <w:rsid w:val="003B10C4"/>
    <w:rsid w:val="003B445F"/>
    <w:rsid w:val="003B48EB"/>
    <w:rsid w:val="003B516B"/>
    <w:rsid w:val="003B5CD1"/>
    <w:rsid w:val="003C33FF"/>
    <w:rsid w:val="003C3E0E"/>
    <w:rsid w:val="003C64A5"/>
    <w:rsid w:val="003D03CC"/>
    <w:rsid w:val="003D378C"/>
    <w:rsid w:val="003D3893"/>
    <w:rsid w:val="003D4BB7"/>
    <w:rsid w:val="003E0116"/>
    <w:rsid w:val="003E10EE"/>
    <w:rsid w:val="003E26C3"/>
    <w:rsid w:val="003E6225"/>
    <w:rsid w:val="003F0BC8"/>
    <w:rsid w:val="003F0D6C"/>
    <w:rsid w:val="003F0F26"/>
    <w:rsid w:val="003F12D9"/>
    <w:rsid w:val="003F1B4C"/>
    <w:rsid w:val="003F3CE6"/>
    <w:rsid w:val="003F677F"/>
    <w:rsid w:val="004008F6"/>
    <w:rsid w:val="00406F33"/>
    <w:rsid w:val="00407C22"/>
    <w:rsid w:val="00412BBE"/>
    <w:rsid w:val="00414B20"/>
    <w:rsid w:val="0041628A"/>
    <w:rsid w:val="00417DE3"/>
    <w:rsid w:val="00420850"/>
    <w:rsid w:val="00423968"/>
    <w:rsid w:val="00427054"/>
    <w:rsid w:val="004304B1"/>
    <w:rsid w:val="00432DA8"/>
    <w:rsid w:val="0043320A"/>
    <w:rsid w:val="004332E3"/>
    <w:rsid w:val="0043586F"/>
    <w:rsid w:val="004371A3"/>
    <w:rsid w:val="00446960"/>
    <w:rsid w:val="00446F37"/>
    <w:rsid w:val="004518A6"/>
    <w:rsid w:val="00453E1D"/>
    <w:rsid w:val="00454589"/>
    <w:rsid w:val="00456ED0"/>
    <w:rsid w:val="00457550"/>
    <w:rsid w:val="00457B74"/>
    <w:rsid w:val="00461B2A"/>
    <w:rsid w:val="004620A4"/>
    <w:rsid w:val="00474C50"/>
    <w:rsid w:val="004768DB"/>
    <w:rsid w:val="004771F9"/>
    <w:rsid w:val="00486006"/>
    <w:rsid w:val="00486BAD"/>
    <w:rsid w:val="00486BBE"/>
    <w:rsid w:val="00487123"/>
    <w:rsid w:val="00495A75"/>
    <w:rsid w:val="00495CAE"/>
    <w:rsid w:val="0049641F"/>
    <w:rsid w:val="004A005B"/>
    <w:rsid w:val="004A1BD5"/>
    <w:rsid w:val="004A61E1"/>
    <w:rsid w:val="004A62ED"/>
    <w:rsid w:val="004B1A75"/>
    <w:rsid w:val="004B2344"/>
    <w:rsid w:val="004B5797"/>
    <w:rsid w:val="004B5DDC"/>
    <w:rsid w:val="004B798E"/>
    <w:rsid w:val="004C0568"/>
    <w:rsid w:val="004C2ABD"/>
    <w:rsid w:val="004C5F62"/>
    <w:rsid w:val="004C7C0C"/>
    <w:rsid w:val="004D2601"/>
    <w:rsid w:val="004D3E58"/>
    <w:rsid w:val="004D6746"/>
    <w:rsid w:val="004D767B"/>
    <w:rsid w:val="004E0F32"/>
    <w:rsid w:val="004E23A1"/>
    <w:rsid w:val="004E493C"/>
    <w:rsid w:val="004E623E"/>
    <w:rsid w:val="004E7092"/>
    <w:rsid w:val="004E7ECE"/>
    <w:rsid w:val="004F4DB1"/>
    <w:rsid w:val="004F6F64"/>
    <w:rsid w:val="005004EC"/>
    <w:rsid w:val="00506AAE"/>
    <w:rsid w:val="00517756"/>
    <w:rsid w:val="005202C6"/>
    <w:rsid w:val="00523C53"/>
    <w:rsid w:val="005272F4"/>
    <w:rsid w:val="00527B8F"/>
    <w:rsid w:val="00536031"/>
    <w:rsid w:val="0054134B"/>
    <w:rsid w:val="00542012"/>
    <w:rsid w:val="00543DF5"/>
    <w:rsid w:val="00545A61"/>
    <w:rsid w:val="0055260D"/>
    <w:rsid w:val="00554C27"/>
    <w:rsid w:val="00555422"/>
    <w:rsid w:val="00555810"/>
    <w:rsid w:val="00562715"/>
    <w:rsid w:val="00562DCA"/>
    <w:rsid w:val="0056568F"/>
    <w:rsid w:val="0057436C"/>
    <w:rsid w:val="00575DE3"/>
    <w:rsid w:val="00580B08"/>
    <w:rsid w:val="00582578"/>
    <w:rsid w:val="0058621D"/>
    <w:rsid w:val="00586904"/>
    <w:rsid w:val="005A4CBE"/>
    <w:rsid w:val="005B04A8"/>
    <w:rsid w:val="005B0ABE"/>
    <w:rsid w:val="005B1FD0"/>
    <w:rsid w:val="005B2183"/>
    <w:rsid w:val="005B28AD"/>
    <w:rsid w:val="005B328D"/>
    <w:rsid w:val="005B3503"/>
    <w:rsid w:val="005B3EE7"/>
    <w:rsid w:val="005B4DCD"/>
    <w:rsid w:val="005B4FAD"/>
    <w:rsid w:val="005C276A"/>
    <w:rsid w:val="005C4E23"/>
    <w:rsid w:val="005D380C"/>
    <w:rsid w:val="005D3F79"/>
    <w:rsid w:val="005D6E04"/>
    <w:rsid w:val="005D7A12"/>
    <w:rsid w:val="005E53EE"/>
    <w:rsid w:val="005E66FC"/>
    <w:rsid w:val="005E6D02"/>
    <w:rsid w:val="005F0542"/>
    <w:rsid w:val="005F0F72"/>
    <w:rsid w:val="005F1C1F"/>
    <w:rsid w:val="005F2FAD"/>
    <w:rsid w:val="005F346D"/>
    <w:rsid w:val="005F38FB"/>
    <w:rsid w:val="00602D3B"/>
    <w:rsid w:val="0060326F"/>
    <w:rsid w:val="00606EA1"/>
    <w:rsid w:val="006128F0"/>
    <w:rsid w:val="00616F9E"/>
    <w:rsid w:val="0061726B"/>
    <w:rsid w:val="00617B81"/>
    <w:rsid w:val="00620FEF"/>
    <w:rsid w:val="0062387A"/>
    <w:rsid w:val="006326D8"/>
    <w:rsid w:val="0063377D"/>
    <w:rsid w:val="006344BE"/>
    <w:rsid w:val="00634A66"/>
    <w:rsid w:val="00640336"/>
    <w:rsid w:val="00640FC9"/>
    <w:rsid w:val="006414D3"/>
    <w:rsid w:val="006432F2"/>
    <w:rsid w:val="0065320F"/>
    <w:rsid w:val="00653D64"/>
    <w:rsid w:val="00654E13"/>
    <w:rsid w:val="00667489"/>
    <w:rsid w:val="00667A57"/>
    <w:rsid w:val="00670D44"/>
    <w:rsid w:val="00673F4C"/>
    <w:rsid w:val="00676AFC"/>
    <w:rsid w:val="006807CD"/>
    <w:rsid w:val="00682D43"/>
    <w:rsid w:val="0068507D"/>
    <w:rsid w:val="00685BAF"/>
    <w:rsid w:val="00690463"/>
    <w:rsid w:val="00693DE5"/>
    <w:rsid w:val="006A0D03"/>
    <w:rsid w:val="006A41E9"/>
    <w:rsid w:val="006B12CB"/>
    <w:rsid w:val="006B2030"/>
    <w:rsid w:val="006B5916"/>
    <w:rsid w:val="006C4775"/>
    <w:rsid w:val="006C4F4A"/>
    <w:rsid w:val="006C5E80"/>
    <w:rsid w:val="006C7CEE"/>
    <w:rsid w:val="006D075E"/>
    <w:rsid w:val="006D09DC"/>
    <w:rsid w:val="006D3509"/>
    <w:rsid w:val="006D7131"/>
    <w:rsid w:val="006D7C6E"/>
    <w:rsid w:val="006E15A2"/>
    <w:rsid w:val="006E2F95"/>
    <w:rsid w:val="006F148B"/>
    <w:rsid w:val="00705EAF"/>
    <w:rsid w:val="0070773E"/>
    <w:rsid w:val="00707C4B"/>
    <w:rsid w:val="007101CC"/>
    <w:rsid w:val="00715C55"/>
    <w:rsid w:val="00724E3B"/>
    <w:rsid w:val="00725EEA"/>
    <w:rsid w:val="007276B6"/>
    <w:rsid w:val="00730908"/>
    <w:rsid w:val="00730CE9"/>
    <w:rsid w:val="0073373D"/>
    <w:rsid w:val="00736B1E"/>
    <w:rsid w:val="007439DB"/>
    <w:rsid w:val="007464DA"/>
    <w:rsid w:val="007568D8"/>
    <w:rsid w:val="007616B4"/>
    <w:rsid w:val="00765316"/>
    <w:rsid w:val="007708C8"/>
    <w:rsid w:val="0077719D"/>
    <w:rsid w:val="00780DF0"/>
    <w:rsid w:val="007810B7"/>
    <w:rsid w:val="00782F0F"/>
    <w:rsid w:val="0078538F"/>
    <w:rsid w:val="00787482"/>
    <w:rsid w:val="00792A66"/>
    <w:rsid w:val="007974D1"/>
    <w:rsid w:val="007A286D"/>
    <w:rsid w:val="007A314D"/>
    <w:rsid w:val="007A38DF"/>
    <w:rsid w:val="007B00E5"/>
    <w:rsid w:val="007B20CF"/>
    <w:rsid w:val="007B2499"/>
    <w:rsid w:val="007B72E1"/>
    <w:rsid w:val="007B783A"/>
    <w:rsid w:val="007C1B95"/>
    <w:rsid w:val="007C3DF3"/>
    <w:rsid w:val="007C796D"/>
    <w:rsid w:val="007D73FB"/>
    <w:rsid w:val="007D7608"/>
    <w:rsid w:val="007E2F2D"/>
    <w:rsid w:val="007F1433"/>
    <w:rsid w:val="007F1491"/>
    <w:rsid w:val="007F16DD"/>
    <w:rsid w:val="007F2F03"/>
    <w:rsid w:val="007F42CE"/>
    <w:rsid w:val="00800FE0"/>
    <w:rsid w:val="0080514E"/>
    <w:rsid w:val="008066AD"/>
    <w:rsid w:val="00812CD8"/>
    <w:rsid w:val="008145D9"/>
    <w:rsid w:val="00814AF1"/>
    <w:rsid w:val="0081517F"/>
    <w:rsid w:val="00815370"/>
    <w:rsid w:val="0082153D"/>
    <w:rsid w:val="008255AA"/>
    <w:rsid w:val="00830FF3"/>
    <w:rsid w:val="008334BF"/>
    <w:rsid w:val="00836B8C"/>
    <w:rsid w:val="00840062"/>
    <w:rsid w:val="0084065E"/>
    <w:rsid w:val="008410C5"/>
    <w:rsid w:val="00846C08"/>
    <w:rsid w:val="00850794"/>
    <w:rsid w:val="00852FF2"/>
    <w:rsid w:val="008530E7"/>
    <w:rsid w:val="00856BDB"/>
    <w:rsid w:val="00857675"/>
    <w:rsid w:val="0086185D"/>
    <w:rsid w:val="00861F86"/>
    <w:rsid w:val="00863A6D"/>
    <w:rsid w:val="00867C0D"/>
    <w:rsid w:val="00872C48"/>
    <w:rsid w:val="00874D4A"/>
    <w:rsid w:val="00875EC3"/>
    <w:rsid w:val="008763E7"/>
    <w:rsid w:val="00876557"/>
    <w:rsid w:val="008808C5"/>
    <w:rsid w:val="00881A7C"/>
    <w:rsid w:val="00883C78"/>
    <w:rsid w:val="00883F30"/>
    <w:rsid w:val="00885159"/>
    <w:rsid w:val="00885214"/>
    <w:rsid w:val="00887615"/>
    <w:rsid w:val="00890052"/>
    <w:rsid w:val="008947AE"/>
    <w:rsid w:val="00894E3A"/>
    <w:rsid w:val="00895A2F"/>
    <w:rsid w:val="00896EBD"/>
    <w:rsid w:val="008A026F"/>
    <w:rsid w:val="008A2F03"/>
    <w:rsid w:val="008A5665"/>
    <w:rsid w:val="008B24A8"/>
    <w:rsid w:val="008B25E4"/>
    <w:rsid w:val="008B3D78"/>
    <w:rsid w:val="008C261B"/>
    <w:rsid w:val="008C2B29"/>
    <w:rsid w:val="008C4FCA"/>
    <w:rsid w:val="008C7882"/>
    <w:rsid w:val="008C7CE5"/>
    <w:rsid w:val="008C7E27"/>
    <w:rsid w:val="008D2261"/>
    <w:rsid w:val="008D4C28"/>
    <w:rsid w:val="008D577B"/>
    <w:rsid w:val="008D7A98"/>
    <w:rsid w:val="008E17C4"/>
    <w:rsid w:val="008E45C4"/>
    <w:rsid w:val="008E64B1"/>
    <w:rsid w:val="008E64FA"/>
    <w:rsid w:val="008E74ED"/>
    <w:rsid w:val="008E7ED6"/>
    <w:rsid w:val="008F450A"/>
    <w:rsid w:val="008F4DEF"/>
    <w:rsid w:val="00903D0D"/>
    <w:rsid w:val="009048E1"/>
    <w:rsid w:val="0090598C"/>
    <w:rsid w:val="00905CAB"/>
    <w:rsid w:val="009071BB"/>
    <w:rsid w:val="00913885"/>
    <w:rsid w:val="00915ABF"/>
    <w:rsid w:val="00921CAD"/>
    <w:rsid w:val="009311ED"/>
    <w:rsid w:val="00931D41"/>
    <w:rsid w:val="00933D18"/>
    <w:rsid w:val="00942221"/>
    <w:rsid w:val="00950FBB"/>
    <w:rsid w:val="00951118"/>
    <w:rsid w:val="0095122F"/>
    <w:rsid w:val="00953349"/>
    <w:rsid w:val="00953E4C"/>
    <w:rsid w:val="00954E0C"/>
    <w:rsid w:val="00961156"/>
    <w:rsid w:val="00964F03"/>
    <w:rsid w:val="00966F1F"/>
    <w:rsid w:val="00975676"/>
    <w:rsid w:val="00976467"/>
    <w:rsid w:val="00976D32"/>
    <w:rsid w:val="009844F7"/>
    <w:rsid w:val="009927DD"/>
    <w:rsid w:val="009938F7"/>
    <w:rsid w:val="00995A7D"/>
    <w:rsid w:val="009A05AA"/>
    <w:rsid w:val="009A2BF4"/>
    <w:rsid w:val="009A2D5A"/>
    <w:rsid w:val="009A6509"/>
    <w:rsid w:val="009A6E2F"/>
    <w:rsid w:val="009B2969"/>
    <w:rsid w:val="009B2C7E"/>
    <w:rsid w:val="009B6DBD"/>
    <w:rsid w:val="009C108A"/>
    <w:rsid w:val="009C2E47"/>
    <w:rsid w:val="009C6BFB"/>
    <w:rsid w:val="009D0C05"/>
    <w:rsid w:val="009E24B7"/>
    <w:rsid w:val="009E2C00"/>
    <w:rsid w:val="009E49AD"/>
    <w:rsid w:val="009E4CC5"/>
    <w:rsid w:val="009E66FE"/>
    <w:rsid w:val="009E70F4"/>
    <w:rsid w:val="009E72A3"/>
    <w:rsid w:val="009F1AD2"/>
    <w:rsid w:val="009F568A"/>
    <w:rsid w:val="00A00C78"/>
    <w:rsid w:val="00A0479E"/>
    <w:rsid w:val="00A07979"/>
    <w:rsid w:val="00A11755"/>
    <w:rsid w:val="00A16BAC"/>
    <w:rsid w:val="00A207FB"/>
    <w:rsid w:val="00A20ADC"/>
    <w:rsid w:val="00A24016"/>
    <w:rsid w:val="00A265BF"/>
    <w:rsid w:val="00A26F44"/>
    <w:rsid w:val="00A34FAB"/>
    <w:rsid w:val="00A42C43"/>
    <w:rsid w:val="00A4313D"/>
    <w:rsid w:val="00A50120"/>
    <w:rsid w:val="00A60351"/>
    <w:rsid w:val="00A61C6D"/>
    <w:rsid w:val="00A63015"/>
    <w:rsid w:val="00A6387B"/>
    <w:rsid w:val="00A6482F"/>
    <w:rsid w:val="00A66254"/>
    <w:rsid w:val="00A678B4"/>
    <w:rsid w:val="00A704A3"/>
    <w:rsid w:val="00A75E23"/>
    <w:rsid w:val="00A82AA0"/>
    <w:rsid w:val="00A82F8A"/>
    <w:rsid w:val="00A84622"/>
    <w:rsid w:val="00A84BF0"/>
    <w:rsid w:val="00A9226B"/>
    <w:rsid w:val="00A9575C"/>
    <w:rsid w:val="00A95B56"/>
    <w:rsid w:val="00A95E81"/>
    <w:rsid w:val="00A969AF"/>
    <w:rsid w:val="00AA308A"/>
    <w:rsid w:val="00AB1A2E"/>
    <w:rsid w:val="00AB328A"/>
    <w:rsid w:val="00AB4918"/>
    <w:rsid w:val="00AB4BC8"/>
    <w:rsid w:val="00AB6BA7"/>
    <w:rsid w:val="00AB7BE8"/>
    <w:rsid w:val="00AD0710"/>
    <w:rsid w:val="00AD4DB9"/>
    <w:rsid w:val="00AD63C0"/>
    <w:rsid w:val="00AE35B2"/>
    <w:rsid w:val="00AE6AA0"/>
    <w:rsid w:val="00AF406C"/>
    <w:rsid w:val="00AF45ED"/>
    <w:rsid w:val="00B00CA4"/>
    <w:rsid w:val="00B02195"/>
    <w:rsid w:val="00B075D6"/>
    <w:rsid w:val="00B10790"/>
    <w:rsid w:val="00B113B9"/>
    <w:rsid w:val="00B119A2"/>
    <w:rsid w:val="00B13B6D"/>
    <w:rsid w:val="00B177F2"/>
    <w:rsid w:val="00B201F1"/>
    <w:rsid w:val="00B2603F"/>
    <w:rsid w:val="00B26AE6"/>
    <w:rsid w:val="00B304E7"/>
    <w:rsid w:val="00B318B6"/>
    <w:rsid w:val="00B343D0"/>
    <w:rsid w:val="00B3499B"/>
    <w:rsid w:val="00B36E65"/>
    <w:rsid w:val="00B41D57"/>
    <w:rsid w:val="00B41F47"/>
    <w:rsid w:val="00B44468"/>
    <w:rsid w:val="00B60AC9"/>
    <w:rsid w:val="00B660D6"/>
    <w:rsid w:val="00B67323"/>
    <w:rsid w:val="00B715F2"/>
    <w:rsid w:val="00B74071"/>
    <w:rsid w:val="00B7428E"/>
    <w:rsid w:val="00B74B67"/>
    <w:rsid w:val="00B75580"/>
    <w:rsid w:val="00B779AA"/>
    <w:rsid w:val="00B81C95"/>
    <w:rsid w:val="00B82330"/>
    <w:rsid w:val="00B82ED4"/>
    <w:rsid w:val="00B8424F"/>
    <w:rsid w:val="00B86896"/>
    <w:rsid w:val="00B875A6"/>
    <w:rsid w:val="00B93E4C"/>
    <w:rsid w:val="00B94A1B"/>
    <w:rsid w:val="00B9784D"/>
    <w:rsid w:val="00BA343D"/>
    <w:rsid w:val="00BA5C89"/>
    <w:rsid w:val="00BB04EB"/>
    <w:rsid w:val="00BB2539"/>
    <w:rsid w:val="00BB4CE2"/>
    <w:rsid w:val="00BB5EF0"/>
    <w:rsid w:val="00BB6025"/>
    <w:rsid w:val="00BB6724"/>
    <w:rsid w:val="00BB6835"/>
    <w:rsid w:val="00BB6FD0"/>
    <w:rsid w:val="00BC0EFB"/>
    <w:rsid w:val="00BC2E39"/>
    <w:rsid w:val="00BC7359"/>
    <w:rsid w:val="00BD2364"/>
    <w:rsid w:val="00BD28E3"/>
    <w:rsid w:val="00BD5DD3"/>
    <w:rsid w:val="00BE117E"/>
    <w:rsid w:val="00BE3261"/>
    <w:rsid w:val="00BF00EF"/>
    <w:rsid w:val="00BF58FC"/>
    <w:rsid w:val="00C01F77"/>
    <w:rsid w:val="00C01FFC"/>
    <w:rsid w:val="00C05321"/>
    <w:rsid w:val="00C06AE4"/>
    <w:rsid w:val="00C114FF"/>
    <w:rsid w:val="00C11D49"/>
    <w:rsid w:val="00C12F42"/>
    <w:rsid w:val="00C171A1"/>
    <w:rsid w:val="00C171A4"/>
    <w:rsid w:val="00C17F12"/>
    <w:rsid w:val="00C20734"/>
    <w:rsid w:val="00C21C1A"/>
    <w:rsid w:val="00C237E9"/>
    <w:rsid w:val="00C32989"/>
    <w:rsid w:val="00C32BD1"/>
    <w:rsid w:val="00C341E6"/>
    <w:rsid w:val="00C34260"/>
    <w:rsid w:val="00C36883"/>
    <w:rsid w:val="00C40928"/>
    <w:rsid w:val="00C40CFF"/>
    <w:rsid w:val="00C42697"/>
    <w:rsid w:val="00C43F01"/>
    <w:rsid w:val="00C4587E"/>
    <w:rsid w:val="00C47552"/>
    <w:rsid w:val="00C51EE1"/>
    <w:rsid w:val="00C56F31"/>
    <w:rsid w:val="00C57A81"/>
    <w:rsid w:val="00C60193"/>
    <w:rsid w:val="00C627C0"/>
    <w:rsid w:val="00C634D4"/>
    <w:rsid w:val="00C63AA5"/>
    <w:rsid w:val="00C65071"/>
    <w:rsid w:val="00C65FCC"/>
    <w:rsid w:val="00C6727C"/>
    <w:rsid w:val="00C6744C"/>
    <w:rsid w:val="00C73134"/>
    <w:rsid w:val="00C73F6D"/>
    <w:rsid w:val="00C74F6E"/>
    <w:rsid w:val="00C77FA4"/>
    <w:rsid w:val="00C77FFA"/>
    <w:rsid w:val="00C80401"/>
    <w:rsid w:val="00C81C97"/>
    <w:rsid w:val="00C828CF"/>
    <w:rsid w:val="00C829DB"/>
    <w:rsid w:val="00C840C2"/>
    <w:rsid w:val="00C84101"/>
    <w:rsid w:val="00C8535F"/>
    <w:rsid w:val="00C90EDA"/>
    <w:rsid w:val="00C9412F"/>
    <w:rsid w:val="00C959E7"/>
    <w:rsid w:val="00CA28D8"/>
    <w:rsid w:val="00CC1E65"/>
    <w:rsid w:val="00CC567A"/>
    <w:rsid w:val="00CD4059"/>
    <w:rsid w:val="00CD4E5A"/>
    <w:rsid w:val="00CD6AFD"/>
    <w:rsid w:val="00CE03CE"/>
    <w:rsid w:val="00CE0F5D"/>
    <w:rsid w:val="00CE1A6A"/>
    <w:rsid w:val="00CF069C"/>
    <w:rsid w:val="00CF0DFF"/>
    <w:rsid w:val="00CF104C"/>
    <w:rsid w:val="00D028A9"/>
    <w:rsid w:val="00D0359D"/>
    <w:rsid w:val="00D04DED"/>
    <w:rsid w:val="00D1089A"/>
    <w:rsid w:val="00D116BD"/>
    <w:rsid w:val="00D16FE0"/>
    <w:rsid w:val="00D2001A"/>
    <w:rsid w:val="00D20684"/>
    <w:rsid w:val="00D26B62"/>
    <w:rsid w:val="00D3022E"/>
    <w:rsid w:val="00D32624"/>
    <w:rsid w:val="00D3691A"/>
    <w:rsid w:val="00D377E2"/>
    <w:rsid w:val="00D403E9"/>
    <w:rsid w:val="00D42DCB"/>
    <w:rsid w:val="00D45482"/>
    <w:rsid w:val="00D46DF2"/>
    <w:rsid w:val="00D47674"/>
    <w:rsid w:val="00D5338C"/>
    <w:rsid w:val="00D606B2"/>
    <w:rsid w:val="00D625A7"/>
    <w:rsid w:val="00D63575"/>
    <w:rsid w:val="00D64074"/>
    <w:rsid w:val="00D65777"/>
    <w:rsid w:val="00D728A0"/>
    <w:rsid w:val="00D74018"/>
    <w:rsid w:val="00D76F9C"/>
    <w:rsid w:val="00D83661"/>
    <w:rsid w:val="00D908F3"/>
    <w:rsid w:val="00D9216A"/>
    <w:rsid w:val="00D95BBB"/>
    <w:rsid w:val="00D97E7D"/>
    <w:rsid w:val="00DA16B5"/>
    <w:rsid w:val="00DA2A06"/>
    <w:rsid w:val="00DB1C8C"/>
    <w:rsid w:val="00DB3439"/>
    <w:rsid w:val="00DB3618"/>
    <w:rsid w:val="00DB468A"/>
    <w:rsid w:val="00DC2946"/>
    <w:rsid w:val="00DC4340"/>
    <w:rsid w:val="00DC550F"/>
    <w:rsid w:val="00DC64FD"/>
    <w:rsid w:val="00DD53C3"/>
    <w:rsid w:val="00DD669D"/>
    <w:rsid w:val="00DE127F"/>
    <w:rsid w:val="00DE424A"/>
    <w:rsid w:val="00DE4419"/>
    <w:rsid w:val="00DE67C4"/>
    <w:rsid w:val="00DF0ACA"/>
    <w:rsid w:val="00DF2245"/>
    <w:rsid w:val="00DF35C8"/>
    <w:rsid w:val="00DF4CE9"/>
    <w:rsid w:val="00DF4F68"/>
    <w:rsid w:val="00DF77CF"/>
    <w:rsid w:val="00E0068C"/>
    <w:rsid w:val="00E026E8"/>
    <w:rsid w:val="00E060F7"/>
    <w:rsid w:val="00E117F9"/>
    <w:rsid w:val="00E124D3"/>
    <w:rsid w:val="00E1267F"/>
    <w:rsid w:val="00E14C47"/>
    <w:rsid w:val="00E22698"/>
    <w:rsid w:val="00E243F1"/>
    <w:rsid w:val="00E25B7C"/>
    <w:rsid w:val="00E3076B"/>
    <w:rsid w:val="00E33224"/>
    <w:rsid w:val="00E35121"/>
    <w:rsid w:val="00E354C4"/>
    <w:rsid w:val="00E3725B"/>
    <w:rsid w:val="00E434D1"/>
    <w:rsid w:val="00E56849"/>
    <w:rsid w:val="00E56CBB"/>
    <w:rsid w:val="00E579A6"/>
    <w:rsid w:val="00E61950"/>
    <w:rsid w:val="00E61E51"/>
    <w:rsid w:val="00E6552A"/>
    <w:rsid w:val="00E65731"/>
    <w:rsid w:val="00E66E0B"/>
    <w:rsid w:val="00E6707D"/>
    <w:rsid w:val="00E70337"/>
    <w:rsid w:val="00E70E7C"/>
    <w:rsid w:val="00E71313"/>
    <w:rsid w:val="00E72606"/>
    <w:rsid w:val="00E73C3E"/>
    <w:rsid w:val="00E74050"/>
    <w:rsid w:val="00E76722"/>
    <w:rsid w:val="00E82496"/>
    <w:rsid w:val="00E834CD"/>
    <w:rsid w:val="00E846DC"/>
    <w:rsid w:val="00E8486F"/>
    <w:rsid w:val="00E84E9D"/>
    <w:rsid w:val="00E86CEE"/>
    <w:rsid w:val="00E907E9"/>
    <w:rsid w:val="00E9093C"/>
    <w:rsid w:val="00E935AF"/>
    <w:rsid w:val="00EA4806"/>
    <w:rsid w:val="00EA60C5"/>
    <w:rsid w:val="00EB0E20"/>
    <w:rsid w:val="00EB1682"/>
    <w:rsid w:val="00EB1A80"/>
    <w:rsid w:val="00EB457B"/>
    <w:rsid w:val="00EC27E1"/>
    <w:rsid w:val="00EC3E4B"/>
    <w:rsid w:val="00EC47C4"/>
    <w:rsid w:val="00EC4F3A"/>
    <w:rsid w:val="00EC5045"/>
    <w:rsid w:val="00EC5E74"/>
    <w:rsid w:val="00ED594D"/>
    <w:rsid w:val="00EE36E1"/>
    <w:rsid w:val="00EE6228"/>
    <w:rsid w:val="00EE7AC7"/>
    <w:rsid w:val="00EE7B3F"/>
    <w:rsid w:val="00EF2247"/>
    <w:rsid w:val="00EF3A8A"/>
    <w:rsid w:val="00F0054D"/>
    <w:rsid w:val="00F01013"/>
    <w:rsid w:val="00F02467"/>
    <w:rsid w:val="00F04D0E"/>
    <w:rsid w:val="00F12214"/>
    <w:rsid w:val="00F12565"/>
    <w:rsid w:val="00F129C7"/>
    <w:rsid w:val="00F144BE"/>
    <w:rsid w:val="00F14ACA"/>
    <w:rsid w:val="00F170D9"/>
    <w:rsid w:val="00F17A0C"/>
    <w:rsid w:val="00F23927"/>
    <w:rsid w:val="00F26644"/>
    <w:rsid w:val="00F26A05"/>
    <w:rsid w:val="00F307CE"/>
    <w:rsid w:val="00F343C8"/>
    <w:rsid w:val="00F345A8"/>
    <w:rsid w:val="00F354C5"/>
    <w:rsid w:val="00F37108"/>
    <w:rsid w:val="00F40449"/>
    <w:rsid w:val="00F45776"/>
    <w:rsid w:val="00F45B8E"/>
    <w:rsid w:val="00F47BAA"/>
    <w:rsid w:val="00F50315"/>
    <w:rsid w:val="00F520FE"/>
    <w:rsid w:val="00F52EAB"/>
    <w:rsid w:val="00F55A04"/>
    <w:rsid w:val="00F572EF"/>
    <w:rsid w:val="00F61A31"/>
    <w:rsid w:val="00F62095"/>
    <w:rsid w:val="00F62DEC"/>
    <w:rsid w:val="00F632D2"/>
    <w:rsid w:val="00F658DA"/>
    <w:rsid w:val="00F66F00"/>
    <w:rsid w:val="00F67A2D"/>
    <w:rsid w:val="00F70A1B"/>
    <w:rsid w:val="00F72FDF"/>
    <w:rsid w:val="00F75960"/>
    <w:rsid w:val="00F801AF"/>
    <w:rsid w:val="00F82526"/>
    <w:rsid w:val="00F84672"/>
    <w:rsid w:val="00F84802"/>
    <w:rsid w:val="00F84AED"/>
    <w:rsid w:val="00F94330"/>
    <w:rsid w:val="00F95A8C"/>
    <w:rsid w:val="00F9649E"/>
    <w:rsid w:val="00FA06FD"/>
    <w:rsid w:val="00FA27D6"/>
    <w:rsid w:val="00FA515B"/>
    <w:rsid w:val="00FA6B90"/>
    <w:rsid w:val="00FA70F9"/>
    <w:rsid w:val="00FA74CB"/>
    <w:rsid w:val="00FB207A"/>
    <w:rsid w:val="00FB2886"/>
    <w:rsid w:val="00FB466E"/>
    <w:rsid w:val="00FB6F2F"/>
    <w:rsid w:val="00FC02F3"/>
    <w:rsid w:val="00FC752C"/>
    <w:rsid w:val="00FD0492"/>
    <w:rsid w:val="00FD13EC"/>
    <w:rsid w:val="00FD1E45"/>
    <w:rsid w:val="00FD4DA8"/>
    <w:rsid w:val="00FD4EEF"/>
    <w:rsid w:val="00FD5461"/>
    <w:rsid w:val="00FD642D"/>
    <w:rsid w:val="00FD6BDB"/>
    <w:rsid w:val="00FD6F00"/>
    <w:rsid w:val="00FD6FF1"/>
    <w:rsid w:val="00FD7AB4"/>
    <w:rsid w:val="00FD7B98"/>
    <w:rsid w:val="00FE55DA"/>
    <w:rsid w:val="00FF18D2"/>
    <w:rsid w:val="00FF22F5"/>
    <w:rsid w:val="00FF4664"/>
    <w:rsid w:val="00FF5248"/>
    <w:rsid w:val="00FF7577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6FCD091A"/>
  <w15:docId w15:val="{F704BE37-4664-40B4-A33C-DE5E2E31B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en-GB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">
    <w:name w:val="Normal"/>
    <w:qFormat/>
    <w:rsid w:val="003A6CCB"/>
    <w:pPr>
      <w:tabs>
        <w:tab w:val="left" w:pos="567"/>
      </w:tabs>
      <w:spacing w:line="260" w:lineRule="exact"/>
    </w:pPr>
    <w:rPr>
      <w:sz w:val="22"/>
      <w:lang w:eastAsia="en-US"/>
    </w:rPr>
  </w:style>
  <w:style w:type="paragraph" w:styleId="Nadpis1">
    <w:name w:val="heading 1"/>
    <w:basedOn w:val="Normln"/>
    <w:next w:val="Normln"/>
    <w:qFormat/>
    <w:pPr>
      <w:spacing w:before="240" w:after="120"/>
      <w:ind w:left="357" w:hanging="357"/>
      <w:outlineLvl w:val="0"/>
    </w:pPr>
    <w:rPr>
      <w:b/>
      <w:caps/>
      <w:sz w:val="26"/>
    </w:rPr>
  </w:style>
  <w:style w:type="paragraph" w:styleId="Nadpis2">
    <w:name w:val="heading 2"/>
    <w:basedOn w:val="Normln"/>
    <w:next w:val="Normln"/>
    <w:qFormat/>
    <w:pPr>
      <w:keepNext/>
      <w:spacing w:before="240" w:after="60"/>
      <w:outlineLvl w:val="1"/>
    </w:pPr>
    <w:rPr>
      <w:rFonts w:ascii="Helvetica" w:hAnsi="Helvetica"/>
      <w:b/>
      <w:i/>
      <w:sz w:val="24"/>
    </w:rPr>
  </w:style>
  <w:style w:type="paragraph" w:styleId="Nadpis3">
    <w:name w:val="heading 3"/>
    <w:basedOn w:val="Normln"/>
    <w:next w:val="Normln"/>
    <w:qFormat/>
    <w:pPr>
      <w:keepNext/>
      <w:keepLines/>
      <w:spacing w:before="120" w:after="80"/>
      <w:outlineLvl w:val="2"/>
    </w:pPr>
    <w:rPr>
      <w:b/>
      <w:kern w:val="28"/>
      <w:sz w:val="24"/>
    </w:rPr>
  </w:style>
  <w:style w:type="paragraph" w:styleId="Nadpis4">
    <w:name w:val="heading 4"/>
    <w:basedOn w:val="Normln"/>
    <w:next w:val="Normln"/>
    <w:qFormat/>
    <w:pPr>
      <w:keepNext/>
      <w:tabs>
        <w:tab w:val="clear" w:pos="567"/>
      </w:tabs>
      <w:outlineLvl w:val="3"/>
    </w:pPr>
    <w:rPr>
      <w:b/>
      <w:noProof/>
    </w:rPr>
  </w:style>
  <w:style w:type="paragraph" w:styleId="Nadpis5">
    <w:name w:val="heading 5"/>
    <w:basedOn w:val="Normln"/>
    <w:next w:val="Normln"/>
    <w:qFormat/>
    <w:pPr>
      <w:keepNext/>
      <w:tabs>
        <w:tab w:val="clear" w:pos="567"/>
      </w:tabs>
      <w:jc w:val="center"/>
      <w:outlineLvl w:val="4"/>
    </w:pPr>
    <w:rPr>
      <w:b/>
      <w:noProof/>
    </w:rPr>
  </w:style>
  <w:style w:type="paragraph" w:styleId="Nadpis6">
    <w:name w:val="heading 6"/>
    <w:basedOn w:val="Normln"/>
    <w:next w:val="Normln"/>
    <w:qFormat/>
    <w:pPr>
      <w:keepNext/>
      <w:tabs>
        <w:tab w:val="left" w:pos="-720"/>
        <w:tab w:val="left" w:pos="4536"/>
      </w:tabs>
      <w:suppressAutoHyphens/>
      <w:outlineLvl w:val="5"/>
    </w:pPr>
    <w:rPr>
      <w:i/>
    </w:rPr>
  </w:style>
  <w:style w:type="paragraph" w:styleId="Nadpis7">
    <w:name w:val="heading 7"/>
    <w:basedOn w:val="Normln"/>
    <w:next w:val="Normln"/>
    <w:qFormat/>
    <w:pPr>
      <w:keepNext/>
      <w:tabs>
        <w:tab w:val="left" w:pos="-720"/>
        <w:tab w:val="left" w:pos="4536"/>
      </w:tabs>
      <w:suppressAutoHyphens/>
      <w:jc w:val="both"/>
      <w:outlineLvl w:val="6"/>
    </w:pPr>
    <w:rPr>
      <w:i/>
    </w:rPr>
  </w:style>
  <w:style w:type="paragraph" w:styleId="Nadpis8">
    <w:name w:val="heading 8"/>
    <w:basedOn w:val="Normln"/>
    <w:next w:val="Normln"/>
    <w:qFormat/>
    <w:pPr>
      <w:keepNext/>
      <w:tabs>
        <w:tab w:val="clear" w:pos="567"/>
      </w:tabs>
      <w:ind w:right="-318"/>
      <w:outlineLvl w:val="7"/>
    </w:pPr>
    <w:rPr>
      <w:b/>
    </w:rPr>
  </w:style>
  <w:style w:type="paragraph" w:styleId="Nadpis9">
    <w:name w:val="heading 9"/>
    <w:basedOn w:val="Normln"/>
    <w:next w:val="Normln"/>
    <w:qFormat/>
    <w:pPr>
      <w:keepNext/>
      <w:tabs>
        <w:tab w:val="clear" w:pos="567"/>
      </w:tabs>
      <w:ind w:left="2268" w:right="1711" w:hanging="567"/>
      <w:outlineLvl w:val="8"/>
    </w:pPr>
    <w:rPr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pPr>
      <w:tabs>
        <w:tab w:val="center" w:pos="4153"/>
        <w:tab w:val="right" w:pos="8306"/>
      </w:tabs>
      <w:spacing w:line="240" w:lineRule="auto"/>
    </w:pPr>
    <w:rPr>
      <w:rFonts w:ascii="Helvetica" w:hAnsi="Helvetica"/>
      <w:sz w:val="20"/>
    </w:rPr>
  </w:style>
  <w:style w:type="paragraph" w:styleId="Zpat">
    <w:name w:val="footer"/>
    <w:basedOn w:val="Normln"/>
    <w:pPr>
      <w:tabs>
        <w:tab w:val="clear" w:pos="567"/>
        <w:tab w:val="center" w:pos="4536"/>
        <w:tab w:val="center" w:pos="8930"/>
      </w:tabs>
      <w:spacing w:line="240" w:lineRule="auto"/>
    </w:pPr>
    <w:rPr>
      <w:rFonts w:ascii="Helvetica" w:hAnsi="Helvetica"/>
      <w:sz w:val="16"/>
    </w:rPr>
  </w:style>
  <w:style w:type="paragraph" w:styleId="Obsah9">
    <w:name w:val="toc 9"/>
    <w:basedOn w:val="Normln"/>
    <w:next w:val="Normln"/>
    <w:semiHidden/>
    <w:pPr>
      <w:tabs>
        <w:tab w:val="clear" w:pos="567"/>
      </w:tabs>
      <w:ind w:left="1760"/>
    </w:pPr>
  </w:style>
  <w:style w:type="character" w:styleId="Odkaznavysvtlivky">
    <w:name w:val="endnote reference"/>
    <w:semiHidden/>
    <w:rPr>
      <w:vertAlign w:val="superscript"/>
    </w:rPr>
  </w:style>
  <w:style w:type="character" w:styleId="Znakapoznpodarou">
    <w:name w:val="footnote reference"/>
    <w:semiHidden/>
    <w:rPr>
      <w:vertAlign w:val="superscript"/>
    </w:rPr>
  </w:style>
  <w:style w:type="paragraph" w:styleId="Textpoznpodarou">
    <w:name w:val="footnote text"/>
    <w:basedOn w:val="Normln"/>
    <w:semiHidden/>
    <w:pPr>
      <w:tabs>
        <w:tab w:val="clear" w:pos="567"/>
      </w:tabs>
      <w:spacing w:line="240" w:lineRule="auto"/>
      <w:jc w:val="both"/>
    </w:pPr>
    <w:rPr>
      <w:sz w:val="20"/>
    </w:rPr>
  </w:style>
  <w:style w:type="paragraph" w:styleId="Zkladntext">
    <w:name w:val="Body Text"/>
    <w:basedOn w:val="Normln"/>
    <w:pPr>
      <w:tabs>
        <w:tab w:val="clear" w:pos="567"/>
      </w:tabs>
      <w:spacing w:line="240" w:lineRule="auto"/>
      <w:jc w:val="both"/>
    </w:pPr>
  </w:style>
  <w:style w:type="paragraph" w:styleId="Textvbloku">
    <w:name w:val="Block Text"/>
    <w:basedOn w:val="Normln"/>
    <w:pPr>
      <w:tabs>
        <w:tab w:val="clear" w:pos="567"/>
      </w:tabs>
      <w:ind w:left="2268" w:right="1711" w:hanging="567"/>
    </w:pPr>
    <w:rPr>
      <w:b/>
    </w:rPr>
  </w:style>
  <w:style w:type="paragraph" w:styleId="Zkladntext2">
    <w:name w:val="Body Text 2"/>
    <w:basedOn w:val="Normln"/>
    <w:pPr>
      <w:tabs>
        <w:tab w:val="clear" w:pos="567"/>
      </w:tabs>
      <w:spacing w:line="240" w:lineRule="auto"/>
    </w:pPr>
    <w:rPr>
      <w:i/>
      <w:color w:val="008000"/>
    </w:rPr>
  </w:style>
  <w:style w:type="paragraph" w:styleId="Zkladntext3">
    <w:name w:val="Body Text 3"/>
    <w:basedOn w:val="Normln"/>
    <w:pPr>
      <w:ind w:right="113"/>
      <w:jc w:val="both"/>
    </w:pPr>
    <w:rPr>
      <w:b/>
    </w:rPr>
  </w:style>
  <w:style w:type="paragraph" w:styleId="Textvysvtlivek">
    <w:name w:val="endnote text"/>
    <w:basedOn w:val="Normln"/>
    <w:link w:val="TextvysvtlivekChar"/>
    <w:semiHidden/>
    <w:pPr>
      <w:spacing w:line="240" w:lineRule="auto"/>
    </w:pPr>
  </w:style>
  <w:style w:type="character" w:styleId="Odkaznakoment">
    <w:name w:val="annotation reference"/>
    <w:qFormat/>
    <w:rPr>
      <w:sz w:val="16"/>
    </w:rPr>
  </w:style>
  <w:style w:type="paragraph" w:styleId="Zkladntextodsazen2">
    <w:name w:val="Body Text Indent 2"/>
    <w:basedOn w:val="Normln"/>
    <w:pPr>
      <w:ind w:left="567" w:hanging="567"/>
      <w:jc w:val="both"/>
    </w:pPr>
    <w:rPr>
      <w:b/>
    </w:rPr>
  </w:style>
  <w:style w:type="paragraph" w:styleId="Textkomente">
    <w:name w:val="annotation text"/>
    <w:aliases w:val="Kommentarer"/>
    <w:basedOn w:val="Normln"/>
    <w:link w:val="TextkomenteChar"/>
    <w:uiPriority w:val="99"/>
    <w:qFormat/>
    <w:rPr>
      <w:sz w:val="20"/>
    </w:rPr>
  </w:style>
  <w:style w:type="paragraph" w:customStyle="1" w:styleId="BodyText20">
    <w:name w:val="Body Text 2_0"/>
    <w:basedOn w:val="Normln"/>
    <w:pPr>
      <w:ind w:left="567" w:hanging="567"/>
    </w:pPr>
    <w:rPr>
      <w:b/>
    </w:rPr>
  </w:style>
  <w:style w:type="paragraph" w:customStyle="1" w:styleId="BodyText21">
    <w:name w:val="Body Text 2_1"/>
    <w:basedOn w:val="Normln"/>
    <w:pPr>
      <w:tabs>
        <w:tab w:val="clear" w:pos="567"/>
      </w:tabs>
      <w:spacing w:line="240" w:lineRule="auto"/>
      <w:ind w:left="567" w:hanging="567"/>
    </w:pPr>
    <w:rPr>
      <w:b/>
    </w:rPr>
  </w:style>
  <w:style w:type="paragraph" w:styleId="Zkladntextodsazen3">
    <w:name w:val="Body Text Indent 3"/>
    <w:basedOn w:val="Normln"/>
    <w:pPr>
      <w:spacing w:line="240" w:lineRule="auto"/>
      <w:ind w:left="567" w:hanging="567"/>
    </w:pPr>
  </w:style>
  <w:style w:type="paragraph" w:customStyle="1" w:styleId="BodyText22">
    <w:name w:val="Body Text 2_2"/>
    <w:basedOn w:val="Normln"/>
    <w:pPr>
      <w:spacing w:line="240" w:lineRule="auto"/>
      <w:ind w:left="567" w:hanging="567"/>
    </w:pPr>
    <w:rPr>
      <w:b/>
    </w:rPr>
  </w:style>
  <w:style w:type="character" w:styleId="Hypertextovodkaz">
    <w:name w:val="Hyperlink"/>
    <w:rPr>
      <w:color w:val="0000FF"/>
      <w:u w:val="single"/>
    </w:rPr>
  </w:style>
  <w:style w:type="paragraph" w:customStyle="1" w:styleId="AHeader1">
    <w:name w:val="AHeader 1"/>
    <w:basedOn w:val="Normln"/>
    <w:pPr>
      <w:numPr>
        <w:numId w:val="25"/>
      </w:numPr>
      <w:tabs>
        <w:tab w:val="clear" w:pos="567"/>
      </w:tabs>
      <w:spacing w:after="120" w:line="240" w:lineRule="auto"/>
    </w:pPr>
    <w:rPr>
      <w:rFonts w:ascii="Arial" w:hAnsi="Arial" w:cs="Arial"/>
      <w:b/>
      <w:bCs/>
      <w:sz w:val="24"/>
    </w:rPr>
  </w:style>
  <w:style w:type="paragraph" w:customStyle="1" w:styleId="AHeader2">
    <w:name w:val="AHeader 2"/>
    <w:basedOn w:val="AHeader1"/>
    <w:pPr>
      <w:numPr>
        <w:ilvl w:val="1"/>
      </w:numPr>
      <w:tabs>
        <w:tab w:val="clear" w:pos="709"/>
        <w:tab w:val="num" w:pos="360"/>
        <w:tab w:val="num" w:pos="1440"/>
      </w:tabs>
      <w:ind w:left="1440" w:hanging="360"/>
    </w:pPr>
    <w:rPr>
      <w:sz w:val="22"/>
    </w:rPr>
  </w:style>
  <w:style w:type="paragraph" w:customStyle="1" w:styleId="AHeader3">
    <w:name w:val="AHeader 3"/>
    <w:basedOn w:val="AHeader2"/>
    <w:pPr>
      <w:numPr>
        <w:ilvl w:val="2"/>
      </w:numPr>
      <w:tabs>
        <w:tab w:val="clear" w:pos="1276"/>
        <w:tab w:val="num" w:pos="360"/>
        <w:tab w:val="num" w:pos="2160"/>
      </w:tabs>
      <w:ind w:left="2160" w:hanging="180"/>
    </w:pPr>
  </w:style>
  <w:style w:type="paragraph" w:customStyle="1" w:styleId="AHeader2abc">
    <w:name w:val="AHeader 2 abc"/>
    <w:basedOn w:val="AHeader3"/>
    <w:pPr>
      <w:numPr>
        <w:ilvl w:val="3"/>
      </w:numPr>
      <w:tabs>
        <w:tab w:val="clear" w:pos="1276"/>
        <w:tab w:val="num" w:pos="360"/>
        <w:tab w:val="num" w:pos="2880"/>
      </w:tabs>
      <w:ind w:left="2880" w:hanging="360"/>
      <w:jc w:val="both"/>
    </w:pPr>
    <w:rPr>
      <w:b w:val="0"/>
      <w:bCs w:val="0"/>
    </w:rPr>
  </w:style>
  <w:style w:type="paragraph" w:customStyle="1" w:styleId="AHeader3abc">
    <w:name w:val="AHeader 3 abc"/>
    <w:basedOn w:val="AHeader2abc"/>
    <w:pPr>
      <w:numPr>
        <w:ilvl w:val="4"/>
      </w:numPr>
      <w:tabs>
        <w:tab w:val="clear" w:pos="1701"/>
        <w:tab w:val="num" w:pos="360"/>
        <w:tab w:val="num" w:pos="1440"/>
        <w:tab w:val="num" w:pos="3600"/>
      </w:tabs>
      <w:ind w:left="3600" w:hanging="360"/>
    </w:pPr>
  </w:style>
  <w:style w:type="character" w:styleId="Sledovanodkaz">
    <w:name w:val="FollowedHyperlink"/>
    <w:rPr>
      <w:color w:val="800080"/>
      <w:u w:val="single"/>
    </w:rPr>
  </w:style>
  <w:style w:type="paragraph" w:styleId="Zkladntextodsazen">
    <w:name w:val="Body Text Indent"/>
    <w:basedOn w:val="Normln"/>
    <w:pPr>
      <w:tabs>
        <w:tab w:val="clear" w:pos="567"/>
      </w:tabs>
      <w:spacing w:line="240" w:lineRule="auto"/>
      <w:ind w:left="567" w:hanging="567"/>
    </w:pPr>
    <w:rPr>
      <w:b/>
    </w:r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paragraph" w:styleId="Pedmtkomente">
    <w:name w:val="annotation subject"/>
    <w:basedOn w:val="Textkomente"/>
    <w:next w:val="Textkomente"/>
    <w:semiHidden/>
    <w:rPr>
      <w:b/>
      <w:bCs/>
    </w:rPr>
  </w:style>
  <w:style w:type="table" w:styleId="Mkatabulky">
    <w:name w:val="Table Grid"/>
    <w:basedOn w:val="Normlntabulka"/>
    <w:rsid w:val="000D67D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Revize">
    <w:name w:val="Revision"/>
    <w:hidden/>
    <w:uiPriority w:val="99"/>
    <w:semiHidden/>
    <w:rsid w:val="0019686E"/>
    <w:rPr>
      <w:sz w:val="22"/>
      <w:lang w:eastAsia="en-US"/>
    </w:rPr>
  </w:style>
  <w:style w:type="paragraph" w:customStyle="1" w:styleId="Default">
    <w:name w:val="Default"/>
    <w:rsid w:val="00145D34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  <w:lang w:eastAsia="it-IT"/>
    </w:rPr>
  </w:style>
  <w:style w:type="paragraph" w:customStyle="1" w:styleId="BodytextAgency">
    <w:name w:val="Body text (Agency)"/>
    <w:basedOn w:val="Normln"/>
    <w:link w:val="BodytextAgencyChar"/>
    <w:qFormat/>
    <w:rsid w:val="00FF4664"/>
    <w:pPr>
      <w:tabs>
        <w:tab w:val="clear" w:pos="567"/>
      </w:tabs>
      <w:spacing w:after="140" w:line="280" w:lineRule="atLeast"/>
    </w:pPr>
    <w:rPr>
      <w:rFonts w:ascii="Verdana" w:eastAsia="Verdana" w:hAnsi="Verdana" w:cs="Verdana"/>
      <w:sz w:val="18"/>
      <w:szCs w:val="18"/>
      <w:lang w:eastAsia="en-GB"/>
    </w:rPr>
  </w:style>
  <w:style w:type="numbering" w:customStyle="1" w:styleId="BulletsAgency">
    <w:name w:val="Bullets (Agency)"/>
    <w:basedOn w:val="Bezseznamu"/>
    <w:rsid w:val="00FF4664"/>
    <w:pPr>
      <w:numPr>
        <w:numId w:val="36"/>
      </w:numPr>
    </w:pPr>
  </w:style>
  <w:style w:type="paragraph" w:customStyle="1" w:styleId="DraftingNotesAgency">
    <w:name w:val="Drafting Notes (Agency)"/>
    <w:basedOn w:val="Normln"/>
    <w:next w:val="BodytextAgency"/>
    <w:link w:val="DraftingNotesAgencyChar"/>
    <w:rsid w:val="00FF4664"/>
    <w:pPr>
      <w:tabs>
        <w:tab w:val="clear" w:pos="567"/>
      </w:tabs>
      <w:spacing w:after="140" w:line="280" w:lineRule="atLeast"/>
    </w:pPr>
    <w:rPr>
      <w:rFonts w:ascii="Courier New" w:eastAsia="Verdana" w:hAnsi="Courier New"/>
      <w:i/>
      <w:color w:val="339966"/>
      <w:szCs w:val="18"/>
      <w:lang w:eastAsia="en-GB"/>
    </w:rPr>
  </w:style>
  <w:style w:type="paragraph" w:customStyle="1" w:styleId="No-numheading3Agency">
    <w:name w:val="No-num heading 3 (Agency)"/>
    <w:basedOn w:val="Normln"/>
    <w:next w:val="BodytextAgency"/>
    <w:link w:val="No-numheading3AgencyChar"/>
    <w:rsid w:val="00FF4664"/>
    <w:pPr>
      <w:keepNext/>
      <w:tabs>
        <w:tab w:val="clear" w:pos="567"/>
      </w:tabs>
      <w:spacing w:before="280" w:after="220" w:line="240" w:lineRule="auto"/>
      <w:outlineLvl w:val="2"/>
    </w:pPr>
    <w:rPr>
      <w:rFonts w:ascii="Verdana" w:eastAsia="Verdana" w:hAnsi="Verdana" w:cs="Arial"/>
      <w:b/>
      <w:bCs/>
      <w:kern w:val="32"/>
      <w:szCs w:val="22"/>
      <w:lang w:eastAsia="en-GB"/>
    </w:rPr>
  </w:style>
  <w:style w:type="paragraph" w:customStyle="1" w:styleId="NormalAgency">
    <w:name w:val="Normal (Agency)"/>
    <w:link w:val="NormalAgencyChar"/>
    <w:qFormat/>
    <w:rsid w:val="00FF4664"/>
    <w:rPr>
      <w:rFonts w:ascii="Verdana" w:eastAsia="Verdana" w:hAnsi="Verdana" w:cs="Verdana"/>
      <w:sz w:val="18"/>
      <w:szCs w:val="18"/>
    </w:rPr>
  </w:style>
  <w:style w:type="table" w:customStyle="1" w:styleId="TablegridAgencyblack">
    <w:name w:val="Table grid (Agency) black"/>
    <w:basedOn w:val="Normlntabulka"/>
    <w:semiHidden/>
    <w:rsid w:val="00FF4664"/>
    <w:rPr>
      <w:rFonts w:ascii="Verdana" w:eastAsia="SimSun" w:hAnsi="Verdana"/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6" w:space="0" w:color="auto"/>
        <w:insideV w:val="single" w:sz="6" w:space="0" w:color="auto"/>
      </w:tblBorders>
    </w:tblPr>
    <w:tcPr>
      <w:shd w:val="clear" w:color="auto" w:fill="auto"/>
    </w:tcPr>
    <w:tblStylePr w:type="firstRow">
      <w:rPr>
        <w:rFonts w:ascii="Times New Roman" w:hAnsi="Times New Roman"/>
        <w:b/>
        <w:i w:val="0"/>
        <w:color w:val="auto"/>
        <w:sz w:val="18"/>
        <w:szCs w:val="18"/>
      </w:r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  <w:tl2br w:val="nil"/>
          <w:tr2bl w:val="nil"/>
        </w:tcBorders>
        <w:shd w:val="clear" w:color="auto" w:fill="auto"/>
      </w:tcPr>
    </w:tblStylePr>
  </w:style>
  <w:style w:type="paragraph" w:customStyle="1" w:styleId="TableheadingrowsAgency">
    <w:name w:val="Table heading rows (Agency)"/>
    <w:basedOn w:val="BodytextAgency"/>
    <w:semiHidden/>
    <w:rsid w:val="00FF4664"/>
    <w:pPr>
      <w:keepNext/>
    </w:pPr>
    <w:rPr>
      <w:rFonts w:eastAsia="Times New Roman"/>
      <w:b/>
    </w:rPr>
  </w:style>
  <w:style w:type="paragraph" w:customStyle="1" w:styleId="TabletextrowsAgency">
    <w:name w:val="Table text rows (Agency)"/>
    <w:basedOn w:val="Normln"/>
    <w:rsid w:val="00FF4664"/>
    <w:pPr>
      <w:tabs>
        <w:tab w:val="clear" w:pos="567"/>
      </w:tabs>
      <w:spacing w:line="280" w:lineRule="exact"/>
    </w:pPr>
    <w:rPr>
      <w:rFonts w:ascii="Verdana" w:hAnsi="Verdana" w:cs="Verdana"/>
      <w:sz w:val="18"/>
      <w:szCs w:val="18"/>
      <w:lang w:eastAsia="zh-CN"/>
    </w:rPr>
  </w:style>
  <w:style w:type="character" w:customStyle="1" w:styleId="BodytextAgencyChar">
    <w:name w:val="Body text (Agency) Char"/>
    <w:link w:val="BodytextAgency"/>
    <w:qFormat/>
    <w:rsid w:val="00FF4664"/>
    <w:rPr>
      <w:rFonts w:ascii="Verdana" w:eastAsia="Verdana" w:hAnsi="Verdana" w:cs="Verdana"/>
      <w:sz w:val="18"/>
      <w:szCs w:val="18"/>
      <w:lang w:val="cs-CZ" w:eastAsia="en-GB" w:bidi="ar-SA"/>
    </w:rPr>
  </w:style>
  <w:style w:type="character" w:customStyle="1" w:styleId="NormalAgencyChar">
    <w:name w:val="Normal (Agency) Char"/>
    <w:link w:val="NormalAgency"/>
    <w:rsid w:val="00FF4664"/>
    <w:rPr>
      <w:rFonts w:ascii="Verdana" w:eastAsia="Verdana" w:hAnsi="Verdana" w:cs="Verdana"/>
      <w:sz w:val="18"/>
      <w:szCs w:val="18"/>
      <w:lang w:val="cs-CZ" w:eastAsia="en-GB" w:bidi="ar-SA"/>
    </w:rPr>
  </w:style>
  <w:style w:type="character" w:customStyle="1" w:styleId="DraftingNotesAgencyChar">
    <w:name w:val="Drafting Notes (Agency) Char"/>
    <w:link w:val="DraftingNotesAgency"/>
    <w:rsid w:val="00FF4664"/>
    <w:rPr>
      <w:rFonts w:ascii="Courier New" w:eastAsia="Verdana" w:hAnsi="Courier New"/>
      <w:i/>
      <w:color w:val="339966"/>
      <w:sz w:val="22"/>
      <w:szCs w:val="18"/>
      <w:lang w:val="cs-CZ" w:eastAsia="en-GB" w:bidi="ar-SA"/>
    </w:rPr>
  </w:style>
  <w:style w:type="character" w:customStyle="1" w:styleId="No-numheading3AgencyChar">
    <w:name w:val="No-num heading 3 (Agency) Char"/>
    <w:link w:val="No-numheading3Agency"/>
    <w:rsid w:val="00FF4664"/>
    <w:rPr>
      <w:rFonts w:ascii="Verdana" w:eastAsia="Verdana" w:hAnsi="Verdana" w:cs="Arial"/>
      <w:b/>
      <w:bCs/>
      <w:kern w:val="32"/>
      <w:sz w:val="22"/>
      <w:szCs w:val="22"/>
      <w:lang w:val="cs-CZ" w:eastAsia="en-GB" w:bidi="ar-SA"/>
    </w:rPr>
  </w:style>
  <w:style w:type="paragraph" w:customStyle="1" w:styleId="Normalold">
    <w:name w:val="Normal (old)"/>
    <w:basedOn w:val="Normln"/>
    <w:rsid w:val="00FF4664"/>
    <w:pPr>
      <w:tabs>
        <w:tab w:val="clear" w:pos="567"/>
      </w:tabs>
      <w:spacing w:line="240" w:lineRule="auto"/>
      <w:ind w:left="720" w:hanging="720"/>
    </w:pPr>
    <w:rPr>
      <w:rFonts w:eastAsia="SimSun"/>
      <w:szCs w:val="18"/>
      <w:lang w:eastAsia="zh-CN"/>
    </w:rPr>
  </w:style>
  <w:style w:type="character" w:customStyle="1" w:styleId="TextkomenteChar">
    <w:name w:val="Text komentáře Char"/>
    <w:aliases w:val="Kommentarer Char"/>
    <w:link w:val="Textkomente"/>
    <w:uiPriority w:val="99"/>
    <w:qFormat/>
    <w:locked/>
    <w:rsid w:val="003909E0"/>
    <w:rPr>
      <w:lang w:val="cs-CZ" w:eastAsia="en-US" w:bidi="ar-SA"/>
    </w:rPr>
  </w:style>
  <w:style w:type="character" w:customStyle="1" w:styleId="TextvysvtlivekChar">
    <w:name w:val="Text vysvětlivek Char"/>
    <w:link w:val="Textvysvtlivek"/>
    <w:semiHidden/>
    <w:rsid w:val="00673F4C"/>
    <w:rPr>
      <w:sz w:val="22"/>
      <w:lang w:eastAsia="en-US"/>
    </w:rPr>
  </w:style>
  <w:style w:type="paragraph" w:customStyle="1" w:styleId="Style1">
    <w:name w:val="Style1"/>
    <w:basedOn w:val="Normln"/>
    <w:qFormat/>
    <w:rsid w:val="00B13B6D"/>
    <w:pPr>
      <w:tabs>
        <w:tab w:val="clear" w:pos="567"/>
        <w:tab w:val="left" w:pos="0"/>
      </w:tabs>
      <w:spacing w:line="240" w:lineRule="auto"/>
      <w:ind w:left="567" w:hanging="567"/>
    </w:pPr>
    <w:rPr>
      <w:b/>
      <w:szCs w:val="22"/>
    </w:rPr>
  </w:style>
  <w:style w:type="paragraph" w:customStyle="1" w:styleId="Style2">
    <w:name w:val="Style2"/>
    <w:basedOn w:val="Normln"/>
    <w:qFormat/>
    <w:rsid w:val="00D16FE0"/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4" w:color="auto"/>
      </w:pBdr>
      <w:tabs>
        <w:tab w:val="clear" w:pos="567"/>
        <w:tab w:val="left" w:pos="0"/>
      </w:tabs>
      <w:spacing w:line="240" w:lineRule="auto"/>
      <w:ind w:left="567" w:hanging="567"/>
    </w:pPr>
    <w:rPr>
      <w:b/>
      <w:szCs w:val="22"/>
    </w:rPr>
  </w:style>
  <w:style w:type="paragraph" w:customStyle="1" w:styleId="Style3">
    <w:name w:val="Style3"/>
    <w:basedOn w:val="Normln"/>
    <w:qFormat/>
    <w:rsid w:val="00407C22"/>
    <w:pPr>
      <w:numPr>
        <w:numId w:val="40"/>
      </w:numPr>
      <w:tabs>
        <w:tab w:val="clear" w:pos="567"/>
      </w:tabs>
      <w:spacing w:line="240" w:lineRule="auto"/>
      <w:jc w:val="center"/>
    </w:pPr>
    <w:rPr>
      <w:b/>
      <w:szCs w:val="22"/>
    </w:rPr>
  </w:style>
  <w:style w:type="paragraph" w:customStyle="1" w:styleId="Style4">
    <w:name w:val="Style4"/>
    <w:basedOn w:val="Normln"/>
    <w:qFormat/>
    <w:rsid w:val="0018657D"/>
    <w:rPr>
      <w:szCs w:val="22"/>
    </w:rPr>
  </w:style>
  <w:style w:type="paragraph" w:customStyle="1" w:styleId="Style5">
    <w:name w:val="Style5"/>
    <w:basedOn w:val="Normln"/>
    <w:qFormat/>
    <w:rsid w:val="001D4CE4"/>
    <w:pPr>
      <w:numPr>
        <w:ilvl w:val="12"/>
      </w:numPr>
      <w:tabs>
        <w:tab w:val="clear" w:pos="567"/>
      </w:tabs>
      <w:spacing w:line="240" w:lineRule="auto"/>
    </w:pPr>
    <w:rPr>
      <w:szCs w:val="22"/>
    </w:rPr>
  </w:style>
  <w:style w:type="paragraph" w:customStyle="1" w:styleId="Plattetekstinspringen1">
    <w:name w:val="Platte tekst inspringen1"/>
    <w:basedOn w:val="Normln"/>
    <w:rsid w:val="00F45776"/>
    <w:pPr>
      <w:tabs>
        <w:tab w:val="clear" w:pos="567"/>
      </w:tabs>
      <w:spacing w:line="260" w:lineRule="atLeast"/>
      <w:ind w:left="993"/>
    </w:pPr>
    <w:rPr>
      <w:kern w:val="14"/>
      <w:szCs w:val="22"/>
      <w:lang w:val="nl-NL" w:eastAsia="nl-NL"/>
    </w:rPr>
  </w:style>
  <w:style w:type="character" w:styleId="Nevyeenzmnka">
    <w:name w:val="Unresolved Mention"/>
    <w:basedOn w:val="Standardnpsmoodstavce"/>
    <w:uiPriority w:val="99"/>
    <w:semiHidden/>
    <w:unhideWhenUsed/>
    <w:rsid w:val="000307C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7853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r@uskvbl.cz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farmakovigilance@cymedica.com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uskvbl.cz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s://medicines.health.europa.eu/veterinary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uskvbl.cz/cs/farmakovigilance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C95D11-7A15-4422-A2F5-3342624048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6</Pages>
  <Words>1607</Words>
  <Characters>9483</Characters>
  <Application>Microsoft Office Word</Application>
  <DocSecurity>0</DocSecurity>
  <Lines>79</Lines>
  <Paragraphs>22</Paragraphs>
  <ScaleCrop>false</ScaleCrop>
  <HeadingPairs>
    <vt:vector size="6" baseType="variant">
      <vt:variant>
        <vt:lpstr>Název</vt:lpstr>
      </vt:variant>
      <vt:variant>
        <vt:i4>1</vt:i4>
      </vt:variant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veterinary-product-information-qrd-templates_cs</vt:lpstr>
      <vt:lpstr>veterinary-product-information-qrd-templates_cs</vt:lpstr>
      <vt:lpstr>Vqrdtemplatetracked_cs</vt:lpstr>
    </vt:vector>
  </TitlesOfParts>
  <Company>CDT</Company>
  <LinksUpToDate>false</LinksUpToDate>
  <CharactersWithSpaces>11068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veterinary-product-information-qrd-templates_cs</dc:title>
  <dc:subject>General-EMA/201224/2010</dc:subject>
  <dc:creator>CDT</dc:creator>
  <cp:lastModifiedBy>Neugebauerová Kateřina</cp:lastModifiedBy>
  <cp:revision>12</cp:revision>
  <cp:lastPrinted>2026-09-24T11:11:00Z</cp:lastPrinted>
  <dcterms:created xsi:type="dcterms:W3CDTF">2026-08-11T09:26:00Z</dcterms:created>
  <dcterms:modified xsi:type="dcterms:W3CDTF">2026-09-24T11:11:00Z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M_Author">
    <vt:lpwstr/>
  </property>
  <property fmtid="{D5CDD505-2E9C-101B-9397-08002B2CF9AE}" pid="3" name="DM_Authors">
    <vt:lpwstr/>
  </property>
  <property fmtid="{D5CDD505-2E9C-101B-9397-08002B2CF9AE}" pid="4" name="DM_Category">
    <vt:lpwstr>General</vt:lpwstr>
  </property>
  <property fmtid="{D5CDD505-2E9C-101B-9397-08002B2CF9AE}" pid="5" name="DM_Creation_Date">
    <vt:lpwstr>17/12/2024 13:36:50</vt:lpwstr>
  </property>
  <property fmtid="{D5CDD505-2E9C-101B-9397-08002B2CF9AE}" pid="6" name="DM_Creator_Name">
    <vt:lpwstr>Prizzi Monica</vt:lpwstr>
  </property>
  <property fmtid="{D5CDD505-2E9C-101B-9397-08002B2CF9AE}" pid="7" name="DM_DocRefId">
    <vt:lpwstr>EMA/592407/2024</vt:lpwstr>
  </property>
  <property fmtid="{D5CDD505-2E9C-101B-9397-08002B2CF9AE}" pid="8" name="DM_emea_bcc">
    <vt:lpwstr/>
  </property>
  <property fmtid="{D5CDD505-2E9C-101B-9397-08002B2CF9AE}" pid="9" name="DM_emea_cc">
    <vt:lpwstr/>
  </property>
  <property fmtid="{D5CDD505-2E9C-101B-9397-08002B2CF9AE}" pid="10" name="DM_emea_doc_category">
    <vt:lpwstr>General</vt:lpwstr>
  </property>
  <property fmtid="{D5CDD505-2E9C-101B-9397-08002B2CF9AE}" pid="11" name="DM_emea_doc_lang">
    <vt:lpwstr/>
  </property>
  <property fmtid="{D5CDD505-2E9C-101B-9397-08002B2CF9AE}" pid="12" name="DM_emea_doc_number">
    <vt:lpwstr>201224</vt:lpwstr>
  </property>
  <property fmtid="{D5CDD505-2E9C-101B-9397-08002B2CF9AE}" pid="13" name="DM_emea_doc_ref_id">
    <vt:lpwstr>EMA/592407/2024</vt:lpwstr>
  </property>
  <property fmtid="{D5CDD505-2E9C-101B-9397-08002B2CF9AE}" pid="14" name="DM_emea_from">
    <vt:lpwstr/>
  </property>
  <property fmtid="{D5CDD505-2E9C-101B-9397-08002B2CF9AE}" pid="15" name="DM_emea_internal_label">
    <vt:lpwstr>EMA</vt:lpwstr>
  </property>
  <property fmtid="{D5CDD505-2E9C-101B-9397-08002B2CF9AE}" pid="16" name="DM_emea_legal_date">
    <vt:lpwstr>nulldate</vt:lpwstr>
  </property>
  <property fmtid="{D5CDD505-2E9C-101B-9397-08002B2CF9AE}" pid="17" name="DM_emea_meeting_action">
    <vt:lpwstr/>
  </property>
  <property fmtid="{D5CDD505-2E9C-101B-9397-08002B2CF9AE}" pid="18" name="DM_emea_meeting_flags">
    <vt:lpwstr/>
  </property>
  <property fmtid="{D5CDD505-2E9C-101B-9397-08002B2CF9AE}" pid="19" name="DM_emea_meeting_hyperlink">
    <vt:lpwstr/>
  </property>
  <property fmtid="{D5CDD505-2E9C-101B-9397-08002B2CF9AE}" pid="20" name="DM_emea_meeting_ref">
    <vt:lpwstr/>
  </property>
  <property fmtid="{D5CDD505-2E9C-101B-9397-08002B2CF9AE}" pid="21" name="DM_emea_meeting_status">
    <vt:lpwstr/>
  </property>
  <property fmtid="{D5CDD505-2E9C-101B-9397-08002B2CF9AE}" pid="22" name="DM_emea_meeting_title">
    <vt:lpwstr/>
  </property>
  <property fmtid="{D5CDD505-2E9C-101B-9397-08002B2CF9AE}" pid="23" name="DM_emea_message_subject">
    <vt:lpwstr/>
  </property>
  <property fmtid="{D5CDD505-2E9C-101B-9397-08002B2CF9AE}" pid="24" name="DM_emea_received_date">
    <vt:lpwstr>nulldate</vt:lpwstr>
  </property>
  <property fmtid="{D5CDD505-2E9C-101B-9397-08002B2CF9AE}" pid="25" name="DM_emea_resp_body">
    <vt:lpwstr/>
  </property>
  <property fmtid="{D5CDD505-2E9C-101B-9397-08002B2CF9AE}" pid="26" name="DM_emea_revision_label">
    <vt:lpwstr/>
  </property>
  <property fmtid="{D5CDD505-2E9C-101B-9397-08002B2CF9AE}" pid="27" name="DM_emea_sent_date">
    <vt:lpwstr>nulldate</vt:lpwstr>
  </property>
  <property fmtid="{D5CDD505-2E9C-101B-9397-08002B2CF9AE}" pid="28" name="DM_emea_to">
    <vt:lpwstr/>
  </property>
  <property fmtid="{D5CDD505-2E9C-101B-9397-08002B2CF9AE}" pid="29" name="DM_emea_year">
    <vt:lpwstr>2010</vt:lpwstr>
  </property>
  <property fmtid="{D5CDD505-2E9C-101B-9397-08002B2CF9AE}" pid="30" name="DM_Keywords">
    <vt:lpwstr/>
  </property>
  <property fmtid="{D5CDD505-2E9C-101B-9397-08002B2CF9AE}" pid="31" name="DM_Language">
    <vt:lpwstr/>
  </property>
  <property fmtid="{D5CDD505-2E9C-101B-9397-08002B2CF9AE}" pid="32" name="DM_Modifer_Name">
    <vt:lpwstr>Prizzi Monica</vt:lpwstr>
  </property>
  <property fmtid="{D5CDD505-2E9C-101B-9397-08002B2CF9AE}" pid="33" name="DM_Modified_Date">
    <vt:lpwstr>17/12/2024 15:11:49</vt:lpwstr>
  </property>
  <property fmtid="{D5CDD505-2E9C-101B-9397-08002B2CF9AE}" pid="34" name="DM_Modifier_Name">
    <vt:lpwstr>Prizzi Monica</vt:lpwstr>
  </property>
  <property fmtid="{D5CDD505-2E9C-101B-9397-08002B2CF9AE}" pid="35" name="DM_Modify_Date">
    <vt:lpwstr>17/12/2024 15:11:49</vt:lpwstr>
  </property>
  <property fmtid="{D5CDD505-2E9C-101B-9397-08002B2CF9AE}" pid="36" name="DM_Name">
    <vt:lpwstr>veterinary-product-information-qrd-templates_cs</vt:lpwstr>
  </property>
  <property fmtid="{D5CDD505-2E9C-101B-9397-08002B2CF9AE}" pid="37" name="DM_Owner">
    <vt:lpwstr>Prizzi Monica</vt:lpwstr>
  </property>
  <property fmtid="{D5CDD505-2E9C-101B-9397-08002B2CF9AE}" pid="38" name="DM_Path">
    <vt:lpwstr>/02b. Administration of Scientific Meeting/WPs SAGs DGs and other WGs/CxMP - QRD/3. Other activities/02. Procedures/01. QRD PI templates/02 QRD Veterinary templates/20 V- template revision - v. 9.1 (December 2024)/05 Currently published template v.9.1 (De</vt:lpwstr>
  </property>
  <property fmtid="{D5CDD505-2E9C-101B-9397-08002B2CF9AE}" pid="39" name="DM_Status">
    <vt:lpwstr/>
  </property>
  <property fmtid="{D5CDD505-2E9C-101B-9397-08002B2CF9AE}" pid="40" name="DM_Subject">
    <vt:lpwstr/>
  </property>
  <property fmtid="{D5CDD505-2E9C-101B-9397-08002B2CF9AE}" pid="41" name="DM_Title">
    <vt:lpwstr/>
  </property>
  <property fmtid="{D5CDD505-2E9C-101B-9397-08002B2CF9AE}" pid="42" name="DM_Type">
    <vt:lpwstr>emea_document</vt:lpwstr>
  </property>
  <property fmtid="{D5CDD505-2E9C-101B-9397-08002B2CF9AE}" pid="43" name="DM_Version">
    <vt:lpwstr>1.0,CURRENT</vt:lpwstr>
  </property>
  <property fmtid="{D5CDD505-2E9C-101B-9397-08002B2CF9AE}" pid="44" name="EMEADocClassificationCode">
    <vt:lpwstr/>
  </property>
  <property fmtid="{D5CDD505-2E9C-101B-9397-08002B2CF9AE}" pid="45" name="EMEADocClassificationHidden">
    <vt:lpwstr>N</vt:lpwstr>
  </property>
  <property fmtid="{D5CDD505-2E9C-101B-9397-08002B2CF9AE}" pid="46" name="EMEADocClassificationText">
    <vt:lpwstr/>
  </property>
  <property fmtid="{D5CDD505-2E9C-101B-9397-08002B2CF9AE}" pid="47" name="EMEADocDate">
    <vt:lpwstr>20020723</vt:lpwstr>
  </property>
  <property fmtid="{D5CDD505-2E9C-101B-9397-08002B2CF9AE}" pid="48" name="EMEADocDateDay">
    <vt:lpwstr>23</vt:lpwstr>
  </property>
  <property fmtid="{D5CDD505-2E9C-101B-9397-08002B2CF9AE}" pid="49" name="EMEADocDateMonth">
    <vt:lpwstr>July</vt:lpwstr>
  </property>
  <property fmtid="{D5CDD505-2E9C-101B-9397-08002B2CF9AE}" pid="50" name="EMEADocDateYear">
    <vt:lpwstr>2002</vt:lpwstr>
  </property>
  <property fmtid="{D5CDD505-2E9C-101B-9397-08002B2CF9AE}" pid="51" name="EMEADocExtCatTitle">
    <vt:lpwstr>The Title will not be included in the External Catalogue.</vt:lpwstr>
  </property>
  <property fmtid="{D5CDD505-2E9C-101B-9397-08002B2CF9AE}" pid="52" name="EMEADocLanguage">
    <vt:lpwstr>en</vt:lpwstr>
  </property>
  <property fmtid="{D5CDD505-2E9C-101B-9397-08002B2CF9AE}" pid="53" name="EMEADocRefFull">
    <vt:lpwstr>EMEA/18389/02/en</vt:lpwstr>
  </property>
  <property fmtid="{D5CDD505-2E9C-101B-9397-08002B2CF9AE}" pid="54" name="EMEADocRefNum">
    <vt:lpwstr>18389</vt:lpwstr>
  </property>
  <property fmtid="{D5CDD505-2E9C-101B-9397-08002B2CF9AE}" pid="55" name="EMEADocRefPart0">
    <vt:lpwstr>EMEA</vt:lpwstr>
  </property>
  <property fmtid="{D5CDD505-2E9C-101B-9397-08002B2CF9AE}" pid="56" name="EMEADocRefPart1">
    <vt:lpwstr/>
  </property>
  <property fmtid="{D5CDD505-2E9C-101B-9397-08002B2CF9AE}" pid="57" name="EMEADocRefPart2">
    <vt:lpwstr/>
  </property>
  <property fmtid="{D5CDD505-2E9C-101B-9397-08002B2CF9AE}" pid="58" name="EMEADocRefPart3">
    <vt:lpwstr/>
  </property>
  <property fmtid="{D5CDD505-2E9C-101B-9397-08002B2CF9AE}" pid="59" name="EMEADocRefPartFreeText">
    <vt:lpwstr/>
  </property>
  <property fmtid="{D5CDD505-2E9C-101B-9397-08002B2CF9AE}" pid="60" name="EMEADocRefRoot">
    <vt:lpwstr>EMEA/18389/02</vt:lpwstr>
  </property>
  <property fmtid="{D5CDD505-2E9C-101B-9397-08002B2CF9AE}" pid="61" name="EMEADocRefYear">
    <vt:lpwstr>02</vt:lpwstr>
  </property>
  <property fmtid="{D5CDD505-2E9C-101B-9397-08002B2CF9AE}" pid="62" name="EMEADocStatus">
    <vt:lpwstr/>
  </property>
  <property fmtid="{D5CDD505-2E9C-101B-9397-08002B2CF9AE}" pid="63" name="EMEADocTitle">
    <vt:lpwstr> SPC veterinary template</vt:lpwstr>
  </property>
  <property fmtid="{D5CDD505-2E9C-101B-9397-08002B2CF9AE}" pid="64" name="EMEADocTypeCode">
    <vt:lpwstr>tran</vt:lpwstr>
  </property>
  <property fmtid="{D5CDD505-2E9C-101B-9397-08002B2CF9AE}" pid="65" name="EMEADocVersion">
    <vt:lpwstr/>
  </property>
  <property fmtid="{D5CDD505-2E9C-101B-9397-08002B2CF9AE}" pid="66" name="JobId">
    <vt:lpwstr>358fdcd6-0801-48e0-844c-ad6b00ea55ef</vt:lpwstr>
  </property>
  <property fmtid="{D5CDD505-2E9C-101B-9397-08002B2CF9AE}" pid="67" name="MSIP_Label_0eea11ca-d417-4147-80ed-01a58412c458_ActionId">
    <vt:lpwstr>3ba2cafe-b302-4156-804a-64c0bc6e3ae3</vt:lpwstr>
  </property>
  <property fmtid="{D5CDD505-2E9C-101B-9397-08002B2CF9AE}" pid="68" name="MSIP_Label_0eea11ca-d417-4147-80ed-01a58412c458_ContentBits">
    <vt:lpwstr>2</vt:lpwstr>
  </property>
  <property fmtid="{D5CDD505-2E9C-101B-9397-08002B2CF9AE}" pid="69" name="MSIP_Label_0eea11ca-d417-4147-80ed-01a58412c458_Enabled">
    <vt:lpwstr>true</vt:lpwstr>
  </property>
  <property fmtid="{D5CDD505-2E9C-101B-9397-08002B2CF9AE}" pid="70" name="MSIP_Label_0eea11ca-d417-4147-80ed-01a58412c458_Method">
    <vt:lpwstr>Standard</vt:lpwstr>
  </property>
  <property fmtid="{D5CDD505-2E9C-101B-9397-08002B2CF9AE}" pid="71" name="MSIP_Label_0eea11ca-d417-4147-80ed-01a58412c458_Name">
    <vt:lpwstr>0eea11ca-d417-4147-80ed-01a58412c458</vt:lpwstr>
  </property>
  <property fmtid="{D5CDD505-2E9C-101B-9397-08002B2CF9AE}" pid="72" name="MSIP_Label_0eea11ca-d417-4147-80ed-01a58412c458_SetDate">
    <vt:lpwstr>2022-10-26T09:19:45Z</vt:lpwstr>
  </property>
  <property fmtid="{D5CDD505-2E9C-101B-9397-08002B2CF9AE}" pid="73" name="MSIP_Label_0eea11ca-d417-4147-80ed-01a58412c458_SiteId">
    <vt:lpwstr>bc9dc15c-61bc-4f03-b60b-e5b6d8922839</vt:lpwstr>
  </property>
</Properties>
</file>