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FC272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4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5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6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7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9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A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B" w14:textId="4F664D72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5EB07" w14:textId="38063280" w:rsidR="00D93899" w:rsidRDefault="00D9389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CC32DD" w14:textId="14C82460" w:rsidR="00D93899" w:rsidRDefault="00D9389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28336A" w14:textId="77777777" w:rsidR="00D93899" w:rsidRPr="006414D3" w:rsidRDefault="00D9389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C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D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E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7F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0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1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2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4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5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6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7" w14:textId="77777777" w:rsidR="00C114FF" w:rsidRPr="006414D3" w:rsidRDefault="00D4256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>
        <w:rPr>
          <w:b/>
        </w:rPr>
        <w:t>B. PŘÍBALOVÁ INFORMACE</w:t>
      </w:r>
    </w:p>
    <w:p w14:paraId="36AFC288" w14:textId="77777777" w:rsidR="00C114FF" w:rsidRPr="006414D3" w:rsidRDefault="00D4256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>
        <w:br w:type="page"/>
      </w:r>
      <w:r>
        <w:rPr>
          <w:b/>
        </w:rPr>
        <w:lastRenderedPageBreak/>
        <w:t>PŘÍBALOVÁ INFORMACE</w:t>
      </w:r>
    </w:p>
    <w:p w14:paraId="36AFC289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A" w14:textId="77777777" w:rsidR="00951118" w:rsidRPr="006414D3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B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1.</w:t>
      </w:r>
      <w:r>
        <w:rPr>
          <w:b/>
        </w:rPr>
        <w:tab/>
        <w:t>Název veterinárního léčivého přípravku</w:t>
      </w:r>
    </w:p>
    <w:p w14:paraId="36AFC28C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8E" w14:textId="7215741C" w:rsidR="00C114FF" w:rsidRPr="006414D3" w:rsidRDefault="0049706E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t>Purmazole</w:t>
      </w:r>
      <w:proofErr w:type="spellEnd"/>
      <w:r>
        <w:t xml:space="preserve"> 5 mg/ml perorální roztok pro kočky</w:t>
      </w:r>
    </w:p>
    <w:p w14:paraId="36AFC28F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90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  <w:highlight w:val="lightGray"/>
        </w:rPr>
        <w:t>2.</w:t>
      </w:r>
      <w:r>
        <w:rPr>
          <w:b/>
        </w:rPr>
        <w:tab/>
        <w:t>Složení</w:t>
      </w:r>
    </w:p>
    <w:p w14:paraId="36AFC291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193016" w14:textId="3C144118" w:rsidR="00EF5A78" w:rsidRDefault="00CF01DA" w:rsidP="00EF5A78">
      <w:pPr>
        <w:tabs>
          <w:tab w:val="clear" w:pos="567"/>
        </w:tabs>
        <w:spacing w:line="240" w:lineRule="auto"/>
        <w:rPr>
          <w:bCs/>
          <w:szCs w:val="22"/>
        </w:rPr>
      </w:pPr>
      <w:r>
        <w:t xml:space="preserve">Každý </w:t>
      </w:r>
      <w:r w:rsidR="00EF5A78">
        <w:t>ml obsahuje:</w:t>
      </w:r>
    </w:p>
    <w:p w14:paraId="3D567BC2" w14:textId="77777777" w:rsidR="00EF5A78" w:rsidRPr="00CB3E76" w:rsidRDefault="00EF5A78" w:rsidP="00EF5A78">
      <w:pPr>
        <w:tabs>
          <w:tab w:val="clear" w:pos="567"/>
        </w:tabs>
        <w:spacing w:line="240" w:lineRule="auto"/>
        <w:rPr>
          <w:bCs/>
          <w:szCs w:val="22"/>
        </w:rPr>
      </w:pPr>
    </w:p>
    <w:p w14:paraId="39D68B0F" w14:textId="77777777" w:rsidR="00EF5A78" w:rsidRDefault="00EF5A78" w:rsidP="00EF5A78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</w:rPr>
        <w:t>Léčivé látky:</w:t>
      </w:r>
    </w:p>
    <w:p w14:paraId="2CBE8A33" w14:textId="70121759" w:rsidR="00EF5A78" w:rsidRDefault="00EF5A78" w:rsidP="00EF5A78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>
        <w:t>Thiamazol</w:t>
      </w:r>
      <w:r w:rsidR="00CF01DA">
        <w:t>um</w:t>
      </w:r>
      <w:proofErr w:type="spellEnd"/>
      <w:r>
        <w:tab/>
      </w:r>
      <w:r>
        <w:tab/>
      </w:r>
      <w:r>
        <w:tab/>
        <w:t>5 mg</w:t>
      </w:r>
    </w:p>
    <w:p w14:paraId="24C8902F" w14:textId="77777777" w:rsidR="00EF5A78" w:rsidRPr="006414D3" w:rsidRDefault="00EF5A78" w:rsidP="00EF5A78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D5023C1" w14:textId="77777777" w:rsidR="00EF5A78" w:rsidRDefault="00EF5A78" w:rsidP="00EF5A78">
      <w:pPr>
        <w:tabs>
          <w:tab w:val="clear" w:pos="567"/>
        </w:tabs>
        <w:spacing w:line="240" w:lineRule="auto"/>
        <w:rPr>
          <w:b/>
          <w:szCs w:val="22"/>
        </w:rPr>
      </w:pPr>
      <w:r>
        <w:rPr>
          <w:b/>
        </w:rPr>
        <w:t>Pomocné látky:</w:t>
      </w:r>
    </w:p>
    <w:p w14:paraId="187821A4" w14:textId="0116A52D" w:rsidR="00EF5A78" w:rsidRDefault="00CF01DA" w:rsidP="00EF5A78">
      <w:pPr>
        <w:tabs>
          <w:tab w:val="clear" w:pos="567"/>
        </w:tabs>
        <w:spacing w:line="240" w:lineRule="auto"/>
        <w:rPr>
          <w:szCs w:val="22"/>
        </w:rPr>
      </w:pPr>
      <w:r w:rsidRPr="00CF01DA">
        <w:t xml:space="preserve">Natrium-benzoát </w:t>
      </w:r>
      <w:r w:rsidR="00EF5A78">
        <w:t>(E211)</w:t>
      </w:r>
      <w:r w:rsidR="00EF5A78">
        <w:tab/>
      </w:r>
      <w:r w:rsidR="00EF5A78">
        <w:tab/>
        <w:t>1,5 mg</w:t>
      </w:r>
    </w:p>
    <w:p w14:paraId="53AF55BC" w14:textId="77777777" w:rsidR="00EF5A78" w:rsidRDefault="00EF5A78" w:rsidP="00EF5A78">
      <w:pPr>
        <w:tabs>
          <w:tab w:val="clear" w:pos="567"/>
        </w:tabs>
        <w:spacing w:line="240" w:lineRule="auto"/>
        <w:rPr>
          <w:szCs w:val="22"/>
        </w:rPr>
      </w:pPr>
    </w:p>
    <w:p w14:paraId="0879003E" w14:textId="598F8FF5" w:rsidR="00EF5A78" w:rsidRPr="00DC725D" w:rsidRDefault="0011563A" w:rsidP="00EF5A78">
      <w:pPr>
        <w:tabs>
          <w:tab w:val="clear" w:pos="567"/>
        </w:tabs>
        <w:spacing w:line="240" w:lineRule="auto"/>
        <w:rPr>
          <w:sz w:val="24"/>
          <w:szCs w:val="22"/>
        </w:rPr>
      </w:pPr>
      <w:r w:rsidRPr="00DC725D">
        <w:t xml:space="preserve">Bezbarvý až světle žlutý neprůhledný roztok. </w:t>
      </w:r>
    </w:p>
    <w:p w14:paraId="36AFC292" w14:textId="79CDD68F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AD1AC4" w14:textId="77777777" w:rsidR="00EF5A78" w:rsidRPr="006414D3" w:rsidRDefault="00EF5A7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93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  <w:highlight w:val="lightGray"/>
        </w:rPr>
        <w:t>3.</w:t>
      </w:r>
      <w:r>
        <w:rPr>
          <w:b/>
        </w:rPr>
        <w:tab/>
        <w:t>Cílové druhy zvířat</w:t>
      </w:r>
    </w:p>
    <w:p w14:paraId="36AFC294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869D84" w14:textId="4D66B5CB" w:rsidR="00B0241F" w:rsidRDefault="00B0241F" w:rsidP="00B0241F">
      <w:pPr>
        <w:tabs>
          <w:tab w:val="clear" w:pos="567"/>
        </w:tabs>
        <w:spacing w:line="240" w:lineRule="auto"/>
        <w:rPr>
          <w:szCs w:val="22"/>
        </w:rPr>
      </w:pPr>
      <w:r>
        <w:t xml:space="preserve">Kočky. </w:t>
      </w:r>
      <w:r>
        <w:rPr>
          <w:noProof/>
          <w:lang w:val="ru-RU" w:eastAsia="ru-RU"/>
        </w:rPr>
        <w:drawing>
          <wp:inline distT="0" distB="0" distL="0" distR="0" wp14:anchorId="4FAB2DC6" wp14:editId="7507F59E">
            <wp:extent cx="152400" cy="180229"/>
            <wp:effectExtent l="0" t="0" r="0" b="0"/>
            <wp:docPr id="863790209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18F6348-4561-40AE-946D-9CD64DB80F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78" cy="2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FC295" w14:textId="4AD62DDD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AA53D3" w14:textId="77777777" w:rsidR="00B0241F" w:rsidRPr="006414D3" w:rsidRDefault="00B0241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96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  <w:highlight w:val="lightGray"/>
        </w:rPr>
        <w:t>4.</w:t>
      </w:r>
      <w:r>
        <w:rPr>
          <w:b/>
        </w:rPr>
        <w:tab/>
        <w:t>Indikace pro použití</w:t>
      </w:r>
    </w:p>
    <w:p w14:paraId="36AFC297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84D0D" w14:textId="77777777" w:rsidR="00B0241F" w:rsidRPr="005F2D14" w:rsidRDefault="00B0241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</w:rPr>
        <w:t xml:space="preserve">Ke stabilizaci hypertyreózy před chirurgickou </w:t>
      </w:r>
      <w:proofErr w:type="spellStart"/>
      <w:r>
        <w:rPr>
          <w:color w:val="000000"/>
        </w:rPr>
        <w:t>tyreoidektomií</w:t>
      </w:r>
      <w:proofErr w:type="spellEnd"/>
      <w:r>
        <w:rPr>
          <w:color w:val="000000"/>
        </w:rPr>
        <w:t>.</w:t>
      </w:r>
    </w:p>
    <w:p w14:paraId="01B155FD" w14:textId="77777777" w:rsidR="00B0241F" w:rsidRPr="005F2D14" w:rsidRDefault="00B0241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</w:rPr>
      </w:pPr>
      <w:r>
        <w:rPr>
          <w:color w:val="000000"/>
        </w:rPr>
        <w:t>K dlouhodobé léčbě hypertyreózy koček.</w:t>
      </w:r>
    </w:p>
    <w:p w14:paraId="7A80AFC1" w14:textId="77777777" w:rsidR="00B0241F" w:rsidRPr="00AD4CDB" w:rsidRDefault="00B0241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color w:val="000000"/>
          <w:szCs w:val="22"/>
          <w:lang w:eastAsia="en-GB"/>
        </w:rPr>
      </w:pPr>
    </w:p>
    <w:p w14:paraId="36AFC29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99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5.</w:t>
      </w:r>
      <w:r>
        <w:rPr>
          <w:b/>
        </w:rPr>
        <w:tab/>
        <w:t>Kontraindikace</w:t>
      </w:r>
    </w:p>
    <w:p w14:paraId="36AFC29A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28FD0D" w14:textId="5CCB5BEE" w:rsidR="00B0241F" w:rsidRPr="00100F35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Nepoužívat u koček </w:t>
      </w:r>
      <w:r w:rsidR="004A7C74">
        <w:t xml:space="preserve">se </w:t>
      </w:r>
      <w:r>
        <w:t xml:space="preserve">systémovým onemocněním, jako je primární onemocnění jater nebo diabetes </w:t>
      </w:r>
      <w:proofErr w:type="spellStart"/>
      <w:r>
        <w:t>mellitus</w:t>
      </w:r>
      <w:proofErr w:type="spellEnd"/>
      <w:r>
        <w:t>.</w:t>
      </w:r>
    </w:p>
    <w:p w14:paraId="1680A95A" w14:textId="77777777" w:rsidR="00B0241F" w:rsidRPr="00100F35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Nepoužívat u koček vykazujících příznaky autoimunitního onemocnění.</w:t>
      </w:r>
    </w:p>
    <w:p w14:paraId="60ED9C10" w14:textId="77777777" w:rsidR="00B0241F" w:rsidRPr="00100F35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Nepoužívat u zvířat s poruchami bílých krvinek, jako jsou </w:t>
      </w:r>
      <w:proofErr w:type="spellStart"/>
      <w:r>
        <w:t>neutropenie</w:t>
      </w:r>
      <w:proofErr w:type="spellEnd"/>
      <w:r>
        <w:t xml:space="preserve"> a lymfopenie.</w:t>
      </w:r>
    </w:p>
    <w:p w14:paraId="1688FEC3" w14:textId="77777777" w:rsidR="00B0241F" w:rsidRPr="00100F35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Nepoužívat u zvířat s poruchami krevních destiček a </w:t>
      </w:r>
      <w:proofErr w:type="spellStart"/>
      <w:r>
        <w:t>koagulopatiemi</w:t>
      </w:r>
      <w:proofErr w:type="spellEnd"/>
      <w:r>
        <w:t xml:space="preserve"> (zejména trombocytopenií).</w:t>
      </w:r>
    </w:p>
    <w:p w14:paraId="20A2365D" w14:textId="0560750B" w:rsidR="00B0241F" w:rsidRPr="00100F35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Nepoužívat u březích nebo laktujících samic. Viz bod „Březost a laktace“.</w:t>
      </w:r>
    </w:p>
    <w:p w14:paraId="0A0C581E" w14:textId="70AC2024" w:rsidR="00B0241F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Nepoužívat v případech přecitlivělosti na léčivou látku nebo na některou z pomocných látek.</w:t>
      </w:r>
    </w:p>
    <w:p w14:paraId="1659EEF4" w14:textId="77777777" w:rsidR="00B0241F" w:rsidRPr="00100F35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6AFC29B" w14:textId="77777777" w:rsidR="00EB457B" w:rsidRPr="006414D3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36AFC29C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6.</w:t>
      </w:r>
      <w:r>
        <w:rPr>
          <w:b/>
        </w:rPr>
        <w:tab/>
        <w:t>Zvláštní upozornění</w:t>
      </w:r>
    </w:p>
    <w:p w14:paraId="541E668F" w14:textId="77777777" w:rsidR="00A073BF" w:rsidRPr="00AD4CDB" w:rsidRDefault="00A073BF" w:rsidP="00A9226B">
      <w:pPr>
        <w:tabs>
          <w:tab w:val="clear" w:pos="567"/>
        </w:tabs>
        <w:spacing w:line="240" w:lineRule="auto"/>
        <w:rPr>
          <w:bCs/>
          <w:szCs w:val="22"/>
          <w:u w:val="single"/>
        </w:rPr>
      </w:pPr>
    </w:p>
    <w:p w14:paraId="36AFC29D" w14:textId="1F3BCC6E" w:rsidR="00C114FF" w:rsidRPr="006414D3" w:rsidRDefault="00A073BF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t>Zvláštní upozornění:</w:t>
      </w:r>
    </w:p>
    <w:p w14:paraId="00A52424" w14:textId="36EF2817" w:rsidR="00B0241F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 xml:space="preserve">Pro zlepšení stabilizace pacienta s hypertyreózou je třeba každý den dodržovat stejný režim krmení a dávkování. </w:t>
      </w:r>
    </w:p>
    <w:p w14:paraId="5A682343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</w:p>
    <w:p w14:paraId="681DA54B" w14:textId="77777777" w:rsidR="00B0241F" w:rsidRDefault="00B0241F" w:rsidP="00B0241F">
      <w:pPr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t>Zvláštní opatření pro bezpečné použití u cílových druhů zvířat</w:t>
      </w:r>
      <w:r>
        <w:t>:</w:t>
      </w:r>
    </w:p>
    <w:p w14:paraId="545B1F63" w14:textId="73603F61" w:rsidR="00B0241F" w:rsidRPr="0047444E" w:rsidRDefault="00B0241F" w:rsidP="0074541D">
      <w:pPr>
        <w:pStyle w:val="Odstavecseseznamem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Pokud je zapotřebí více než 10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denně (2 ml veterinárního léčivého přípravku), je třeba zvířata sledovat zvláště pečlivě.</w:t>
      </w:r>
    </w:p>
    <w:p w14:paraId="4355CB05" w14:textId="77777777" w:rsidR="00A073BF" w:rsidRPr="00AD4CDB" w:rsidRDefault="00A073B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46CFFD72" w14:textId="494AD0C9" w:rsidR="00B0241F" w:rsidRPr="0074541D" w:rsidRDefault="00B0241F" w:rsidP="0074541D">
      <w:pPr>
        <w:pStyle w:val="Odstavecseseznamem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Použití veterinárního léčivého přípravku u koček s poruchou funkce ledvin </w:t>
      </w:r>
      <w:r w:rsidR="004A7C74">
        <w:rPr>
          <w:color w:val="000000"/>
        </w:rPr>
        <w:t>by mělo</w:t>
      </w:r>
      <w:r>
        <w:rPr>
          <w:color w:val="000000"/>
        </w:rPr>
        <w:t xml:space="preserve"> podléhat pečlivému posouzení </w:t>
      </w:r>
      <w:r w:rsidR="004A7C74">
        <w:rPr>
          <w:color w:val="000000"/>
        </w:rPr>
        <w:t>terapeutického prospěchu</w:t>
      </w:r>
      <w:r>
        <w:rPr>
          <w:color w:val="000000"/>
        </w:rPr>
        <w:t xml:space="preserve"> a rizik</w:t>
      </w:r>
      <w:r w:rsidR="004A7C74">
        <w:rPr>
          <w:color w:val="000000"/>
        </w:rPr>
        <w:t>a</w:t>
      </w:r>
      <w:r>
        <w:rPr>
          <w:color w:val="000000"/>
        </w:rPr>
        <w:t xml:space="preserve"> příslušným veterinárním lékařem. Vzhledem k tomu, že </w:t>
      </w: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může snižovat rychlost glomerulární filtrace, je třeba pečlivě sledovat vliv léčby na funkci ledvin, protože může dojít ke zhoršení základního onemocnění.</w:t>
      </w:r>
    </w:p>
    <w:p w14:paraId="75B085DB" w14:textId="77777777" w:rsidR="00A073BF" w:rsidRPr="00AD4CDB" w:rsidRDefault="00A073B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343AC825" w14:textId="77777777" w:rsidR="00B0241F" w:rsidRPr="0074541D" w:rsidRDefault="00B0241F" w:rsidP="0074541D">
      <w:pPr>
        <w:pStyle w:val="Odstavecseseznamem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lastRenderedPageBreak/>
        <w:t>Vzhledem k riziku leukopenie nebo hemolytické anémie je nutné sledovat hematologické parametry.</w:t>
      </w:r>
    </w:p>
    <w:p w14:paraId="4E1D0317" w14:textId="56388616" w:rsidR="00B0241F" w:rsidRPr="0074541D" w:rsidRDefault="00B0241F" w:rsidP="0074541D">
      <w:pPr>
        <w:pStyle w:val="Odstavecseseznamem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U každého zvířete, u kterého se během léčby náhle objeví známky onemocnění, zejména pokud má horečku, </w:t>
      </w:r>
      <w:r w:rsidR="004A7C74">
        <w:rPr>
          <w:color w:val="000000"/>
        </w:rPr>
        <w:t xml:space="preserve">by měl </w:t>
      </w:r>
      <w:r>
        <w:rPr>
          <w:color w:val="000000"/>
        </w:rPr>
        <w:t>být odebrán vzorek krve k rutinnímu hematologickému a biochemickému vyšetření.</w:t>
      </w:r>
    </w:p>
    <w:p w14:paraId="04331FA5" w14:textId="77777777" w:rsidR="00A073BF" w:rsidRPr="00AD4CDB" w:rsidRDefault="00A073B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4A0C666B" w14:textId="3D391FA7" w:rsidR="00B0241F" w:rsidRPr="0074541D" w:rsidRDefault="00B0241F" w:rsidP="0074541D">
      <w:pPr>
        <w:pStyle w:val="Odstavecseseznamem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proofErr w:type="spellStart"/>
      <w:r>
        <w:rPr>
          <w:color w:val="000000"/>
        </w:rPr>
        <w:t>Neutropenická</w:t>
      </w:r>
      <w:proofErr w:type="spellEnd"/>
      <w:r>
        <w:rPr>
          <w:color w:val="000000"/>
        </w:rPr>
        <w:t xml:space="preserve"> zvířata (počet </w:t>
      </w:r>
      <w:proofErr w:type="spellStart"/>
      <w:r>
        <w:rPr>
          <w:color w:val="000000"/>
        </w:rPr>
        <w:t>neutrofilů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&lt; 2</w:t>
      </w:r>
      <w:proofErr w:type="gramEnd"/>
      <w:r>
        <w:rPr>
          <w:color w:val="000000"/>
        </w:rPr>
        <w:t>,5 × 10</w:t>
      </w:r>
      <w:r>
        <w:rPr>
          <w:color w:val="000000"/>
          <w:vertAlign w:val="superscript"/>
        </w:rPr>
        <w:t>9</w:t>
      </w:r>
      <w:r>
        <w:rPr>
          <w:color w:val="000000"/>
        </w:rPr>
        <w:t xml:space="preserve">/l) </w:t>
      </w:r>
      <w:r w:rsidR="004A7C74">
        <w:rPr>
          <w:color w:val="000000"/>
        </w:rPr>
        <w:t xml:space="preserve">by měla </w:t>
      </w:r>
      <w:r>
        <w:rPr>
          <w:color w:val="000000"/>
        </w:rPr>
        <w:t>být léčena profylaktickými baktericidními antibakteriálními léčiv</w:t>
      </w:r>
      <w:r w:rsidR="004A7C74">
        <w:rPr>
          <w:color w:val="000000"/>
        </w:rPr>
        <w:t>y</w:t>
      </w:r>
      <w:r>
        <w:rPr>
          <w:color w:val="000000"/>
        </w:rPr>
        <w:t xml:space="preserve"> a podpůrnou léčbou.</w:t>
      </w:r>
    </w:p>
    <w:p w14:paraId="4F730DD5" w14:textId="77777777" w:rsidR="00A073BF" w:rsidRPr="00AD4CDB" w:rsidRDefault="00A073BF" w:rsidP="00B0241F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58C1E146" w14:textId="77777777" w:rsidR="00B0241F" w:rsidRPr="0074541D" w:rsidRDefault="00B0241F" w:rsidP="0074541D">
      <w:pPr>
        <w:pStyle w:val="Odstavecseseznamem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Vzhledem k tomu, že </w:t>
      </w: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může způsobit </w:t>
      </w:r>
      <w:proofErr w:type="spellStart"/>
      <w:r>
        <w:rPr>
          <w:color w:val="000000"/>
        </w:rPr>
        <w:t>hemokoncentraci</w:t>
      </w:r>
      <w:proofErr w:type="spellEnd"/>
      <w:r>
        <w:rPr>
          <w:color w:val="000000"/>
        </w:rPr>
        <w:t>, musí mít kočky vždy přístup k pitné vodě.</w:t>
      </w:r>
    </w:p>
    <w:p w14:paraId="20EC226F" w14:textId="6076D321" w:rsidR="00B0241F" w:rsidRPr="0074541D" w:rsidRDefault="00B0241F" w:rsidP="0074541D">
      <w:pPr>
        <w:pStyle w:val="Odstavecseseznamem"/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>Pokyny ke sledování jsou uvedeny v bodě „Dávkování pro každý druh, cesty a způsob podání“.</w:t>
      </w:r>
    </w:p>
    <w:p w14:paraId="1DF1B44C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</w:p>
    <w:p w14:paraId="5C9E9562" w14:textId="77777777" w:rsidR="00B0241F" w:rsidRDefault="00B0241F" w:rsidP="00B0241F">
      <w:pPr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t>Zvláštní opatření pro osobu, která podává veterinární léčivý přípravek zvířatům</w:t>
      </w:r>
      <w:r>
        <w:t>:</w:t>
      </w:r>
    </w:p>
    <w:p w14:paraId="4AD5BF45" w14:textId="26D76018" w:rsidR="00B0241F" w:rsidRPr="00F92109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 xml:space="preserve">Vzhledem k tomu, že </w:t>
      </w:r>
      <w:proofErr w:type="spellStart"/>
      <w:r>
        <w:t>thiamazol</w:t>
      </w:r>
      <w:proofErr w:type="spellEnd"/>
      <w:r>
        <w:t xml:space="preserve"> je </w:t>
      </w:r>
      <w:r w:rsidR="006D1759">
        <w:t xml:space="preserve">u lidí považován za potenciální </w:t>
      </w:r>
      <w:r>
        <w:t xml:space="preserve">teratogen a vylučuje se do mateřského mléka, musí ženy v plodném věku a kojící ženy při podávání veterinárního léčivého přípravku nebo </w:t>
      </w:r>
      <w:r w:rsidR="006D1759">
        <w:t xml:space="preserve">nakládání </w:t>
      </w:r>
      <w:r>
        <w:t>s podestýlkou či zvratky léčených koček používat nepropustné rukavice na jedno použití.</w:t>
      </w:r>
    </w:p>
    <w:p w14:paraId="5CB718CE" w14:textId="77777777" w:rsidR="00A073BF" w:rsidRPr="00AD4CDB" w:rsidRDefault="00A073BF" w:rsidP="0074541D">
      <w:pPr>
        <w:tabs>
          <w:tab w:val="left" w:pos="477"/>
          <w:tab w:val="left" w:pos="478"/>
        </w:tabs>
        <w:ind w:left="450" w:right="368"/>
        <w:jc w:val="both"/>
      </w:pPr>
    </w:p>
    <w:p w14:paraId="05179EC6" w14:textId="2F8E2D2B" w:rsidR="00B0241F" w:rsidRPr="00F92109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 xml:space="preserve">Pokud jste těhotná, domníváte se, že můžete být těhotná, nebo se snažíte otěhotnět, neměla byste veterinární léčivý přípravek podávat ani </w:t>
      </w:r>
      <w:r w:rsidR="006D1759">
        <w:t xml:space="preserve">nakládat </w:t>
      </w:r>
      <w:r>
        <w:t>s podestýlkou či zvratky léčených koček.</w:t>
      </w:r>
    </w:p>
    <w:p w14:paraId="280C4CB9" w14:textId="77777777" w:rsidR="00A073BF" w:rsidRPr="00AD4CDB" w:rsidRDefault="00A073BF" w:rsidP="0074541D">
      <w:pPr>
        <w:tabs>
          <w:tab w:val="left" w:pos="477"/>
          <w:tab w:val="left" w:pos="478"/>
        </w:tabs>
        <w:ind w:left="450" w:right="368"/>
        <w:jc w:val="both"/>
      </w:pPr>
    </w:p>
    <w:p w14:paraId="7F8A51B7" w14:textId="77777777" w:rsidR="00EE0426" w:rsidRPr="00F92109" w:rsidRDefault="00EE0426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 xml:space="preserve">Tento veterinární léčivý přípravek může po kontaktu s kůží vyvolat alergické reakce a také podráždění kůže a očí. Zabraňte kontaktu s kůží a očima, včetně přenosu z rukou do očí. Lidé se známou přecitlivělostí (alergií) na </w:t>
      </w:r>
      <w:proofErr w:type="spellStart"/>
      <w:r>
        <w:t>thiamazol</w:t>
      </w:r>
      <w:proofErr w:type="spellEnd"/>
      <w:r>
        <w:t xml:space="preserve"> nebo benzoan sodný by se měli vyhnout kontaktu s veterinárním léčivým přípravkem. V případě náhodného kontaktu s kůží a/nebo očima ihned opláchněte zasaženou kůži a/nebo oči čistou tekoucí vodou. Pokud se objeví podráždění a/nebo příznaky alergie, jako např. kožní vyrážka, otok obličeje, rtů nebo očí či potíže s dýcháním, vyhledejte ihned lékařskou pomoc a ukažte příbalovou informaci nebo etiketu praktickému lékaři.</w:t>
      </w:r>
    </w:p>
    <w:p w14:paraId="1F67E69D" w14:textId="77777777" w:rsidR="00A073BF" w:rsidRPr="00AD4CDB" w:rsidRDefault="00A073BF" w:rsidP="0074541D">
      <w:pPr>
        <w:tabs>
          <w:tab w:val="left" w:pos="477"/>
          <w:tab w:val="left" w:pos="478"/>
        </w:tabs>
        <w:ind w:left="450" w:right="368"/>
        <w:jc w:val="both"/>
      </w:pPr>
    </w:p>
    <w:p w14:paraId="01A1CCB0" w14:textId="77777777" w:rsidR="00B0241F" w:rsidRPr="00F92109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proofErr w:type="spellStart"/>
      <w:r>
        <w:t>Thiamazol</w:t>
      </w:r>
      <w:proofErr w:type="spellEnd"/>
      <w:r>
        <w:t xml:space="preserve"> může způsobit gastrointestinální potíže, zvracení, bolest hlavy, horečku, artralgii (bolest kloubů), pruritus (svědění) a </w:t>
      </w:r>
      <w:proofErr w:type="spellStart"/>
      <w:r>
        <w:t>pancytopenii</w:t>
      </w:r>
      <w:proofErr w:type="spellEnd"/>
      <w:r>
        <w:t xml:space="preserve"> (snížení počtu krvinek a krevních destiček). Zabraňte požití nebo kontaktu s kůží, včetně kontaktu kontaminovaných rukou s ústy, zejména u dětí. </w:t>
      </w:r>
    </w:p>
    <w:p w14:paraId="6374A566" w14:textId="77777777" w:rsidR="00A073BF" w:rsidRPr="00AD4CDB" w:rsidRDefault="00A073BF" w:rsidP="0074541D">
      <w:pPr>
        <w:tabs>
          <w:tab w:val="left" w:pos="477"/>
          <w:tab w:val="left" w:pos="478"/>
        </w:tabs>
        <w:ind w:left="450" w:right="368"/>
        <w:jc w:val="both"/>
      </w:pPr>
    </w:p>
    <w:p w14:paraId="6790BD25" w14:textId="7C67AA27" w:rsidR="00A073BF" w:rsidRPr="0074541D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 xml:space="preserve">Při nakládání s veterinárním léčivým přípravkem, zvratky nebo použitou podestýlkou </w:t>
      </w:r>
      <w:r w:rsidR="0082397C">
        <w:t xml:space="preserve">ošetřených </w:t>
      </w:r>
      <w:r>
        <w:t>zvířat nejezte, nepijte ani nekuřte.</w:t>
      </w:r>
    </w:p>
    <w:p w14:paraId="32F6FC01" w14:textId="693E5B8A" w:rsidR="00B0241F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 xml:space="preserve">Nenechávejte naplněné </w:t>
      </w:r>
      <w:r w:rsidR="00253323">
        <w:t xml:space="preserve">aplikátory </w:t>
      </w:r>
      <w:r>
        <w:t xml:space="preserve">bez dozoru. Ihned po naplnění </w:t>
      </w:r>
      <w:r w:rsidR="00253323">
        <w:t xml:space="preserve">aplikátoru </w:t>
      </w:r>
      <w:r>
        <w:t>nasaďte zpět uzávěr. Po podání veterinárního léčivého přípravku otřete veškeré zbytky ze špičky dávkovací</w:t>
      </w:r>
      <w:r w:rsidR="00253323">
        <w:t>ho</w:t>
      </w:r>
      <w:r>
        <w:t xml:space="preserve"> </w:t>
      </w:r>
      <w:r w:rsidR="00253323">
        <w:t xml:space="preserve">aplikátoru </w:t>
      </w:r>
      <w:r>
        <w:t>papírovým kapesníčkem.  Kontaminovaný papírový kapesníček ihned zlikvidujte. Použit</w:t>
      </w:r>
      <w:r w:rsidR="00253323">
        <w:t>ý</w:t>
      </w:r>
      <w:r>
        <w:t xml:space="preserve"> </w:t>
      </w:r>
      <w:r w:rsidR="00253323">
        <w:t xml:space="preserve">aplikátor </w:t>
      </w:r>
      <w:r>
        <w:t>uchovávejte spolu s veterinárním léčivým přípravkem v původní krabičce.</w:t>
      </w:r>
    </w:p>
    <w:p w14:paraId="496E0DEE" w14:textId="77777777" w:rsidR="00A073BF" w:rsidRPr="00D24AF8" w:rsidRDefault="00A073BF" w:rsidP="0074541D">
      <w:pPr>
        <w:tabs>
          <w:tab w:val="left" w:pos="477"/>
          <w:tab w:val="left" w:pos="478"/>
        </w:tabs>
        <w:ind w:left="450" w:right="368"/>
        <w:jc w:val="both"/>
      </w:pPr>
    </w:p>
    <w:p w14:paraId="482E7C2B" w14:textId="68EDB777" w:rsidR="00B0241F" w:rsidRPr="00F92109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 xml:space="preserve">Po podání přípravku a </w:t>
      </w:r>
      <w:r w:rsidR="0082397C">
        <w:t xml:space="preserve">nakládání </w:t>
      </w:r>
      <w:r>
        <w:t xml:space="preserve">se zvratky </w:t>
      </w:r>
      <w:r w:rsidR="0082397C">
        <w:t xml:space="preserve">nebo podestýlkou </w:t>
      </w:r>
      <w:r>
        <w:t xml:space="preserve">použitou </w:t>
      </w:r>
      <w:r w:rsidR="0082397C">
        <w:t xml:space="preserve">ošetřenými zvířaty </w:t>
      </w:r>
      <w:r>
        <w:t>si umyjte ruce vodou a mýdlem. Veškerý rozlitý nebo rozstříknutý přípravek ihned omyjte z</w:t>
      </w:r>
      <w:r w:rsidR="0082397C">
        <w:t> </w:t>
      </w:r>
      <w:r>
        <w:t xml:space="preserve">kůže. </w:t>
      </w:r>
    </w:p>
    <w:p w14:paraId="17EC1218" w14:textId="77777777" w:rsidR="00A073BF" w:rsidRPr="00D24AF8" w:rsidRDefault="00A073BF" w:rsidP="0074541D">
      <w:pPr>
        <w:tabs>
          <w:tab w:val="left" w:pos="477"/>
          <w:tab w:val="left" w:pos="478"/>
        </w:tabs>
        <w:ind w:left="450" w:right="368"/>
        <w:jc w:val="both"/>
        <w:rPr>
          <w:lang w:val="en-US"/>
        </w:rPr>
      </w:pPr>
    </w:p>
    <w:p w14:paraId="3A5E543D" w14:textId="77777777" w:rsidR="00B0241F" w:rsidRPr="00F92109" w:rsidRDefault="00B0241F" w:rsidP="0074541D">
      <w:pPr>
        <w:pStyle w:val="Odstavecseseznamem"/>
        <w:numPr>
          <w:ilvl w:val="0"/>
          <w:numId w:val="27"/>
        </w:numPr>
        <w:tabs>
          <w:tab w:val="left" w:pos="477"/>
          <w:tab w:val="left" w:pos="478"/>
        </w:tabs>
        <w:ind w:left="450" w:right="368"/>
        <w:jc w:val="both"/>
      </w:pPr>
      <w:r>
        <w:t>V případě náhodného požití, vyhledejte ihned lékařskou pomoc a ukažte příbalovou informaci nebo etiketu praktickému lékaři.</w:t>
      </w:r>
    </w:p>
    <w:p w14:paraId="4FD28119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</w:p>
    <w:p w14:paraId="59AF8D39" w14:textId="77777777" w:rsidR="00B0241F" w:rsidRPr="006414D3" w:rsidRDefault="00B0241F" w:rsidP="00B0241F">
      <w:pPr>
        <w:keepNext/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lastRenderedPageBreak/>
        <w:t>Březost a laktace</w:t>
      </w:r>
      <w:r>
        <w:t>:</w:t>
      </w:r>
    </w:p>
    <w:p w14:paraId="3EC9A830" w14:textId="6B5AC719" w:rsidR="00B0241F" w:rsidRPr="006414D3" w:rsidRDefault="00B0241F" w:rsidP="00B0241F">
      <w:pPr>
        <w:keepNext/>
        <w:tabs>
          <w:tab w:val="clear" w:pos="567"/>
        </w:tabs>
        <w:spacing w:line="240" w:lineRule="auto"/>
        <w:rPr>
          <w:szCs w:val="22"/>
        </w:rPr>
      </w:pPr>
      <w:r>
        <w:t xml:space="preserve">Laboratorní studie u potkanů a myší prokázaly teratogenní a embryotoxické účinky </w:t>
      </w:r>
      <w:proofErr w:type="spellStart"/>
      <w:r>
        <w:t>thiamazolu</w:t>
      </w:r>
      <w:proofErr w:type="spellEnd"/>
      <w:r>
        <w:t>. Nebyla stanovena bezpečnost veterinárního léčivého přípravku pro použití u koček během březosti nebo laktace. Nepoužívat u březích nebo laktujících samic.</w:t>
      </w:r>
    </w:p>
    <w:p w14:paraId="5946032A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</w:p>
    <w:p w14:paraId="6DF45844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t>Interakce s jinými léčivými přípravky a další formy interakce:</w:t>
      </w:r>
    </w:p>
    <w:p w14:paraId="51EB2C20" w14:textId="77777777" w:rsidR="00B0241F" w:rsidRPr="00790244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Souběžná léčba fenobarbitalem může snížit klinickou účinnost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>.</w:t>
      </w:r>
    </w:p>
    <w:p w14:paraId="4608B88B" w14:textId="77777777" w:rsidR="00B0241F" w:rsidRPr="00790244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Je známo, že </w:t>
      </w: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snižuje oxidaci </w:t>
      </w:r>
      <w:proofErr w:type="spellStart"/>
      <w:r>
        <w:rPr>
          <w:color w:val="000000"/>
        </w:rPr>
        <w:t>benzimidazolových</w:t>
      </w:r>
      <w:proofErr w:type="spellEnd"/>
      <w:r>
        <w:rPr>
          <w:color w:val="000000"/>
        </w:rPr>
        <w:t xml:space="preserve"> anthelmintik v játrech a při současném podávání může vést ke zvýšení jejich plazmatických koncentrací.</w:t>
      </w:r>
    </w:p>
    <w:p w14:paraId="579C7C12" w14:textId="77777777" w:rsidR="00B0241F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proofErr w:type="spellStart"/>
      <w:r>
        <w:rPr>
          <w:color w:val="000000"/>
        </w:rPr>
        <w:t>Thiamazol</w:t>
      </w:r>
      <w:proofErr w:type="spellEnd"/>
      <w:r>
        <w:rPr>
          <w:color w:val="000000"/>
        </w:rPr>
        <w:t xml:space="preserve"> má </w:t>
      </w:r>
      <w:proofErr w:type="spellStart"/>
      <w:r>
        <w:rPr>
          <w:color w:val="000000"/>
        </w:rPr>
        <w:t>imunomodulační</w:t>
      </w:r>
      <w:proofErr w:type="spellEnd"/>
      <w:r>
        <w:rPr>
          <w:color w:val="000000"/>
        </w:rPr>
        <w:t xml:space="preserve"> účinky, což je třeba zohlednit při zvažování vakcinačních programů.</w:t>
      </w:r>
    </w:p>
    <w:p w14:paraId="295094A2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</w:p>
    <w:p w14:paraId="1362D961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  <w:r>
        <w:rPr>
          <w:u w:val="single"/>
        </w:rPr>
        <w:t>Předávkování</w:t>
      </w:r>
      <w:r>
        <w:t>:</w:t>
      </w:r>
    </w:p>
    <w:p w14:paraId="523A1F80" w14:textId="77777777" w:rsidR="00B0241F" w:rsidRPr="00790244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Ve studiích snášenlivosti u mladých zdravých koček se při dávkách až 30 mg/zvíře/den vyskytly následující klinické příznaky související s dávkou: anorexie, zvracení, letargie, pruritus a hematologické a biochemické abnormality, jako jsou </w:t>
      </w:r>
      <w:proofErr w:type="spellStart"/>
      <w:r>
        <w:rPr>
          <w:color w:val="000000"/>
        </w:rPr>
        <w:t>neutropenie</w:t>
      </w:r>
      <w:proofErr w:type="spellEnd"/>
      <w:r>
        <w:rPr>
          <w:color w:val="000000"/>
        </w:rPr>
        <w:t xml:space="preserve">, lymfopenie, snížené sérové koncentrace draslíku a fosforu, zvýšené koncentrace hořčíku a kreatininu a výskyt </w:t>
      </w:r>
      <w:proofErr w:type="spellStart"/>
      <w:r>
        <w:rPr>
          <w:color w:val="000000"/>
        </w:rPr>
        <w:t>antinukleárních</w:t>
      </w:r>
      <w:proofErr w:type="spellEnd"/>
      <w:r>
        <w:rPr>
          <w:color w:val="000000"/>
        </w:rPr>
        <w:t xml:space="preserve"> protilátek. Při dávce 30 mg/den vykazovaly některé kočky příznaky hemolytické anémie a závažného zhoršení klinického stavu. Některé z těchto příznaků se mohou vyskytnout také u koček s hypertyreózou léčených dávkami až 20 mg denně.</w:t>
      </w:r>
    </w:p>
    <w:p w14:paraId="1AD7535C" w14:textId="498E724D" w:rsidR="00B0241F" w:rsidRPr="00790244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Nadměrné dávky mohou u koček s hypertyreózou vyvolat příznaky hypotyreózy. To je však nepravděpodobné, protože hypotyreóza je obvykle korigována mechanismy negativní zpětné vazby. Viz bod: Nežádoucí účinky. </w:t>
      </w:r>
    </w:p>
    <w:p w14:paraId="0B3C7553" w14:textId="77777777" w:rsidR="00B0241F" w:rsidRPr="00790244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>V případě předávkování ukončete léčbu a zahajte symptomatickou a podpůrnou léčbu.</w:t>
      </w:r>
    </w:p>
    <w:p w14:paraId="51A5AC70" w14:textId="77777777" w:rsidR="00B0241F" w:rsidRPr="00AD4CDB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eastAsia="en-GB"/>
        </w:rPr>
      </w:pPr>
    </w:p>
    <w:p w14:paraId="5BD5317B" w14:textId="77777777" w:rsidR="00B0241F" w:rsidRPr="00790244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  <w:u w:val="single"/>
        </w:rPr>
      </w:pPr>
      <w:r>
        <w:rPr>
          <w:color w:val="000000"/>
          <w:u w:val="single"/>
        </w:rPr>
        <w:t>Hlavní inkompatibility:</w:t>
      </w:r>
    </w:p>
    <w:p w14:paraId="1CD831FF" w14:textId="77777777" w:rsidR="00B0241F" w:rsidRDefault="00B0241F" w:rsidP="00B0241F">
      <w:pPr>
        <w:tabs>
          <w:tab w:val="clear" w:pos="567"/>
        </w:tabs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>Studie kompatibility nejsou k dispozici, a proto tento veterinární léčivý přípravek nesmí být mísen s žádnými dalšími veterinárními léčivými přípravky.</w:t>
      </w:r>
    </w:p>
    <w:p w14:paraId="2D02D636" w14:textId="77777777" w:rsidR="00B0241F" w:rsidRPr="006414D3" w:rsidRDefault="00B0241F" w:rsidP="00B0241F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0E08F89" w14:textId="77777777" w:rsidR="00B0241F" w:rsidRPr="006414D3" w:rsidRDefault="00B0241F" w:rsidP="00B0241F">
      <w:pPr>
        <w:tabs>
          <w:tab w:val="clear" w:pos="567"/>
        </w:tabs>
        <w:spacing w:line="240" w:lineRule="auto"/>
        <w:rPr>
          <w:szCs w:val="22"/>
        </w:rPr>
      </w:pPr>
    </w:p>
    <w:p w14:paraId="36AFC2BD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7.</w:t>
      </w:r>
      <w:r>
        <w:rPr>
          <w:b/>
        </w:rPr>
        <w:tab/>
        <w:t>Nežádoucí účinky</w:t>
      </w:r>
    </w:p>
    <w:p w14:paraId="36AFC2BE" w14:textId="2B34EF40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2F7A573" w14:textId="77777777" w:rsidR="00B0241F" w:rsidRDefault="00B0241F" w:rsidP="00B0241F">
      <w:pPr>
        <w:rPr>
          <w:szCs w:val="22"/>
        </w:rPr>
      </w:pPr>
      <w:r>
        <w:t>Kočky:</w:t>
      </w:r>
    </w:p>
    <w:p w14:paraId="4192DF81" w14:textId="77777777" w:rsidR="00B0241F" w:rsidRPr="00AD3C88" w:rsidRDefault="00B0241F" w:rsidP="00B0241F">
      <w:pPr>
        <w:pStyle w:val="Zkladntext"/>
        <w:spacing w:before="7"/>
        <w:rPr>
          <w:szCs w:val="22"/>
        </w:rPr>
      </w:pPr>
    </w:p>
    <w:tbl>
      <w:tblPr>
        <w:tblW w:w="895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1"/>
        <w:gridCol w:w="5515"/>
      </w:tblGrid>
      <w:tr w:rsidR="00FB5BDC" w:rsidRPr="00AD3C88" w14:paraId="7A98AB52" w14:textId="77777777" w:rsidTr="00952D21">
        <w:trPr>
          <w:trHeight w:hRule="exact" w:val="1856"/>
        </w:trPr>
        <w:tc>
          <w:tcPr>
            <w:tcW w:w="3441" w:type="dxa"/>
          </w:tcPr>
          <w:p w14:paraId="3A953094" w14:textId="77777777" w:rsidR="00FB5BDC" w:rsidRPr="00AD3C88" w:rsidRDefault="00FB5BDC" w:rsidP="00FB5BD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Méně časté</w:t>
            </w:r>
          </w:p>
          <w:p w14:paraId="1DD642D8" w14:textId="6687E74E" w:rsidR="00FB5BDC" w:rsidRPr="00AD3C88" w:rsidRDefault="00FB5BDC" w:rsidP="00952D21">
            <w:pPr>
              <w:pStyle w:val="TableParagraph"/>
              <w:spacing w:before="61" w:line="260" w:lineRule="exact"/>
              <w:ind w:right="79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(1 až 10 zvířat / 1 000 ošetřených</w:t>
            </w:r>
            <w:r w:rsidR="00952D2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zvířat):</w:t>
            </w:r>
          </w:p>
        </w:tc>
        <w:tc>
          <w:tcPr>
            <w:tcW w:w="5515" w:type="dxa"/>
          </w:tcPr>
          <w:p w14:paraId="1B3D089B" w14:textId="77777777" w:rsidR="00FB5BDC" w:rsidRPr="00AD3C88" w:rsidRDefault="00FB5BDC" w:rsidP="00FB5BDC">
            <w:pPr>
              <w:pStyle w:val="TableParagraph"/>
              <w:spacing w:line="278" w:lineRule="auto"/>
              <w:ind w:right="4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zvracení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anorexie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nechutenství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letargie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svědění</w:t>
            </w:r>
            <w:r w:rsidRPr="00FB5BDC">
              <w:rPr>
                <w:rFonts w:ascii="Times New Roman" w:hAnsi="Times New Roman"/>
                <w:vertAlign w:val="superscript"/>
              </w:rPr>
              <w:t>1,2</w:t>
            </w:r>
            <w:r>
              <w:rPr>
                <w:rFonts w:ascii="Times New Roman" w:hAnsi="Times New Roman"/>
              </w:rPr>
              <w:t>, exkoriace</w:t>
            </w:r>
            <w:r w:rsidRPr="00FB5BDC">
              <w:rPr>
                <w:rFonts w:ascii="Times New Roman" w:hAnsi="Times New Roman"/>
                <w:vertAlign w:val="superscript"/>
              </w:rPr>
              <w:t>1,2</w:t>
            </w:r>
          </w:p>
          <w:p w14:paraId="0F7FEEF7" w14:textId="77777777" w:rsidR="00FB5BDC" w:rsidRPr="00AD3C88" w:rsidRDefault="00FB5BDC" w:rsidP="00FB5BDC">
            <w:pPr>
              <w:pStyle w:val="TableParagraph"/>
              <w:spacing w:before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prodloužené krvácení</w:t>
            </w:r>
            <w:r w:rsidRPr="00FB5BDC">
              <w:rPr>
                <w:rFonts w:ascii="Times New Roman" w:hAnsi="Times New Roman"/>
                <w:vertAlign w:val="superscript"/>
              </w:rPr>
              <w:t>1,3,4</w:t>
            </w:r>
            <w:r>
              <w:rPr>
                <w:rFonts w:ascii="Times New Roman" w:hAnsi="Times New Roman"/>
              </w:rPr>
              <w:t>, ikterus</w:t>
            </w:r>
            <w:r w:rsidRPr="00FB5BDC">
              <w:rPr>
                <w:rFonts w:ascii="Times New Roman" w:hAnsi="Times New Roman"/>
                <w:vertAlign w:val="superscript"/>
              </w:rPr>
              <w:t>1,4</w:t>
            </w:r>
            <w:r>
              <w:rPr>
                <w:rFonts w:ascii="Times New Roman" w:hAnsi="Times New Roman"/>
              </w:rPr>
              <w:t>, hepatopatie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</w:p>
          <w:p w14:paraId="39FF263D" w14:textId="77777777" w:rsidR="00FB5BDC" w:rsidRPr="00AD3C88" w:rsidRDefault="00FB5BDC" w:rsidP="00FB5BDC">
            <w:pPr>
              <w:pStyle w:val="TableParagraph"/>
              <w:spacing w:before="61" w:line="260" w:lineRule="exact"/>
              <w:ind w:right="5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eozinofilie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lymfocytóza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neutropenie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lymfopenie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  <w:r>
              <w:rPr>
                <w:rFonts w:ascii="Times New Roman" w:hAnsi="Times New Roman"/>
              </w:rPr>
              <w:t>, leukopenie</w:t>
            </w:r>
            <w:r w:rsidRPr="00FB5BDC">
              <w:rPr>
                <w:rFonts w:ascii="Times New Roman" w:hAnsi="Times New Roman"/>
                <w:vertAlign w:val="superscript"/>
              </w:rPr>
              <w:t>1,8</w:t>
            </w:r>
            <w:r>
              <w:rPr>
                <w:rFonts w:ascii="Times New Roman" w:hAnsi="Times New Roman"/>
              </w:rPr>
              <w:t>, agranulocytóza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</w:p>
          <w:p w14:paraId="734F338B" w14:textId="0C6AC7F5" w:rsidR="00FB5BDC" w:rsidRDefault="00FB5BDC" w:rsidP="00FB5BDC">
            <w:pPr>
              <w:pStyle w:val="TableParagraph"/>
              <w:spacing w:line="278" w:lineRule="auto"/>
              <w:ind w:right="48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trombocytopenie</w:t>
            </w:r>
            <w:r w:rsidRPr="00FB5BDC">
              <w:rPr>
                <w:rFonts w:ascii="Times New Roman" w:hAnsi="Times New Roman"/>
                <w:vertAlign w:val="superscript"/>
              </w:rPr>
              <w:t>1,6,7</w:t>
            </w:r>
            <w:r>
              <w:rPr>
                <w:rFonts w:ascii="Times New Roman" w:hAnsi="Times New Roman"/>
              </w:rPr>
              <w:t>, hemolytická anémie</w:t>
            </w:r>
            <w:r w:rsidRPr="00FB5BDC">
              <w:rPr>
                <w:rFonts w:ascii="Times New Roman" w:hAnsi="Times New Roman"/>
                <w:vertAlign w:val="superscript"/>
              </w:rPr>
              <w:t>1</w:t>
            </w:r>
          </w:p>
        </w:tc>
      </w:tr>
      <w:tr w:rsidR="00FB5BDC" w:rsidRPr="00AD3C88" w14:paraId="0CCC9A9C" w14:textId="77777777" w:rsidTr="00FB5BDC">
        <w:trPr>
          <w:trHeight w:hRule="exact" w:val="719"/>
        </w:trPr>
        <w:tc>
          <w:tcPr>
            <w:tcW w:w="3441" w:type="dxa"/>
          </w:tcPr>
          <w:p w14:paraId="4DF16FA9" w14:textId="77777777" w:rsidR="00FB5BDC" w:rsidRPr="00AD3C88" w:rsidRDefault="00FB5BDC" w:rsidP="00FB5BDC">
            <w:pPr>
              <w:pStyle w:val="TableParagraph"/>
              <w:spacing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Vzácné (1 až 10 zvířat /</w:t>
            </w:r>
          </w:p>
          <w:p w14:paraId="42557E6F" w14:textId="77777777" w:rsidR="00FB5BDC" w:rsidRPr="00AD3C88" w:rsidRDefault="00FB5BDC" w:rsidP="00FB5BDC">
            <w:pPr>
              <w:pStyle w:val="TableParagraph"/>
              <w:spacing w:before="0"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10 000 ošetřených zvířat):</w:t>
            </w:r>
          </w:p>
        </w:tc>
        <w:tc>
          <w:tcPr>
            <w:tcW w:w="5515" w:type="dxa"/>
          </w:tcPr>
          <w:p w14:paraId="0A5278B1" w14:textId="42167310" w:rsidR="00FB5BDC" w:rsidRDefault="00FB5BDC" w:rsidP="00FB5BDC">
            <w:pPr>
              <w:pStyle w:val="TableParagraph"/>
              <w:spacing w:before="60" w:line="260" w:lineRule="exact"/>
              <w:ind w:right="9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autoimunitní porucha (</w:t>
            </w:r>
            <w:proofErr w:type="spellStart"/>
            <w:r>
              <w:rPr>
                <w:rFonts w:ascii="Times New Roman" w:hAnsi="Times New Roman"/>
              </w:rPr>
              <w:t>antinukleární</w:t>
            </w:r>
            <w:proofErr w:type="spellEnd"/>
            <w:r>
              <w:rPr>
                <w:rFonts w:ascii="Times New Roman" w:hAnsi="Times New Roman"/>
              </w:rPr>
              <w:t xml:space="preserve"> protilátky v séru)</w:t>
            </w:r>
            <w:r w:rsidRPr="00FB5BDC">
              <w:rPr>
                <w:rFonts w:ascii="Times New Roman" w:hAnsi="Times New Roman"/>
                <w:vertAlign w:val="superscript"/>
              </w:rPr>
              <w:t>5,7</w:t>
            </w:r>
            <w:r>
              <w:rPr>
                <w:rFonts w:ascii="Times New Roman" w:hAnsi="Times New Roman"/>
              </w:rPr>
              <w:t>, anémie</w:t>
            </w:r>
            <w:r w:rsidRPr="00FB5BDC">
              <w:rPr>
                <w:rFonts w:ascii="Times New Roman" w:hAnsi="Times New Roman"/>
                <w:vertAlign w:val="superscript"/>
              </w:rPr>
              <w:t>5,7</w:t>
            </w:r>
          </w:p>
        </w:tc>
      </w:tr>
      <w:tr w:rsidR="00FB5BDC" w:rsidRPr="00AD3C88" w14:paraId="03974A67" w14:textId="77777777" w:rsidTr="00FB5BDC">
        <w:trPr>
          <w:trHeight w:hRule="exact" w:val="1170"/>
        </w:trPr>
        <w:tc>
          <w:tcPr>
            <w:tcW w:w="3441" w:type="dxa"/>
          </w:tcPr>
          <w:p w14:paraId="205417E8" w14:textId="77777777" w:rsidR="00FB5BDC" w:rsidRPr="00AD3C88" w:rsidRDefault="00FB5BDC" w:rsidP="00FB5BD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Velmi vzácné</w:t>
            </w:r>
          </w:p>
          <w:p w14:paraId="5525F2D3" w14:textId="77777777" w:rsidR="00FB5BDC" w:rsidRPr="00AD3C88" w:rsidRDefault="00FB5BDC" w:rsidP="00FB5BDC">
            <w:pPr>
              <w:pStyle w:val="TableParagraph"/>
              <w:spacing w:before="61" w:line="260" w:lineRule="exact"/>
              <w:ind w:right="35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(&lt;1 zvíře / 10 000 ošetřených zvířat, včetně ojedinělých hlášení):</w:t>
            </w:r>
          </w:p>
        </w:tc>
        <w:tc>
          <w:tcPr>
            <w:tcW w:w="5515" w:type="dxa"/>
          </w:tcPr>
          <w:p w14:paraId="51AB6048" w14:textId="546BC210" w:rsidR="00FB5BDC" w:rsidRDefault="00FB5BDC" w:rsidP="00FB5BDC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lymfadenopatie</w:t>
            </w:r>
            <w:r w:rsidRPr="00FB5BDC">
              <w:rPr>
                <w:rFonts w:ascii="Times New Roman" w:hAnsi="Times New Roman"/>
                <w:vertAlign w:val="superscript"/>
              </w:rPr>
              <w:t>5,7</w:t>
            </w:r>
          </w:p>
        </w:tc>
      </w:tr>
    </w:tbl>
    <w:p w14:paraId="12AEA6F7" w14:textId="77777777" w:rsidR="00FB5BDC" w:rsidRPr="00AD3C88" w:rsidRDefault="00FB5BDC" w:rsidP="00FB5BDC">
      <w:pPr>
        <w:pStyle w:val="Zkladntext"/>
        <w:spacing w:line="250" w:lineRule="exact"/>
        <w:ind w:left="118"/>
        <w:rPr>
          <w:szCs w:val="22"/>
        </w:rPr>
      </w:pPr>
      <w:r w:rsidRPr="00FB5BDC">
        <w:rPr>
          <w:vertAlign w:val="superscript"/>
        </w:rPr>
        <w:t>1</w:t>
      </w:r>
      <w:r>
        <w:t xml:space="preserve"> Tyto nežádoucí účinky odezní během 7–45 dnů po ukončení léčby </w:t>
      </w:r>
      <w:proofErr w:type="spellStart"/>
      <w:r>
        <w:t>thiamazolem</w:t>
      </w:r>
      <w:proofErr w:type="spellEnd"/>
      <w:r>
        <w:t>.</w:t>
      </w:r>
    </w:p>
    <w:p w14:paraId="5147FD1D" w14:textId="77777777" w:rsidR="00FB5BDC" w:rsidRPr="00AD3C88" w:rsidRDefault="00FB5BDC" w:rsidP="00FB5BDC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2</w:t>
      </w:r>
      <w:r>
        <w:t xml:space="preserve"> Závažné, postihující hlavu a krk.</w:t>
      </w:r>
    </w:p>
    <w:p w14:paraId="51C621E4" w14:textId="77777777" w:rsidR="00FB5BDC" w:rsidRPr="00AD3C88" w:rsidRDefault="00FB5BDC" w:rsidP="00FB5BDC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3</w:t>
      </w:r>
      <w:r>
        <w:t xml:space="preserve"> Příznak krvácivé diatézy.</w:t>
      </w:r>
    </w:p>
    <w:p w14:paraId="390F184C" w14:textId="77777777" w:rsidR="00FB5BDC" w:rsidRPr="00AD3C88" w:rsidRDefault="00FB5BDC" w:rsidP="00FB5BDC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4</w:t>
      </w:r>
      <w:r>
        <w:t xml:space="preserve"> Souvisí s </w:t>
      </w:r>
      <w:proofErr w:type="spellStart"/>
      <w:r>
        <w:t>hepatopatií</w:t>
      </w:r>
      <w:proofErr w:type="spellEnd"/>
      <w:r>
        <w:t>.</w:t>
      </w:r>
    </w:p>
    <w:p w14:paraId="1323E7BD" w14:textId="77777777" w:rsidR="00FB5BDC" w:rsidRPr="00AD3C88" w:rsidRDefault="00FB5BDC" w:rsidP="00FB5BDC">
      <w:pPr>
        <w:pStyle w:val="Zkladntext"/>
        <w:spacing w:line="260" w:lineRule="exact"/>
        <w:ind w:left="118"/>
        <w:rPr>
          <w:szCs w:val="22"/>
        </w:rPr>
      </w:pPr>
      <w:r w:rsidRPr="00FB5BDC">
        <w:rPr>
          <w:vertAlign w:val="superscript"/>
        </w:rPr>
        <w:t>5</w:t>
      </w:r>
      <w:r>
        <w:t xml:space="preserve"> Imunologický nežádoucí účinek.</w:t>
      </w:r>
    </w:p>
    <w:p w14:paraId="637E061D" w14:textId="77777777" w:rsidR="00FB5BDC" w:rsidRDefault="00FB5BDC" w:rsidP="00FB5BDC">
      <w:pPr>
        <w:pStyle w:val="Zkladntext"/>
        <w:spacing w:before="9" w:line="260" w:lineRule="exact"/>
        <w:ind w:left="118" w:right="381"/>
        <w:rPr>
          <w:szCs w:val="22"/>
        </w:rPr>
      </w:pPr>
      <w:r w:rsidRPr="00FB5BDC">
        <w:rPr>
          <w:vertAlign w:val="superscript"/>
        </w:rPr>
        <w:t>6</w:t>
      </w:r>
      <w:r>
        <w:t xml:space="preserve"> Vyskytuje se méně často jako hematologická abnormalita a vzácně jako imunologický nežádoucí účinek.</w:t>
      </w:r>
    </w:p>
    <w:p w14:paraId="74BD792C" w14:textId="77777777" w:rsidR="00FB5BDC" w:rsidRPr="00AD3C88" w:rsidRDefault="00FB5BDC" w:rsidP="00FB5BDC">
      <w:pPr>
        <w:pStyle w:val="Zkladntext"/>
        <w:spacing w:before="9" w:line="260" w:lineRule="exact"/>
        <w:ind w:left="118" w:right="381"/>
        <w:rPr>
          <w:szCs w:val="22"/>
        </w:rPr>
      </w:pPr>
      <w:r w:rsidRPr="00FB5BDC">
        <w:rPr>
          <w:vertAlign w:val="superscript"/>
        </w:rPr>
        <w:t>7</w:t>
      </w:r>
      <w:r>
        <w:t xml:space="preserve"> Léčbu je třeba ihned ukončit a po přiměřené době na zotavení zvážit alternativní léčbu.  </w:t>
      </w:r>
    </w:p>
    <w:p w14:paraId="23DE89BE" w14:textId="77777777" w:rsidR="00FB5BDC" w:rsidRDefault="00FB5BDC" w:rsidP="00FB5BDC">
      <w:pPr>
        <w:pStyle w:val="Zkladntext"/>
        <w:spacing w:before="6"/>
        <w:rPr>
          <w:szCs w:val="22"/>
        </w:rPr>
      </w:pPr>
      <w:r>
        <w:t xml:space="preserve">  </w:t>
      </w:r>
      <w:r w:rsidRPr="00FB5BDC">
        <w:rPr>
          <w:vertAlign w:val="superscript"/>
        </w:rPr>
        <w:t>8</w:t>
      </w:r>
      <w:r>
        <w:t xml:space="preserve"> Mírná.</w:t>
      </w:r>
    </w:p>
    <w:p w14:paraId="5855D1A8" w14:textId="77777777" w:rsidR="00FC0ABF" w:rsidRDefault="00FC0ABF" w:rsidP="00B0241F">
      <w:pPr>
        <w:pStyle w:val="Zkladntext"/>
        <w:spacing w:before="6"/>
        <w:rPr>
          <w:szCs w:val="22"/>
        </w:rPr>
      </w:pPr>
    </w:p>
    <w:p w14:paraId="4703ED39" w14:textId="77777777" w:rsidR="00B0241F" w:rsidRDefault="00B0241F" w:rsidP="00B0241F">
      <w:pPr>
        <w:pStyle w:val="Zkladntext"/>
        <w:spacing w:before="6"/>
        <w:rPr>
          <w:szCs w:val="22"/>
        </w:rPr>
      </w:pPr>
      <w:r>
        <w:t>Nežádoucí účinky byly hlášeny po dlouhodobé léčbě hypertyreózy. V mnoha případech mohou být příznaky mírné a přechodné a nemusí být důvodem k ukončení léčby. Závažnější účinky jsou po ukončení léčby většinou reverzibilní.</w:t>
      </w:r>
    </w:p>
    <w:p w14:paraId="7CB06E7B" w14:textId="77777777" w:rsidR="00B0241F" w:rsidRPr="00AD3C88" w:rsidRDefault="00B0241F" w:rsidP="00B0241F">
      <w:pPr>
        <w:pStyle w:val="Zkladntext"/>
        <w:spacing w:before="6"/>
        <w:rPr>
          <w:szCs w:val="22"/>
        </w:rPr>
      </w:pPr>
    </w:p>
    <w:p w14:paraId="178B6F87" w14:textId="77777777" w:rsidR="00B0241F" w:rsidRPr="00AD3C88" w:rsidRDefault="00B0241F" w:rsidP="00B0241F">
      <w:pPr>
        <w:pStyle w:val="Zkladntext"/>
        <w:spacing w:before="1" w:line="260" w:lineRule="exact"/>
        <w:ind w:right="232"/>
        <w:rPr>
          <w:szCs w:val="22"/>
        </w:rPr>
      </w:pPr>
      <w:r>
        <w:t xml:space="preserve">Po dlouhodobé léčbě </w:t>
      </w:r>
      <w:proofErr w:type="spellStart"/>
      <w:r>
        <w:t>thiamazolem</w:t>
      </w:r>
      <w:proofErr w:type="spellEnd"/>
      <w:r>
        <w:t xml:space="preserve"> bylo u hlodavců prokázáno zvýšené riziko </w:t>
      </w:r>
      <w:proofErr w:type="spellStart"/>
      <w:r>
        <w:t>neoplazie</w:t>
      </w:r>
      <w:proofErr w:type="spellEnd"/>
      <w:r>
        <w:t xml:space="preserve"> štítné žlázy, u koček však nejsou k dispozici žádné důkazy.</w:t>
      </w:r>
    </w:p>
    <w:p w14:paraId="700520D2" w14:textId="77777777" w:rsidR="00BA7A02" w:rsidRDefault="00BA7A02" w:rsidP="00AA0E9B">
      <w:pPr>
        <w:jc w:val="both"/>
      </w:pPr>
    </w:p>
    <w:p w14:paraId="36AFC2C4" w14:textId="7040D732" w:rsidR="00F520FE" w:rsidRDefault="00AA0E9B" w:rsidP="00BA7A02">
      <w:pPr>
        <w:jc w:val="both"/>
      </w:pPr>
      <w:r>
        <w:t>Hlášení nežádoucích účinků je důležité. Umožňuje nepřetržité sledování bezpečnosti veterinárního léčivého přípravku. Jestliže zaznamenáte jakékoliv nežádoucí účinky, a to i takové, které nejsou uvedeny v této příbalové informaci, nebo si myslíte, že léčivo nefunguje, obraťte se prosím nejprve na svého veterinárního lékaře. Nežádoucí účinky můžete hlásit také držiteli rozhodnutí o registraci</w:t>
      </w:r>
      <w:r w:rsidR="00BA7A02">
        <w:t>,</w:t>
      </w:r>
      <w:r>
        <w:t xml:space="preserve"> nebo jeho místnímu zástupci s využitím kontaktních údajů uvedených na konci této příbalové informace</w:t>
      </w:r>
      <w:r w:rsidR="00BA7A02">
        <w:t>,</w:t>
      </w:r>
      <w:r>
        <w:t xml:space="preserve"> nebo prostřednictvím národního systému hlášení nežádoucích účinků: </w:t>
      </w:r>
    </w:p>
    <w:p w14:paraId="028C9759" w14:textId="6696E04F" w:rsidR="00BA7A02" w:rsidRDefault="00BA7A02" w:rsidP="00BA7A02">
      <w:pPr>
        <w:jc w:val="both"/>
        <w:rPr>
          <w:iCs/>
          <w:szCs w:val="22"/>
        </w:rPr>
      </w:pPr>
    </w:p>
    <w:p w14:paraId="2731646F" w14:textId="77777777" w:rsidR="00BA7A02" w:rsidRPr="00AC1860" w:rsidRDefault="00BA7A02" w:rsidP="00BA7A02">
      <w:pPr>
        <w:spacing w:after="200"/>
        <w:contextualSpacing/>
        <w:jc w:val="both"/>
        <w:rPr>
          <w:rFonts w:eastAsia="Aptos"/>
          <w:szCs w:val="22"/>
        </w:rPr>
      </w:pPr>
      <w:r w:rsidRPr="00AC1860">
        <w:rPr>
          <w:rFonts w:eastAsia="Aptos"/>
          <w:szCs w:val="22"/>
        </w:rPr>
        <w:t xml:space="preserve">Ústav pro státní kontrolu veterinárních biopreparátů a léčiv </w:t>
      </w:r>
    </w:p>
    <w:p w14:paraId="2CE6B557" w14:textId="77777777" w:rsidR="00BA7A02" w:rsidRPr="00AC1860" w:rsidRDefault="00BA7A02" w:rsidP="00BA7A02">
      <w:pPr>
        <w:spacing w:after="200"/>
        <w:contextualSpacing/>
        <w:jc w:val="both"/>
        <w:rPr>
          <w:rFonts w:eastAsia="Aptos"/>
          <w:szCs w:val="22"/>
        </w:rPr>
      </w:pPr>
      <w:r w:rsidRPr="00AC1860">
        <w:rPr>
          <w:rFonts w:eastAsia="Aptos"/>
          <w:szCs w:val="22"/>
        </w:rPr>
        <w:t>Hudcova 56</w:t>
      </w:r>
      <w:r>
        <w:rPr>
          <w:rFonts w:eastAsia="Aptos"/>
          <w:szCs w:val="22"/>
        </w:rPr>
        <w:t xml:space="preserve"> </w:t>
      </w:r>
      <w:r w:rsidRPr="00AC1860">
        <w:rPr>
          <w:rFonts w:eastAsia="Aptos"/>
          <w:szCs w:val="22"/>
        </w:rPr>
        <w:t>a</w:t>
      </w:r>
    </w:p>
    <w:p w14:paraId="29C79B3B" w14:textId="77777777" w:rsidR="00BA7A02" w:rsidRPr="00AC1860" w:rsidRDefault="00BA7A02" w:rsidP="00BA7A02">
      <w:pPr>
        <w:spacing w:after="200"/>
        <w:contextualSpacing/>
        <w:jc w:val="both"/>
        <w:rPr>
          <w:rFonts w:eastAsia="Aptos"/>
          <w:szCs w:val="22"/>
        </w:rPr>
      </w:pPr>
      <w:r w:rsidRPr="00AC1860">
        <w:rPr>
          <w:rFonts w:eastAsia="Aptos"/>
          <w:szCs w:val="22"/>
        </w:rPr>
        <w:t>621 00 Brno </w:t>
      </w:r>
    </w:p>
    <w:p w14:paraId="699AEAFE" w14:textId="77777777" w:rsidR="00BA7A02" w:rsidRDefault="00BA7A02" w:rsidP="00BA7A02">
      <w:pPr>
        <w:spacing w:after="200"/>
        <w:contextualSpacing/>
        <w:jc w:val="both"/>
        <w:rPr>
          <w:rFonts w:eastAsia="Aptos"/>
          <w:szCs w:val="22"/>
        </w:rPr>
      </w:pPr>
      <w:r>
        <w:rPr>
          <w:rFonts w:eastAsia="Aptos"/>
          <w:szCs w:val="22"/>
        </w:rPr>
        <w:t>E</w:t>
      </w:r>
      <w:r w:rsidRPr="00AC1860">
        <w:rPr>
          <w:rFonts w:eastAsia="Aptos"/>
          <w:szCs w:val="22"/>
        </w:rPr>
        <w:t xml:space="preserve">-mail: </w:t>
      </w:r>
      <w:hyperlink r:id="rId11" w:history="1">
        <w:r w:rsidRPr="00AC1860">
          <w:rPr>
            <w:rFonts w:eastAsia="Aptos"/>
            <w:szCs w:val="22"/>
          </w:rPr>
          <w:t>adr@uskvbl.cz</w:t>
        </w:r>
      </w:hyperlink>
    </w:p>
    <w:p w14:paraId="5773F375" w14:textId="0879AE25" w:rsidR="00BA7A02" w:rsidRDefault="00BA7A02" w:rsidP="00BA7A02">
      <w:pPr>
        <w:spacing w:after="200"/>
        <w:contextualSpacing/>
        <w:jc w:val="both"/>
      </w:pPr>
      <w:r>
        <w:t>Tel.: +420 720 940 693</w:t>
      </w:r>
    </w:p>
    <w:p w14:paraId="7735F3D4" w14:textId="6BD7F8E2" w:rsidR="00BA7A02" w:rsidRDefault="00BA7A02" w:rsidP="00BA7A02">
      <w:pPr>
        <w:spacing w:after="200"/>
        <w:contextualSpacing/>
        <w:jc w:val="both"/>
        <w:rPr>
          <w:rFonts w:eastAsia="Aptos"/>
          <w:szCs w:val="22"/>
        </w:rPr>
      </w:pPr>
      <w:r w:rsidRPr="00AC1860">
        <w:rPr>
          <w:rFonts w:eastAsia="Aptos"/>
          <w:szCs w:val="22"/>
        </w:rPr>
        <w:t xml:space="preserve">Webové stránky: </w:t>
      </w:r>
      <w:hyperlink r:id="rId12" w:history="1">
        <w:r w:rsidRPr="00AC1860">
          <w:rPr>
            <w:rFonts w:eastAsia="Aptos"/>
            <w:szCs w:val="22"/>
          </w:rPr>
          <w:t>http://www.uskvbl.cz/cs/farmakovigilance</w:t>
        </w:r>
      </w:hyperlink>
    </w:p>
    <w:p w14:paraId="452832A2" w14:textId="77777777" w:rsidR="00BA7A02" w:rsidRDefault="00BA7A02" w:rsidP="00BA7A02">
      <w:pPr>
        <w:jc w:val="both"/>
        <w:rPr>
          <w:iCs/>
          <w:szCs w:val="22"/>
        </w:rPr>
      </w:pPr>
    </w:p>
    <w:p w14:paraId="36AFC2C5" w14:textId="67B87B2D" w:rsidR="00F520FE" w:rsidRPr="006414D3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6AFC2C6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8.</w:t>
      </w:r>
      <w:r>
        <w:rPr>
          <w:b/>
        </w:rPr>
        <w:tab/>
        <w:t>Dávkování pro každý druh, cesty a způsob podání</w:t>
      </w:r>
    </w:p>
    <w:p w14:paraId="36AFC2C7" w14:textId="49BC189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85A607" w14:textId="0DB25419" w:rsidR="007D03C4" w:rsidRDefault="00FC0ABF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Perorální podání. </w:t>
      </w:r>
    </w:p>
    <w:p w14:paraId="623F28EB" w14:textId="77777777" w:rsidR="007D03C4" w:rsidRPr="00AD4CDB" w:rsidRDefault="007D03C4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2C119910" w14:textId="1301444D" w:rsidR="007D03C4" w:rsidRDefault="007D03C4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Ke stabilizaci hypertyreózy koček před chirurgickou </w:t>
      </w:r>
      <w:proofErr w:type="spellStart"/>
      <w:r>
        <w:rPr>
          <w:color w:val="000000"/>
        </w:rPr>
        <w:t>tyreoidektomií</w:t>
      </w:r>
      <w:proofErr w:type="spellEnd"/>
      <w:r>
        <w:rPr>
          <w:color w:val="000000"/>
        </w:rPr>
        <w:t xml:space="preserve"> a k dlouhodobé léčbě hypertyreózy koček je doporučená počáteční dávka 5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denně (1 ml veterinárního léčivého přípravku denně).</w:t>
      </w:r>
    </w:p>
    <w:p w14:paraId="6DFDDF14" w14:textId="77777777" w:rsidR="00D159D2" w:rsidRPr="00AD4CDB" w:rsidRDefault="00D159D2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6E7FE27D" w14:textId="31D0A74E" w:rsidR="007D03C4" w:rsidRPr="009C1881" w:rsidRDefault="00D159D2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Celková denní dávka má být rozdělena do dvou stejných dávek a podávána ráno a večer. Pokud je z důvodu lepšího dodržování léčebného režimu vhodnější podávání jednou denně, je to přijatelné, ačkoli podávání dvakrát denně (2,5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nebo 0,5 ml veterinárního léčivého přípravku dvakrát denně) může být z krátkodobého hlediska účinnější. Pro zlepšení stabilizace pacienta s hypertyreózou je třeba každý den dodržovat stejný režim dávkování ve vztahu ke krmení.</w:t>
      </w:r>
    </w:p>
    <w:p w14:paraId="4951E580" w14:textId="77777777" w:rsidR="00D159D2" w:rsidRPr="00AD4CDB" w:rsidRDefault="00D159D2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5E17ADEC" w14:textId="58BD2F56" w:rsidR="007D03C4" w:rsidRDefault="007D03C4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</w:rPr>
      </w:pPr>
      <w:r>
        <w:rPr>
          <w:color w:val="000000" w:themeColor="text1"/>
        </w:rPr>
        <w:t>Před zahájením léčby a poté po 3, 6, 10 a 20 týdnech a následně každé 3 měsíce je třeba provést hematologické a biochemické vyšetření a stanovit celkový T</w:t>
      </w:r>
      <w:r>
        <w:rPr>
          <w:color w:val="000000" w:themeColor="text1"/>
          <w:vertAlign w:val="subscript"/>
        </w:rPr>
        <w:t>4</w:t>
      </w:r>
      <w:r>
        <w:rPr>
          <w:color w:val="000000" w:themeColor="text1"/>
        </w:rPr>
        <w:t xml:space="preserve"> v séru. Při každém z doporučených kontrolních vyšetření je třeba dávku titrovat podle účinku na základě celkového T</w:t>
      </w:r>
      <w:r>
        <w:rPr>
          <w:color w:val="000000" w:themeColor="text1"/>
          <w:vertAlign w:val="subscript"/>
        </w:rPr>
        <w:t>4</w:t>
      </w:r>
      <w:r>
        <w:rPr>
          <w:color w:val="000000" w:themeColor="text1"/>
        </w:rPr>
        <w:t xml:space="preserve"> a klinické odpovědi na léčbu. Dávku je třeba upravovat po 2,5 mg </w:t>
      </w:r>
      <w:proofErr w:type="spellStart"/>
      <w:r>
        <w:rPr>
          <w:color w:val="000000" w:themeColor="text1"/>
        </w:rPr>
        <w:t>thiamazolu</w:t>
      </w:r>
      <w:proofErr w:type="spellEnd"/>
      <w:r>
        <w:rPr>
          <w:color w:val="000000" w:themeColor="text1"/>
        </w:rPr>
        <w:t xml:space="preserve"> (0,5 ml veterinárního léčivého přípravku), přičemž cílem je dosáhnout nejnižší možné dávky. U koček, u nichž je zapotřebí zvláště malá úprava dávky, lze použít přírůstky po 1,25 mg </w:t>
      </w:r>
      <w:proofErr w:type="spellStart"/>
      <w:r>
        <w:rPr>
          <w:color w:val="000000" w:themeColor="text1"/>
        </w:rPr>
        <w:t>thiamazolu</w:t>
      </w:r>
      <w:proofErr w:type="spellEnd"/>
      <w:r>
        <w:rPr>
          <w:color w:val="000000" w:themeColor="text1"/>
        </w:rPr>
        <w:t xml:space="preserve"> (0,25 ml veterinárního léčivého přípravku).</w:t>
      </w:r>
    </w:p>
    <w:p w14:paraId="06BA3015" w14:textId="77777777" w:rsidR="008F2FAD" w:rsidRPr="00AD4CDB" w:rsidRDefault="008F2FAD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4D783224" w14:textId="1CBB553B" w:rsidR="007D03C4" w:rsidRDefault="007D03C4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Pokud je zapotřebí více než 10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denně (2 ml veterinárního léčivého přípravku), je třeba zvířata sledovat zvláště pečlivě.</w:t>
      </w:r>
    </w:p>
    <w:p w14:paraId="59C17653" w14:textId="77777777" w:rsidR="008F2FAD" w:rsidRPr="00AD4CDB" w:rsidRDefault="008F2FAD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17286F24" w14:textId="6CCDE6C8" w:rsidR="007D03C4" w:rsidRPr="009C1881" w:rsidRDefault="007D03C4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Podaná dávka nesmí překročit 20 mg </w:t>
      </w:r>
      <w:proofErr w:type="spellStart"/>
      <w:r>
        <w:rPr>
          <w:color w:val="000000"/>
        </w:rPr>
        <w:t>thiamazolu</w:t>
      </w:r>
      <w:proofErr w:type="spellEnd"/>
      <w:r>
        <w:rPr>
          <w:color w:val="000000"/>
        </w:rPr>
        <w:t xml:space="preserve"> denně (4 ml veterinárního léčivého přípravku).</w:t>
      </w:r>
    </w:p>
    <w:p w14:paraId="053C6650" w14:textId="746F46D7" w:rsidR="007D03C4" w:rsidRPr="00CB3E76" w:rsidRDefault="007D03C4" w:rsidP="007D03C4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Při dlouhodobé léčbě hypertyreózy </w:t>
      </w:r>
      <w:r w:rsidR="004A7C74">
        <w:rPr>
          <w:color w:val="000000"/>
        </w:rPr>
        <w:t>by</w:t>
      </w:r>
      <w:r>
        <w:rPr>
          <w:color w:val="000000"/>
        </w:rPr>
        <w:t xml:space="preserve"> zvíře </w:t>
      </w:r>
      <w:r w:rsidR="004A7C74">
        <w:rPr>
          <w:color w:val="000000"/>
        </w:rPr>
        <w:t xml:space="preserve">mělo být </w:t>
      </w:r>
      <w:r>
        <w:rPr>
          <w:color w:val="000000"/>
        </w:rPr>
        <w:t>léčeno celoživotně.</w:t>
      </w:r>
    </w:p>
    <w:p w14:paraId="5008220F" w14:textId="77777777" w:rsidR="007D03C4" w:rsidRPr="006414D3" w:rsidRDefault="007D03C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C8" w14:textId="77777777" w:rsidR="00C80401" w:rsidRPr="006414D3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C9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9.</w:t>
      </w:r>
      <w:r>
        <w:rPr>
          <w:b/>
        </w:rPr>
        <w:tab/>
        <w:t>Informace o správném podávání</w:t>
      </w:r>
    </w:p>
    <w:p w14:paraId="36AFC2CA" w14:textId="77777777" w:rsidR="00F520FE" w:rsidRPr="006414D3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234A15AF" w14:textId="7927B84F" w:rsidR="00F86280" w:rsidRDefault="00F86280" w:rsidP="00F86280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 xml:space="preserve">Veterinární léčivý přípravek </w:t>
      </w:r>
      <w:r w:rsidR="004A7C74">
        <w:rPr>
          <w:color w:val="000000"/>
        </w:rPr>
        <w:t>by měl</w:t>
      </w:r>
      <w:r>
        <w:rPr>
          <w:color w:val="000000"/>
        </w:rPr>
        <w:t xml:space="preserve"> být podáván přímo do </w:t>
      </w:r>
      <w:r w:rsidR="004A7C74">
        <w:rPr>
          <w:color w:val="000000"/>
        </w:rPr>
        <w:t>dutiny ústní</w:t>
      </w:r>
      <w:r>
        <w:rPr>
          <w:color w:val="000000"/>
        </w:rPr>
        <w:t xml:space="preserve"> kočky.</w:t>
      </w:r>
    </w:p>
    <w:p w14:paraId="322DAD81" w14:textId="77777777" w:rsidR="00D159D2" w:rsidRPr="00AD4CDB" w:rsidRDefault="00D159D2" w:rsidP="00F86280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6C2EA7D3" w14:textId="16B6B2EA" w:rsidR="00F86280" w:rsidRDefault="00F86280" w:rsidP="00F86280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</w:rPr>
      </w:pPr>
      <w:r>
        <w:rPr>
          <w:color w:val="000000"/>
        </w:rPr>
        <w:t>Nepodávat v krmivu, protože účinnost veterinárního léčivého přípravku při podání touto cestou nebyla stanovena.</w:t>
      </w:r>
    </w:p>
    <w:p w14:paraId="541A6960" w14:textId="77777777" w:rsidR="00D159D2" w:rsidRPr="00AD4CDB" w:rsidRDefault="00D159D2" w:rsidP="00F86280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lang w:eastAsia="en-GB"/>
        </w:rPr>
      </w:pPr>
    </w:p>
    <w:p w14:paraId="2D0D7261" w14:textId="7B2794A0" w:rsidR="007D03C4" w:rsidRDefault="00E47483" w:rsidP="00F520FE">
      <w:pPr>
        <w:tabs>
          <w:tab w:val="clear" w:pos="567"/>
        </w:tabs>
        <w:spacing w:line="240" w:lineRule="auto"/>
        <w:rPr>
          <w:szCs w:val="22"/>
        </w:rPr>
      </w:pPr>
      <w:r>
        <w:rPr>
          <w:color w:val="000000"/>
        </w:rPr>
        <w:t xml:space="preserve">Použijte </w:t>
      </w:r>
      <w:r w:rsidR="004A7C74">
        <w:rPr>
          <w:color w:val="000000"/>
        </w:rPr>
        <w:t xml:space="preserve">aplikátor </w:t>
      </w:r>
      <w:r>
        <w:rPr>
          <w:color w:val="000000"/>
        </w:rPr>
        <w:t>dodan</w:t>
      </w:r>
      <w:r w:rsidR="004A7C74">
        <w:rPr>
          <w:color w:val="000000"/>
        </w:rPr>
        <w:t>ý</w:t>
      </w:r>
      <w:r>
        <w:rPr>
          <w:color w:val="000000"/>
        </w:rPr>
        <w:t xml:space="preserve"> v balení. </w:t>
      </w:r>
      <w:r w:rsidR="004A7C74">
        <w:rPr>
          <w:color w:val="000000"/>
        </w:rPr>
        <w:t>Aplikátor</w:t>
      </w:r>
      <w:r>
        <w:rPr>
          <w:color w:val="000000"/>
        </w:rPr>
        <w:t xml:space="preserve"> je opatřen stupnicí po 0,25 mg až do 5 mg a lze j</w:t>
      </w:r>
      <w:r w:rsidR="004A7C74">
        <w:rPr>
          <w:color w:val="000000"/>
        </w:rPr>
        <w:t>ej</w:t>
      </w:r>
      <w:r>
        <w:rPr>
          <w:color w:val="000000"/>
        </w:rPr>
        <w:t xml:space="preserve"> nasadit na lahvičku. Pro přesné podání dávky sejměte uzávěr z lahvičky, zasuňte hrot </w:t>
      </w:r>
      <w:r w:rsidR="004A7C74">
        <w:rPr>
          <w:color w:val="000000"/>
        </w:rPr>
        <w:t>aplikátoru</w:t>
      </w:r>
      <w:r>
        <w:rPr>
          <w:color w:val="000000"/>
        </w:rPr>
        <w:t xml:space="preserve"> do adaptéru lahvičky, obraťte lahvičku dnem vzhůru a natáhněte požadovanou dávku. Poté lahvičku vraťte do svislé polohy, vyjměte z ní </w:t>
      </w:r>
      <w:r w:rsidR="004A7C74">
        <w:rPr>
          <w:color w:val="000000"/>
        </w:rPr>
        <w:t>aplikátor</w:t>
      </w:r>
      <w:r>
        <w:rPr>
          <w:color w:val="000000"/>
        </w:rPr>
        <w:t xml:space="preserve"> a podejte veterinární léčivý přípravek přímo do </w:t>
      </w:r>
      <w:r w:rsidR="004A7C74">
        <w:rPr>
          <w:color w:val="000000"/>
        </w:rPr>
        <w:t>dutiny ústní</w:t>
      </w:r>
      <w:r>
        <w:rPr>
          <w:color w:val="000000"/>
        </w:rPr>
        <w:t xml:space="preserve"> kočky.</w:t>
      </w:r>
    </w:p>
    <w:p w14:paraId="0A9F5D90" w14:textId="77777777" w:rsidR="007D03C4" w:rsidRDefault="007D03C4" w:rsidP="00F520FE">
      <w:pPr>
        <w:tabs>
          <w:tab w:val="clear" w:pos="567"/>
        </w:tabs>
        <w:spacing w:line="240" w:lineRule="auto"/>
        <w:rPr>
          <w:szCs w:val="22"/>
        </w:rPr>
      </w:pPr>
    </w:p>
    <w:p w14:paraId="36AFC2CD" w14:textId="77777777" w:rsidR="001B26EB" w:rsidRPr="006414D3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6AFC2CE" w14:textId="77777777" w:rsidR="00DB468A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10.</w:t>
      </w:r>
      <w:r>
        <w:rPr>
          <w:b/>
        </w:rPr>
        <w:tab/>
        <w:t>Ochranné lhůty</w:t>
      </w:r>
    </w:p>
    <w:p w14:paraId="36AFC2CF" w14:textId="6488D568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06FDE97" w14:textId="6488FA78" w:rsidR="00C477C0" w:rsidRDefault="00C477C0" w:rsidP="00A9226B">
      <w:pPr>
        <w:tabs>
          <w:tab w:val="clear" w:pos="567"/>
        </w:tabs>
        <w:spacing w:line="240" w:lineRule="auto"/>
        <w:rPr>
          <w:iCs/>
          <w:szCs w:val="22"/>
        </w:rPr>
      </w:pPr>
      <w:r>
        <w:t>Neuplatňuje se.</w:t>
      </w:r>
    </w:p>
    <w:p w14:paraId="75FDBDE9" w14:textId="77777777" w:rsidR="00C477C0" w:rsidRPr="006414D3" w:rsidRDefault="00C477C0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6AFC2D0" w14:textId="77777777" w:rsidR="00DB468A" w:rsidRPr="006414D3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6AFC2D1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11.</w:t>
      </w:r>
      <w:r>
        <w:rPr>
          <w:b/>
        </w:rPr>
        <w:tab/>
        <w:t>Zvláštní opatření pro uchovávání</w:t>
      </w:r>
    </w:p>
    <w:p w14:paraId="36AFC2D2" w14:textId="77777777" w:rsidR="00C114FF" w:rsidRPr="006414D3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6AFC2D3" w14:textId="77777777" w:rsidR="00C114FF" w:rsidRPr="006414D3" w:rsidRDefault="00D42565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Uchovávejte mimo dohled a dosah dětí.</w:t>
      </w:r>
    </w:p>
    <w:p w14:paraId="1389F5A7" w14:textId="26ADBF56" w:rsidR="00B46E34" w:rsidRPr="00B46E34" w:rsidRDefault="00B46E34" w:rsidP="00B46E34">
      <w:pPr>
        <w:tabs>
          <w:tab w:val="clear" w:pos="567"/>
        </w:tabs>
        <w:spacing w:line="240" w:lineRule="auto"/>
        <w:rPr>
          <w:szCs w:val="22"/>
        </w:rPr>
      </w:pPr>
      <w:r>
        <w:t xml:space="preserve">Uchovávejte v původním obalu, aby byl </w:t>
      </w:r>
      <w:r w:rsidR="004D5A00">
        <w:t xml:space="preserve">přípravek </w:t>
      </w:r>
      <w:r>
        <w:t xml:space="preserve">chráněn před světlem. </w:t>
      </w:r>
    </w:p>
    <w:p w14:paraId="53042C38" w14:textId="36621687" w:rsidR="00746CFA" w:rsidRDefault="00746CFA" w:rsidP="00746CFA">
      <w:pPr>
        <w:tabs>
          <w:tab w:val="clear" w:pos="567"/>
        </w:tabs>
        <w:spacing w:line="240" w:lineRule="auto"/>
        <w:rPr>
          <w:szCs w:val="22"/>
        </w:rPr>
      </w:pPr>
      <w:r>
        <w:t>Tento veterinární léčivý přípravek nevyžaduje žádné zvláštní teplotní podmínky uchovávání.</w:t>
      </w:r>
    </w:p>
    <w:p w14:paraId="113E939F" w14:textId="1C96BAF4" w:rsidR="00C477C0" w:rsidRPr="00227B49" w:rsidRDefault="00C477C0" w:rsidP="00DC725D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Nepoužívejte tento veterinární léčivý přípravek po uplynutí doby použitelnosti uvedené na lahvi</w:t>
      </w:r>
      <w:r w:rsidR="004D5A00">
        <w:t>čce</w:t>
      </w:r>
      <w:r>
        <w:t xml:space="preserve"> po Exp. Doba použitelnosti končí posledním dnem v uvedeném měsíci. </w:t>
      </w:r>
    </w:p>
    <w:p w14:paraId="296D9D4A" w14:textId="77777777" w:rsidR="00C477C0" w:rsidRPr="00227B49" w:rsidRDefault="00C477C0" w:rsidP="00FA05DE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>
        <w:t>Doba použitelnosti po prvním otevření vnitřního obalu: 6 měsíců.</w:t>
      </w:r>
    </w:p>
    <w:p w14:paraId="28B1F4AF" w14:textId="183C21F2" w:rsidR="00C477C0" w:rsidRPr="006414D3" w:rsidRDefault="00C477C0" w:rsidP="00FA05DE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6AFC2F6" w14:textId="2E2A5D0B" w:rsidR="0043320A" w:rsidRPr="006414D3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2F7" w14:textId="77777777" w:rsidR="00C114FF" w:rsidRPr="006414D3" w:rsidRDefault="00D42565" w:rsidP="00747757">
      <w:pPr>
        <w:keepNext/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  <w:highlight w:val="lightGray"/>
        </w:rPr>
        <w:t>12.</w:t>
      </w:r>
      <w:r>
        <w:rPr>
          <w:b/>
        </w:rPr>
        <w:tab/>
        <w:t>Zvláštní opatření pro likvidaci</w:t>
      </w:r>
    </w:p>
    <w:p w14:paraId="36AFC2F8" w14:textId="77777777" w:rsidR="00C114FF" w:rsidRPr="006414D3" w:rsidRDefault="00C114FF" w:rsidP="00747757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6C67F13" w14:textId="77777777" w:rsidR="00C477C0" w:rsidRPr="006414D3" w:rsidRDefault="00C477C0" w:rsidP="00C477C0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Léčivé přípravky se nesmí likvidovat prostřednictvím odpadní vody či domovního odpadu.</w:t>
      </w:r>
    </w:p>
    <w:p w14:paraId="2805BC91" w14:textId="77777777" w:rsidR="00C477C0" w:rsidRPr="006414D3" w:rsidRDefault="00C477C0" w:rsidP="00C477C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F1FD725" w14:textId="77777777" w:rsidR="00C477C0" w:rsidRPr="006414D3" w:rsidRDefault="00C477C0" w:rsidP="00C477C0">
      <w:pPr>
        <w:jc w:val="both"/>
        <w:rPr>
          <w:szCs w:val="22"/>
        </w:rPr>
      </w:pPr>
      <w:r>
        <w:t>Všechen nepoužitý veterinární léčivý přípravek nebo odpad, který pochází z tohoto přípravku, likvidujte odevzdáním v souladu s místními požadavky a platnými národními systémy sběru. Tato opatření napomáhají chránit životní prostředí.</w:t>
      </w:r>
    </w:p>
    <w:p w14:paraId="038DA9CB" w14:textId="77777777" w:rsidR="00C477C0" w:rsidRPr="006414D3" w:rsidRDefault="00C477C0" w:rsidP="00C477C0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CB79441" w14:textId="77777777" w:rsidR="00C477C0" w:rsidRPr="006414D3" w:rsidRDefault="00C477C0" w:rsidP="00C477C0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O možnostech likvidace nepotřebných léčivých přípravků se poraďte s vaším veterinárním lékařem nebo lékárníkem.</w:t>
      </w:r>
    </w:p>
    <w:p w14:paraId="36AFC300" w14:textId="77777777" w:rsidR="00DB468A" w:rsidRPr="00CB680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6AFC301" w14:textId="77777777" w:rsidR="00DB468A" w:rsidRPr="00CB680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6AFC302" w14:textId="77777777" w:rsidR="00DB468A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13.</w:t>
      </w:r>
      <w:r>
        <w:rPr>
          <w:b/>
        </w:rPr>
        <w:tab/>
        <w:t>Klasifikace veterinárních léčivých přípravků</w:t>
      </w:r>
    </w:p>
    <w:p w14:paraId="36AFC303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485C13" w14:textId="77777777" w:rsidR="00604008" w:rsidRDefault="00604008" w:rsidP="00604008">
      <w:pPr>
        <w:numPr>
          <w:ilvl w:val="12"/>
          <w:numId w:val="0"/>
        </w:numPr>
        <w:rPr>
          <w:szCs w:val="22"/>
        </w:rPr>
      </w:pPr>
      <w:r>
        <w:t>Veterinární léčivý přípravek je vydáván pouze na předpis.</w:t>
      </w:r>
    </w:p>
    <w:p w14:paraId="36AFC304" w14:textId="1C0A7504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37CDA1" w14:textId="77777777" w:rsidR="00604008" w:rsidRPr="006414D3" w:rsidRDefault="0060400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305" w14:textId="77777777" w:rsidR="00DB468A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  <w:highlight w:val="lightGray"/>
        </w:rPr>
        <w:t>14.</w:t>
      </w:r>
      <w:r>
        <w:rPr>
          <w:b/>
        </w:rPr>
        <w:tab/>
        <w:t>Registrační čísla a velikosti balení</w:t>
      </w:r>
    </w:p>
    <w:p w14:paraId="36AFC306" w14:textId="77777777" w:rsidR="00DB468A" w:rsidRPr="006414D3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7E0851" w14:textId="4C6F048B" w:rsidR="00604008" w:rsidRDefault="00D93899" w:rsidP="00604008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96/049/</w:t>
      </w:r>
      <w:proofErr w:type="gramStart"/>
      <w:r>
        <w:t>26-C</w:t>
      </w:r>
      <w:proofErr w:type="gramEnd"/>
    </w:p>
    <w:p w14:paraId="6311D959" w14:textId="5A0E21E2" w:rsidR="00604008" w:rsidRDefault="00604008" w:rsidP="00604008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572B1EB" w14:textId="77777777" w:rsidR="00310952" w:rsidRDefault="00310952" w:rsidP="00310952">
      <w:pPr>
        <w:spacing w:line="276" w:lineRule="auto"/>
        <w:rPr>
          <w:szCs w:val="22"/>
          <w:u w:val="single"/>
        </w:rPr>
      </w:pPr>
      <w:r>
        <w:rPr>
          <w:u w:val="single"/>
        </w:rPr>
        <w:t>Velikost balení:</w:t>
      </w:r>
    </w:p>
    <w:p w14:paraId="208FDDE5" w14:textId="387DB03E" w:rsidR="0064045E" w:rsidRPr="00DC725D" w:rsidRDefault="0064045E" w:rsidP="00FA05DE">
      <w:pPr>
        <w:pStyle w:val="Nadpis5"/>
        <w:jc w:val="left"/>
        <w:rPr>
          <w:b w:val="0"/>
          <w:i/>
          <w:szCs w:val="22"/>
        </w:rPr>
      </w:pPr>
      <w:r w:rsidRPr="00DC725D">
        <w:rPr>
          <w:b w:val="0"/>
          <w:szCs w:val="22"/>
        </w:rPr>
        <w:t>Papírová krabička s 1 lahvičkou obsahující 30 ml perorálního roztoku a 1 perorální</w:t>
      </w:r>
      <w:r w:rsidR="004D5A00" w:rsidRPr="00DC725D">
        <w:rPr>
          <w:b w:val="0"/>
          <w:szCs w:val="22"/>
        </w:rPr>
        <w:t>m</w:t>
      </w:r>
      <w:r w:rsidRPr="00DC725D">
        <w:rPr>
          <w:b w:val="0"/>
          <w:szCs w:val="22"/>
        </w:rPr>
        <w:t xml:space="preserve"> </w:t>
      </w:r>
      <w:r w:rsidR="004D5A00" w:rsidRPr="00DC725D">
        <w:rPr>
          <w:b w:val="0"/>
          <w:szCs w:val="22"/>
        </w:rPr>
        <w:t xml:space="preserve">aplikátorem </w:t>
      </w:r>
      <w:r w:rsidRPr="00DC725D">
        <w:rPr>
          <w:b w:val="0"/>
          <w:szCs w:val="22"/>
        </w:rPr>
        <w:t>o objemu 1 ml se stupnicí po 0,25 mg.</w:t>
      </w:r>
    </w:p>
    <w:p w14:paraId="3DD64A3C" w14:textId="48DF0693" w:rsidR="0064045E" w:rsidRPr="003746F3" w:rsidRDefault="0064045E" w:rsidP="0064045E">
      <w:pPr>
        <w:spacing w:line="276" w:lineRule="auto"/>
        <w:rPr>
          <w:szCs w:val="22"/>
          <w:u w:val="single"/>
        </w:rPr>
      </w:pPr>
      <w:r w:rsidRPr="00DC725D">
        <w:rPr>
          <w:szCs w:val="22"/>
        </w:rPr>
        <w:t>Papírová krabička s 1 lahvičkou obsahující 100 ml perorálního roztoku a 1 </w:t>
      </w:r>
      <w:r w:rsidR="004D5A00" w:rsidRPr="00DC725D">
        <w:rPr>
          <w:szCs w:val="22"/>
        </w:rPr>
        <w:t xml:space="preserve">perorálním aplikátorem </w:t>
      </w:r>
      <w:r w:rsidRPr="00DC725D">
        <w:rPr>
          <w:szCs w:val="22"/>
        </w:rPr>
        <w:t>o objemu 1 ml se stupnicí po 0,25 mg.</w:t>
      </w:r>
    </w:p>
    <w:p w14:paraId="39EC07A7" w14:textId="77777777" w:rsidR="00310952" w:rsidRDefault="00310952" w:rsidP="00DC725D">
      <w:pPr>
        <w:tabs>
          <w:tab w:val="clear" w:pos="567"/>
        </w:tabs>
        <w:spacing w:line="240" w:lineRule="auto"/>
        <w:rPr>
          <w:szCs w:val="22"/>
        </w:rPr>
      </w:pPr>
    </w:p>
    <w:p w14:paraId="5B4A05B0" w14:textId="75A33ADB" w:rsidR="00604008" w:rsidRDefault="00310952" w:rsidP="00310952">
      <w:pPr>
        <w:tabs>
          <w:tab w:val="clear" w:pos="567"/>
        </w:tabs>
        <w:spacing w:line="240" w:lineRule="auto"/>
        <w:rPr>
          <w:szCs w:val="22"/>
        </w:rPr>
      </w:pPr>
      <w:r>
        <w:t xml:space="preserve">Na trhu nemusí být všechny velikosti balení. </w:t>
      </w:r>
    </w:p>
    <w:p w14:paraId="36AFC308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309" w14:textId="77777777" w:rsidR="00DB468A" w:rsidRPr="006414D3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30A" w14:textId="77777777" w:rsidR="00C114FF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15.</w:t>
      </w:r>
      <w:r>
        <w:rPr>
          <w:b/>
        </w:rPr>
        <w:tab/>
        <w:t>Datum poslední revize příbalové informace</w:t>
      </w:r>
    </w:p>
    <w:p w14:paraId="36AFC30C" w14:textId="3E4E76EF" w:rsidR="00DB468A" w:rsidRPr="006414D3" w:rsidRDefault="00DB468A" w:rsidP="00DB468A">
      <w:pPr>
        <w:rPr>
          <w:szCs w:val="22"/>
        </w:rPr>
      </w:pPr>
    </w:p>
    <w:p w14:paraId="36AFC30D" w14:textId="645F3623" w:rsidR="00DB468A" w:rsidRPr="006414D3" w:rsidRDefault="004A7C74" w:rsidP="00DB468A">
      <w:pPr>
        <w:rPr>
          <w:szCs w:val="22"/>
        </w:rPr>
      </w:pPr>
      <w:r>
        <w:t>0</w:t>
      </w:r>
      <w:r w:rsidR="00D93899">
        <w:t>9</w:t>
      </w:r>
      <w:r>
        <w:t>/2026</w:t>
      </w:r>
    </w:p>
    <w:p w14:paraId="36AFC310" w14:textId="77777777" w:rsidR="00DB468A" w:rsidRPr="006414D3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311" w14:textId="77777777" w:rsidR="00C114FF" w:rsidRPr="00964F6D" w:rsidRDefault="00D42565" w:rsidP="00A9226B">
      <w:pPr>
        <w:tabs>
          <w:tab w:val="clear" w:pos="567"/>
        </w:tabs>
        <w:spacing w:line="240" w:lineRule="auto"/>
        <w:rPr>
          <w:szCs w:val="22"/>
        </w:rPr>
      </w:pPr>
      <w:r>
        <w:t xml:space="preserve">Podrobné informace o tomto veterinárním léčivém přípravku jsou k dispozici v </w:t>
      </w:r>
      <w:r w:rsidRPr="00DC725D">
        <w:rPr>
          <w:rStyle w:val="Hypertextovodkaz"/>
          <w:color w:val="auto"/>
          <w:u w:val="none"/>
        </w:rPr>
        <w:t>databázi přípravků Unie</w:t>
      </w:r>
      <w:r>
        <w:t xml:space="preserve"> (</w:t>
      </w:r>
      <w:hyperlink r:id="rId13" w:history="1">
        <w:r>
          <w:rPr>
            <w:rStyle w:val="Hypertextovodkaz"/>
          </w:rPr>
          <w:t>https://medicines.health.europa.eu/veterinary</w:t>
        </w:r>
      </w:hyperlink>
      <w:r>
        <w:t>).</w:t>
      </w:r>
    </w:p>
    <w:p w14:paraId="36AFC312" w14:textId="674EEB0C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68DCD00" w14:textId="77777777" w:rsidR="004A7C74" w:rsidRPr="00A9446C" w:rsidRDefault="004A7C74" w:rsidP="004A7C74">
      <w:pPr>
        <w:spacing w:line="240" w:lineRule="auto"/>
      </w:pPr>
      <w:bookmarkStart w:id="0" w:name="_Hlk148432335"/>
      <w:r w:rsidRPr="00A9446C">
        <w:t>Podrobné informace o tomto veterinárním léčivém přípravku naleznete také v národní databázi (</w:t>
      </w:r>
      <w:hyperlink r:id="rId14" w:history="1">
        <w:r w:rsidRPr="00A9446C">
          <w:rPr>
            <w:rStyle w:val="Hypertextovodkaz"/>
          </w:rPr>
          <w:t>https://www.uskvbl.cz</w:t>
        </w:r>
      </w:hyperlink>
      <w:r w:rsidRPr="00A9446C">
        <w:t>).</w:t>
      </w:r>
    </w:p>
    <w:bookmarkEnd w:id="0"/>
    <w:p w14:paraId="599C26EA" w14:textId="77777777" w:rsidR="004A7C74" w:rsidRDefault="004A7C7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313" w14:textId="77777777" w:rsidR="00E70337" w:rsidRPr="006414D3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AFC314" w14:textId="77777777" w:rsidR="00DB468A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szCs w:val="22"/>
        </w:rPr>
      </w:pPr>
      <w:r>
        <w:rPr>
          <w:b/>
          <w:highlight w:val="lightGray"/>
        </w:rPr>
        <w:t>16.</w:t>
      </w:r>
      <w:r>
        <w:rPr>
          <w:b/>
        </w:rPr>
        <w:tab/>
        <w:t>Kontaktní údaje</w:t>
      </w:r>
    </w:p>
    <w:p w14:paraId="36AFC315" w14:textId="77777777" w:rsidR="00C114FF" w:rsidRPr="006414D3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3FBB7A" w14:textId="19FF92F0" w:rsidR="00604008" w:rsidRPr="006414D3" w:rsidRDefault="00604008" w:rsidP="00604008">
      <w:pPr>
        <w:rPr>
          <w:iCs/>
          <w:szCs w:val="22"/>
        </w:rPr>
      </w:pPr>
      <w:bookmarkStart w:id="1" w:name="_Hlk73552578"/>
      <w:r>
        <w:rPr>
          <w:u w:val="single"/>
        </w:rPr>
        <w:t>Držitel rozhodnutí o registraci a výrobce odpovědný za uvolnění šarže a kontaktní údaje pro hlášení podezření na nežádoucí účinky</w:t>
      </w:r>
      <w:r>
        <w:t>:</w:t>
      </w:r>
    </w:p>
    <w:p w14:paraId="1E0838B9" w14:textId="77777777" w:rsidR="00604008" w:rsidRPr="006414D3" w:rsidRDefault="00604008" w:rsidP="00604008">
      <w:pPr>
        <w:tabs>
          <w:tab w:val="clear" w:pos="567"/>
        </w:tabs>
        <w:spacing w:line="240" w:lineRule="auto"/>
        <w:rPr>
          <w:szCs w:val="22"/>
        </w:rPr>
      </w:pPr>
    </w:p>
    <w:p w14:paraId="3C74DF5C" w14:textId="77777777" w:rsidR="00604008" w:rsidRPr="00E75A70" w:rsidRDefault="00604008" w:rsidP="00604008">
      <w:pPr>
        <w:rPr>
          <w:szCs w:val="22"/>
        </w:rPr>
      </w:pPr>
      <w:proofErr w:type="spellStart"/>
      <w:r>
        <w:t>Chanelle</w:t>
      </w:r>
      <w:proofErr w:type="spellEnd"/>
      <w:r>
        <w:t xml:space="preserve"> </w:t>
      </w:r>
      <w:proofErr w:type="spellStart"/>
      <w:r>
        <w:t>Pharmaceuticals</w:t>
      </w:r>
      <w:proofErr w:type="spellEnd"/>
      <w:r>
        <w:t xml:space="preserve"> </w:t>
      </w:r>
      <w:proofErr w:type="spellStart"/>
      <w:r>
        <w:t>Manufacturing</w:t>
      </w:r>
      <w:proofErr w:type="spellEnd"/>
      <w:r>
        <w:t xml:space="preserve"> Limited</w:t>
      </w:r>
    </w:p>
    <w:p w14:paraId="6AA99134" w14:textId="77777777" w:rsidR="00604008" w:rsidRPr="00E75A70" w:rsidRDefault="00604008" w:rsidP="00604008">
      <w:pPr>
        <w:rPr>
          <w:szCs w:val="22"/>
        </w:rPr>
      </w:pPr>
      <w:proofErr w:type="spellStart"/>
      <w:r>
        <w:t>Loughrea</w:t>
      </w:r>
      <w:proofErr w:type="spellEnd"/>
    </w:p>
    <w:p w14:paraId="06346E5B" w14:textId="77777777" w:rsidR="00604008" w:rsidRPr="00E75A70" w:rsidRDefault="00604008" w:rsidP="00604008">
      <w:pPr>
        <w:rPr>
          <w:szCs w:val="22"/>
        </w:rPr>
      </w:pPr>
      <w:r>
        <w:t xml:space="preserve">Co. </w:t>
      </w:r>
      <w:proofErr w:type="spellStart"/>
      <w:r>
        <w:t>Galway</w:t>
      </w:r>
      <w:proofErr w:type="spellEnd"/>
    </w:p>
    <w:p w14:paraId="247A5334" w14:textId="77777777" w:rsidR="00604008" w:rsidRPr="00E75A70" w:rsidRDefault="00604008" w:rsidP="00604008">
      <w:pPr>
        <w:rPr>
          <w:szCs w:val="22"/>
        </w:rPr>
      </w:pPr>
      <w:r>
        <w:t>Irsko</w:t>
      </w:r>
    </w:p>
    <w:p w14:paraId="03D6C9EF" w14:textId="77777777" w:rsidR="00604008" w:rsidRPr="00E75A70" w:rsidRDefault="00604008" w:rsidP="00604008">
      <w:pPr>
        <w:rPr>
          <w:szCs w:val="22"/>
        </w:rPr>
      </w:pPr>
      <w:r>
        <w:t>Telefon: +353 (0)91 841788</w:t>
      </w:r>
    </w:p>
    <w:p w14:paraId="620D99B5" w14:textId="77777777" w:rsidR="00604008" w:rsidRPr="00E75A70" w:rsidRDefault="00D879EC" w:rsidP="00604008">
      <w:pPr>
        <w:rPr>
          <w:szCs w:val="22"/>
        </w:rPr>
      </w:pPr>
      <w:hyperlink r:id="rId15" w:history="1">
        <w:r w:rsidR="00604008">
          <w:rPr>
            <w:rStyle w:val="Hypertextovodkaz"/>
          </w:rPr>
          <w:t>vetpharmacoviggroup@chanellegroup.ie</w:t>
        </w:r>
      </w:hyperlink>
    </w:p>
    <w:p w14:paraId="3ECEA453" w14:textId="77777777" w:rsidR="00604008" w:rsidRPr="00E75A70" w:rsidRDefault="00604008" w:rsidP="00604008">
      <w:pPr>
        <w:rPr>
          <w:bCs/>
          <w:szCs w:val="22"/>
        </w:rPr>
      </w:pPr>
    </w:p>
    <w:p w14:paraId="53579F5F" w14:textId="77777777" w:rsidR="00604008" w:rsidRPr="006414D3" w:rsidRDefault="00604008" w:rsidP="00604008">
      <w:pPr>
        <w:tabs>
          <w:tab w:val="clear" w:pos="567"/>
          <w:tab w:val="left" w:pos="0"/>
        </w:tabs>
        <w:rPr>
          <w:bCs/>
          <w:szCs w:val="22"/>
        </w:rPr>
      </w:pPr>
      <w:bookmarkStart w:id="2" w:name="_GoBack"/>
      <w:bookmarkEnd w:id="2"/>
    </w:p>
    <w:p w14:paraId="6389D9F3" w14:textId="77777777" w:rsidR="00604008" w:rsidRPr="006414D3" w:rsidRDefault="00604008" w:rsidP="00604008">
      <w:pPr>
        <w:tabs>
          <w:tab w:val="clear" w:pos="567"/>
        </w:tabs>
        <w:spacing w:line="240" w:lineRule="auto"/>
        <w:rPr>
          <w:szCs w:val="22"/>
        </w:rPr>
      </w:pPr>
      <w:r>
        <w:t>Pokud chcete získat informace o tomto veterinárním léčivém přípravku, kontaktujte prosím příslušného místního zástupce držitele rozhodnutí o registraci.</w:t>
      </w:r>
    </w:p>
    <w:bookmarkEnd w:id="1"/>
    <w:p w14:paraId="36AFC31D" w14:textId="751B12E2" w:rsidR="000D67D0" w:rsidRPr="006414D3" w:rsidRDefault="000D67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09BA02" w14:textId="5AAD4457" w:rsidR="00AF4A5B" w:rsidRPr="00AD4CDB" w:rsidRDefault="00AF4A5B" w:rsidP="007E556A">
      <w:pPr>
        <w:tabs>
          <w:tab w:val="clear" w:pos="567"/>
          <w:tab w:val="left" w:pos="0"/>
        </w:tabs>
        <w:spacing w:line="240" w:lineRule="auto"/>
        <w:rPr>
          <w:b/>
          <w:szCs w:val="22"/>
          <w:highlight w:val="lightGray"/>
        </w:rPr>
      </w:pPr>
    </w:p>
    <w:p w14:paraId="36AFC3F6" w14:textId="42680161" w:rsidR="00BB2539" w:rsidRPr="006414D3" w:rsidRDefault="00D42565" w:rsidP="004620A4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</w:rPr>
      </w:pPr>
      <w:r>
        <w:rPr>
          <w:b/>
          <w:highlight w:val="lightGray"/>
        </w:rPr>
        <w:t>17.</w:t>
      </w:r>
      <w:r>
        <w:rPr>
          <w:b/>
        </w:rPr>
        <w:tab/>
        <w:t>Další informace</w:t>
      </w:r>
    </w:p>
    <w:p w14:paraId="36AFC3F7" w14:textId="635AA2C8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2723BF4E" w14:textId="77777777" w:rsidR="00AF4A5B" w:rsidRPr="006414D3" w:rsidRDefault="00AF4A5B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AF4A5B" w:rsidRPr="006414D3" w:rsidSect="006A14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0938C" w14:textId="77777777" w:rsidR="00D879EC" w:rsidRDefault="00D879EC">
      <w:pPr>
        <w:spacing w:line="240" w:lineRule="auto"/>
      </w:pPr>
      <w:r>
        <w:separator/>
      </w:r>
    </w:p>
  </w:endnote>
  <w:endnote w:type="continuationSeparator" w:id="0">
    <w:p w14:paraId="5B491098" w14:textId="77777777" w:rsidR="00D879EC" w:rsidRDefault="00D879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3880E" w14:textId="77777777" w:rsidR="004A7C74" w:rsidRDefault="004A7C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FC3FC" w14:textId="2DD3AF29" w:rsidR="00AD4CDB" w:rsidRPr="00B94A1B" w:rsidRDefault="00AD4CD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B94A1B">
      <w:rPr>
        <w:rFonts w:ascii="Times New Roman" w:hAnsi="Times New Roman"/>
      </w:rPr>
      <w:fldChar w:fldCharType="begin"/>
    </w:r>
    <w:r w:rsidRPr="00B94A1B">
      <w:rPr>
        <w:rFonts w:ascii="Times New Roman" w:hAnsi="Times New Roman"/>
      </w:rPr>
      <w:instrText xml:space="preserve"> PAGE  \* MERGEFORMAT </w:instrText>
    </w:r>
    <w:r w:rsidRPr="00B94A1B">
      <w:rPr>
        <w:rFonts w:ascii="Times New Roman" w:hAnsi="Times New Roman"/>
      </w:rPr>
      <w:fldChar w:fldCharType="separate"/>
    </w:r>
    <w:r w:rsidR="00952D21">
      <w:rPr>
        <w:rFonts w:ascii="Times New Roman" w:hAnsi="Times New Roman"/>
        <w:noProof/>
      </w:rPr>
      <w:t>21</w:t>
    </w:r>
    <w:r w:rsidRPr="00B94A1B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FC3FD" w14:textId="77777777" w:rsidR="00AD4CDB" w:rsidRDefault="00AD4CDB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6B12E" w14:textId="77777777" w:rsidR="00D879EC" w:rsidRDefault="00D879EC">
      <w:pPr>
        <w:spacing w:line="240" w:lineRule="auto"/>
      </w:pPr>
      <w:r>
        <w:separator/>
      </w:r>
    </w:p>
  </w:footnote>
  <w:footnote w:type="continuationSeparator" w:id="0">
    <w:p w14:paraId="4F29A0F8" w14:textId="77777777" w:rsidR="00D879EC" w:rsidRDefault="00D879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5B8AC" w14:textId="77777777" w:rsidR="004A7C74" w:rsidRDefault="004A7C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6C2D0" w14:textId="7ECB1702" w:rsidR="004A0984" w:rsidRDefault="004A09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7F2F8" w14:textId="77777777" w:rsidR="004A7C74" w:rsidRDefault="004A7C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4F73A7"/>
    <w:multiLevelType w:val="hybridMultilevel"/>
    <w:tmpl w:val="45484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7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612438"/>
    <w:multiLevelType w:val="hybridMultilevel"/>
    <w:tmpl w:val="6A70A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2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4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5555F"/>
    <w:multiLevelType w:val="hybridMultilevel"/>
    <w:tmpl w:val="AAF65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91E30"/>
    <w:multiLevelType w:val="hybridMultilevel"/>
    <w:tmpl w:val="B596B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4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9" w15:restartNumberingAfterBreak="0">
    <w:nsid w:val="5A3F65D8"/>
    <w:multiLevelType w:val="multilevel"/>
    <w:tmpl w:val="A02E932A"/>
    <w:numStyleLink w:val="BulletsAgency"/>
  </w:abstractNum>
  <w:abstractNum w:abstractNumId="30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1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3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4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6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7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7"/>
  </w:num>
  <w:num w:numId="2">
    <w:abstractNumId w:val="14"/>
  </w:num>
  <w:num w:numId="3">
    <w:abstractNumId w:val="37"/>
  </w:num>
  <w:num w:numId="4">
    <w:abstractNumId w:val="12"/>
  </w:num>
  <w:num w:numId="5">
    <w:abstractNumId w:val="3"/>
  </w:num>
  <w:num w:numId="6">
    <w:abstractNumId w:val="30"/>
  </w:num>
  <w:num w:numId="7">
    <w:abstractNumId w:val="16"/>
  </w:num>
  <w:num w:numId="8">
    <w:abstractNumId w:val="33"/>
  </w:num>
  <w:num w:numId="9">
    <w:abstractNumId w:val="26"/>
  </w:num>
  <w:num w:numId="10">
    <w:abstractNumId w:val="36"/>
  </w:num>
  <w:num w:numId="11">
    <w:abstractNumId w:val="39"/>
  </w:num>
  <w:num w:numId="12">
    <w:abstractNumId w:val="6"/>
  </w:num>
  <w:num w:numId="13">
    <w:abstractNumId w:val="5"/>
  </w:num>
  <w:num w:numId="14">
    <w:abstractNumId w:val="25"/>
  </w:num>
  <w:num w:numId="15">
    <w:abstractNumId w:val="2"/>
  </w:num>
  <w:num w:numId="16">
    <w:abstractNumId w:val="10"/>
  </w:num>
  <w:num w:numId="17">
    <w:abstractNumId w:val="21"/>
  </w:num>
  <w:num w:numId="18">
    <w:abstractNumId w:val="13"/>
  </w:num>
  <w:num w:numId="19">
    <w:abstractNumId w:val="4"/>
  </w:num>
  <w:num w:numId="20">
    <w:abstractNumId w:val="29"/>
  </w:num>
  <w:num w:numId="21">
    <w:abstractNumId w:val="1"/>
  </w:num>
  <w:num w:numId="22">
    <w:abstractNumId w:val="19"/>
  </w:num>
  <w:num w:numId="23">
    <w:abstractNumId w:val="23"/>
  </w:num>
  <w:num w:numId="24">
    <w:abstractNumId w:val="35"/>
  </w:num>
  <w:num w:numId="25">
    <w:abstractNumId w:val="17"/>
  </w:num>
  <w:num w:numId="26">
    <w:abstractNumId w:val="31"/>
  </w:num>
  <w:num w:numId="27">
    <w:abstractNumId w:val="20"/>
  </w:num>
  <w:num w:numId="28">
    <w:abstractNumId w:val="34"/>
  </w:num>
  <w:num w:numId="29">
    <w:abstractNumId w:val="9"/>
  </w:num>
  <w:num w:numId="30">
    <w:abstractNumId w:val="24"/>
  </w:num>
  <w:num w:numId="31">
    <w:abstractNumId w:val="18"/>
  </w:num>
  <w:num w:numId="32">
    <w:abstractNumId w:val="40"/>
  </w:num>
  <w:num w:numId="33">
    <w:abstractNumId w:val="32"/>
  </w:num>
  <w:num w:numId="34">
    <w:abstractNumId w:val="7"/>
  </w:num>
  <w:num w:numId="35">
    <w:abstractNumId w:val="38"/>
  </w:num>
  <w:num w:numId="3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7">
    <w:abstractNumId w:val="8"/>
  </w:num>
  <w:num w:numId="38">
    <w:abstractNumId w:val="22"/>
  </w:num>
  <w:num w:numId="39">
    <w:abstractNumId w:val="28"/>
  </w:num>
  <w:num w:numId="40">
    <w:abstractNumId w:val="15"/>
  </w:num>
  <w:num w:numId="41">
    <w:abstractNumId w:val="11"/>
  </w:num>
  <w:num w:numId="4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16CD"/>
    <w:rsid w:val="00002CF6"/>
    <w:rsid w:val="00020A50"/>
    <w:rsid w:val="00021B82"/>
    <w:rsid w:val="00024777"/>
    <w:rsid w:val="00024E21"/>
    <w:rsid w:val="00027100"/>
    <w:rsid w:val="00031A38"/>
    <w:rsid w:val="00036C50"/>
    <w:rsid w:val="00050AD2"/>
    <w:rsid w:val="00052D2B"/>
    <w:rsid w:val="00053495"/>
    <w:rsid w:val="0005378F"/>
    <w:rsid w:val="00054F55"/>
    <w:rsid w:val="00061DB6"/>
    <w:rsid w:val="00062945"/>
    <w:rsid w:val="000658A9"/>
    <w:rsid w:val="00070D27"/>
    <w:rsid w:val="00074480"/>
    <w:rsid w:val="00074C79"/>
    <w:rsid w:val="00074F67"/>
    <w:rsid w:val="00080200"/>
    <w:rsid w:val="00080453"/>
    <w:rsid w:val="0008169A"/>
    <w:rsid w:val="00082200"/>
    <w:rsid w:val="00083BF6"/>
    <w:rsid w:val="000860CE"/>
    <w:rsid w:val="00087BE9"/>
    <w:rsid w:val="00090DDB"/>
    <w:rsid w:val="00092A37"/>
    <w:rsid w:val="000938A6"/>
    <w:rsid w:val="00096E78"/>
    <w:rsid w:val="00097C1E"/>
    <w:rsid w:val="000A1DF5"/>
    <w:rsid w:val="000A48F0"/>
    <w:rsid w:val="000B63A5"/>
    <w:rsid w:val="000B700D"/>
    <w:rsid w:val="000B72D3"/>
    <w:rsid w:val="000B7873"/>
    <w:rsid w:val="000C02A1"/>
    <w:rsid w:val="000C1D4F"/>
    <w:rsid w:val="000C4346"/>
    <w:rsid w:val="000C687A"/>
    <w:rsid w:val="000D1EB8"/>
    <w:rsid w:val="000D67D0"/>
    <w:rsid w:val="000E195C"/>
    <w:rsid w:val="000E3602"/>
    <w:rsid w:val="000E4E1E"/>
    <w:rsid w:val="000E52E0"/>
    <w:rsid w:val="000E5B92"/>
    <w:rsid w:val="000E705A"/>
    <w:rsid w:val="000F104D"/>
    <w:rsid w:val="000F1275"/>
    <w:rsid w:val="000F38DA"/>
    <w:rsid w:val="000F5822"/>
    <w:rsid w:val="000F796B"/>
    <w:rsid w:val="000F7B44"/>
    <w:rsid w:val="0010031E"/>
    <w:rsid w:val="0010063B"/>
    <w:rsid w:val="001012EB"/>
    <w:rsid w:val="00101B4C"/>
    <w:rsid w:val="001078D1"/>
    <w:rsid w:val="00111185"/>
    <w:rsid w:val="00111CAC"/>
    <w:rsid w:val="00115151"/>
    <w:rsid w:val="0011563A"/>
    <w:rsid w:val="00115782"/>
    <w:rsid w:val="00121504"/>
    <w:rsid w:val="00121A38"/>
    <w:rsid w:val="00122CEE"/>
    <w:rsid w:val="00124F36"/>
    <w:rsid w:val="00125666"/>
    <w:rsid w:val="00125C80"/>
    <w:rsid w:val="001341F1"/>
    <w:rsid w:val="0013799F"/>
    <w:rsid w:val="00140DF6"/>
    <w:rsid w:val="00145C3F"/>
    <w:rsid w:val="00145D34"/>
    <w:rsid w:val="00146284"/>
    <w:rsid w:val="0014690F"/>
    <w:rsid w:val="0015098E"/>
    <w:rsid w:val="0015146C"/>
    <w:rsid w:val="001549A9"/>
    <w:rsid w:val="001553B5"/>
    <w:rsid w:val="00160A41"/>
    <w:rsid w:val="0016293D"/>
    <w:rsid w:val="00162F26"/>
    <w:rsid w:val="00164543"/>
    <w:rsid w:val="001674D3"/>
    <w:rsid w:val="00170722"/>
    <w:rsid w:val="00175264"/>
    <w:rsid w:val="00176406"/>
    <w:rsid w:val="001803D2"/>
    <w:rsid w:val="00180A78"/>
    <w:rsid w:val="0018228B"/>
    <w:rsid w:val="0018235B"/>
    <w:rsid w:val="0018413F"/>
    <w:rsid w:val="00185A5A"/>
    <w:rsid w:val="00185B50"/>
    <w:rsid w:val="0018625C"/>
    <w:rsid w:val="0018722A"/>
    <w:rsid w:val="00187DE7"/>
    <w:rsid w:val="00187E62"/>
    <w:rsid w:val="00192045"/>
    <w:rsid w:val="00192D98"/>
    <w:rsid w:val="00193B14"/>
    <w:rsid w:val="00193E72"/>
    <w:rsid w:val="00195267"/>
    <w:rsid w:val="001952E9"/>
    <w:rsid w:val="0019600B"/>
    <w:rsid w:val="0019686E"/>
    <w:rsid w:val="001A0E2C"/>
    <w:rsid w:val="001A28C9"/>
    <w:rsid w:val="001A34BC"/>
    <w:rsid w:val="001A3F9F"/>
    <w:rsid w:val="001A5F43"/>
    <w:rsid w:val="001B1C77"/>
    <w:rsid w:val="001B26EB"/>
    <w:rsid w:val="001B6F4A"/>
    <w:rsid w:val="001C0144"/>
    <w:rsid w:val="001C2DEB"/>
    <w:rsid w:val="001C4129"/>
    <w:rsid w:val="001C5288"/>
    <w:rsid w:val="001C5B03"/>
    <w:rsid w:val="001C7CA0"/>
    <w:rsid w:val="001D2E94"/>
    <w:rsid w:val="001D46EF"/>
    <w:rsid w:val="001D6052"/>
    <w:rsid w:val="001D6D96"/>
    <w:rsid w:val="001E16E1"/>
    <w:rsid w:val="001E3A47"/>
    <w:rsid w:val="001E5621"/>
    <w:rsid w:val="001F2E28"/>
    <w:rsid w:val="001F3EF9"/>
    <w:rsid w:val="001F627D"/>
    <w:rsid w:val="001F6622"/>
    <w:rsid w:val="001F6D9D"/>
    <w:rsid w:val="0020126C"/>
    <w:rsid w:val="00202FCA"/>
    <w:rsid w:val="0020548E"/>
    <w:rsid w:val="002100FC"/>
    <w:rsid w:val="0021222C"/>
    <w:rsid w:val="00213890"/>
    <w:rsid w:val="00214E52"/>
    <w:rsid w:val="002207C0"/>
    <w:rsid w:val="00224791"/>
    <w:rsid w:val="00224B93"/>
    <w:rsid w:val="00235D0F"/>
    <w:rsid w:val="0023676E"/>
    <w:rsid w:val="002414B6"/>
    <w:rsid w:val="002422EB"/>
    <w:rsid w:val="00242397"/>
    <w:rsid w:val="00247A48"/>
    <w:rsid w:val="00247F69"/>
    <w:rsid w:val="00250DD1"/>
    <w:rsid w:val="00251183"/>
    <w:rsid w:val="002511B1"/>
    <w:rsid w:val="00251689"/>
    <w:rsid w:val="0025267C"/>
    <w:rsid w:val="00253323"/>
    <w:rsid w:val="00253B6B"/>
    <w:rsid w:val="00265656"/>
    <w:rsid w:val="00265E77"/>
    <w:rsid w:val="00266155"/>
    <w:rsid w:val="0027270B"/>
    <w:rsid w:val="00282E7B"/>
    <w:rsid w:val="002838C8"/>
    <w:rsid w:val="002845B4"/>
    <w:rsid w:val="00285071"/>
    <w:rsid w:val="002861CD"/>
    <w:rsid w:val="00290805"/>
    <w:rsid w:val="002908DF"/>
    <w:rsid w:val="00290C2A"/>
    <w:rsid w:val="002931DD"/>
    <w:rsid w:val="00295140"/>
    <w:rsid w:val="002A0E7C"/>
    <w:rsid w:val="002A15E1"/>
    <w:rsid w:val="002A21ED"/>
    <w:rsid w:val="002A3F88"/>
    <w:rsid w:val="002A570C"/>
    <w:rsid w:val="002A710D"/>
    <w:rsid w:val="002B0F11"/>
    <w:rsid w:val="002B2E17"/>
    <w:rsid w:val="002B3339"/>
    <w:rsid w:val="002B3E62"/>
    <w:rsid w:val="002B4047"/>
    <w:rsid w:val="002B6560"/>
    <w:rsid w:val="002C1306"/>
    <w:rsid w:val="002C1F7D"/>
    <w:rsid w:val="002C3BA1"/>
    <w:rsid w:val="002C55FF"/>
    <w:rsid w:val="002C592B"/>
    <w:rsid w:val="002D300D"/>
    <w:rsid w:val="002D3F2C"/>
    <w:rsid w:val="002E0CD4"/>
    <w:rsid w:val="002E1ADD"/>
    <w:rsid w:val="002E3722"/>
    <w:rsid w:val="002E3A90"/>
    <w:rsid w:val="002E46CC"/>
    <w:rsid w:val="002E4F48"/>
    <w:rsid w:val="002E62CB"/>
    <w:rsid w:val="002E6DF1"/>
    <w:rsid w:val="002E6ED9"/>
    <w:rsid w:val="002F0957"/>
    <w:rsid w:val="002F3C6F"/>
    <w:rsid w:val="002F41AD"/>
    <w:rsid w:val="002F43F6"/>
    <w:rsid w:val="002F6DAA"/>
    <w:rsid w:val="002F71D5"/>
    <w:rsid w:val="00300013"/>
    <w:rsid w:val="003020BB"/>
    <w:rsid w:val="00302266"/>
    <w:rsid w:val="003022FC"/>
    <w:rsid w:val="00304393"/>
    <w:rsid w:val="00305AB2"/>
    <w:rsid w:val="00307681"/>
    <w:rsid w:val="00307DE1"/>
    <w:rsid w:val="0031032B"/>
    <w:rsid w:val="00310649"/>
    <w:rsid w:val="00310952"/>
    <w:rsid w:val="00316E87"/>
    <w:rsid w:val="00322982"/>
    <w:rsid w:val="0032453E"/>
    <w:rsid w:val="00325053"/>
    <w:rsid w:val="003256AC"/>
    <w:rsid w:val="00326531"/>
    <w:rsid w:val="0033129D"/>
    <w:rsid w:val="003320ED"/>
    <w:rsid w:val="003337D3"/>
    <w:rsid w:val="0033480E"/>
    <w:rsid w:val="003349CC"/>
    <w:rsid w:val="003357B1"/>
    <w:rsid w:val="00336602"/>
    <w:rsid w:val="00337123"/>
    <w:rsid w:val="00340FFC"/>
    <w:rsid w:val="00341866"/>
    <w:rsid w:val="0034378D"/>
    <w:rsid w:val="003445B5"/>
    <w:rsid w:val="0034620F"/>
    <w:rsid w:val="003535E0"/>
    <w:rsid w:val="003551C9"/>
    <w:rsid w:val="00355D02"/>
    <w:rsid w:val="0035607F"/>
    <w:rsid w:val="0035649E"/>
    <w:rsid w:val="003568DF"/>
    <w:rsid w:val="00357C73"/>
    <w:rsid w:val="003615F4"/>
    <w:rsid w:val="00361607"/>
    <w:rsid w:val="00366F56"/>
    <w:rsid w:val="003737C8"/>
    <w:rsid w:val="003746F3"/>
    <w:rsid w:val="0037589D"/>
    <w:rsid w:val="00375924"/>
    <w:rsid w:val="00376BB1"/>
    <w:rsid w:val="00377BFB"/>
    <w:rsid w:val="00377E23"/>
    <w:rsid w:val="003803CC"/>
    <w:rsid w:val="00380B36"/>
    <w:rsid w:val="0038277C"/>
    <w:rsid w:val="003837F1"/>
    <w:rsid w:val="00384030"/>
    <w:rsid w:val="003841FC"/>
    <w:rsid w:val="0038638B"/>
    <w:rsid w:val="003909E0"/>
    <w:rsid w:val="00393E09"/>
    <w:rsid w:val="00395B15"/>
    <w:rsid w:val="00396026"/>
    <w:rsid w:val="003A31B9"/>
    <w:rsid w:val="003A3E2F"/>
    <w:rsid w:val="003A63A3"/>
    <w:rsid w:val="003A6CCB"/>
    <w:rsid w:val="003B10C4"/>
    <w:rsid w:val="003B1526"/>
    <w:rsid w:val="003B48EB"/>
    <w:rsid w:val="003B5CD1"/>
    <w:rsid w:val="003C1D04"/>
    <w:rsid w:val="003C33FF"/>
    <w:rsid w:val="003C64A5"/>
    <w:rsid w:val="003D03CC"/>
    <w:rsid w:val="003D378C"/>
    <w:rsid w:val="003D3893"/>
    <w:rsid w:val="003D4BB7"/>
    <w:rsid w:val="003E0116"/>
    <w:rsid w:val="003E04B7"/>
    <w:rsid w:val="003E1762"/>
    <w:rsid w:val="003E26C3"/>
    <w:rsid w:val="003E58E9"/>
    <w:rsid w:val="003F0BC8"/>
    <w:rsid w:val="003F0D6C"/>
    <w:rsid w:val="003F0F26"/>
    <w:rsid w:val="003F12D9"/>
    <w:rsid w:val="003F142C"/>
    <w:rsid w:val="003F1B4C"/>
    <w:rsid w:val="003F3CE6"/>
    <w:rsid w:val="003F521C"/>
    <w:rsid w:val="003F5DCF"/>
    <w:rsid w:val="003F677F"/>
    <w:rsid w:val="003F78CA"/>
    <w:rsid w:val="004008F6"/>
    <w:rsid w:val="004014E5"/>
    <w:rsid w:val="00404382"/>
    <w:rsid w:val="00411441"/>
    <w:rsid w:val="00412BBE"/>
    <w:rsid w:val="0041440C"/>
    <w:rsid w:val="00414B20"/>
    <w:rsid w:val="00415E04"/>
    <w:rsid w:val="00417DE3"/>
    <w:rsid w:val="00420850"/>
    <w:rsid w:val="00423968"/>
    <w:rsid w:val="00426DD9"/>
    <w:rsid w:val="00427054"/>
    <w:rsid w:val="004304B1"/>
    <w:rsid w:val="00432DA8"/>
    <w:rsid w:val="0043320A"/>
    <w:rsid w:val="004332E3"/>
    <w:rsid w:val="004371A3"/>
    <w:rsid w:val="0043722B"/>
    <w:rsid w:val="004403A1"/>
    <w:rsid w:val="004404CF"/>
    <w:rsid w:val="00444591"/>
    <w:rsid w:val="00446960"/>
    <w:rsid w:val="00446A92"/>
    <w:rsid w:val="00446F37"/>
    <w:rsid w:val="004518A6"/>
    <w:rsid w:val="00452F5F"/>
    <w:rsid w:val="00453E1D"/>
    <w:rsid w:val="00454589"/>
    <w:rsid w:val="00456ED0"/>
    <w:rsid w:val="00457550"/>
    <w:rsid w:val="00457B74"/>
    <w:rsid w:val="00460F0F"/>
    <w:rsid w:val="00461B2A"/>
    <w:rsid w:val="004620A4"/>
    <w:rsid w:val="00463541"/>
    <w:rsid w:val="00463875"/>
    <w:rsid w:val="00470FBF"/>
    <w:rsid w:val="00472A20"/>
    <w:rsid w:val="00472FB5"/>
    <w:rsid w:val="0047444E"/>
    <w:rsid w:val="004744AB"/>
    <w:rsid w:val="00474C50"/>
    <w:rsid w:val="00474F41"/>
    <w:rsid w:val="004771F9"/>
    <w:rsid w:val="0047743C"/>
    <w:rsid w:val="004832A8"/>
    <w:rsid w:val="00486006"/>
    <w:rsid w:val="00486BAD"/>
    <w:rsid w:val="00486BBE"/>
    <w:rsid w:val="00487123"/>
    <w:rsid w:val="00495A75"/>
    <w:rsid w:val="00495CAE"/>
    <w:rsid w:val="004967DA"/>
    <w:rsid w:val="0049706E"/>
    <w:rsid w:val="004A0984"/>
    <w:rsid w:val="004A1703"/>
    <w:rsid w:val="004A1BD5"/>
    <w:rsid w:val="004A234F"/>
    <w:rsid w:val="004A61E1"/>
    <w:rsid w:val="004A7C74"/>
    <w:rsid w:val="004A7EF6"/>
    <w:rsid w:val="004B1E04"/>
    <w:rsid w:val="004B2344"/>
    <w:rsid w:val="004B2798"/>
    <w:rsid w:val="004B4555"/>
    <w:rsid w:val="004B4D5C"/>
    <w:rsid w:val="004B5DDC"/>
    <w:rsid w:val="004B6834"/>
    <w:rsid w:val="004B798E"/>
    <w:rsid w:val="004C2ABD"/>
    <w:rsid w:val="004C376F"/>
    <w:rsid w:val="004C5F62"/>
    <w:rsid w:val="004D3E58"/>
    <w:rsid w:val="004D5A00"/>
    <w:rsid w:val="004D6746"/>
    <w:rsid w:val="004D767B"/>
    <w:rsid w:val="004E0538"/>
    <w:rsid w:val="004E082E"/>
    <w:rsid w:val="004E0F32"/>
    <w:rsid w:val="004E23A1"/>
    <w:rsid w:val="004E23EA"/>
    <w:rsid w:val="004E26C7"/>
    <w:rsid w:val="004E3D48"/>
    <w:rsid w:val="004E40E9"/>
    <w:rsid w:val="004E493C"/>
    <w:rsid w:val="004E623E"/>
    <w:rsid w:val="004E6E73"/>
    <w:rsid w:val="004E7092"/>
    <w:rsid w:val="004E7ECE"/>
    <w:rsid w:val="004F4DB1"/>
    <w:rsid w:val="004F6F64"/>
    <w:rsid w:val="005004EC"/>
    <w:rsid w:val="00500D70"/>
    <w:rsid w:val="005015F5"/>
    <w:rsid w:val="00501951"/>
    <w:rsid w:val="00506AAE"/>
    <w:rsid w:val="005120AA"/>
    <w:rsid w:val="00517756"/>
    <w:rsid w:val="005202C6"/>
    <w:rsid w:val="005213B2"/>
    <w:rsid w:val="00523C53"/>
    <w:rsid w:val="005267A0"/>
    <w:rsid w:val="00527B8F"/>
    <w:rsid w:val="00530C00"/>
    <w:rsid w:val="00535677"/>
    <w:rsid w:val="0053740A"/>
    <w:rsid w:val="00542012"/>
    <w:rsid w:val="00542EB0"/>
    <w:rsid w:val="00543DF5"/>
    <w:rsid w:val="00545A61"/>
    <w:rsid w:val="005508AA"/>
    <w:rsid w:val="0055260D"/>
    <w:rsid w:val="00555422"/>
    <w:rsid w:val="00555810"/>
    <w:rsid w:val="00562DCA"/>
    <w:rsid w:val="005633F0"/>
    <w:rsid w:val="0056568F"/>
    <w:rsid w:val="00567EDA"/>
    <w:rsid w:val="00570123"/>
    <w:rsid w:val="0057436C"/>
    <w:rsid w:val="00575DE3"/>
    <w:rsid w:val="005822FD"/>
    <w:rsid w:val="00582578"/>
    <w:rsid w:val="00583CC0"/>
    <w:rsid w:val="0058621D"/>
    <w:rsid w:val="00590B72"/>
    <w:rsid w:val="00592420"/>
    <w:rsid w:val="00597DE9"/>
    <w:rsid w:val="00597FED"/>
    <w:rsid w:val="005A14FE"/>
    <w:rsid w:val="005A4CBE"/>
    <w:rsid w:val="005B04A8"/>
    <w:rsid w:val="005B1353"/>
    <w:rsid w:val="005B1FD0"/>
    <w:rsid w:val="005B28AD"/>
    <w:rsid w:val="005B328D"/>
    <w:rsid w:val="005B3503"/>
    <w:rsid w:val="005B3EE7"/>
    <w:rsid w:val="005B42CE"/>
    <w:rsid w:val="005B4DCD"/>
    <w:rsid w:val="005B4E22"/>
    <w:rsid w:val="005B4FAD"/>
    <w:rsid w:val="005B5327"/>
    <w:rsid w:val="005B78F5"/>
    <w:rsid w:val="005C276A"/>
    <w:rsid w:val="005C41A6"/>
    <w:rsid w:val="005C42F4"/>
    <w:rsid w:val="005D0166"/>
    <w:rsid w:val="005D380C"/>
    <w:rsid w:val="005D63C3"/>
    <w:rsid w:val="005D6E04"/>
    <w:rsid w:val="005D7A12"/>
    <w:rsid w:val="005E22AA"/>
    <w:rsid w:val="005E53EE"/>
    <w:rsid w:val="005F0542"/>
    <w:rsid w:val="005F0F72"/>
    <w:rsid w:val="005F1C1F"/>
    <w:rsid w:val="005F346D"/>
    <w:rsid w:val="005F38FB"/>
    <w:rsid w:val="005F48B2"/>
    <w:rsid w:val="005F7F5F"/>
    <w:rsid w:val="00600938"/>
    <w:rsid w:val="00602AB7"/>
    <w:rsid w:val="00602D3B"/>
    <w:rsid w:val="0060326F"/>
    <w:rsid w:val="00604008"/>
    <w:rsid w:val="00606794"/>
    <w:rsid w:val="00606EA1"/>
    <w:rsid w:val="0060713D"/>
    <w:rsid w:val="00607627"/>
    <w:rsid w:val="006128F0"/>
    <w:rsid w:val="0061726B"/>
    <w:rsid w:val="00617B81"/>
    <w:rsid w:val="0062387A"/>
    <w:rsid w:val="006267FB"/>
    <w:rsid w:val="00632A8D"/>
    <w:rsid w:val="0063377D"/>
    <w:rsid w:val="006344BE"/>
    <w:rsid w:val="00634A66"/>
    <w:rsid w:val="00640336"/>
    <w:rsid w:val="0064045E"/>
    <w:rsid w:val="00640FC9"/>
    <w:rsid w:val="006414D3"/>
    <w:rsid w:val="00642905"/>
    <w:rsid w:val="006432F2"/>
    <w:rsid w:val="0065320F"/>
    <w:rsid w:val="00653D64"/>
    <w:rsid w:val="00654927"/>
    <w:rsid w:val="00654E13"/>
    <w:rsid w:val="00655AFE"/>
    <w:rsid w:val="00656A3F"/>
    <w:rsid w:val="00665E60"/>
    <w:rsid w:val="00666CDA"/>
    <w:rsid w:val="00667489"/>
    <w:rsid w:val="00670D44"/>
    <w:rsid w:val="00673F4C"/>
    <w:rsid w:val="00676AFC"/>
    <w:rsid w:val="0067760F"/>
    <w:rsid w:val="0067780B"/>
    <w:rsid w:val="006807CD"/>
    <w:rsid w:val="00681574"/>
    <w:rsid w:val="00682D43"/>
    <w:rsid w:val="0068507D"/>
    <w:rsid w:val="006854F5"/>
    <w:rsid w:val="00685BAF"/>
    <w:rsid w:val="006874B9"/>
    <w:rsid w:val="00690463"/>
    <w:rsid w:val="00690F2B"/>
    <w:rsid w:val="006A0D03"/>
    <w:rsid w:val="006A14B3"/>
    <w:rsid w:val="006A41E9"/>
    <w:rsid w:val="006A52BC"/>
    <w:rsid w:val="006A7650"/>
    <w:rsid w:val="006B12CB"/>
    <w:rsid w:val="006B2BF7"/>
    <w:rsid w:val="006B5916"/>
    <w:rsid w:val="006C4775"/>
    <w:rsid w:val="006C4F4A"/>
    <w:rsid w:val="006C5E80"/>
    <w:rsid w:val="006C7CEE"/>
    <w:rsid w:val="006D075E"/>
    <w:rsid w:val="006D09DC"/>
    <w:rsid w:val="006D1759"/>
    <w:rsid w:val="006D3509"/>
    <w:rsid w:val="006D7C6E"/>
    <w:rsid w:val="006E15A2"/>
    <w:rsid w:val="006E2F95"/>
    <w:rsid w:val="006E5CBA"/>
    <w:rsid w:val="006F148B"/>
    <w:rsid w:val="006F5076"/>
    <w:rsid w:val="006F741A"/>
    <w:rsid w:val="006F7796"/>
    <w:rsid w:val="0070401D"/>
    <w:rsid w:val="00705EAF"/>
    <w:rsid w:val="007062F9"/>
    <w:rsid w:val="0070773E"/>
    <w:rsid w:val="007101CC"/>
    <w:rsid w:val="007104CE"/>
    <w:rsid w:val="00715C55"/>
    <w:rsid w:val="0071677E"/>
    <w:rsid w:val="007237C7"/>
    <w:rsid w:val="00724E3B"/>
    <w:rsid w:val="00724F8C"/>
    <w:rsid w:val="00725BF4"/>
    <w:rsid w:val="00725EEA"/>
    <w:rsid w:val="007276B6"/>
    <w:rsid w:val="00730CE9"/>
    <w:rsid w:val="007319EE"/>
    <w:rsid w:val="0073373D"/>
    <w:rsid w:val="007357F6"/>
    <w:rsid w:val="0074263C"/>
    <w:rsid w:val="007439DB"/>
    <w:rsid w:val="00743F4F"/>
    <w:rsid w:val="0074495C"/>
    <w:rsid w:val="0074541D"/>
    <w:rsid w:val="00746CFA"/>
    <w:rsid w:val="00747757"/>
    <w:rsid w:val="00751458"/>
    <w:rsid w:val="00755DC1"/>
    <w:rsid w:val="007568D8"/>
    <w:rsid w:val="00757696"/>
    <w:rsid w:val="007639B9"/>
    <w:rsid w:val="00765316"/>
    <w:rsid w:val="007708C8"/>
    <w:rsid w:val="00775BFF"/>
    <w:rsid w:val="0077719D"/>
    <w:rsid w:val="00780013"/>
    <w:rsid w:val="00780DF0"/>
    <w:rsid w:val="007810B7"/>
    <w:rsid w:val="00782F0F"/>
    <w:rsid w:val="0078538F"/>
    <w:rsid w:val="00787482"/>
    <w:rsid w:val="00794EE4"/>
    <w:rsid w:val="007A1C1A"/>
    <w:rsid w:val="007A286D"/>
    <w:rsid w:val="007A2A83"/>
    <w:rsid w:val="007A314D"/>
    <w:rsid w:val="007A38DF"/>
    <w:rsid w:val="007A52D6"/>
    <w:rsid w:val="007B00E5"/>
    <w:rsid w:val="007B20CF"/>
    <w:rsid w:val="007B2499"/>
    <w:rsid w:val="007B4695"/>
    <w:rsid w:val="007B72E1"/>
    <w:rsid w:val="007B783A"/>
    <w:rsid w:val="007C0EF8"/>
    <w:rsid w:val="007C181F"/>
    <w:rsid w:val="007C1B95"/>
    <w:rsid w:val="007C250C"/>
    <w:rsid w:val="007C378F"/>
    <w:rsid w:val="007C3DF3"/>
    <w:rsid w:val="007C48FB"/>
    <w:rsid w:val="007C796D"/>
    <w:rsid w:val="007D03C4"/>
    <w:rsid w:val="007D27F9"/>
    <w:rsid w:val="007D3B60"/>
    <w:rsid w:val="007D4796"/>
    <w:rsid w:val="007D4E6E"/>
    <w:rsid w:val="007D73FB"/>
    <w:rsid w:val="007D7996"/>
    <w:rsid w:val="007E0833"/>
    <w:rsid w:val="007E2F2D"/>
    <w:rsid w:val="007E461E"/>
    <w:rsid w:val="007E556A"/>
    <w:rsid w:val="007F1375"/>
    <w:rsid w:val="007F1433"/>
    <w:rsid w:val="007F1491"/>
    <w:rsid w:val="007F2F03"/>
    <w:rsid w:val="007F6422"/>
    <w:rsid w:val="00800FE0"/>
    <w:rsid w:val="008066AD"/>
    <w:rsid w:val="00806C46"/>
    <w:rsid w:val="00813740"/>
    <w:rsid w:val="00814AF1"/>
    <w:rsid w:val="0081517F"/>
    <w:rsid w:val="00815370"/>
    <w:rsid w:val="0082153D"/>
    <w:rsid w:val="0082397C"/>
    <w:rsid w:val="008255AA"/>
    <w:rsid w:val="00827B33"/>
    <w:rsid w:val="00830FF3"/>
    <w:rsid w:val="008334BF"/>
    <w:rsid w:val="00836932"/>
    <w:rsid w:val="00836B8C"/>
    <w:rsid w:val="00840062"/>
    <w:rsid w:val="008410C5"/>
    <w:rsid w:val="00845B0A"/>
    <w:rsid w:val="00846931"/>
    <w:rsid w:val="00846AC9"/>
    <w:rsid w:val="00846C08"/>
    <w:rsid w:val="008530E7"/>
    <w:rsid w:val="00856A55"/>
    <w:rsid w:val="00856BDB"/>
    <w:rsid w:val="00857675"/>
    <w:rsid w:val="0086012B"/>
    <w:rsid w:val="00866F8B"/>
    <w:rsid w:val="00870385"/>
    <w:rsid w:val="00870526"/>
    <w:rsid w:val="00871AE0"/>
    <w:rsid w:val="00872C48"/>
    <w:rsid w:val="00875497"/>
    <w:rsid w:val="00875EC3"/>
    <w:rsid w:val="008763E7"/>
    <w:rsid w:val="00877CEA"/>
    <w:rsid w:val="008808C5"/>
    <w:rsid w:val="00881790"/>
    <w:rsid w:val="00881A7C"/>
    <w:rsid w:val="00883C78"/>
    <w:rsid w:val="00885159"/>
    <w:rsid w:val="00885179"/>
    <w:rsid w:val="00885214"/>
    <w:rsid w:val="00887615"/>
    <w:rsid w:val="00890052"/>
    <w:rsid w:val="00890FDA"/>
    <w:rsid w:val="00894E3A"/>
    <w:rsid w:val="00895A2F"/>
    <w:rsid w:val="00896EBD"/>
    <w:rsid w:val="008A24D9"/>
    <w:rsid w:val="008A51F8"/>
    <w:rsid w:val="008A5665"/>
    <w:rsid w:val="008A727A"/>
    <w:rsid w:val="008A79F3"/>
    <w:rsid w:val="008B24A8"/>
    <w:rsid w:val="008B25E4"/>
    <w:rsid w:val="008B3D78"/>
    <w:rsid w:val="008C261B"/>
    <w:rsid w:val="008C4FCA"/>
    <w:rsid w:val="008C7882"/>
    <w:rsid w:val="008C7A64"/>
    <w:rsid w:val="008D1FDC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F09C7"/>
    <w:rsid w:val="008F1B1B"/>
    <w:rsid w:val="008F2FAD"/>
    <w:rsid w:val="008F4DEF"/>
    <w:rsid w:val="00903D0D"/>
    <w:rsid w:val="009048E1"/>
    <w:rsid w:val="00904DC4"/>
    <w:rsid w:val="0090598C"/>
    <w:rsid w:val="009071BB"/>
    <w:rsid w:val="0091335F"/>
    <w:rsid w:val="00913885"/>
    <w:rsid w:val="009149A5"/>
    <w:rsid w:val="00915ABF"/>
    <w:rsid w:val="009209F3"/>
    <w:rsid w:val="00921CAD"/>
    <w:rsid w:val="00924879"/>
    <w:rsid w:val="0092666D"/>
    <w:rsid w:val="00926C69"/>
    <w:rsid w:val="009278F3"/>
    <w:rsid w:val="00927BA7"/>
    <w:rsid w:val="00930C0E"/>
    <w:rsid w:val="009311ED"/>
    <w:rsid w:val="00931D41"/>
    <w:rsid w:val="00933D18"/>
    <w:rsid w:val="0093401B"/>
    <w:rsid w:val="00934A53"/>
    <w:rsid w:val="00942221"/>
    <w:rsid w:val="009438FD"/>
    <w:rsid w:val="00950FBB"/>
    <w:rsid w:val="00951118"/>
    <w:rsid w:val="0095122F"/>
    <w:rsid w:val="00952D21"/>
    <w:rsid w:val="00953349"/>
    <w:rsid w:val="00953E4C"/>
    <w:rsid w:val="00954E0C"/>
    <w:rsid w:val="00961156"/>
    <w:rsid w:val="00964F03"/>
    <w:rsid w:val="00964F6D"/>
    <w:rsid w:val="00966F1F"/>
    <w:rsid w:val="00967965"/>
    <w:rsid w:val="00975676"/>
    <w:rsid w:val="00976467"/>
    <w:rsid w:val="00976D32"/>
    <w:rsid w:val="009822B0"/>
    <w:rsid w:val="009844F7"/>
    <w:rsid w:val="009932E4"/>
    <w:rsid w:val="009938F7"/>
    <w:rsid w:val="00995A7D"/>
    <w:rsid w:val="00995ACC"/>
    <w:rsid w:val="00995C39"/>
    <w:rsid w:val="00997407"/>
    <w:rsid w:val="009A05AA"/>
    <w:rsid w:val="009A2D5A"/>
    <w:rsid w:val="009A6509"/>
    <w:rsid w:val="009A6E2F"/>
    <w:rsid w:val="009A7DDF"/>
    <w:rsid w:val="009B2969"/>
    <w:rsid w:val="009B2C7E"/>
    <w:rsid w:val="009B5CC0"/>
    <w:rsid w:val="009B624C"/>
    <w:rsid w:val="009B67E5"/>
    <w:rsid w:val="009B6DBD"/>
    <w:rsid w:val="009B79B3"/>
    <w:rsid w:val="009C108A"/>
    <w:rsid w:val="009C2E47"/>
    <w:rsid w:val="009C46B5"/>
    <w:rsid w:val="009C4A9F"/>
    <w:rsid w:val="009C6BFB"/>
    <w:rsid w:val="009D0C05"/>
    <w:rsid w:val="009D2B62"/>
    <w:rsid w:val="009E1DCF"/>
    <w:rsid w:val="009E2C00"/>
    <w:rsid w:val="009E49AD"/>
    <w:rsid w:val="009E4CC5"/>
    <w:rsid w:val="009E70F4"/>
    <w:rsid w:val="009E72A3"/>
    <w:rsid w:val="009F1AD2"/>
    <w:rsid w:val="009F7AD8"/>
    <w:rsid w:val="00A00C78"/>
    <w:rsid w:val="00A00E1A"/>
    <w:rsid w:val="00A03A20"/>
    <w:rsid w:val="00A0479E"/>
    <w:rsid w:val="00A073BF"/>
    <w:rsid w:val="00A07979"/>
    <w:rsid w:val="00A1064D"/>
    <w:rsid w:val="00A10EA0"/>
    <w:rsid w:val="00A11755"/>
    <w:rsid w:val="00A15DAA"/>
    <w:rsid w:val="00A17F63"/>
    <w:rsid w:val="00A207FB"/>
    <w:rsid w:val="00A20F9B"/>
    <w:rsid w:val="00A24016"/>
    <w:rsid w:val="00A25EA4"/>
    <w:rsid w:val="00A265BF"/>
    <w:rsid w:val="00A26F44"/>
    <w:rsid w:val="00A34FAB"/>
    <w:rsid w:val="00A35670"/>
    <w:rsid w:val="00A35A62"/>
    <w:rsid w:val="00A36196"/>
    <w:rsid w:val="00A361C7"/>
    <w:rsid w:val="00A417DD"/>
    <w:rsid w:val="00A42C43"/>
    <w:rsid w:val="00A4313D"/>
    <w:rsid w:val="00A43951"/>
    <w:rsid w:val="00A50120"/>
    <w:rsid w:val="00A60273"/>
    <w:rsid w:val="00A60351"/>
    <w:rsid w:val="00A61C6D"/>
    <w:rsid w:val="00A627D9"/>
    <w:rsid w:val="00A63015"/>
    <w:rsid w:val="00A6387B"/>
    <w:rsid w:val="00A6477D"/>
    <w:rsid w:val="00A66254"/>
    <w:rsid w:val="00A678B4"/>
    <w:rsid w:val="00A704A3"/>
    <w:rsid w:val="00A70E2D"/>
    <w:rsid w:val="00A75B94"/>
    <w:rsid w:val="00A75E23"/>
    <w:rsid w:val="00A82AA0"/>
    <w:rsid w:val="00A82F8A"/>
    <w:rsid w:val="00A83595"/>
    <w:rsid w:val="00A84622"/>
    <w:rsid w:val="00A84BF0"/>
    <w:rsid w:val="00A84E7B"/>
    <w:rsid w:val="00A9226B"/>
    <w:rsid w:val="00A9575C"/>
    <w:rsid w:val="00A95B56"/>
    <w:rsid w:val="00A95E81"/>
    <w:rsid w:val="00A969AF"/>
    <w:rsid w:val="00AA0E9B"/>
    <w:rsid w:val="00AA7683"/>
    <w:rsid w:val="00AB0D18"/>
    <w:rsid w:val="00AB1A2E"/>
    <w:rsid w:val="00AB2AF8"/>
    <w:rsid w:val="00AB328A"/>
    <w:rsid w:val="00AB4918"/>
    <w:rsid w:val="00AB4BC8"/>
    <w:rsid w:val="00AB5A4B"/>
    <w:rsid w:val="00AB6BA7"/>
    <w:rsid w:val="00AB709E"/>
    <w:rsid w:val="00AB7632"/>
    <w:rsid w:val="00AB7BE8"/>
    <w:rsid w:val="00AC177C"/>
    <w:rsid w:val="00AC67E1"/>
    <w:rsid w:val="00AD0710"/>
    <w:rsid w:val="00AD090D"/>
    <w:rsid w:val="00AD4CDB"/>
    <w:rsid w:val="00AD4DB9"/>
    <w:rsid w:val="00AD6165"/>
    <w:rsid w:val="00AD63C0"/>
    <w:rsid w:val="00AD71C2"/>
    <w:rsid w:val="00AE35B2"/>
    <w:rsid w:val="00AE6AA0"/>
    <w:rsid w:val="00AF2FB5"/>
    <w:rsid w:val="00AF4A5B"/>
    <w:rsid w:val="00AF7B1E"/>
    <w:rsid w:val="00B011E9"/>
    <w:rsid w:val="00B0241F"/>
    <w:rsid w:val="00B06E9C"/>
    <w:rsid w:val="00B113B9"/>
    <w:rsid w:val="00B119A2"/>
    <w:rsid w:val="00B11B28"/>
    <w:rsid w:val="00B11CF4"/>
    <w:rsid w:val="00B12489"/>
    <w:rsid w:val="00B130A4"/>
    <w:rsid w:val="00B177F2"/>
    <w:rsid w:val="00B201F1"/>
    <w:rsid w:val="00B20B00"/>
    <w:rsid w:val="00B22559"/>
    <w:rsid w:val="00B2603F"/>
    <w:rsid w:val="00B27255"/>
    <w:rsid w:val="00B302B7"/>
    <w:rsid w:val="00B304E7"/>
    <w:rsid w:val="00B318B6"/>
    <w:rsid w:val="00B33D97"/>
    <w:rsid w:val="00B3499B"/>
    <w:rsid w:val="00B41F47"/>
    <w:rsid w:val="00B429DA"/>
    <w:rsid w:val="00B44468"/>
    <w:rsid w:val="00B450F2"/>
    <w:rsid w:val="00B451DA"/>
    <w:rsid w:val="00B46E34"/>
    <w:rsid w:val="00B47E9F"/>
    <w:rsid w:val="00B60AC9"/>
    <w:rsid w:val="00B62B03"/>
    <w:rsid w:val="00B631DE"/>
    <w:rsid w:val="00B63619"/>
    <w:rsid w:val="00B63DEF"/>
    <w:rsid w:val="00B67323"/>
    <w:rsid w:val="00B715F2"/>
    <w:rsid w:val="00B74071"/>
    <w:rsid w:val="00B7412C"/>
    <w:rsid w:val="00B7428E"/>
    <w:rsid w:val="00B74B67"/>
    <w:rsid w:val="00B778EB"/>
    <w:rsid w:val="00B779AA"/>
    <w:rsid w:val="00B81C95"/>
    <w:rsid w:val="00B82330"/>
    <w:rsid w:val="00B82ED4"/>
    <w:rsid w:val="00B8424F"/>
    <w:rsid w:val="00B84BFF"/>
    <w:rsid w:val="00B86896"/>
    <w:rsid w:val="00B870D9"/>
    <w:rsid w:val="00B875A6"/>
    <w:rsid w:val="00B87DBB"/>
    <w:rsid w:val="00B91C0B"/>
    <w:rsid w:val="00B93E4C"/>
    <w:rsid w:val="00B94A1B"/>
    <w:rsid w:val="00BA1C05"/>
    <w:rsid w:val="00BA1ECC"/>
    <w:rsid w:val="00BA5C89"/>
    <w:rsid w:val="00BA7A02"/>
    <w:rsid w:val="00BB04EB"/>
    <w:rsid w:val="00BB128B"/>
    <w:rsid w:val="00BB2539"/>
    <w:rsid w:val="00BB4CE2"/>
    <w:rsid w:val="00BB5EF0"/>
    <w:rsid w:val="00BB6724"/>
    <w:rsid w:val="00BC075D"/>
    <w:rsid w:val="00BC0EFB"/>
    <w:rsid w:val="00BC2211"/>
    <w:rsid w:val="00BC2E39"/>
    <w:rsid w:val="00BC2E71"/>
    <w:rsid w:val="00BC6091"/>
    <w:rsid w:val="00BD2364"/>
    <w:rsid w:val="00BD28E3"/>
    <w:rsid w:val="00BE117E"/>
    <w:rsid w:val="00BE1546"/>
    <w:rsid w:val="00BE1E49"/>
    <w:rsid w:val="00BE238C"/>
    <w:rsid w:val="00BE3261"/>
    <w:rsid w:val="00BE334C"/>
    <w:rsid w:val="00BE4CA6"/>
    <w:rsid w:val="00BF00EF"/>
    <w:rsid w:val="00BF58FC"/>
    <w:rsid w:val="00C0049F"/>
    <w:rsid w:val="00C01B97"/>
    <w:rsid w:val="00C01F77"/>
    <w:rsid w:val="00C01FFC"/>
    <w:rsid w:val="00C05321"/>
    <w:rsid w:val="00C06AE4"/>
    <w:rsid w:val="00C114FF"/>
    <w:rsid w:val="00C11D49"/>
    <w:rsid w:val="00C11EA9"/>
    <w:rsid w:val="00C171A1"/>
    <w:rsid w:val="00C171A4"/>
    <w:rsid w:val="00C17F12"/>
    <w:rsid w:val="00C20734"/>
    <w:rsid w:val="00C213A4"/>
    <w:rsid w:val="00C21C1A"/>
    <w:rsid w:val="00C237E9"/>
    <w:rsid w:val="00C2434A"/>
    <w:rsid w:val="00C26290"/>
    <w:rsid w:val="00C32989"/>
    <w:rsid w:val="00C36883"/>
    <w:rsid w:val="00C40928"/>
    <w:rsid w:val="00C40CFF"/>
    <w:rsid w:val="00C42697"/>
    <w:rsid w:val="00C426B9"/>
    <w:rsid w:val="00C43F01"/>
    <w:rsid w:val="00C47552"/>
    <w:rsid w:val="00C477C0"/>
    <w:rsid w:val="00C50C8B"/>
    <w:rsid w:val="00C55BF1"/>
    <w:rsid w:val="00C57A81"/>
    <w:rsid w:val="00C60193"/>
    <w:rsid w:val="00C634D4"/>
    <w:rsid w:val="00C63AA5"/>
    <w:rsid w:val="00C65071"/>
    <w:rsid w:val="00C6727C"/>
    <w:rsid w:val="00C6744C"/>
    <w:rsid w:val="00C71064"/>
    <w:rsid w:val="00C711EB"/>
    <w:rsid w:val="00C73134"/>
    <w:rsid w:val="00C73F6D"/>
    <w:rsid w:val="00C74F6E"/>
    <w:rsid w:val="00C77FA4"/>
    <w:rsid w:val="00C77FFA"/>
    <w:rsid w:val="00C80401"/>
    <w:rsid w:val="00C81C97"/>
    <w:rsid w:val="00C828CF"/>
    <w:rsid w:val="00C82A44"/>
    <w:rsid w:val="00C840C2"/>
    <w:rsid w:val="00C84101"/>
    <w:rsid w:val="00C84229"/>
    <w:rsid w:val="00C8535F"/>
    <w:rsid w:val="00C9068F"/>
    <w:rsid w:val="00C90EDA"/>
    <w:rsid w:val="00C93C62"/>
    <w:rsid w:val="00C959E7"/>
    <w:rsid w:val="00C95F42"/>
    <w:rsid w:val="00CA5C1B"/>
    <w:rsid w:val="00CA7F90"/>
    <w:rsid w:val="00CB680E"/>
    <w:rsid w:val="00CC1E65"/>
    <w:rsid w:val="00CC492E"/>
    <w:rsid w:val="00CC567A"/>
    <w:rsid w:val="00CC71F2"/>
    <w:rsid w:val="00CC7C87"/>
    <w:rsid w:val="00CD4059"/>
    <w:rsid w:val="00CD4E5A"/>
    <w:rsid w:val="00CD6AFD"/>
    <w:rsid w:val="00CD72C8"/>
    <w:rsid w:val="00CD7F42"/>
    <w:rsid w:val="00CE03CE"/>
    <w:rsid w:val="00CE0F5D"/>
    <w:rsid w:val="00CE1A6A"/>
    <w:rsid w:val="00CE522A"/>
    <w:rsid w:val="00CF01DA"/>
    <w:rsid w:val="00CF0DFF"/>
    <w:rsid w:val="00CF7213"/>
    <w:rsid w:val="00D028A9"/>
    <w:rsid w:val="00D0359D"/>
    <w:rsid w:val="00D04DED"/>
    <w:rsid w:val="00D05869"/>
    <w:rsid w:val="00D0616C"/>
    <w:rsid w:val="00D06349"/>
    <w:rsid w:val="00D1089A"/>
    <w:rsid w:val="00D116BD"/>
    <w:rsid w:val="00D14811"/>
    <w:rsid w:val="00D159D2"/>
    <w:rsid w:val="00D15B21"/>
    <w:rsid w:val="00D2001A"/>
    <w:rsid w:val="00D20684"/>
    <w:rsid w:val="00D234AA"/>
    <w:rsid w:val="00D26B62"/>
    <w:rsid w:val="00D32624"/>
    <w:rsid w:val="00D3691A"/>
    <w:rsid w:val="00D377E2"/>
    <w:rsid w:val="00D42565"/>
    <w:rsid w:val="00D42DCB"/>
    <w:rsid w:val="00D45482"/>
    <w:rsid w:val="00D46DF2"/>
    <w:rsid w:val="00D47674"/>
    <w:rsid w:val="00D52537"/>
    <w:rsid w:val="00D52B34"/>
    <w:rsid w:val="00D5338C"/>
    <w:rsid w:val="00D606B2"/>
    <w:rsid w:val="00D625A7"/>
    <w:rsid w:val="00D64074"/>
    <w:rsid w:val="00D65777"/>
    <w:rsid w:val="00D66586"/>
    <w:rsid w:val="00D728A0"/>
    <w:rsid w:val="00D80DA5"/>
    <w:rsid w:val="00D83661"/>
    <w:rsid w:val="00D879EC"/>
    <w:rsid w:val="00D93899"/>
    <w:rsid w:val="00D95C60"/>
    <w:rsid w:val="00D970B3"/>
    <w:rsid w:val="00D97E7D"/>
    <w:rsid w:val="00DB0FAF"/>
    <w:rsid w:val="00DB20E5"/>
    <w:rsid w:val="00DB21A4"/>
    <w:rsid w:val="00DB3439"/>
    <w:rsid w:val="00DB3618"/>
    <w:rsid w:val="00DB38D0"/>
    <w:rsid w:val="00DB468A"/>
    <w:rsid w:val="00DC2946"/>
    <w:rsid w:val="00DC550F"/>
    <w:rsid w:val="00DC58BA"/>
    <w:rsid w:val="00DC6087"/>
    <w:rsid w:val="00DC64FD"/>
    <w:rsid w:val="00DC725D"/>
    <w:rsid w:val="00DD088D"/>
    <w:rsid w:val="00DD53C3"/>
    <w:rsid w:val="00DD6D15"/>
    <w:rsid w:val="00DE127F"/>
    <w:rsid w:val="00DE424A"/>
    <w:rsid w:val="00DE4419"/>
    <w:rsid w:val="00DE67C4"/>
    <w:rsid w:val="00DE6836"/>
    <w:rsid w:val="00DF0ACA"/>
    <w:rsid w:val="00DF189A"/>
    <w:rsid w:val="00DF2245"/>
    <w:rsid w:val="00DF4CE9"/>
    <w:rsid w:val="00DF77CF"/>
    <w:rsid w:val="00E019DC"/>
    <w:rsid w:val="00E026E8"/>
    <w:rsid w:val="00E060F7"/>
    <w:rsid w:val="00E07D26"/>
    <w:rsid w:val="00E11149"/>
    <w:rsid w:val="00E13306"/>
    <w:rsid w:val="00E14C47"/>
    <w:rsid w:val="00E15211"/>
    <w:rsid w:val="00E22290"/>
    <w:rsid w:val="00E22698"/>
    <w:rsid w:val="00E25B7C"/>
    <w:rsid w:val="00E3076B"/>
    <w:rsid w:val="00E33224"/>
    <w:rsid w:val="00E3725B"/>
    <w:rsid w:val="00E434D1"/>
    <w:rsid w:val="00E47483"/>
    <w:rsid w:val="00E507C1"/>
    <w:rsid w:val="00E56CBB"/>
    <w:rsid w:val="00E6096F"/>
    <w:rsid w:val="00E61950"/>
    <w:rsid w:val="00E61E51"/>
    <w:rsid w:val="00E64815"/>
    <w:rsid w:val="00E6552A"/>
    <w:rsid w:val="00E6707D"/>
    <w:rsid w:val="00E70337"/>
    <w:rsid w:val="00E70E7C"/>
    <w:rsid w:val="00E71313"/>
    <w:rsid w:val="00E72606"/>
    <w:rsid w:val="00E73C3E"/>
    <w:rsid w:val="00E74050"/>
    <w:rsid w:val="00E745AC"/>
    <w:rsid w:val="00E75BB6"/>
    <w:rsid w:val="00E76BE0"/>
    <w:rsid w:val="00E8200E"/>
    <w:rsid w:val="00E82496"/>
    <w:rsid w:val="00E834CD"/>
    <w:rsid w:val="00E846DC"/>
    <w:rsid w:val="00E84E9D"/>
    <w:rsid w:val="00E86CEE"/>
    <w:rsid w:val="00E9135A"/>
    <w:rsid w:val="00E935AF"/>
    <w:rsid w:val="00E94CB2"/>
    <w:rsid w:val="00E95993"/>
    <w:rsid w:val="00EA0055"/>
    <w:rsid w:val="00EA5C0D"/>
    <w:rsid w:val="00EA752F"/>
    <w:rsid w:val="00EB0E20"/>
    <w:rsid w:val="00EB1A80"/>
    <w:rsid w:val="00EB457B"/>
    <w:rsid w:val="00EC1AD8"/>
    <w:rsid w:val="00EC47C4"/>
    <w:rsid w:val="00EC4F3A"/>
    <w:rsid w:val="00EC517B"/>
    <w:rsid w:val="00EC5E74"/>
    <w:rsid w:val="00EC6643"/>
    <w:rsid w:val="00ED0A0D"/>
    <w:rsid w:val="00ED4B03"/>
    <w:rsid w:val="00ED5527"/>
    <w:rsid w:val="00ED594D"/>
    <w:rsid w:val="00ED72D4"/>
    <w:rsid w:val="00EE0426"/>
    <w:rsid w:val="00EE36E1"/>
    <w:rsid w:val="00EE6228"/>
    <w:rsid w:val="00EE7AC7"/>
    <w:rsid w:val="00EE7B3F"/>
    <w:rsid w:val="00EF16F5"/>
    <w:rsid w:val="00EF3A8A"/>
    <w:rsid w:val="00EF5A78"/>
    <w:rsid w:val="00F0054D"/>
    <w:rsid w:val="00F02467"/>
    <w:rsid w:val="00F04D0E"/>
    <w:rsid w:val="00F05E15"/>
    <w:rsid w:val="00F12214"/>
    <w:rsid w:val="00F12565"/>
    <w:rsid w:val="00F1379F"/>
    <w:rsid w:val="00F144BE"/>
    <w:rsid w:val="00F14ACA"/>
    <w:rsid w:val="00F15F80"/>
    <w:rsid w:val="00F17A0C"/>
    <w:rsid w:val="00F23927"/>
    <w:rsid w:val="00F2396E"/>
    <w:rsid w:val="00F2666B"/>
    <w:rsid w:val="00F26A05"/>
    <w:rsid w:val="00F307CE"/>
    <w:rsid w:val="00F348CF"/>
    <w:rsid w:val="00F354C5"/>
    <w:rsid w:val="00F37108"/>
    <w:rsid w:val="00F40449"/>
    <w:rsid w:val="00F45B8E"/>
    <w:rsid w:val="00F47BAA"/>
    <w:rsid w:val="00F520FE"/>
    <w:rsid w:val="00F52EAB"/>
    <w:rsid w:val="00F5375B"/>
    <w:rsid w:val="00F54A53"/>
    <w:rsid w:val="00F55A04"/>
    <w:rsid w:val="00F61A31"/>
    <w:rsid w:val="00F61D82"/>
    <w:rsid w:val="00F66F00"/>
    <w:rsid w:val="00F67A2D"/>
    <w:rsid w:val="00F70A1B"/>
    <w:rsid w:val="00F7150B"/>
    <w:rsid w:val="00F72FDF"/>
    <w:rsid w:val="00F75960"/>
    <w:rsid w:val="00F765B9"/>
    <w:rsid w:val="00F8247C"/>
    <w:rsid w:val="00F82526"/>
    <w:rsid w:val="00F84672"/>
    <w:rsid w:val="00F84802"/>
    <w:rsid w:val="00F84A82"/>
    <w:rsid w:val="00F86280"/>
    <w:rsid w:val="00F90B01"/>
    <w:rsid w:val="00F92109"/>
    <w:rsid w:val="00F95A8C"/>
    <w:rsid w:val="00F95B8C"/>
    <w:rsid w:val="00F97CA8"/>
    <w:rsid w:val="00FA05DE"/>
    <w:rsid w:val="00FA06FD"/>
    <w:rsid w:val="00FA4EE2"/>
    <w:rsid w:val="00FA515B"/>
    <w:rsid w:val="00FA6B90"/>
    <w:rsid w:val="00FA70F9"/>
    <w:rsid w:val="00FA74CB"/>
    <w:rsid w:val="00FA7785"/>
    <w:rsid w:val="00FB207A"/>
    <w:rsid w:val="00FB2886"/>
    <w:rsid w:val="00FB466E"/>
    <w:rsid w:val="00FB5BDC"/>
    <w:rsid w:val="00FB75F0"/>
    <w:rsid w:val="00FC02F3"/>
    <w:rsid w:val="00FC06F1"/>
    <w:rsid w:val="00FC0941"/>
    <w:rsid w:val="00FC0ABF"/>
    <w:rsid w:val="00FC1E1F"/>
    <w:rsid w:val="00FC752C"/>
    <w:rsid w:val="00FD0492"/>
    <w:rsid w:val="00FD13EC"/>
    <w:rsid w:val="00FD1E45"/>
    <w:rsid w:val="00FD4DA8"/>
    <w:rsid w:val="00FD4EEF"/>
    <w:rsid w:val="00FD5461"/>
    <w:rsid w:val="00FD6BDB"/>
    <w:rsid w:val="00FD6F00"/>
    <w:rsid w:val="00FD7B98"/>
    <w:rsid w:val="00FE278B"/>
    <w:rsid w:val="00FE6325"/>
    <w:rsid w:val="00FF0F23"/>
    <w:rsid w:val="00FF18D2"/>
    <w:rsid w:val="00FF22F5"/>
    <w:rsid w:val="00FF351F"/>
    <w:rsid w:val="00FF4664"/>
    <w:rsid w:val="00FF7577"/>
    <w:rsid w:val="4F98C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C011C"/>
  <w15:docId w15:val="{A357A052-21CD-4F75-A864-370063B3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A36196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18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12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/>
    <w:tblStylePr w:type="firstRow">
      <w:rPr>
        <w:rFonts w:ascii="Times New Roman" w:hAnsi="Times New Roman"/>
        <w:b/>
        <w:i w:val="0"/>
        <w:color w:val="auto"/>
        <w:sz w:val="18"/>
        <w:szCs w:val="18"/>
      </w:r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character" w:customStyle="1" w:styleId="UnresolvedMention1">
    <w:name w:val="Unresolved Mention1"/>
    <w:rsid w:val="00031A38"/>
    <w:rPr>
      <w:color w:val="605E5C"/>
      <w:shd w:val="clear" w:color="auto" w:fill="E1DFDD"/>
    </w:rPr>
  </w:style>
  <w:style w:type="character" w:customStyle="1" w:styleId="UnresolvedMention2">
    <w:name w:val="Unresolved Mention2"/>
    <w:rsid w:val="00E33224"/>
    <w:rPr>
      <w:color w:val="605E5C"/>
      <w:shd w:val="clear" w:color="auto" w:fill="E1DFDD"/>
    </w:rPr>
  </w:style>
  <w:style w:type="character" w:customStyle="1" w:styleId="ui-provider">
    <w:name w:val="ui-provider"/>
    <w:basedOn w:val="Standardnpsmoodstavce"/>
    <w:rsid w:val="00074480"/>
  </w:style>
  <w:style w:type="paragraph" w:customStyle="1" w:styleId="TableParagraph">
    <w:name w:val="Table Paragraph"/>
    <w:basedOn w:val="Normln"/>
    <w:uiPriority w:val="1"/>
    <w:qFormat/>
    <w:rsid w:val="00074480"/>
    <w:pPr>
      <w:widowControl w:val="0"/>
      <w:tabs>
        <w:tab w:val="clear" w:pos="567"/>
      </w:tabs>
      <w:autoSpaceDE w:val="0"/>
      <w:autoSpaceDN w:val="0"/>
      <w:spacing w:before="43" w:line="240" w:lineRule="auto"/>
      <w:ind w:left="103"/>
    </w:pPr>
    <w:rPr>
      <w:rFonts w:ascii="Arial" w:eastAsia="Arial" w:hAnsi="Arial" w:cs="Arial"/>
      <w:szCs w:val="22"/>
    </w:rPr>
  </w:style>
  <w:style w:type="paragraph" w:styleId="Odstavecseseznamem">
    <w:name w:val="List Paragraph"/>
    <w:basedOn w:val="Normln"/>
    <w:uiPriority w:val="34"/>
    <w:qFormat/>
    <w:rsid w:val="00F92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://www.uskvbl.cz/cs/farmakovigilanc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r@uskvbl.cz" TargetMode="External"/><Relationship Id="rId5" Type="http://schemas.openxmlformats.org/officeDocument/2006/relationships/styles" Target="styles.xml"/><Relationship Id="rId15" Type="http://schemas.openxmlformats.org/officeDocument/2006/relationships/hyperlink" Target="mailto:vetpharmacoviggroup@chanellegroup.ie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skvbl.c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ABE31286EA24A948CD1A03639BF08" ma:contentTypeVersion="14" ma:contentTypeDescription="Create a new document." ma:contentTypeScope="" ma:versionID="a7b48ee7dd296e8d20a123e12e4f37d9">
  <xsd:schema xmlns:xsd="http://www.w3.org/2001/XMLSchema" xmlns:xs="http://www.w3.org/2001/XMLSchema" xmlns:p="http://schemas.microsoft.com/office/2006/metadata/properties" xmlns:ns2="62469ed2-be51-435e-9ec8-932f2ef1532b" xmlns:ns3="42098356-5113-43b8-accb-c2bfe48bdc5b" targetNamespace="http://schemas.microsoft.com/office/2006/metadata/properties" ma:root="true" ma:fieldsID="747964eedc2a86d4d6984ad513225548" ns2:_="" ns3:_="">
    <xsd:import namespace="62469ed2-be51-435e-9ec8-932f2ef1532b"/>
    <xsd:import namespace="42098356-5113-43b8-accb-c2bfe48b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9ed2-be51-435e-9ec8-932f2ef15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c9ffa9-0e2a-4238-874a-bc48eedf5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8356-5113-43b8-accb-c2bfe48bdc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10781-a6e1-4ff0-a1b8-9a3e59ed882b}" ma:internalName="TaxCatchAll" ma:showField="CatchAllData" ma:web="42098356-5113-43b8-accb-c2bfe48b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469ed2-be51-435e-9ec8-932f2ef1532b">
      <Terms xmlns="http://schemas.microsoft.com/office/infopath/2007/PartnerControls"/>
    </lcf76f155ced4ddcb4097134ff3c332f>
    <TaxCatchAll xmlns="42098356-5113-43b8-accb-c2bfe48bdc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38F3D2-D735-46B5-A56B-5FBEC83ED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69ed2-be51-435e-9ec8-932f2ef1532b"/>
    <ds:schemaRef ds:uri="42098356-5113-43b8-accb-c2bfe48b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D5820E-CB12-4904-B58A-D1593B2A30F6}">
  <ds:schemaRefs>
    <ds:schemaRef ds:uri="http://schemas.microsoft.com/office/2006/metadata/properties"/>
    <ds:schemaRef ds:uri="http://schemas.microsoft.com/office/infopath/2007/PartnerControls"/>
    <ds:schemaRef ds:uri="62469ed2-be51-435e-9ec8-932f2ef1532b"/>
    <ds:schemaRef ds:uri="42098356-5113-43b8-accb-c2bfe48bdc5b"/>
  </ds:schemaRefs>
</ds:datastoreItem>
</file>

<file path=customXml/itemProps3.xml><?xml version="1.0" encoding="utf-8"?>
<ds:datastoreItem xmlns:ds="http://schemas.openxmlformats.org/officeDocument/2006/customXml" ds:itemID="{E747B8A1-D175-4979-AE70-2FA005A91B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1932</Words>
  <Characters>11402</Characters>
  <Application>Microsoft Office Word</Application>
  <DocSecurity>0</DocSecurity>
  <Lines>95</Lines>
  <Paragraphs>26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QRD veterinary product-information  (English) template version 9.1</vt:lpstr>
      <vt:lpstr>QRD veterinary product-information  (English) template version 9.1</vt:lpstr>
      <vt:lpstr>QRD veterinary product-information  (English) template version 9.1</vt:lpstr>
    </vt:vector>
  </TitlesOfParts>
  <Company>EMEA</Company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QRD veterinary product-information  (English) template version 9.1</dc:title>
  <dc:subject>General-EMA/201224/2010</dc:subject>
  <dc:creator>Prizzi Monica</dc:creator>
  <cp:keywords/>
  <cp:lastModifiedBy>Obrovská Iveta</cp:lastModifiedBy>
  <cp:revision>19</cp:revision>
  <cp:lastPrinted>2026-09-16T10:29:00Z</cp:lastPrinted>
  <dcterms:created xsi:type="dcterms:W3CDTF">2026-07-20T07:34:00Z</dcterms:created>
  <dcterms:modified xsi:type="dcterms:W3CDTF">2026-09-17T07:54:00Z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18/11/2024 12:28:04</vt:lpwstr>
  </property>
  <property fmtid="{D5CDD505-2E9C-101B-9397-08002B2CF9AE}" pid="6" name="DM_Creator_Name">
    <vt:lpwstr>Prizzi Monica</vt:lpwstr>
  </property>
  <property fmtid="{D5CDD505-2E9C-101B-9397-08002B2CF9AE}" pid="7" name="DM_DocRefId">
    <vt:lpwstr>EMA/166009/2024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EMA/166009/2024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>en_GB</vt:lpwstr>
  </property>
  <property fmtid="{D5CDD505-2E9C-101B-9397-08002B2CF9AE}" pid="32" name="DM_Modifer_Name">
    <vt:lpwstr>Prizzi Monica</vt:lpwstr>
  </property>
  <property fmtid="{D5CDD505-2E9C-101B-9397-08002B2CF9AE}" pid="33" name="DM_Modified_Date">
    <vt:lpwstr>18/11/2024 12:28:04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18/11/2024 12:28:04</vt:lpwstr>
  </property>
  <property fmtid="{D5CDD505-2E9C-101B-9397-08002B2CF9AE}" pid="36" name="DM_Name">
    <vt:lpwstr>QRD veterinary product-information  (English) template version 9.1</vt:lpwstr>
  </property>
  <property fmtid="{D5CDD505-2E9C-101B-9397-08002B2CF9AE}" pid="37" name="DM_Owner">
    <vt:lpwstr>Prizzi Monica</vt:lpwstr>
  </property>
  <property fmtid="{D5CDD505-2E9C-101B-9397-08002B2CF9AE}" pid="38" name="DM_Path">
    <vt:lpwstr>/14. Working areas/14.06 V-Division/01. V-Division Administration/02. V - Staff matters/Presentations/Svetoslav Branchev/QRD v.9.1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1.13,CURRENT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MSIP_Label_0eea11ca-d417-4147-80ed-01a58412c458_ActionId">
    <vt:lpwstr>3e5f2a37-71ec-4b36-b1c9-74bef0f913c4</vt:lpwstr>
  </property>
  <property fmtid="{D5CDD505-2E9C-101B-9397-08002B2CF9AE}" pid="67" name="MSIP_Label_0eea11ca-d417-4147-80ed-01a58412c458_ContentBits">
    <vt:lpwstr>2</vt:lpwstr>
  </property>
  <property fmtid="{D5CDD505-2E9C-101B-9397-08002B2CF9AE}" pid="68" name="MSIP_Label_0eea11ca-d417-4147-80ed-01a58412c458_Enabled">
    <vt:lpwstr>true</vt:lpwstr>
  </property>
  <property fmtid="{D5CDD505-2E9C-101B-9397-08002B2CF9AE}" pid="69" name="MSIP_Label_0eea11ca-d417-4147-80ed-01a58412c458_Method">
    <vt:lpwstr>Standard</vt:lpwstr>
  </property>
  <property fmtid="{D5CDD505-2E9C-101B-9397-08002B2CF9AE}" pid="70" name="MSIP_Label_0eea11ca-d417-4147-80ed-01a58412c458_Name">
    <vt:lpwstr>0eea11ca-d417-4147-80ed-01a58412c458</vt:lpwstr>
  </property>
  <property fmtid="{D5CDD505-2E9C-101B-9397-08002B2CF9AE}" pid="71" name="MSIP_Label_0eea11ca-d417-4147-80ed-01a58412c458_SetDate">
    <vt:lpwstr>2024-05-11T12:05:17Z</vt:lpwstr>
  </property>
  <property fmtid="{D5CDD505-2E9C-101B-9397-08002B2CF9AE}" pid="72" name="MSIP_Label_0eea11ca-d417-4147-80ed-01a58412c458_SiteId">
    <vt:lpwstr>bc9dc15c-61bc-4f03-b60b-e5b6d8922839</vt:lpwstr>
  </property>
  <property fmtid="{D5CDD505-2E9C-101B-9397-08002B2CF9AE}" pid="73" name="ContentTypeId">
    <vt:lpwstr>0x010100F54ABE31286EA24A948CD1A03639BF08</vt:lpwstr>
  </property>
  <property fmtid="{D5CDD505-2E9C-101B-9397-08002B2CF9AE}" pid="74" name="MediaServiceImageTags">
    <vt:lpwstr/>
  </property>
</Properties>
</file>