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FC971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1F9FBC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3FC52A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7BBC3F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F16426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9BE689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E802C9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BFE43C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A3BE85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D0BD60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FDC32C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354AC6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8254F6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0242B4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C5A4FD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57878F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F81FFD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EFF8BD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263D9B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164011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A4C76E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83BF72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545540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57541E" w14:textId="77777777" w:rsidR="00752CE4" w:rsidRPr="00752CE4" w:rsidRDefault="00752CE4" w:rsidP="00752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>PŘÍBALOVÁ INFORMACE</w:t>
      </w:r>
    </w:p>
    <w:p w14:paraId="5F42AA89" w14:textId="77777777" w:rsidR="00752CE4" w:rsidRPr="00752CE4" w:rsidRDefault="00752CE4" w:rsidP="00752CE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br w:type="page"/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PŘÍBALOVÁ INFORMACE</w:t>
      </w:r>
    </w:p>
    <w:p w14:paraId="1B9526FC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054386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FC4B71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Název veterinárního léčivého přípravku</w:t>
      </w:r>
    </w:p>
    <w:p w14:paraId="21E6E6C6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3000AA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AviPro</w:t>
      </w:r>
      <w:proofErr w:type="spellEnd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THYMOVAC</w:t>
      </w:r>
    </w:p>
    <w:p w14:paraId="76963F37" w14:textId="52DB0693" w:rsidR="00752CE4" w:rsidRPr="00752CE4" w:rsidRDefault="00752CE4" w:rsidP="00D2717E">
      <w:pPr>
        <w:tabs>
          <w:tab w:val="left" w:pos="567"/>
          <w:tab w:val="left" w:pos="3735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Lyofilizát</w:t>
      </w:r>
      <w:proofErr w:type="spellEnd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 pro podání v pitné vodě</w:t>
      </w:r>
    </w:p>
    <w:p w14:paraId="7D04096D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EAA2E5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77EE41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2.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Složení</w:t>
      </w:r>
    </w:p>
    <w:p w14:paraId="55FBFCE4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F21A965" w14:textId="6721990C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Každá dávka obsahuje:</w:t>
      </w:r>
    </w:p>
    <w:p w14:paraId="096C571E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1C56E20F" w14:textId="0204AECC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Léčiv</w:t>
      </w:r>
      <w:r w:rsidR="008102E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é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látk</w:t>
      </w:r>
      <w:r w:rsidR="008102EF">
        <w:rPr>
          <w:rFonts w:ascii="Times New Roman" w:eastAsia="Times New Roman" w:hAnsi="Times New Roman" w:cs="Times New Roman"/>
          <w:b/>
          <w:kern w:val="0"/>
          <w14:ligatures w14:val="none"/>
        </w:rPr>
        <w:t>y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>:</w:t>
      </w:r>
    </w:p>
    <w:p w14:paraId="4C2B09DA" w14:textId="0B6A1A95" w:rsidR="00752CE4" w:rsidRPr="00752CE4" w:rsidRDefault="00752CE4" w:rsidP="00752CE4">
      <w:pPr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Virus </w:t>
      </w:r>
      <w:proofErr w:type="spellStart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anemiae</w:t>
      </w:r>
      <w:proofErr w:type="spellEnd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infectiosae</w:t>
      </w:r>
      <w:proofErr w:type="spellEnd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gallinarum</w:t>
      </w:r>
      <w:proofErr w:type="spellEnd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, kmen Cux-1</w:t>
      </w:r>
      <w:r w:rsidR="00FA2B42">
        <w:rPr>
          <w:rFonts w:ascii="Times New Roman" w:eastAsia="Times New Roman" w:hAnsi="Times New Roman" w:cs="Times New Roman"/>
          <w:kern w:val="0"/>
          <w14:ligatures w14:val="none"/>
        </w:rPr>
        <w:t>, živý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: 10</w:t>
      </w:r>
      <w:r w:rsidRPr="00752CE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4</w:t>
      </w:r>
      <w:r w:rsidR="00B96C7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,</w:t>
      </w:r>
      <w:r w:rsidRPr="00752CE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5</w:t>
      </w:r>
      <w:r w:rsidR="00B96C76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B96C76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10</w:t>
      </w:r>
      <w:r w:rsidRPr="00752CE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5</w:t>
      </w:r>
      <w:r w:rsidR="00B96C7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,</w:t>
      </w:r>
      <w:r w:rsidRPr="00752CE4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5</w:t>
      </w:r>
      <w:r w:rsidR="00B96C76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TCID</w:t>
      </w:r>
      <w:r w:rsidRPr="00752CE4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50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*</w:t>
      </w:r>
    </w:p>
    <w:p w14:paraId="2A25D713" w14:textId="77777777" w:rsidR="00752CE4" w:rsidRPr="00752CE4" w:rsidRDefault="00752CE4" w:rsidP="00752CE4">
      <w:pPr>
        <w:tabs>
          <w:tab w:val="left" w:pos="567"/>
          <w:tab w:val="left" w:pos="1701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*TCID</w:t>
      </w:r>
      <w:r w:rsidRPr="00752CE4"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  <w:t>50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= 50 % infekční dávka pro tkáňové kultury: titr viru potřebný k vyvolání infekce u 50 % inokulovaných buněčných kultur.</w:t>
      </w:r>
    </w:p>
    <w:p w14:paraId="313BCBEB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0AB90E" w14:textId="494FDC69" w:rsidR="00752CE4" w:rsidRPr="00752CE4" w:rsidRDefault="00FB73F3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sk-SK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FB73F3">
        <w:rPr>
          <w:rFonts w:ascii="Times New Roman" w:eastAsia="Times New Roman" w:hAnsi="Times New Roman" w:cs="Times New Roman"/>
          <w:kern w:val="0"/>
          <w14:ligatures w14:val="none"/>
        </w:rPr>
        <w:t>yofilizát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FB73F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53DBA">
        <w:rPr>
          <w:rFonts w:ascii="Times New Roman" w:eastAsia="Times New Roman" w:hAnsi="Times New Roman" w:cs="Times New Roman"/>
          <w:kern w:val="0"/>
          <w14:ligatures w14:val="none"/>
        </w:rPr>
        <w:t>Č</w:t>
      </w:r>
      <w:proofErr w:type="spellStart"/>
      <w:r w:rsidR="00752CE4" w:rsidRPr="00752CE4">
        <w:rPr>
          <w:rFonts w:ascii="Times New Roman" w:eastAsia="Times New Roman" w:hAnsi="Times New Roman" w:cs="Times New Roman"/>
          <w:kern w:val="0"/>
          <w:lang w:val="sk-SK"/>
          <w14:ligatures w14:val="none"/>
        </w:rPr>
        <w:t>erven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á</w:t>
      </w:r>
      <w:r w:rsidR="00752CE4" w:rsidRPr="00752CE4">
        <w:rPr>
          <w:rFonts w:ascii="Times New Roman" w:eastAsia="Times New Roman" w:hAnsi="Times New Roman" w:cs="Times New Roman"/>
          <w:kern w:val="0"/>
          <w:lang w:val="sk-SK"/>
          <w14:ligatures w14:val="none"/>
        </w:rPr>
        <w:t xml:space="preserve"> až </w:t>
      </w:r>
      <w:proofErr w:type="spellStart"/>
      <w:r w:rsidR="00752CE4" w:rsidRPr="00752CE4">
        <w:rPr>
          <w:rFonts w:ascii="Times New Roman" w:eastAsia="Times New Roman" w:hAnsi="Times New Roman" w:cs="Times New Roman"/>
          <w:kern w:val="0"/>
          <w:lang w:val="sk-SK"/>
          <w14:ligatures w14:val="none"/>
        </w:rPr>
        <w:t>hn</w:t>
      </w:r>
      <w:proofErr w:type="spellEnd"/>
      <w:r w:rsidR="00752CE4" w:rsidRPr="00752CE4">
        <w:rPr>
          <w:rFonts w:ascii="Times New Roman" w:eastAsia="Times New Roman" w:hAnsi="Times New Roman" w:cs="Times New Roman"/>
          <w:kern w:val="0"/>
          <w14:ligatures w14:val="none"/>
        </w:rPr>
        <w:t>ě</w:t>
      </w:r>
      <w:r w:rsidR="00752CE4" w:rsidRPr="00752CE4">
        <w:rPr>
          <w:rFonts w:ascii="Times New Roman" w:eastAsia="Times New Roman" w:hAnsi="Times New Roman" w:cs="Times New Roman"/>
          <w:kern w:val="0"/>
          <w:lang w:val="sk-SK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14:ligatures w14:val="none"/>
        </w:rPr>
        <w:t>á peleta</w:t>
      </w:r>
      <w:r w:rsidR="00752CE4" w:rsidRPr="00752CE4">
        <w:rPr>
          <w:rFonts w:ascii="Times New Roman" w:eastAsia="Times New Roman" w:hAnsi="Times New Roman" w:cs="Times New Roman"/>
          <w:kern w:val="0"/>
          <w:lang w:val="sk-SK"/>
          <w14:ligatures w14:val="none"/>
        </w:rPr>
        <w:t>.</w:t>
      </w:r>
    </w:p>
    <w:p w14:paraId="5C6A4140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356150E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72AE00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3.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Cílové druhy zvířat</w:t>
      </w:r>
    </w:p>
    <w:p w14:paraId="728A0FD6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8E7CC7" w14:textId="379806C6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Kur domácí</w:t>
      </w:r>
      <w:r w:rsidR="007B361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55B7D5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7A428B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579202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4.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Indikace pro použití</w:t>
      </w:r>
    </w:p>
    <w:p w14:paraId="2C892374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21F2FB" w14:textId="17C79146" w:rsidR="00752CE4" w:rsidRPr="00752CE4" w:rsidRDefault="00752CE4" w:rsidP="007D4D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Ochrana vakcinovaných chovných </w:t>
      </w:r>
      <w:r w:rsidRPr="00D2717E">
        <w:rPr>
          <w:rFonts w:ascii="Times New Roman" w:eastAsia="Times New Roman" w:hAnsi="Times New Roman" w:cs="Times New Roman"/>
          <w:kern w:val="0"/>
          <w14:ligatures w14:val="none"/>
        </w:rPr>
        <w:t>ptáků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0" w:name="_Hlk213937068"/>
      <w:r w:rsidR="00497273">
        <w:rPr>
          <w:rFonts w:ascii="Times New Roman" w:eastAsia="Times New Roman" w:hAnsi="Times New Roman" w:cs="Times New Roman"/>
          <w:kern w:val="0"/>
          <w14:ligatures w14:val="none"/>
        </w:rPr>
        <w:t xml:space="preserve">a budoucích nosnic </w:t>
      </w:r>
      <w:bookmarkEnd w:id="0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od 8. týdne stáří proti </w:t>
      </w:r>
      <w:r w:rsidR="00497273">
        <w:rPr>
          <w:rFonts w:ascii="Times New Roman" w:eastAsia="Times New Roman" w:hAnsi="Times New Roman" w:cs="Times New Roman"/>
          <w:kern w:val="0"/>
          <w14:ligatures w14:val="none"/>
        </w:rPr>
        <w:t xml:space="preserve">virémii, </w:t>
      </w:r>
      <w:r w:rsidR="004E4314">
        <w:rPr>
          <w:rFonts w:ascii="Times New Roman" w:eastAsia="Times New Roman" w:hAnsi="Times New Roman" w:cs="Times New Roman"/>
          <w:kern w:val="0"/>
          <w14:ligatures w14:val="none"/>
        </w:rPr>
        <w:t>vylučování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viru anémie kuřat a přenosu viru do vajec.</w:t>
      </w:r>
    </w:p>
    <w:p w14:paraId="457358DB" w14:textId="3E238EE3" w:rsidR="00752CE4" w:rsidRPr="00752CE4" w:rsidRDefault="004E4314" w:rsidP="007D4D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752CE4"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aktivní imunizac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752CE4" w:rsidRPr="00752CE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524A2F2" w14:textId="217CC683" w:rsidR="00752CE4" w:rsidRPr="00752CE4" w:rsidRDefault="00752CE4" w:rsidP="007D4D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Nástup imunity: 4 týdny</w:t>
      </w:r>
      <w:r w:rsidR="00DA0AD6">
        <w:rPr>
          <w:rFonts w:ascii="Times New Roman" w:eastAsia="Times New Roman" w:hAnsi="Times New Roman" w:cs="Times New Roman"/>
          <w:kern w:val="0"/>
          <w14:ligatures w14:val="none"/>
        </w:rPr>
        <w:t xml:space="preserve"> po vakcinaci</w:t>
      </w:r>
      <w:r w:rsidR="00C12A9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8C1281" w14:textId="796BF0B1" w:rsidR="00752CE4" w:rsidRPr="00752CE4" w:rsidRDefault="00752CE4" w:rsidP="007D4D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Trvání imunity: 43 týdnů </w:t>
      </w:r>
      <w:bookmarkStart w:id="1" w:name="_Hlk166679526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po </w:t>
      </w:r>
      <w:r w:rsidR="00DA0AD6">
        <w:rPr>
          <w:rFonts w:ascii="Times New Roman" w:eastAsia="Times New Roman" w:hAnsi="Times New Roman" w:cs="Times New Roman"/>
          <w:kern w:val="0"/>
          <w14:ligatures w14:val="none"/>
        </w:rPr>
        <w:t>vakcinaci</w:t>
      </w:r>
      <w:bookmarkEnd w:id="1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, prokázáno </w:t>
      </w:r>
      <w:proofErr w:type="spellStart"/>
      <w:r w:rsidRPr="00D2717E">
        <w:rPr>
          <w:rFonts w:ascii="Times New Roman" w:eastAsia="Times New Roman" w:hAnsi="Times New Roman" w:cs="Times New Roman"/>
          <w:kern w:val="0"/>
          <w14:ligatures w14:val="none"/>
        </w:rPr>
        <w:t>čelenžní</w:t>
      </w:r>
      <w:proofErr w:type="spellEnd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A0AD6">
        <w:rPr>
          <w:rFonts w:ascii="Times New Roman" w:eastAsia="Times New Roman" w:hAnsi="Times New Roman" w:cs="Times New Roman"/>
          <w:kern w:val="0"/>
          <w14:ligatures w14:val="none"/>
        </w:rPr>
        <w:t>zkouškou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AEAA9E" w14:textId="77777777" w:rsidR="00752CE4" w:rsidRPr="00752CE4" w:rsidRDefault="00752CE4" w:rsidP="007D4D8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20D43B61" w14:textId="76906800" w:rsidR="00752CE4" w:rsidRPr="00752CE4" w:rsidRDefault="00752CE4" w:rsidP="000342D8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Pasivní ochrana určená potomstvu</w:t>
      </w:r>
      <w:r w:rsidR="00FA6DB7">
        <w:rPr>
          <w:rFonts w:ascii="Times New Roman" w:eastAsia="Times New Roman" w:hAnsi="Times New Roman" w:cs="Times New Roman"/>
          <w:kern w:val="0"/>
          <w14:ligatures w14:val="none"/>
        </w:rPr>
        <w:t xml:space="preserve"> chov</w:t>
      </w:r>
      <w:r w:rsidR="00F67AC9">
        <w:rPr>
          <w:rFonts w:ascii="Times New Roman" w:eastAsia="Times New Roman" w:hAnsi="Times New Roman" w:cs="Times New Roman"/>
          <w:kern w:val="0"/>
          <w14:ligatures w14:val="none"/>
        </w:rPr>
        <w:t>ných ptáků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proti klinickým příznakům a </w:t>
      </w:r>
      <w:r w:rsidR="00FA6DB7">
        <w:rPr>
          <w:rFonts w:ascii="Times New Roman" w:eastAsia="Times New Roman" w:hAnsi="Times New Roman" w:cs="Times New Roman"/>
          <w:kern w:val="0"/>
          <w14:ligatures w14:val="none"/>
        </w:rPr>
        <w:t xml:space="preserve">lézím </w:t>
      </w:r>
      <w:r w:rsidR="00744037">
        <w:rPr>
          <w:rFonts w:ascii="Times New Roman" w:eastAsia="Times New Roman" w:hAnsi="Times New Roman" w:cs="Times New Roman"/>
          <w:kern w:val="0"/>
          <w14:ligatures w14:val="none"/>
        </w:rPr>
        <w:t xml:space="preserve">vyvolaných 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virov</w:t>
      </w:r>
      <w:r w:rsidR="00744037">
        <w:rPr>
          <w:rFonts w:ascii="Times New Roman" w:eastAsia="Times New Roman" w:hAnsi="Times New Roman" w:cs="Times New Roman"/>
          <w:kern w:val="0"/>
          <w14:ligatures w14:val="none"/>
        </w:rPr>
        <w:t>ou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anémi</w:t>
      </w:r>
      <w:r w:rsidR="00744037">
        <w:rPr>
          <w:rFonts w:ascii="Times New Roman" w:eastAsia="Times New Roman" w:hAnsi="Times New Roman" w:cs="Times New Roman"/>
          <w:kern w:val="0"/>
          <w14:ligatures w14:val="none"/>
        </w:rPr>
        <w:t>í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kuřat. Ochrana potomstva </w:t>
      </w:r>
      <w:r w:rsidR="000F79E0">
        <w:rPr>
          <w:rFonts w:ascii="Times New Roman" w:eastAsia="Times New Roman" w:hAnsi="Times New Roman" w:cs="Times New Roman"/>
          <w:kern w:val="0"/>
          <w14:ligatures w14:val="none"/>
        </w:rPr>
        <w:t xml:space="preserve">v chovu 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je zaručena po dobu až 51 týdnů po vakcinaci chovných </w:t>
      </w:r>
      <w:r w:rsidR="000B42B2">
        <w:rPr>
          <w:rFonts w:ascii="Times New Roman" w:eastAsia="Times New Roman" w:hAnsi="Times New Roman" w:cs="Times New Roman"/>
          <w:kern w:val="0"/>
          <w14:ligatures w14:val="none"/>
        </w:rPr>
        <w:t>jedinců</w:t>
      </w:r>
      <w:r w:rsidR="001F4989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chráněna</w:t>
      </w:r>
      <w:r w:rsidR="001F4989">
        <w:rPr>
          <w:rFonts w:ascii="Times New Roman" w:eastAsia="Times New Roman" w:hAnsi="Times New Roman" w:cs="Times New Roman"/>
          <w:kern w:val="0"/>
          <w14:ligatures w14:val="none"/>
        </w:rPr>
        <w:t xml:space="preserve"> jsou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již jednodenní kuřata (jak prokázal</w:t>
      </w:r>
      <w:r w:rsidR="00DA0AD6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čelenžní</w:t>
      </w:r>
      <w:proofErr w:type="spellEnd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A0AD6">
        <w:rPr>
          <w:rFonts w:ascii="Times New Roman" w:eastAsia="Times New Roman" w:hAnsi="Times New Roman" w:cs="Times New Roman"/>
          <w:kern w:val="0"/>
          <w14:ligatures w14:val="none"/>
        </w:rPr>
        <w:t>zkouška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2AAB5C48" w14:textId="77777777" w:rsidR="00752CE4" w:rsidRPr="00D2717E" w:rsidRDefault="00752CE4" w:rsidP="00D2717E">
      <w:pPr>
        <w:spacing w:after="0" w:line="240" w:lineRule="auto"/>
        <w:rPr>
          <w:rFonts w:ascii="Arial" w:eastAsia="SimSun" w:hAnsi="Arial" w:cs="Times New Roman"/>
          <w:snapToGrid w:val="0"/>
          <w:kern w:val="0"/>
          <w:sz w:val="24"/>
          <w:lang w:eastAsia="zh-CN"/>
          <w14:ligatures w14:val="none"/>
        </w:rPr>
      </w:pPr>
    </w:p>
    <w:p w14:paraId="0B000150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3F14A9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5.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Kontraindikace</w:t>
      </w:r>
    </w:p>
    <w:p w14:paraId="01084C86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0C128E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Nejsou.</w:t>
      </w:r>
    </w:p>
    <w:p w14:paraId="4830D9E1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23762A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78F28B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6.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upozornění</w:t>
      </w:r>
    </w:p>
    <w:p w14:paraId="16FD6456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FF06AB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upozornění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7FAF9646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Vakcinovat pouze zdravá zvířata.</w:t>
      </w:r>
    </w:p>
    <w:p w14:paraId="0E24F890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606CFA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bezpečné použití u cílových druhů zvířat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7D41834A" w14:textId="7617A1E1" w:rsidR="00752CE4" w:rsidRPr="00752CE4" w:rsidRDefault="00752CE4" w:rsidP="00752CE4">
      <w:pPr>
        <w:tabs>
          <w:tab w:val="left" w:pos="33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Vakcinace by se měla provést u ptáků ve stáří 8 týdnů a starších, ale nejpozději 6 týdnů před počátkem snášky, aby se zajistil vývoj ochranné imunity ještě před počátkem snáškového období.</w:t>
      </w:r>
    </w:p>
    <w:p w14:paraId="5556B13B" w14:textId="77777777" w:rsidR="00752CE4" w:rsidRPr="00752CE4" w:rsidRDefault="00752CE4" w:rsidP="00752CE4">
      <w:pPr>
        <w:tabs>
          <w:tab w:val="left" w:pos="33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DA0E4E" w14:textId="523631F1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Vakcinační virus se může rozšířit na nevakcinovaná kuřata, protože vakcinovaná kuřata </w:t>
      </w:r>
      <w:r w:rsidR="00F244BD"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jej 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mohou minimálně 14 dní po vakcinaci vylučovat trusem. Protože virus může u velmi mladých kuřat vyvolat klinické příznaky, je nutno zabránit přenosu na nechráněné ptáky. </w:t>
      </w:r>
      <w:r w:rsidR="00720C3C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="00720C3C" w:rsidRPr="00720C3C">
        <w:rPr>
          <w:rFonts w:ascii="Times New Roman" w:eastAsia="Times New Roman" w:hAnsi="Times New Roman" w:cs="Times New Roman"/>
          <w:kern w:val="0"/>
          <w14:ligatures w14:val="none"/>
        </w:rPr>
        <w:t>e třeba přijmout zvláštní opatření</w:t>
      </w:r>
      <w:r w:rsidR="00720C3C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720C3C" w:rsidRPr="00720C3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20C3C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by se zabránilo rozšíření vakcinačního kmene na nosnice, na ptáky </w:t>
      </w:r>
      <w:r w:rsidR="00F7397B">
        <w:rPr>
          <w:rFonts w:ascii="Times New Roman" w:eastAsia="Times New Roman" w:hAnsi="Times New Roman" w:cs="Times New Roman"/>
          <w:kern w:val="0"/>
          <w14:ligatures w14:val="none"/>
        </w:rPr>
        <w:t>připravující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se k</w:t>
      </w:r>
      <w:r w:rsidR="00F7397B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snášce a mladé ptáky do 3 týdnů života. Vakcína by se neměla podávat v chovech, kde jsou zvířata různého věku.</w:t>
      </w:r>
    </w:p>
    <w:p w14:paraId="3D63B96D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CD6470" w14:textId="77777777" w:rsidR="00752CE4" w:rsidRPr="00752CE4" w:rsidRDefault="00752CE4" w:rsidP="00752CE4">
      <w:pPr>
        <w:numPr>
          <w:ilvl w:val="12"/>
          <w:numId w:val="0"/>
        </w:num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Před vakcinací, během vakcinace i po ní </w:t>
      </w:r>
      <w:bookmarkStart w:id="2" w:name="_Hlk165543617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chraňte zvířata před stresem</w:t>
      </w:r>
      <w:bookmarkEnd w:id="2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92EE5D" w14:textId="2EFBAB4B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CF18CF" w14:textId="7E1AB1E3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Vakcinační virus lze detekovat v různých orgánech a tkáních v době od 7. do 49. dne od provedení vakcinace.</w:t>
      </w:r>
    </w:p>
    <w:p w14:paraId="61F7B1C9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6C5E22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Ke snížení infekčního tlaku před nástupem imunity je nutno odstranit stelivo a drůbežárnu je nutno vyčistit mezi jednotlivými zástavy drůbeže.</w:t>
      </w:r>
    </w:p>
    <w:p w14:paraId="3CACD755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CDBA56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Zvláštní opatření pro osobu, která podává veterinární léčivý přípravek zvířatům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74F97023" w14:textId="7E5A7AE8" w:rsidR="00A40021" w:rsidRDefault="00752CE4" w:rsidP="00752CE4">
      <w:pPr>
        <w:tabs>
          <w:tab w:val="left" w:pos="-1440"/>
          <w:tab w:val="left" w:pos="-720"/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Vakcína obsahuje živý virus</w:t>
      </w:r>
      <w:r w:rsidR="00092178">
        <w:rPr>
          <w:rFonts w:ascii="Times New Roman" w:eastAsia="Times New Roman" w:hAnsi="Times New Roman" w:cs="Times New Roman"/>
          <w:kern w:val="0"/>
          <w14:ligatures w14:val="none"/>
        </w:rPr>
        <w:t>, proto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B3D1A" w:rsidRPr="006B3D1A">
        <w:rPr>
          <w:rFonts w:ascii="Times New Roman" w:eastAsia="Times New Roman" w:hAnsi="Times New Roman" w:cs="Times New Roman"/>
          <w:kern w:val="0"/>
          <w14:ligatures w14:val="none"/>
        </w:rPr>
        <w:t xml:space="preserve">by se měly </w:t>
      </w:r>
      <w:r w:rsidR="00092178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ři nakládání s veterinárním léčivým přípravkem používat osobní ochranné prostředky skládající se z rukavic, ochranných brýlí nebo ochranného štítu. Buďte opatrní, aby nedošlo k jakékoliv kontaminaci, např. postříkáním nebo únikem látky. </w:t>
      </w:r>
    </w:p>
    <w:p w14:paraId="499A3284" w14:textId="77777777" w:rsidR="00A40021" w:rsidRDefault="00A40021" w:rsidP="00752CE4">
      <w:pPr>
        <w:tabs>
          <w:tab w:val="left" w:pos="-1440"/>
          <w:tab w:val="left" w:pos="-720"/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7242A4" w14:textId="751534DF" w:rsidR="00752CE4" w:rsidRPr="00752CE4" w:rsidRDefault="00752CE4" w:rsidP="00752CE4">
      <w:pPr>
        <w:tabs>
          <w:tab w:val="left" w:pos="-1440"/>
          <w:tab w:val="left" w:pos="-720"/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Buďte opatrní také při manipulaci s drůbežími výkaly, protože vakcinační virus se může vylučovat výkaly po dobu nejméně 14 dní.</w:t>
      </w:r>
    </w:p>
    <w:p w14:paraId="02737FC6" w14:textId="77777777" w:rsidR="00752CE4" w:rsidRPr="00752CE4" w:rsidRDefault="00752CE4" w:rsidP="00752CE4">
      <w:pPr>
        <w:tabs>
          <w:tab w:val="left" w:pos="-1440"/>
          <w:tab w:val="left" w:pos="-720"/>
          <w:tab w:val="left" w:pos="0"/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042D5B" w14:textId="2D7FE422" w:rsid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Po použití důkladně umyjte a vydezinfikujte ruce a vybavení.</w:t>
      </w:r>
    </w:p>
    <w:p w14:paraId="1E5FC299" w14:textId="77777777" w:rsidR="00DF5993" w:rsidRPr="00752CE4" w:rsidRDefault="00DF5993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7C4CC197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Nosnice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27ABAD47" w14:textId="0130BD10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Nepoužívat u nosnic ve snášce a během 6 týdnů před počátkem snášky. </w:t>
      </w:r>
    </w:p>
    <w:p w14:paraId="0023342B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951203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Interakce s jinými léčivými přípravky a další formy interakce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2EE0E65E" w14:textId="01FC096D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Nejsou dostupné informace o bezpečnosti a účinnosti této vakcíny, pokud je podávána zároveň</w:t>
      </w:r>
      <w:r w:rsidR="00DF5993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4F26DE2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6E2063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Předávkování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12DD5307" w14:textId="45D1D2B3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Cs/>
          <w:kern w:val="0"/>
          <w:lang w:val="pl-PL"/>
          <w14:ligatures w14:val="none"/>
        </w:rPr>
        <w:t>Po podání desetinásobné dávky nebyly pozorovány žádné nežádoucí účinky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C6FDF2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0914EB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u w:val="single"/>
          <w14:ligatures w14:val="none"/>
        </w:rPr>
        <w:t>Hlavní inkompatibility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p w14:paraId="17743358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Nemísit s jiným veterinárním léčivým přípravkem.</w:t>
      </w:r>
    </w:p>
    <w:p w14:paraId="282C0C2A" w14:textId="77777777" w:rsidR="00B84B9C" w:rsidRDefault="00B84B9C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E284BE" w14:textId="29908431" w:rsidR="00752CE4" w:rsidRPr="00752CE4" w:rsidRDefault="00B84B9C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4B9C">
        <w:rPr>
          <w:rFonts w:ascii="Times New Roman" w:eastAsia="Times New Roman" w:hAnsi="Times New Roman" w:cs="Times New Roman"/>
          <w:kern w:val="0"/>
          <w14:ligatures w14:val="none"/>
        </w:rPr>
        <w:t>Nejsou k dispozici žádné informace o potenciálních interakcích nebo inkompatibilitách tohoto veterinárního léčivého přípravku podávaného perorálně přimícháním do pitné vody obsahující jiné látky používané v pitné vodě.</w:t>
      </w:r>
    </w:p>
    <w:p w14:paraId="100B5BB2" w14:textId="77777777" w:rsid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F10BE5" w14:textId="77777777" w:rsidR="009654C7" w:rsidRPr="00752CE4" w:rsidRDefault="009654C7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C97A02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7.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Nežádoucí účinky</w:t>
      </w:r>
    </w:p>
    <w:p w14:paraId="325A5700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EC85E49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Kur domácí:</w:t>
      </w:r>
    </w:p>
    <w:p w14:paraId="77D5F4B4" w14:textId="1BEF0162" w:rsidR="00752CE4" w:rsidRPr="00752CE4" w:rsidRDefault="000E2DF1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Nejsou známy.</w:t>
      </w:r>
    </w:p>
    <w:p w14:paraId="66198397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7BDA2EC3" w14:textId="5E48BDCF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981D83">
        <w:rPr>
          <w:rFonts w:ascii="Times New Roman" w:eastAsia="Times New Roman" w:hAnsi="Times New Roman" w:cs="Times New Roman"/>
          <w:kern w:val="0"/>
          <w:szCs w:val="20"/>
          <w14:ligatures w14:val="none"/>
        </w:rPr>
        <w:t>i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rozhodnutí o registraci s využitím kontaktních údajů uvedených v této příbalové informaci nebo prostřednictvím národního systému hlášení nežádoucích účinků: </w:t>
      </w:r>
    </w:p>
    <w:p w14:paraId="7C40F927" w14:textId="77777777" w:rsidR="00752CE4" w:rsidRPr="00752CE4" w:rsidRDefault="00752CE4" w:rsidP="00752CE4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4150F28B" w14:textId="77777777" w:rsidR="00F7397B" w:rsidRPr="007D4D81" w:rsidRDefault="00F7397B" w:rsidP="00F7397B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0"/>
          <w14:ligatures w14:val="none"/>
        </w:rPr>
      </w:pPr>
      <w:r w:rsidRPr="007D4D81">
        <w:rPr>
          <w:rFonts w:ascii="Times New Roman" w:eastAsia="Times New Roman" w:hAnsi="Times New Roman" w:cs="Times New Roman"/>
          <w:color w:val="auto"/>
          <w:sz w:val="22"/>
          <w:szCs w:val="20"/>
          <w14:ligatures w14:val="none"/>
        </w:rPr>
        <w:t xml:space="preserve">Ústav pro státní kontrolu veterinárních biopreparátů a léčiv </w:t>
      </w:r>
    </w:p>
    <w:p w14:paraId="5975A2C0" w14:textId="77777777" w:rsidR="00F7397B" w:rsidRPr="007D4D81" w:rsidRDefault="00F7397B" w:rsidP="00F7397B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0"/>
          <w14:ligatures w14:val="none"/>
        </w:rPr>
      </w:pPr>
      <w:r w:rsidRPr="007D4D81">
        <w:rPr>
          <w:rFonts w:ascii="Times New Roman" w:eastAsia="Times New Roman" w:hAnsi="Times New Roman" w:cs="Times New Roman"/>
          <w:color w:val="auto"/>
          <w:sz w:val="22"/>
          <w:szCs w:val="20"/>
          <w14:ligatures w14:val="none"/>
        </w:rPr>
        <w:t>Hudcova 232/</w:t>
      </w:r>
      <w:proofErr w:type="gramStart"/>
      <w:r w:rsidRPr="007D4D81">
        <w:rPr>
          <w:rFonts w:ascii="Times New Roman" w:eastAsia="Times New Roman" w:hAnsi="Times New Roman" w:cs="Times New Roman"/>
          <w:color w:val="auto"/>
          <w:sz w:val="22"/>
          <w:szCs w:val="20"/>
          <w14:ligatures w14:val="none"/>
        </w:rPr>
        <w:t>56a</w:t>
      </w:r>
      <w:proofErr w:type="gramEnd"/>
      <w:r w:rsidRPr="007D4D81">
        <w:rPr>
          <w:rFonts w:ascii="Times New Roman" w:eastAsia="Times New Roman" w:hAnsi="Times New Roman" w:cs="Times New Roman"/>
          <w:color w:val="auto"/>
          <w:sz w:val="22"/>
          <w:szCs w:val="20"/>
          <w14:ligatures w14:val="none"/>
        </w:rPr>
        <w:t xml:space="preserve"> </w:t>
      </w:r>
    </w:p>
    <w:p w14:paraId="10F17AF1" w14:textId="77777777" w:rsidR="00F7397B" w:rsidRPr="007D4D81" w:rsidRDefault="00F7397B" w:rsidP="00F7397B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0"/>
          <w14:ligatures w14:val="none"/>
        </w:rPr>
      </w:pPr>
      <w:r w:rsidRPr="007D4D81">
        <w:rPr>
          <w:rFonts w:ascii="Times New Roman" w:eastAsia="Times New Roman" w:hAnsi="Times New Roman" w:cs="Times New Roman"/>
          <w:color w:val="auto"/>
          <w:sz w:val="22"/>
          <w:szCs w:val="20"/>
          <w14:ligatures w14:val="none"/>
        </w:rPr>
        <w:t xml:space="preserve">621 00 Brno </w:t>
      </w:r>
    </w:p>
    <w:p w14:paraId="3B13789E" w14:textId="77777777" w:rsidR="00F7397B" w:rsidRPr="007D4D81" w:rsidRDefault="00F7397B" w:rsidP="00F7397B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0"/>
          <w14:ligatures w14:val="none"/>
        </w:rPr>
      </w:pPr>
      <w:r w:rsidRPr="007D4D81">
        <w:rPr>
          <w:rFonts w:ascii="Times New Roman" w:eastAsia="Times New Roman" w:hAnsi="Times New Roman" w:cs="Times New Roman"/>
          <w:color w:val="auto"/>
          <w:sz w:val="22"/>
          <w:szCs w:val="20"/>
          <w14:ligatures w14:val="none"/>
        </w:rPr>
        <w:t xml:space="preserve">e-mail: adr@uskvbl.cz </w:t>
      </w:r>
    </w:p>
    <w:p w14:paraId="1B062534" w14:textId="58B53733" w:rsidR="00F7397B" w:rsidRPr="007D4D81" w:rsidRDefault="00F7397B" w:rsidP="00F7397B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0"/>
          <w14:ligatures w14:val="none"/>
        </w:rPr>
      </w:pPr>
      <w:r w:rsidRPr="007D4D81">
        <w:rPr>
          <w:rFonts w:ascii="Times New Roman" w:eastAsia="Times New Roman" w:hAnsi="Times New Roman" w:cs="Times New Roman"/>
          <w:color w:val="auto"/>
          <w:sz w:val="22"/>
          <w:szCs w:val="20"/>
          <w14:ligatures w14:val="none"/>
        </w:rPr>
        <w:t xml:space="preserve">tel.: +420 720 940 693 </w:t>
      </w:r>
    </w:p>
    <w:p w14:paraId="0479025B" w14:textId="7AA58F98" w:rsidR="00752CE4" w:rsidRPr="00752CE4" w:rsidRDefault="00F7397B" w:rsidP="00752CE4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7D4D81">
        <w:rPr>
          <w:rFonts w:ascii="Times New Roman" w:eastAsia="Times New Roman" w:hAnsi="Times New Roman" w:cs="Times New Roman"/>
          <w:kern w:val="0"/>
          <w:szCs w:val="20"/>
          <w14:ligatures w14:val="none"/>
        </w:rPr>
        <w:t>Webové stránky: http://www.uskvbl.cz/cs/farmakovigilance</w:t>
      </w:r>
    </w:p>
    <w:p w14:paraId="315C2225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696AB0D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8.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Dávkování pro každý druh, cesty a způsob podání</w:t>
      </w:r>
    </w:p>
    <w:p w14:paraId="4D2CE1BF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DD35ED" w14:textId="3C82A6B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Podání v pitné vodě po rekonstituci.</w:t>
      </w:r>
    </w:p>
    <w:p w14:paraId="3A6AA143" w14:textId="683538A4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Každý pták by měl dostat jednu dávku.</w:t>
      </w:r>
    </w:p>
    <w:p w14:paraId="5F01D456" w14:textId="77777777" w:rsidR="00B422CB" w:rsidRDefault="00B422CB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bookmarkStart w:id="3" w:name="_GoBack"/>
      <w:bookmarkEnd w:id="3"/>
    </w:p>
    <w:p w14:paraId="6C7B8C92" w14:textId="105A8930" w:rsidR="00752CE4" w:rsidRDefault="00B422CB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B422CB">
        <w:rPr>
          <w:rFonts w:ascii="Times New Roman" w:eastAsia="Times New Roman" w:hAnsi="Times New Roman" w:cs="Times New Roman"/>
          <w:kern w:val="0"/>
          <w14:ligatures w14:val="none"/>
        </w:rPr>
        <w:t>Vakcin</w:t>
      </w:r>
      <w:r w:rsidR="00F969E9">
        <w:rPr>
          <w:rFonts w:ascii="Times New Roman" w:eastAsia="Times New Roman" w:hAnsi="Times New Roman" w:cs="Times New Roman"/>
          <w:kern w:val="0"/>
          <w14:ligatures w14:val="none"/>
        </w:rPr>
        <w:t>ujte</w:t>
      </w:r>
      <w:r w:rsidRPr="00B422C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9330C">
        <w:rPr>
          <w:rFonts w:ascii="Times New Roman" w:eastAsia="Times New Roman" w:hAnsi="Times New Roman" w:cs="Times New Roman"/>
          <w:kern w:val="0"/>
          <w14:ligatures w14:val="none"/>
        </w:rPr>
        <w:t>od 8. týdne stáří</w:t>
      </w:r>
      <w:r w:rsidRPr="00B422CB">
        <w:rPr>
          <w:rFonts w:ascii="Times New Roman" w:eastAsia="Times New Roman" w:hAnsi="Times New Roman" w:cs="Times New Roman"/>
          <w:kern w:val="0"/>
          <w14:ligatures w14:val="none"/>
        </w:rPr>
        <w:t>, ale nejpozději 6 týdnů před počátkem snášky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0A6BEF" w14:textId="77777777" w:rsidR="00B422CB" w:rsidRPr="00752CE4" w:rsidRDefault="00B422CB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CCB513" w14:textId="6EFDD240" w:rsidR="00752CE4" w:rsidRPr="00752CE4" w:rsidRDefault="00752CE4" w:rsidP="00752CE4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</w:pP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Dávkování a podání:</w:t>
      </w:r>
    </w:p>
    <w:p w14:paraId="7A4B7370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u w:val="single"/>
          <w:lang w:val="pt-BR"/>
          <w14:ligatures w14:val="none"/>
        </w:rPr>
      </w:pPr>
    </w:p>
    <w:p w14:paraId="3B989237" w14:textId="5A823884" w:rsidR="00752CE4" w:rsidRPr="00752CE4" w:rsidRDefault="00DA0AD6" w:rsidP="00752CE4">
      <w:pPr>
        <w:tabs>
          <w:tab w:val="left" w:pos="567"/>
        </w:tabs>
        <w:spacing w:after="0" w:line="260" w:lineRule="exact"/>
        <w:jc w:val="both"/>
        <w:rPr>
          <w:rFonts w:ascii="Times New Roman" w:eastAsia="Times New Roman" w:hAnsi="Times New Roman" w:cs="Times New Roman"/>
          <w:kern w:val="0"/>
          <w:u w:val="single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14:ligatures w14:val="none"/>
        </w:rPr>
        <w:t>Podání</w:t>
      </w:r>
      <w:r w:rsidR="00752CE4" w:rsidRPr="00752CE4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v pitné vodě:</w:t>
      </w:r>
    </w:p>
    <w:p w14:paraId="672E0BA3" w14:textId="79FCDA87" w:rsidR="00752CE4" w:rsidRPr="00752CE4" w:rsidRDefault="00752CE4" w:rsidP="00752CE4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</w:pP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Stanovte počet vakcinačních dávek a potřebné množství vody (viz níže).</w:t>
      </w:r>
      <w:r w:rsidRPr="00752CE4"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  <w:t xml:space="preserve"> 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Celý obsah injekčních lahviček s vakcínou je třeba použít pouze pro jedn</w:t>
      </w:r>
      <w:r w:rsidR="00236F18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u halu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 nebo systém pitné vody. </w:t>
      </w:r>
      <w:r w:rsidR="0044000B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D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ělení </w:t>
      </w:r>
      <w:r w:rsidR="00EC3D96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objemu 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vakcíny může vést k chyb</w:t>
      </w:r>
      <w:r w:rsidR="00EC3D96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nému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 dávkování.</w:t>
      </w:r>
    </w:p>
    <w:p w14:paraId="3C48B51F" w14:textId="77777777" w:rsidR="00752CE4" w:rsidRPr="00752CE4" w:rsidRDefault="00752CE4" w:rsidP="00D2717E">
      <w:pPr>
        <w:spacing w:after="0" w:line="240" w:lineRule="auto"/>
        <w:ind w:left="360"/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</w:pPr>
    </w:p>
    <w:p w14:paraId="4C5938C2" w14:textId="77777777" w:rsidR="00752CE4" w:rsidRPr="00752CE4" w:rsidRDefault="00752CE4" w:rsidP="00752CE4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</w:pP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Zajistěte, aby pitná voda a veškerá zařízení, jako je potrubí, hadice, žlaby, napáječky atd. byla důkladně očištěna a zbavena jakýchkoliv zbytků dezinfekčních prostředků, detergentů atd.</w:t>
      </w:r>
      <w:r w:rsidRPr="00752CE4"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  <w:br/>
      </w:r>
    </w:p>
    <w:p w14:paraId="15E343CB" w14:textId="27A68CE9" w:rsidR="00752CE4" w:rsidRPr="00752CE4" w:rsidRDefault="00752CE4" w:rsidP="00752CE4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</w:pP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Je třeba použít pouze chladnou a čistou vodu, nejlépe bez obsahu chloru a kovových iontů.</w:t>
      </w:r>
      <w:r w:rsidRPr="00752CE4"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  <w:t xml:space="preserve"> 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Do vody lze přidat sušené nízkotučné (t.j. </w:t>
      </w:r>
      <w:proofErr w:type="gramStart"/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&lt; 1</w:t>
      </w:r>
      <w:proofErr w:type="gramEnd"/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 % tuku) odstředěné mléko (2 – 4 gramů na litr vody) nebo odstředěné mléko (20 – 40 ml na litr vody) ke zkvalitnění vody a zvýšení stability viru.</w:t>
      </w:r>
      <w:r w:rsidRPr="00752CE4"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  <w:t xml:space="preserve"> 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To je však nutno provést nejméně 10 minut před rekonstitucí vakcíny.</w:t>
      </w:r>
      <w:r w:rsidRPr="00752CE4"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  <w:br/>
      </w:r>
    </w:p>
    <w:p w14:paraId="4AAC8A01" w14:textId="33C3D9F3" w:rsidR="00752CE4" w:rsidRPr="00752CE4" w:rsidRDefault="00752CE4" w:rsidP="00752CE4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</w:pP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Uzávěr injekční lahvičky s vakcínou otevřete pod vodou a obsah důkladně </w:t>
      </w:r>
      <w:r w:rsidR="007B361A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rekonstituujte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.</w:t>
      </w:r>
      <w:r w:rsidRPr="00752CE4"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  <w:t xml:space="preserve"> 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Injekční lahvičku i její uzávěr je nutno opatrně zcela vyprázdnit a propláchnout je vodou.</w:t>
      </w:r>
      <w:r w:rsidRPr="00752CE4"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  <w:br/>
      </w:r>
    </w:p>
    <w:p w14:paraId="5837183C" w14:textId="45F4D66D" w:rsidR="00752CE4" w:rsidRPr="00752CE4" w:rsidRDefault="00752CE4" w:rsidP="007D4D81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</w:pP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Voda přítomná v </w:t>
      </w:r>
      <w:r w:rsidR="0053565C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napáječkách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 se musí spotřebovat, aby </w:t>
      </w:r>
      <w:r w:rsidR="00AD2D69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je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jí</w:t>
      </w:r>
      <w:r w:rsidR="00AD2D69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 objem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 před vakcinací </w:t>
      </w:r>
      <w:r w:rsidR="00AD2D69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byl 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minim</w:t>
      </w:r>
      <w:r w:rsidR="00AD2D69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ální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.</w:t>
      </w:r>
      <w:r w:rsidRPr="00752CE4"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  <w:t xml:space="preserve"> 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Veškeré potrubí je nutno vypustit, aby napáječky obsahovaly pouze vodu s vakcínou.</w:t>
      </w:r>
      <w:r w:rsidRPr="00752CE4"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  <w:t xml:space="preserve"> </w:t>
      </w:r>
      <w:r w:rsidR="005446B4" w:rsidRPr="005446B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Jestliže i přesto v napáječkách zůstává 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voda</w:t>
      </w:r>
      <w:r w:rsidR="005446B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,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 před </w:t>
      </w:r>
      <w:r w:rsidR="00DA0AD6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podáním</w:t>
      </w:r>
      <w:r w:rsidR="00DA0AD6"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 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vakcíny </w:t>
      </w:r>
      <w:r w:rsidR="007B361A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j</w:t>
      </w:r>
      <w:r w:rsidR="005446B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i</w:t>
      </w:r>
      <w:r w:rsidR="007B361A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 vypu</w:t>
      </w:r>
      <w:r w:rsidR="005446B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sťte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.</w:t>
      </w:r>
    </w:p>
    <w:p w14:paraId="54A9A7C3" w14:textId="77777777" w:rsidR="00752CE4" w:rsidRPr="00752CE4" w:rsidRDefault="00752CE4" w:rsidP="00752CE4">
      <w:pPr>
        <w:spacing w:after="0" w:line="240" w:lineRule="auto"/>
        <w:ind w:left="360"/>
        <w:rPr>
          <w:rFonts w:ascii="Times New Roman" w:eastAsia="SimSun" w:hAnsi="Times New Roman" w:cs="Times New Roman"/>
          <w:snapToGrid w:val="0"/>
          <w:kern w:val="0"/>
          <w:lang w:val="pt-BR" w:eastAsia="zh-CN"/>
          <w14:ligatures w14:val="none"/>
        </w:rPr>
      </w:pPr>
    </w:p>
    <w:p w14:paraId="413699BC" w14:textId="6DFE5F11" w:rsidR="00DD4A6C" w:rsidRPr="00DD4A6C" w:rsidRDefault="00752CE4" w:rsidP="007D4D81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</w:pPr>
      <w:r w:rsidRPr="00DD4A6C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Aplikujte vakcínu v průběhu (max.) 2 hodin, přičemž je nutno zajistit, aby všichni ptáci v době vakcinace pili</w:t>
      </w:r>
      <w:r w:rsidR="00DD4A6C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.</w:t>
      </w:r>
      <w:r w:rsidR="002569F7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 </w:t>
      </w:r>
      <w:r w:rsidR="002569F7" w:rsidRPr="002569F7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Pitný režim ptáků </w:t>
      </w:r>
      <w:r w:rsidR="00343E1C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je různý</w:t>
      </w:r>
      <w:r w:rsidR="00DD4A6C" w:rsidRPr="00DD4A6C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, proto může být nezbytné před vakcinací na některých místech zamezit přísunu vody, aby bylo zajištěno, že budou v průběhu doby vakcinace pít všichni ptáci.</w:t>
      </w:r>
    </w:p>
    <w:p w14:paraId="0C2FDBA7" w14:textId="77777777" w:rsidR="00752CE4" w:rsidRPr="00DD4A6C" w:rsidRDefault="00752CE4" w:rsidP="007D4D81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</w:pPr>
    </w:p>
    <w:p w14:paraId="230A4314" w14:textId="217E9ED1" w:rsidR="00752CE4" w:rsidRPr="00752CE4" w:rsidRDefault="00752CE4" w:rsidP="00752CE4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napToGrid w:val="0"/>
          <w:kern w:val="0"/>
          <w:lang w:val="pl-PL" w:eastAsia="zh-CN"/>
          <w14:ligatures w14:val="none"/>
        </w:rPr>
      </w:pP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Ptákům by se měla podat jedna vakcinace v jedné dávce.</w:t>
      </w:r>
      <w:r w:rsidRPr="00752CE4">
        <w:rPr>
          <w:rFonts w:ascii="Times New Roman" w:eastAsia="SimSun" w:hAnsi="Times New Roman" w:cs="Times New Roman"/>
          <w:snapToGrid w:val="0"/>
          <w:kern w:val="0"/>
          <w:lang w:val="pl-PL" w:eastAsia="zh-CN"/>
          <w14:ligatures w14:val="none"/>
        </w:rPr>
        <w:br/>
      </w:r>
    </w:p>
    <w:p w14:paraId="5BBC0C96" w14:textId="6730481D" w:rsidR="00752CE4" w:rsidRPr="00752CE4" w:rsidRDefault="00752CE4" w:rsidP="00752CE4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snapToGrid w:val="0"/>
          <w:kern w:val="0"/>
          <w:lang w:val="pl-PL" w:eastAsia="zh-CN"/>
          <w14:ligatures w14:val="none"/>
        </w:rPr>
      </w:pP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V ideálním případě by se vakcína měla podat v množství vody spotřebované ptáky v průběhu 2 hodin.</w:t>
      </w:r>
      <w:r w:rsidRPr="00752CE4">
        <w:rPr>
          <w:rFonts w:ascii="Times New Roman" w:eastAsia="SimSun" w:hAnsi="Times New Roman" w:cs="Times New Roman"/>
          <w:snapToGrid w:val="0"/>
          <w:kern w:val="0"/>
          <w:lang w:val="pl-PL" w:eastAsia="zh-CN"/>
          <w14:ligatures w14:val="none"/>
        </w:rPr>
        <w:t xml:space="preserve"> 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Naředěnou vakcínu přidejte do chladné a čerstvé vody v poměru 1000 dávek vakcíny na </w:t>
      </w:r>
      <w:proofErr w:type="gramStart"/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20 - 40</w:t>
      </w:r>
      <w:proofErr w:type="gramEnd"/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 litrů vody pro 1000 kuřat.</w:t>
      </w:r>
      <w:r w:rsidRPr="00752CE4">
        <w:rPr>
          <w:rFonts w:ascii="Times New Roman" w:eastAsia="SimSun" w:hAnsi="Times New Roman" w:cs="Times New Roman"/>
          <w:snapToGrid w:val="0"/>
          <w:kern w:val="0"/>
          <w:lang w:val="pl-PL" w:eastAsia="zh-CN"/>
          <w14:ligatures w14:val="none"/>
        </w:rPr>
        <w:t xml:space="preserve"> </w:t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V případě pochybností je zapotřebí stanovit příjem vody den před vakcinací.</w:t>
      </w:r>
      <w:r w:rsidRPr="00752CE4">
        <w:rPr>
          <w:rFonts w:ascii="Times New Roman" w:eastAsia="SimSun" w:hAnsi="Times New Roman" w:cs="Times New Roman"/>
          <w:snapToGrid w:val="0"/>
          <w:kern w:val="0"/>
          <w:lang w:val="pl-PL" w:eastAsia="zh-CN"/>
          <w14:ligatures w14:val="none"/>
        </w:rPr>
        <w:br/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- Podejte vakcínu ptákům okamžitě po rekonstituci.</w:t>
      </w:r>
      <w:r w:rsidRPr="00752CE4">
        <w:rPr>
          <w:rFonts w:ascii="Times New Roman" w:eastAsia="SimSun" w:hAnsi="Times New Roman" w:cs="Times New Roman"/>
          <w:snapToGrid w:val="0"/>
          <w:kern w:val="0"/>
          <w:lang w:val="pl-PL" w:eastAsia="zh-CN"/>
          <w14:ligatures w14:val="none"/>
        </w:rPr>
        <w:br/>
      </w:r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- Zajistěte, aby ptáci neměli během vakcinace přístup k </w:t>
      </w:r>
      <w:proofErr w:type="spellStart"/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>nemedikované</w:t>
      </w:r>
      <w:proofErr w:type="spellEnd"/>
      <w:r w:rsidRPr="00752CE4"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  <w:t xml:space="preserve"> vodě.</w:t>
      </w:r>
      <w:r w:rsidRPr="00752CE4">
        <w:rPr>
          <w:rFonts w:ascii="Times New Roman" w:eastAsia="SimSun" w:hAnsi="Times New Roman" w:cs="Times New Roman"/>
          <w:snapToGrid w:val="0"/>
          <w:kern w:val="0"/>
          <w:lang w:val="pl-PL" w:eastAsia="zh-CN"/>
          <w14:ligatures w14:val="none"/>
        </w:rPr>
        <w:br/>
      </w:r>
    </w:p>
    <w:p w14:paraId="583BCAC8" w14:textId="70FDEAB8" w:rsidR="00752CE4" w:rsidRPr="00752CE4" w:rsidRDefault="00752CE4" w:rsidP="00752CE4">
      <w:pPr>
        <w:tabs>
          <w:tab w:val="left" w:pos="567"/>
          <w:tab w:val="left" w:pos="5245"/>
          <w:tab w:val="left" w:pos="7230"/>
        </w:tabs>
        <w:spacing w:after="0" w:line="260" w:lineRule="exact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Pečlivě dodržujte pokyny pro správné podání, aby všichni ptáci dostali správnou dávku.</w:t>
      </w:r>
      <w:r w:rsidRPr="00752CE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Nedostatečná vakcinace může vést ke snížené účinnosti.</w:t>
      </w:r>
    </w:p>
    <w:p w14:paraId="08DF30E7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63C403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63ACD7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9.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Informace o správném podávání</w:t>
      </w:r>
    </w:p>
    <w:p w14:paraId="4BB9AD6E" w14:textId="77777777" w:rsidR="00BA64B3" w:rsidRPr="00752CE4" w:rsidRDefault="00BA64B3" w:rsidP="00BA64B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6C8823" w14:textId="63E497DC" w:rsidR="00AF7F5E" w:rsidRPr="00752CE4" w:rsidRDefault="00AD28BE" w:rsidP="00BA64B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AD28BE">
        <w:rPr>
          <w:rFonts w:ascii="Times New Roman" w:eastAsia="Times New Roman" w:hAnsi="Times New Roman" w:cs="Times New Roman"/>
          <w:kern w:val="0"/>
          <w14:ligatures w14:val="none"/>
        </w:rPr>
        <w:t>Nepoužívat u nosnic ve snášce a během 6 týdnů před počátkem snášky.</w:t>
      </w:r>
    </w:p>
    <w:p w14:paraId="7FA317E1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ED81CE8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33D9C806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10.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Ochranné lhůty</w:t>
      </w:r>
    </w:p>
    <w:p w14:paraId="44DB5C8E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E7A8D47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:szCs w:val="2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Bez ochranných lhůt.</w:t>
      </w:r>
    </w:p>
    <w:p w14:paraId="2E8AA088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73D3CAD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234D8653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11.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uchovávání</w:t>
      </w:r>
    </w:p>
    <w:p w14:paraId="7026F0F2" w14:textId="77777777" w:rsidR="00752CE4" w:rsidRPr="00752CE4" w:rsidRDefault="00752CE4" w:rsidP="00752CE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F6691B" w14:textId="77777777" w:rsidR="00752CE4" w:rsidRPr="00752CE4" w:rsidRDefault="00752CE4" w:rsidP="00752CE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Uchovávejte mimo dohled a dosah dětí.</w:t>
      </w:r>
    </w:p>
    <w:p w14:paraId="282AE795" w14:textId="77777777" w:rsidR="00752CE4" w:rsidRPr="00752CE4" w:rsidRDefault="00752CE4" w:rsidP="00752CE4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A581F3" w14:textId="23FE18AD" w:rsidR="00752CE4" w:rsidRPr="00752CE4" w:rsidRDefault="00752CE4" w:rsidP="00752CE4">
      <w:p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Uchovávejte 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a přepravujte chlazené 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(2 °</w:t>
      </w:r>
      <w:proofErr w:type="gramStart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C – 8</w:t>
      </w:r>
      <w:proofErr w:type="gramEnd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°C). Chraňte před přímým slunečním 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zářením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. Chraňte před mrazem.</w:t>
      </w:r>
      <w:r w:rsidR="00D611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Nepoužívejte tento veterinární léčivý přípravek po uplynutí doby použitelnost</w:t>
      </w:r>
      <w:r w:rsidR="00070804">
        <w:rPr>
          <w:rFonts w:ascii="Times New Roman" w:eastAsia="Times New Roman" w:hAnsi="Times New Roman" w:cs="Times New Roman"/>
          <w:kern w:val="0"/>
          <w:szCs w:val="20"/>
          <w14:ligatures w14:val="none"/>
        </w:rPr>
        <w:t>i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uvedené na etiketě.</w:t>
      </w:r>
    </w:p>
    <w:p w14:paraId="56771188" w14:textId="77777777" w:rsidR="00752CE4" w:rsidRPr="00752CE4" w:rsidRDefault="00752CE4" w:rsidP="00752CE4">
      <w:pPr>
        <w:tabs>
          <w:tab w:val="left" w:pos="567"/>
          <w:tab w:val="left" w:pos="5245"/>
          <w:tab w:val="left" w:pos="7230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E86879" w14:textId="77777777" w:rsidR="00752CE4" w:rsidRPr="00752CE4" w:rsidRDefault="00752CE4" w:rsidP="00752CE4">
      <w:pPr>
        <w:tabs>
          <w:tab w:val="left" w:pos="567"/>
          <w:tab w:val="left" w:pos="5245"/>
          <w:tab w:val="left" w:pos="7230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Doba použitelnosti po 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rekonstituci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podle návodu: 2 hodiny.</w:t>
      </w:r>
    </w:p>
    <w:p w14:paraId="5EFCAA2B" w14:textId="26CCE9DD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Chraňte rekonstituovanou vakcínu před přímým slunečním zářením a teplotami nad 25 °C. Chraňte před mrazem.</w:t>
      </w:r>
    </w:p>
    <w:p w14:paraId="1E192703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FA6D70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45493D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12.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Zvláštní opatření pro likvidaci</w:t>
      </w:r>
    </w:p>
    <w:p w14:paraId="1531A6DD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2CDB3258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Léčivé přípravky se nesmí likvidovat prostřednictvím odpadní vody či domovního odpadu.</w:t>
      </w:r>
    </w:p>
    <w:p w14:paraId="70272D70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0708DE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AEBE4C4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43547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O možnostech likvidace nepotřebných léčivých přípravků se poraďte s vaším veterinárním lékařem.</w:t>
      </w:r>
    </w:p>
    <w:p w14:paraId="3ABD08DF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010A31A6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</w:pPr>
    </w:p>
    <w:p w14:paraId="7F1F7096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13.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Klasifikace veterinárních léčivých přípravků</w:t>
      </w:r>
    </w:p>
    <w:p w14:paraId="742F2F0A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12C8473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Veterinární léčivý přípravek je vydáván pouze na předpis.</w:t>
      </w:r>
    </w:p>
    <w:p w14:paraId="33E20652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1949C4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2F8CBD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14.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Registrační čísla a velikosti balení</w:t>
      </w:r>
    </w:p>
    <w:p w14:paraId="353712C4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D7C1EC" w14:textId="4763E888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52CE4">
        <w:rPr>
          <w:rFonts w:ascii="Times New Roman" w:eastAsia="Times New Roman" w:hAnsi="Times New Roman" w:cs="Times New Roman"/>
          <w:noProof/>
          <w:kern w:val="0"/>
          <w14:ligatures w14:val="none"/>
        </w:rPr>
        <w:t>97/066/09-C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1C37309C" w14:textId="77777777" w:rsidR="00752CE4" w:rsidRPr="00752CE4" w:rsidRDefault="00752CE4" w:rsidP="00752CE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napToGrid w:val="0"/>
          <w:kern w:val="0"/>
          <w:lang w:eastAsia="zh-CN"/>
          <w14:ligatures w14:val="none"/>
        </w:rPr>
      </w:pPr>
    </w:p>
    <w:p w14:paraId="07675926" w14:textId="78F1791A" w:rsidR="00752CE4" w:rsidRPr="00752CE4" w:rsidRDefault="0082159B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Velikost</w:t>
      </w:r>
      <w:r w:rsidR="00AE1734"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balení:</w:t>
      </w:r>
    </w:p>
    <w:p w14:paraId="22D3AE98" w14:textId="4232A11B" w:rsidR="00752CE4" w:rsidRPr="00752CE4" w:rsidRDefault="007B361A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Kartonová</w:t>
      </w:r>
      <w:r w:rsidR="00752CE4" w:rsidRPr="007D4D81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752CE4"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krabička obsahující 1 nebo 10 </w:t>
      </w:r>
      <w:r w:rsidR="00972F42">
        <w:rPr>
          <w:rFonts w:ascii="Times New Roman" w:eastAsia="Times New Roman" w:hAnsi="Times New Roman" w:cs="Times New Roman"/>
          <w:kern w:val="0"/>
          <w14:ligatures w14:val="none"/>
        </w:rPr>
        <w:t xml:space="preserve">skleněných </w:t>
      </w:r>
      <w:r w:rsidR="00752CE4"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injekčních lahviček obsahujících 500, 1000, 2500, 5000 nebo 10 000 dávek </w:t>
      </w:r>
      <w:r w:rsidR="00620C94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752CE4"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injekční lahvič</w:t>
      </w:r>
      <w:r w:rsidR="00620C94">
        <w:rPr>
          <w:rFonts w:ascii="Times New Roman" w:eastAsia="Times New Roman" w:hAnsi="Times New Roman" w:cs="Times New Roman"/>
          <w:kern w:val="0"/>
          <w14:ligatures w14:val="none"/>
        </w:rPr>
        <w:t>ce</w:t>
      </w:r>
      <w:r w:rsidR="00752CE4" w:rsidRPr="00752CE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01D8A5" w14:textId="77777777" w:rsidR="00972F42" w:rsidRDefault="00972F42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4AF3F60" w14:textId="43E22713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Na trhu nemusí být všechny velikosti balení.</w:t>
      </w:r>
    </w:p>
    <w:p w14:paraId="621F1DEA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CB8441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9DA12F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15.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Datum poslední revize příbalové informace</w:t>
      </w:r>
    </w:p>
    <w:p w14:paraId="7A3D4D4E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B2E2D2" w14:textId="23A10088" w:rsidR="00981D83" w:rsidRDefault="00620C9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>03/2026</w:t>
      </w:r>
    </w:p>
    <w:p w14:paraId="10957428" w14:textId="456AA118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lastRenderedPageBreak/>
        <w:t xml:space="preserve">Podrobné informace o tomto veterinárním léčivém přípravku jsou k dispozici v databázi přípravků Unie 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(</w:t>
      </w:r>
      <w:hyperlink r:id="rId8" w:history="1">
        <w:r w:rsidRPr="00752CE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https://medicines.health.europa.eu/veterinary</w:t>
        </w:r>
      </w:hyperlink>
      <w:r w:rsidRPr="00752CE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5095E391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7DA88A" w14:textId="77777777" w:rsidR="00C72C97" w:rsidRPr="00C72C97" w:rsidRDefault="00C72C97" w:rsidP="00C72C9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4" w:name="_Hlk148432335"/>
      <w:r w:rsidRPr="00C72C97">
        <w:rPr>
          <w:rFonts w:ascii="Times New Roman" w:eastAsia="Times New Roman" w:hAnsi="Times New Roman" w:cs="Times New Roman"/>
        </w:rPr>
        <w:t>Podrobné informace o tomto veterinárním léčivém přípravku naleznete také v národní databázi (</w:t>
      </w:r>
      <w:hyperlink r:id="rId9" w:history="1">
        <w:r w:rsidRPr="00C72C97">
          <w:rPr>
            <w:rStyle w:val="Hypertextovodkaz"/>
            <w:rFonts w:ascii="Times New Roman" w:eastAsia="Times New Roman" w:hAnsi="Times New Roman" w:cs="Times New Roman"/>
          </w:rPr>
          <w:t>https://www.uskvbl.cz</w:t>
        </w:r>
      </w:hyperlink>
      <w:r w:rsidRPr="00C72C97">
        <w:rPr>
          <w:rFonts w:ascii="Times New Roman" w:eastAsia="Times New Roman" w:hAnsi="Times New Roman" w:cs="Times New Roman"/>
        </w:rPr>
        <w:t>).</w:t>
      </w:r>
    </w:p>
    <w:bookmarkEnd w:id="4"/>
    <w:p w14:paraId="3EB76424" w14:textId="77777777" w:rsidR="00C72C97" w:rsidRDefault="00C72C97" w:rsidP="00C72C97">
      <w:pPr>
        <w:tabs>
          <w:tab w:val="left" w:pos="567"/>
        </w:tabs>
        <w:spacing w:after="0" w:line="240" w:lineRule="auto"/>
        <w:jc w:val="both"/>
        <w:rPr>
          <w:rFonts w:eastAsia="Times New Roman" w:cstheme="minorHAnsi"/>
        </w:rPr>
      </w:pPr>
    </w:p>
    <w:p w14:paraId="48E6AE57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BB1A1E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16.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Kontaktní údaje</w:t>
      </w:r>
    </w:p>
    <w:p w14:paraId="28E5DAEC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0C6A67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14:ligatures w14:val="none"/>
        </w:rPr>
      </w:pPr>
      <w:bookmarkStart w:id="5" w:name="_Hlk73552578"/>
      <w:r w:rsidRPr="00752CE4">
        <w:rPr>
          <w:rFonts w:ascii="Times New Roman" w:eastAsia="Times New Roman" w:hAnsi="Times New Roman" w:cs="Times New Roman"/>
          <w:iCs/>
          <w:kern w:val="0"/>
          <w:u w:val="single"/>
          <w14:ligatures w14:val="none"/>
        </w:rPr>
        <w:t>Držitel rozhodnutí o registraci a výrobce odpovědný za uvolnění šarže a kontaktní údaje pro hlášení podezření na nežádoucí účinky</w:t>
      </w: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:</w:t>
      </w:r>
    </w:p>
    <w:bookmarkEnd w:id="5"/>
    <w:p w14:paraId="185A9CA8" w14:textId="77777777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proofErr w:type="spellStart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Lohmann</w:t>
      </w:r>
      <w:proofErr w:type="spellEnd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Animal </w:t>
      </w:r>
      <w:proofErr w:type="spellStart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Health</w:t>
      </w:r>
      <w:proofErr w:type="spellEnd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GmbH</w:t>
      </w:r>
      <w:proofErr w:type="spellEnd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, Heinz-</w:t>
      </w:r>
      <w:proofErr w:type="spellStart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Lohmann</w:t>
      </w:r>
      <w:proofErr w:type="spellEnd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-Str. 4, 27472 </w:t>
      </w:r>
      <w:proofErr w:type="spellStart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Cuxhaven</w:t>
      </w:r>
      <w:proofErr w:type="spellEnd"/>
      <w:r w:rsidRPr="00752CE4">
        <w:rPr>
          <w:rFonts w:ascii="Times New Roman" w:eastAsia="Times New Roman" w:hAnsi="Times New Roman" w:cs="Times New Roman"/>
          <w:kern w:val="0"/>
          <w14:ligatures w14:val="none"/>
        </w:rPr>
        <w:t>, Německo</w:t>
      </w:r>
    </w:p>
    <w:p w14:paraId="67388516" w14:textId="77777777" w:rsidR="00752CE4" w:rsidRPr="00752CE4" w:rsidRDefault="00752CE4" w:rsidP="00752CE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7E5695B3" w14:textId="77777777" w:rsidR="00752CE4" w:rsidRPr="00752CE4" w:rsidRDefault="00E1378A" w:rsidP="00752CE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color w:val="0000FF"/>
          <w:spacing w:val="-2"/>
          <w:kern w:val="0"/>
          <w:u w:val="single"/>
          <w:lang w:eastAsia="en-GB"/>
          <w14:ligatures w14:val="none"/>
        </w:rPr>
      </w:pPr>
      <w:hyperlink r:id="rId10" w:history="1">
        <w:r w:rsidR="00752CE4" w:rsidRPr="00752CE4">
          <w:rPr>
            <w:rFonts w:ascii="Times New Roman" w:eastAsia="Times New Roman" w:hAnsi="Times New Roman" w:cs="Times New Roman"/>
            <w:color w:val="0000FF"/>
            <w:spacing w:val="-2"/>
            <w:kern w:val="0"/>
            <w:u w:val="single"/>
            <w:lang w:eastAsia="en-GB"/>
            <w14:ligatures w14:val="none"/>
          </w:rPr>
          <w:t>PV.CZE@elancoah.com</w:t>
        </w:r>
      </w:hyperlink>
    </w:p>
    <w:p w14:paraId="5AB9E5C4" w14:textId="77777777" w:rsidR="00752CE4" w:rsidRPr="00752CE4" w:rsidRDefault="00752CE4" w:rsidP="00752CE4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:szCs w:val="20"/>
          <w14:ligatures w14:val="none"/>
        </w:rPr>
        <w:t>+420228880231</w:t>
      </w:r>
    </w:p>
    <w:p w14:paraId="28B08638" w14:textId="77777777" w:rsidR="00752CE4" w:rsidRPr="00752CE4" w:rsidRDefault="00752CE4" w:rsidP="00752C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19C90B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</w:pPr>
    </w:p>
    <w:p w14:paraId="53427566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17.</w:t>
      </w:r>
      <w:r w:rsidRPr="00752CE4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Další informace</w:t>
      </w:r>
    </w:p>
    <w:p w14:paraId="379EB20E" w14:textId="77777777" w:rsidR="00752CE4" w:rsidRPr="00752CE4" w:rsidRDefault="00752CE4" w:rsidP="00752CE4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E21A16B" w14:textId="23E65FD4" w:rsidR="00752CE4" w:rsidRPr="00752CE4" w:rsidRDefault="00752CE4" w:rsidP="00752CE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Vakcinac</w:t>
      </w:r>
      <w:r w:rsidR="00EC11AA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chov</w:t>
      </w:r>
      <w:r w:rsidR="00F52485">
        <w:rPr>
          <w:rFonts w:ascii="Times New Roman" w:eastAsia="Times New Roman" w:hAnsi="Times New Roman" w:cs="Times New Roman"/>
          <w:kern w:val="0"/>
          <w14:ligatures w14:val="none"/>
        </w:rPr>
        <w:t xml:space="preserve">ných ptáků a </w:t>
      </w:r>
      <w:r w:rsidR="00F52485" w:rsidRPr="00F52485">
        <w:rPr>
          <w:rFonts w:ascii="Times New Roman" w:eastAsia="Times New Roman" w:hAnsi="Times New Roman" w:cs="Times New Roman"/>
          <w:kern w:val="0"/>
          <w14:ligatures w14:val="none"/>
        </w:rPr>
        <w:t xml:space="preserve">budoucích nosnic </w:t>
      </w:r>
      <w:r w:rsidR="00EC11AA">
        <w:rPr>
          <w:rFonts w:ascii="Times New Roman" w:eastAsia="Times New Roman" w:hAnsi="Times New Roman" w:cs="Times New Roman"/>
          <w:kern w:val="0"/>
          <w14:ligatures w14:val="none"/>
        </w:rPr>
        <w:t>navozuje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imunit</w:t>
      </w:r>
      <w:r w:rsidR="006B78D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proti infekcím vyvolaným virem anémie kuřat. Zabr</w:t>
      </w:r>
      <w:r w:rsidR="008E2EF2">
        <w:rPr>
          <w:rFonts w:ascii="Times New Roman" w:eastAsia="Times New Roman" w:hAnsi="Times New Roman" w:cs="Times New Roman"/>
          <w:kern w:val="0"/>
          <w14:ligatures w14:val="none"/>
        </w:rPr>
        <w:t>ání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tak </w:t>
      </w:r>
      <w:r w:rsidR="003E1D11">
        <w:rPr>
          <w:rFonts w:ascii="Times New Roman" w:eastAsia="Times New Roman" w:hAnsi="Times New Roman" w:cs="Times New Roman"/>
          <w:kern w:val="0"/>
          <w14:ligatures w14:val="none"/>
        </w:rPr>
        <w:t xml:space="preserve">virémii, </w:t>
      </w:r>
      <w:r w:rsidR="008D2242">
        <w:rPr>
          <w:rFonts w:ascii="Times New Roman" w:eastAsia="Times New Roman" w:hAnsi="Times New Roman" w:cs="Times New Roman"/>
          <w:kern w:val="0"/>
          <w14:ligatures w14:val="none"/>
        </w:rPr>
        <w:t>vylučování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viru a </w:t>
      </w:r>
      <w:r w:rsidR="008D2242">
        <w:rPr>
          <w:rFonts w:ascii="Times New Roman" w:eastAsia="Times New Roman" w:hAnsi="Times New Roman" w:cs="Times New Roman"/>
          <w:kern w:val="0"/>
          <w14:ligatures w14:val="none"/>
        </w:rPr>
        <w:t xml:space="preserve">tím i 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vertikálnímu rozšíření na vejce a horizontálnímu rozšíření prostřednictvím výkalů. Chovná drůbež </w:t>
      </w:r>
      <w:r w:rsidR="003E1D11">
        <w:rPr>
          <w:rFonts w:ascii="Times New Roman" w:eastAsia="Times New Roman" w:hAnsi="Times New Roman" w:cs="Times New Roman"/>
          <w:kern w:val="0"/>
          <w14:ligatures w14:val="none"/>
        </w:rPr>
        <w:t>a budou</w:t>
      </w:r>
      <w:r w:rsidR="006211C0">
        <w:rPr>
          <w:rFonts w:ascii="Times New Roman" w:eastAsia="Times New Roman" w:hAnsi="Times New Roman" w:cs="Times New Roman"/>
          <w:kern w:val="0"/>
          <w14:ligatures w14:val="none"/>
        </w:rPr>
        <w:t xml:space="preserve">cí nosnice 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se vakcinuj</w:t>
      </w:r>
      <w:r w:rsidR="006211C0">
        <w:rPr>
          <w:rFonts w:ascii="Times New Roman" w:eastAsia="Times New Roman" w:hAnsi="Times New Roman" w:cs="Times New Roman"/>
          <w:kern w:val="0"/>
          <w14:ligatures w14:val="none"/>
        </w:rPr>
        <w:t>í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ve věku, kdy virus anémie kuřat již nikdy nevyvolá klinické příznaky, cílem vakcinace </w:t>
      </w:r>
      <w:r w:rsidR="00A21211">
        <w:rPr>
          <w:rFonts w:ascii="Times New Roman" w:eastAsia="Times New Roman" w:hAnsi="Times New Roman" w:cs="Times New Roman"/>
          <w:kern w:val="0"/>
          <w14:ligatures w14:val="none"/>
        </w:rPr>
        <w:t>chovných p</w:t>
      </w:r>
      <w:r w:rsidR="00081235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A21211">
        <w:rPr>
          <w:rFonts w:ascii="Times New Roman" w:eastAsia="Times New Roman" w:hAnsi="Times New Roman" w:cs="Times New Roman"/>
          <w:kern w:val="0"/>
          <w14:ligatures w14:val="none"/>
        </w:rPr>
        <w:t xml:space="preserve">áků 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je přenos </w:t>
      </w:r>
      <w:r w:rsidR="008D7BB6">
        <w:rPr>
          <w:rFonts w:ascii="Times New Roman" w:eastAsia="Times New Roman" w:hAnsi="Times New Roman" w:cs="Times New Roman"/>
          <w:kern w:val="0"/>
          <w14:ligatures w14:val="none"/>
        </w:rPr>
        <w:t>mateřských</w:t>
      </w:r>
      <w:r w:rsidR="008D7BB6"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protilátek</w:t>
      </w:r>
      <w:r w:rsidR="000004F7">
        <w:rPr>
          <w:rFonts w:ascii="Times New Roman" w:eastAsia="Times New Roman" w:hAnsi="Times New Roman" w:cs="Times New Roman"/>
          <w:kern w:val="0"/>
          <w14:ligatures w14:val="none"/>
        </w:rPr>
        <w:t xml:space="preserve"> na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 xml:space="preserve"> potomstv</w:t>
      </w:r>
      <w:r w:rsidR="000004F7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E879E4" w:rsidRPr="00E879E4">
        <w:t xml:space="preserve"> </w:t>
      </w:r>
      <w:r w:rsidR="00E879E4" w:rsidRPr="00E879E4">
        <w:rPr>
          <w:rFonts w:ascii="Times New Roman" w:eastAsia="Times New Roman" w:hAnsi="Times New Roman" w:cs="Times New Roman"/>
          <w:kern w:val="0"/>
          <w14:ligatures w14:val="none"/>
        </w:rPr>
        <w:t>tak</w:t>
      </w:r>
      <w:r w:rsidRPr="00752CE4">
        <w:rPr>
          <w:rFonts w:ascii="Times New Roman" w:eastAsia="Times New Roman" w:hAnsi="Times New Roman" w:cs="Times New Roman"/>
          <w:kern w:val="0"/>
          <w14:ligatures w14:val="none"/>
        </w:rPr>
        <w:t>, aby bylo chráněno před infekcí v době mezi vylíhnutím a vytvořením jejich vlastní odolnosti vůči infekční anémii kuřat.</w:t>
      </w:r>
    </w:p>
    <w:p w14:paraId="4C09C91D" w14:textId="77777777" w:rsidR="00B8739A" w:rsidRPr="00752CE4" w:rsidRDefault="00B8739A"/>
    <w:sectPr w:rsidR="00B8739A" w:rsidRPr="00752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BD5B44" w16cex:dateUtc="2026-03-10T08:1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53EE"/>
    <w:multiLevelType w:val="multilevel"/>
    <w:tmpl w:val="4DA4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0C66C2"/>
    <w:multiLevelType w:val="singleLevel"/>
    <w:tmpl w:val="FE00F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7C125C3"/>
    <w:multiLevelType w:val="singleLevel"/>
    <w:tmpl w:val="FE00F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7F91104"/>
    <w:multiLevelType w:val="singleLevel"/>
    <w:tmpl w:val="FE00F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E4"/>
    <w:rsid w:val="000004F7"/>
    <w:rsid w:val="000144ED"/>
    <w:rsid w:val="0002008A"/>
    <w:rsid w:val="00030142"/>
    <w:rsid w:val="000314DC"/>
    <w:rsid w:val="00031BDB"/>
    <w:rsid w:val="000342D8"/>
    <w:rsid w:val="00070804"/>
    <w:rsid w:val="00081235"/>
    <w:rsid w:val="00082AAB"/>
    <w:rsid w:val="00092178"/>
    <w:rsid w:val="000B183F"/>
    <w:rsid w:val="000B42B2"/>
    <w:rsid w:val="000C599D"/>
    <w:rsid w:val="000E2DF1"/>
    <w:rsid w:val="000F33B3"/>
    <w:rsid w:val="000F79E0"/>
    <w:rsid w:val="00111332"/>
    <w:rsid w:val="00121566"/>
    <w:rsid w:val="001B43D4"/>
    <w:rsid w:val="001C2608"/>
    <w:rsid w:val="001C30C1"/>
    <w:rsid w:val="001E209F"/>
    <w:rsid w:val="001F4989"/>
    <w:rsid w:val="00223128"/>
    <w:rsid w:val="00236F18"/>
    <w:rsid w:val="002569F7"/>
    <w:rsid w:val="002F7BE9"/>
    <w:rsid w:val="00343E1C"/>
    <w:rsid w:val="0035510B"/>
    <w:rsid w:val="00383BFD"/>
    <w:rsid w:val="003E1D11"/>
    <w:rsid w:val="0044000B"/>
    <w:rsid w:val="004500F0"/>
    <w:rsid w:val="00453DBA"/>
    <w:rsid w:val="00464207"/>
    <w:rsid w:val="00473A42"/>
    <w:rsid w:val="00497273"/>
    <w:rsid w:val="004E4314"/>
    <w:rsid w:val="00506F93"/>
    <w:rsid w:val="0051756B"/>
    <w:rsid w:val="0053565C"/>
    <w:rsid w:val="005446B4"/>
    <w:rsid w:val="005623EB"/>
    <w:rsid w:val="0056428F"/>
    <w:rsid w:val="005A68DF"/>
    <w:rsid w:val="005B481A"/>
    <w:rsid w:val="005C523E"/>
    <w:rsid w:val="005D250A"/>
    <w:rsid w:val="005E1D66"/>
    <w:rsid w:val="00616492"/>
    <w:rsid w:val="00620C94"/>
    <w:rsid w:val="006211C0"/>
    <w:rsid w:val="00625B70"/>
    <w:rsid w:val="0063693C"/>
    <w:rsid w:val="006453C4"/>
    <w:rsid w:val="00647E87"/>
    <w:rsid w:val="00663C35"/>
    <w:rsid w:val="00672721"/>
    <w:rsid w:val="0069330C"/>
    <w:rsid w:val="00695939"/>
    <w:rsid w:val="006B3D1A"/>
    <w:rsid w:val="006B78D0"/>
    <w:rsid w:val="006C5562"/>
    <w:rsid w:val="006F6A7F"/>
    <w:rsid w:val="00720C3C"/>
    <w:rsid w:val="00744037"/>
    <w:rsid w:val="00752CE4"/>
    <w:rsid w:val="0076210C"/>
    <w:rsid w:val="007718FA"/>
    <w:rsid w:val="00776D2F"/>
    <w:rsid w:val="0079442C"/>
    <w:rsid w:val="007A2A09"/>
    <w:rsid w:val="007B361A"/>
    <w:rsid w:val="007D4D81"/>
    <w:rsid w:val="008102EF"/>
    <w:rsid w:val="0082159B"/>
    <w:rsid w:val="008C0329"/>
    <w:rsid w:val="008D2242"/>
    <w:rsid w:val="008D3288"/>
    <w:rsid w:val="008D7BB6"/>
    <w:rsid w:val="008E1196"/>
    <w:rsid w:val="008E2EF2"/>
    <w:rsid w:val="00920143"/>
    <w:rsid w:val="00934764"/>
    <w:rsid w:val="00943423"/>
    <w:rsid w:val="009654C7"/>
    <w:rsid w:val="00972F42"/>
    <w:rsid w:val="009774E2"/>
    <w:rsid w:val="00981D83"/>
    <w:rsid w:val="0098287F"/>
    <w:rsid w:val="00997C49"/>
    <w:rsid w:val="009B68E6"/>
    <w:rsid w:val="00A07784"/>
    <w:rsid w:val="00A13EC2"/>
    <w:rsid w:val="00A21211"/>
    <w:rsid w:val="00A27A65"/>
    <w:rsid w:val="00A32AB3"/>
    <w:rsid w:val="00A40021"/>
    <w:rsid w:val="00A40425"/>
    <w:rsid w:val="00A47561"/>
    <w:rsid w:val="00A8184C"/>
    <w:rsid w:val="00A81897"/>
    <w:rsid w:val="00A910CB"/>
    <w:rsid w:val="00AD28BE"/>
    <w:rsid w:val="00AD2D69"/>
    <w:rsid w:val="00AE1734"/>
    <w:rsid w:val="00AE294F"/>
    <w:rsid w:val="00AE7477"/>
    <w:rsid w:val="00AF64CB"/>
    <w:rsid w:val="00AF7F5E"/>
    <w:rsid w:val="00B30753"/>
    <w:rsid w:val="00B422CB"/>
    <w:rsid w:val="00B84B9C"/>
    <w:rsid w:val="00B8739A"/>
    <w:rsid w:val="00B96C76"/>
    <w:rsid w:val="00BA64B3"/>
    <w:rsid w:val="00C12A98"/>
    <w:rsid w:val="00C72C97"/>
    <w:rsid w:val="00D007B2"/>
    <w:rsid w:val="00D0640E"/>
    <w:rsid w:val="00D2717E"/>
    <w:rsid w:val="00D509A2"/>
    <w:rsid w:val="00D611E2"/>
    <w:rsid w:val="00D77E3D"/>
    <w:rsid w:val="00DA0AD6"/>
    <w:rsid w:val="00DA5DE6"/>
    <w:rsid w:val="00DB5EE5"/>
    <w:rsid w:val="00DC6FDE"/>
    <w:rsid w:val="00DD4A6C"/>
    <w:rsid w:val="00DF5655"/>
    <w:rsid w:val="00DF5993"/>
    <w:rsid w:val="00DF5FE5"/>
    <w:rsid w:val="00E0331F"/>
    <w:rsid w:val="00E1378A"/>
    <w:rsid w:val="00E5270D"/>
    <w:rsid w:val="00E879E4"/>
    <w:rsid w:val="00EA2993"/>
    <w:rsid w:val="00EC11AA"/>
    <w:rsid w:val="00EC3D96"/>
    <w:rsid w:val="00F244BD"/>
    <w:rsid w:val="00F4067B"/>
    <w:rsid w:val="00F52485"/>
    <w:rsid w:val="00F56503"/>
    <w:rsid w:val="00F67AC9"/>
    <w:rsid w:val="00F7397B"/>
    <w:rsid w:val="00F80384"/>
    <w:rsid w:val="00F92CB7"/>
    <w:rsid w:val="00F969E9"/>
    <w:rsid w:val="00FA2B42"/>
    <w:rsid w:val="00FA6DB7"/>
    <w:rsid w:val="00FB6DBB"/>
    <w:rsid w:val="00FB73F3"/>
    <w:rsid w:val="00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2AAA"/>
  <w15:chartTrackingRefBased/>
  <w15:docId w15:val="{7BADFB57-2871-4CFA-856D-AFB215C1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2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2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2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2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2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2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2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2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2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RD">
    <w:name w:val="QRD"/>
    <w:basedOn w:val="Style1"/>
    <w:link w:val="QRDChar"/>
    <w:qFormat/>
    <w:rsid w:val="00F92CB7"/>
    <w:rPr>
      <w:color w:val="auto"/>
      <w:lang w:val="sl-SI" w:eastAsia="sl-SI"/>
    </w:rPr>
  </w:style>
  <w:style w:type="character" w:customStyle="1" w:styleId="QRDChar">
    <w:name w:val="QRD Char"/>
    <w:basedOn w:val="Style1Char"/>
    <w:link w:val="QRD"/>
    <w:rsid w:val="00F92CB7"/>
    <w:rPr>
      <w:b/>
      <w:color w:val="000000"/>
      <w:lang w:val="sl-SI" w:eastAsia="sl-SI"/>
    </w:rPr>
  </w:style>
  <w:style w:type="paragraph" w:customStyle="1" w:styleId="Style1">
    <w:name w:val="Style1"/>
    <w:basedOn w:val="Normln"/>
    <w:link w:val="Style1Char"/>
    <w:qFormat/>
    <w:rsid w:val="001C30C1"/>
    <w:pPr>
      <w:spacing w:after="0" w:line="240" w:lineRule="auto"/>
      <w:jc w:val="center"/>
    </w:pPr>
    <w:rPr>
      <w:b/>
      <w:color w:val="000000"/>
      <w:lang w:val="lv-LV"/>
    </w:rPr>
  </w:style>
  <w:style w:type="character" w:customStyle="1" w:styleId="Style1Char">
    <w:name w:val="Style1 Char"/>
    <w:basedOn w:val="Standardnpsmoodstavce"/>
    <w:link w:val="Style1"/>
    <w:rsid w:val="001C30C1"/>
    <w:rPr>
      <w:b/>
      <w:color w:val="000000"/>
      <w:lang w:val="lv-LV"/>
    </w:rPr>
  </w:style>
  <w:style w:type="paragraph" w:customStyle="1" w:styleId="TitleA">
    <w:name w:val="Title A"/>
    <w:basedOn w:val="Normln"/>
    <w:link w:val="TitleAChar"/>
    <w:qFormat/>
    <w:rsid w:val="00D77E3D"/>
    <w:pPr>
      <w:spacing w:after="0" w:line="240" w:lineRule="auto"/>
      <w:jc w:val="center"/>
    </w:pPr>
    <w:rPr>
      <w:b/>
    </w:rPr>
  </w:style>
  <w:style w:type="character" w:customStyle="1" w:styleId="TitleAChar">
    <w:name w:val="Title A Char"/>
    <w:basedOn w:val="Standardnpsmoodstavce"/>
    <w:link w:val="TitleA"/>
    <w:rsid w:val="00D77E3D"/>
    <w:rPr>
      <w:b/>
    </w:rPr>
  </w:style>
  <w:style w:type="paragraph" w:customStyle="1" w:styleId="TitleB">
    <w:name w:val="Title B"/>
    <w:basedOn w:val="Normln"/>
    <w:link w:val="TitleBChar"/>
    <w:qFormat/>
    <w:rsid w:val="00D77E3D"/>
    <w:pPr>
      <w:widowControl w:val="0"/>
      <w:tabs>
        <w:tab w:val="left" w:pos="567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TitleBChar">
    <w:name w:val="Title B Char"/>
    <w:basedOn w:val="Standardnpsmoodstavce"/>
    <w:link w:val="TitleB"/>
    <w:rsid w:val="00D77E3D"/>
    <w:rPr>
      <w:lang w:val="en-US"/>
    </w:rPr>
  </w:style>
  <w:style w:type="paragraph" w:customStyle="1" w:styleId="titleA0">
    <w:name w:val="title A"/>
    <w:basedOn w:val="Normln"/>
    <w:link w:val="titleAChar0"/>
    <w:qFormat/>
    <w:rsid w:val="007A2A09"/>
    <w:pPr>
      <w:spacing w:after="0" w:line="240" w:lineRule="auto"/>
      <w:jc w:val="center"/>
    </w:pPr>
    <w:rPr>
      <w:b/>
    </w:rPr>
  </w:style>
  <w:style w:type="character" w:customStyle="1" w:styleId="titleAChar0">
    <w:name w:val="title A Char"/>
    <w:basedOn w:val="Standardnpsmoodstavce"/>
    <w:link w:val="titleA0"/>
    <w:rsid w:val="007A2A09"/>
    <w:rPr>
      <w:b/>
    </w:rPr>
  </w:style>
  <w:style w:type="paragraph" w:customStyle="1" w:styleId="QRDTitle">
    <w:name w:val="QRD Title"/>
    <w:basedOn w:val="TitleA"/>
    <w:link w:val="QRDTitleChar"/>
    <w:autoRedefine/>
    <w:qFormat/>
    <w:rsid w:val="00FD3287"/>
  </w:style>
  <w:style w:type="character" w:customStyle="1" w:styleId="QRDTitleChar">
    <w:name w:val="QRD Title Char"/>
    <w:basedOn w:val="TitleAChar"/>
    <w:link w:val="QRDTitle"/>
    <w:rsid w:val="00FD3287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752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2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2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2C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2C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2C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2C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2C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2C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2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2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2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2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2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2C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2C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2C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2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2C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2CE4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B42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semiHidden/>
    <w:unhideWhenUsed/>
    <w:rsid w:val="00C72C97"/>
    <w:rPr>
      <w:color w:val="0000FF"/>
      <w:u w:val="single"/>
    </w:rPr>
  </w:style>
  <w:style w:type="paragraph" w:styleId="Revize">
    <w:name w:val="Revision"/>
    <w:hidden/>
    <w:uiPriority w:val="99"/>
    <w:semiHidden/>
    <w:rsid w:val="00C12A9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30753"/>
    <w:rPr>
      <w:sz w:val="16"/>
      <w:szCs w:val="16"/>
    </w:rPr>
  </w:style>
  <w:style w:type="paragraph" w:styleId="Textkomente">
    <w:name w:val="annotation text"/>
    <w:aliases w:val="Kommentarer"/>
    <w:basedOn w:val="Normln"/>
    <w:link w:val="TextkomenteChar"/>
    <w:uiPriority w:val="99"/>
    <w:unhideWhenUsed/>
    <w:qFormat/>
    <w:rsid w:val="00B307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Kommentarer Char"/>
    <w:basedOn w:val="Standardnpsmoodstavce"/>
    <w:link w:val="Textkomente"/>
    <w:uiPriority w:val="99"/>
    <w:qFormat/>
    <w:rsid w:val="00B307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7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0753"/>
    <w:rPr>
      <w:b/>
      <w:bCs/>
      <w:sz w:val="20"/>
      <w:szCs w:val="20"/>
    </w:rPr>
  </w:style>
  <w:style w:type="paragraph" w:customStyle="1" w:styleId="Default">
    <w:name w:val="Default"/>
    <w:rsid w:val="00F73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V.CZE@elancoah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ddd368512761ae6ed14a158b0425f88d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6e6ef776cb06089258ce888560d415f0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C7464-7532-41EE-9378-7088110800FA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2.xml><?xml version="1.0" encoding="utf-8"?>
<ds:datastoreItem xmlns:ds="http://schemas.openxmlformats.org/officeDocument/2006/customXml" ds:itemID="{C0ADD7C2-45A6-4F62-9334-A799F9205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12B25-4507-42AC-B6E5-DE52664F6F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1373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Links>
    <vt:vector size="30" baseType="variant">
      <vt:variant>
        <vt:i4>852093</vt:i4>
      </vt:variant>
      <vt:variant>
        <vt:i4>12</vt:i4>
      </vt:variant>
      <vt:variant>
        <vt:i4>0</vt:i4>
      </vt:variant>
      <vt:variant>
        <vt:i4>5</vt:i4>
      </vt:variant>
      <vt:variant>
        <vt:lpwstr>mailto:PV.CZE@elancoah.com</vt:lpwstr>
      </vt:variant>
      <vt:variant>
        <vt:lpwstr/>
      </vt:variant>
      <vt:variant>
        <vt:i4>7143528</vt:i4>
      </vt:variant>
      <vt:variant>
        <vt:i4>9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Fluksová Jana</cp:lastModifiedBy>
  <cp:revision>100</cp:revision>
  <dcterms:created xsi:type="dcterms:W3CDTF">2024-05-15T22:53:00Z</dcterms:created>
  <dcterms:modified xsi:type="dcterms:W3CDTF">2026-03-26T08:05:00Z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0x010100F9FE20DFD7E4F24EB6978DB77E30EE02</vt:lpwstr>
  </property>
  <property fmtid="{D5CDD505-2E9C-101B-9397-08002B2CF9AE}" pid="3" name="MediaServiceImageTags">
    <vt:lpwstr/>
  </property>
</Properties>
</file>