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095AAE9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3E5B9B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073094FC" w:rsidR="00C114FF" w:rsidRPr="003E5B9B" w:rsidRDefault="00272893" w:rsidP="00BA5549">
      <w:pPr>
        <w:pStyle w:val="Style3"/>
        <w:numPr>
          <w:ilvl w:val="0"/>
          <w:numId w:val="41"/>
        </w:numPr>
      </w:pPr>
      <w:r w:rsidRPr="003E5B9B">
        <w:t>PŘÍBALOVÁ INFORMACE = ETIKETA</w:t>
      </w:r>
    </w:p>
    <w:p w14:paraId="43EC8B49" w14:textId="0D6D0303" w:rsidR="00C114FF" w:rsidRPr="003E5B9B" w:rsidRDefault="00272893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A5549">
        <w:rPr>
          <w:szCs w:val="22"/>
        </w:rPr>
        <w:br w:type="page"/>
      </w:r>
      <w:r w:rsidR="00223E6B" w:rsidRPr="003E5B9B">
        <w:rPr>
          <w:b/>
          <w:szCs w:val="22"/>
        </w:rPr>
        <w:lastRenderedPageBreak/>
        <w:t>KOMBINOVANÁ ETIKETA A PŘÍBALOVÁ INFORMACE</w:t>
      </w:r>
    </w:p>
    <w:p w14:paraId="64A84F5A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3E5B9B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F7DFD" w14:textId="77777777" w:rsidR="00223E6B" w:rsidRPr="00BA5549" w:rsidRDefault="00223E6B" w:rsidP="0022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BA5549">
        <w:rPr>
          <w:rFonts w:eastAsia="SimSun"/>
          <w:b/>
          <w:szCs w:val="22"/>
          <w:lang w:eastAsia="zh-CN"/>
        </w:rPr>
        <w:t>PODROBNÉ ÚDAJE UVÁDĚNÉ NA VNITŘNÍM OBALU</w:t>
      </w:r>
      <w:r w:rsidRPr="00BA5549">
        <w:rPr>
          <w:b/>
          <w:szCs w:val="22"/>
          <w:lang w:eastAsia="sv-SE"/>
        </w:rPr>
        <w:t xml:space="preserve"> – </w:t>
      </w:r>
      <w:r w:rsidRPr="00BA5549">
        <w:rPr>
          <w:b/>
          <w:szCs w:val="22"/>
          <w:u w:val="single"/>
          <w:lang w:eastAsia="sv-SE"/>
        </w:rPr>
        <w:t>KOMBINOVANÁ ETIKETA A PŘÍBALOVÁ INFORMACE</w:t>
      </w:r>
    </w:p>
    <w:p w14:paraId="4CA14D58" w14:textId="77777777" w:rsidR="00223E6B" w:rsidRPr="00BA5549" w:rsidRDefault="00223E6B" w:rsidP="0022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b/>
          <w:szCs w:val="22"/>
          <w:lang w:eastAsia="zh-CN"/>
        </w:rPr>
      </w:pPr>
    </w:p>
    <w:p w14:paraId="6320FB2A" w14:textId="77777777" w:rsidR="00223E6B" w:rsidRPr="00BA5549" w:rsidRDefault="00223E6B" w:rsidP="0022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BA5549">
        <w:rPr>
          <w:b/>
          <w:szCs w:val="22"/>
          <w:lang w:eastAsia="sv-SE"/>
        </w:rPr>
        <w:t>{DRUH/TYP}</w:t>
      </w:r>
    </w:p>
    <w:p w14:paraId="4901E232" w14:textId="77777777" w:rsidR="00223E6B" w:rsidRPr="003E5B9B" w:rsidRDefault="00223E6B" w:rsidP="00B13B6D">
      <w:pPr>
        <w:pStyle w:val="Style1"/>
        <w:rPr>
          <w:highlight w:val="lightGray"/>
        </w:rPr>
      </w:pPr>
    </w:p>
    <w:p w14:paraId="0361627C" w14:textId="77777777" w:rsidR="00223E6B" w:rsidRPr="00BA5549" w:rsidRDefault="00223E6B" w:rsidP="0022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b/>
          <w:szCs w:val="22"/>
          <w:lang w:eastAsia="sv-SE"/>
        </w:rPr>
      </w:pPr>
      <w:r w:rsidRPr="00BA5549">
        <w:rPr>
          <w:rFonts w:eastAsia="SimSun"/>
          <w:b/>
          <w:szCs w:val="22"/>
          <w:lang w:eastAsia="sv-SE"/>
        </w:rPr>
        <w:t>1.</w:t>
      </w:r>
      <w:r w:rsidRPr="00BA5549">
        <w:rPr>
          <w:rFonts w:eastAsia="SimSun"/>
          <w:b/>
          <w:szCs w:val="22"/>
          <w:lang w:eastAsia="sv-SE"/>
        </w:rPr>
        <w:tab/>
      </w:r>
      <w:r w:rsidRPr="00BA5549">
        <w:rPr>
          <w:rFonts w:eastAsia="SimSun"/>
          <w:b/>
          <w:caps/>
          <w:szCs w:val="22"/>
          <w:lang w:eastAsia="sv-SE"/>
        </w:rPr>
        <w:t>Název veterinárního léčivého přípravku</w:t>
      </w:r>
    </w:p>
    <w:p w14:paraId="15739A9F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7F0D18E0" w:rsidR="00C114FF" w:rsidRPr="003E5B9B" w:rsidRDefault="00272893" w:rsidP="00A9226B">
      <w:pPr>
        <w:tabs>
          <w:tab w:val="clear" w:pos="567"/>
        </w:tabs>
        <w:spacing w:line="240" w:lineRule="auto"/>
        <w:rPr>
          <w:szCs w:val="22"/>
        </w:rPr>
      </w:pPr>
      <w:r w:rsidRPr="003E5B9B">
        <w:rPr>
          <w:szCs w:val="22"/>
        </w:rPr>
        <w:t>FIPRON 2,5 mg/ml kožní sprej, roztok</w:t>
      </w:r>
    </w:p>
    <w:p w14:paraId="23360E90" w14:textId="77777777" w:rsidR="00272893" w:rsidRPr="003E5B9B" w:rsidRDefault="002728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CE787" w14:textId="77777777" w:rsidR="00223E6B" w:rsidRPr="00BA5549" w:rsidRDefault="00223E6B" w:rsidP="0022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t>2.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bCs/>
          <w:caps/>
          <w:szCs w:val="22"/>
          <w:lang w:eastAsia="sv-SE"/>
        </w:rPr>
        <w:t>Složení</w:t>
      </w:r>
    </w:p>
    <w:p w14:paraId="7BCD36FA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C785B9" w14:textId="002E2627" w:rsidR="00272893" w:rsidRPr="003E5B9B" w:rsidRDefault="006E3EC2" w:rsidP="00272893">
      <w:pPr>
        <w:jc w:val="both"/>
        <w:rPr>
          <w:szCs w:val="22"/>
        </w:rPr>
      </w:pPr>
      <w:r w:rsidRPr="003E5B9B">
        <w:rPr>
          <w:szCs w:val="22"/>
        </w:rPr>
        <w:t xml:space="preserve">Každý </w:t>
      </w:r>
      <w:r w:rsidR="00272893" w:rsidRPr="003E5B9B">
        <w:rPr>
          <w:szCs w:val="22"/>
        </w:rPr>
        <w:t>ml obsahuje</w:t>
      </w:r>
      <w:r w:rsidR="00D66E5E" w:rsidRPr="003E5B9B">
        <w:rPr>
          <w:szCs w:val="22"/>
        </w:rPr>
        <w:t>:</w:t>
      </w:r>
    </w:p>
    <w:p w14:paraId="6861B716" w14:textId="77777777" w:rsidR="00272893" w:rsidRPr="003E5B9B" w:rsidRDefault="00272893" w:rsidP="00272893">
      <w:pPr>
        <w:jc w:val="both"/>
        <w:rPr>
          <w:b/>
          <w:szCs w:val="22"/>
        </w:rPr>
      </w:pPr>
    </w:p>
    <w:p w14:paraId="07B9BFA1" w14:textId="77777777" w:rsidR="00272893" w:rsidRPr="003E5B9B" w:rsidRDefault="00272893" w:rsidP="00272893">
      <w:pPr>
        <w:jc w:val="both"/>
        <w:rPr>
          <w:szCs w:val="22"/>
        </w:rPr>
      </w:pPr>
      <w:r w:rsidRPr="003E5B9B">
        <w:rPr>
          <w:b/>
          <w:szCs w:val="22"/>
        </w:rPr>
        <w:t>Léčivá látka:</w:t>
      </w:r>
      <w:r w:rsidRPr="003E5B9B">
        <w:rPr>
          <w:szCs w:val="22"/>
        </w:rPr>
        <w:t xml:space="preserve"> </w:t>
      </w:r>
      <w:proofErr w:type="spellStart"/>
      <w:r w:rsidRPr="003E5B9B">
        <w:rPr>
          <w:szCs w:val="22"/>
        </w:rPr>
        <w:t>Fipronilum</w:t>
      </w:r>
      <w:proofErr w:type="spellEnd"/>
      <w:r w:rsidRPr="003E5B9B">
        <w:rPr>
          <w:szCs w:val="22"/>
        </w:rPr>
        <w:t xml:space="preserve"> 2,5 mg</w:t>
      </w:r>
    </w:p>
    <w:p w14:paraId="0AC31686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75459A" w14:textId="057A4771" w:rsidR="00122D14" w:rsidRPr="003E5B9B" w:rsidRDefault="00122D14" w:rsidP="00122D14">
      <w:pPr>
        <w:jc w:val="both"/>
        <w:rPr>
          <w:szCs w:val="22"/>
        </w:rPr>
      </w:pPr>
      <w:r w:rsidRPr="003E5B9B">
        <w:rPr>
          <w:szCs w:val="22"/>
        </w:rPr>
        <w:t>Čirý, téměř bezbarvý roztok</w:t>
      </w:r>
    </w:p>
    <w:p w14:paraId="4DBFF05F" w14:textId="50F9592B" w:rsidR="00122D14" w:rsidRPr="003E5B9B" w:rsidRDefault="00122D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3CEF56" w14:textId="77777777" w:rsidR="00223E6B" w:rsidRPr="00BA5549" w:rsidRDefault="00223E6B" w:rsidP="0022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t>3.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bCs/>
          <w:caps/>
          <w:szCs w:val="22"/>
          <w:lang w:eastAsia="sv-SE"/>
        </w:rPr>
        <w:t>Velikost balení</w:t>
      </w:r>
    </w:p>
    <w:p w14:paraId="08DEAA6E" w14:textId="307AD6AF" w:rsidR="00223E6B" w:rsidRDefault="00223E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8AC50C" w14:textId="2DB65685" w:rsidR="00481F80" w:rsidRPr="003E5B9B" w:rsidRDefault="00481F80" w:rsidP="00A9226B">
      <w:pPr>
        <w:tabs>
          <w:tab w:val="clear" w:pos="567"/>
        </w:tabs>
        <w:spacing w:line="240" w:lineRule="auto"/>
        <w:rPr>
          <w:szCs w:val="22"/>
        </w:rPr>
      </w:pPr>
      <w:r w:rsidRPr="00C34EA4">
        <w:rPr>
          <w:szCs w:val="22"/>
        </w:rPr>
        <w:t xml:space="preserve">1 x 100 ml, </w:t>
      </w:r>
      <w:r w:rsidRPr="00BA5549">
        <w:rPr>
          <w:szCs w:val="22"/>
          <w:highlight w:val="lightGray"/>
        </w:rPr>
        <w:t>1 x 250 ml</w:t>
      </w:r>
    </w:p>
    <w:p w14:paraId="2925DDC9" w14:textId="77777777" w:rsidR="00272893" w:rsidRPr="003E5B9B" w:rsidRDefault="002728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4FB213" w14:textId="77777777" w:rsidR="00223E6B" w:rsidRPr="00BA5549" w:rsidRDefault="00223E6B" w:rsidP="00223E6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t>4.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bCs/>
          <w:caps/>
          <w:szCs w:val="22"/>
          <w:lang w:eastAsia="sv-SE"/>
        </w:rPr>
        <w:t>Cílové druhy zvířat</w:t>
      </w:r>
    </w:p>
    <w:p w14:paraId="3A82A245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D0F932" w14:textId="77777777" w:rsidR="00122D14" w:rsidRPr="003E5B9B" w:rsidRDefault="00122D14" w:rsidP="00122D14">
      <w:pPr>
        <w:jc w:val="both"/>
        <w:rPr>
          <w:szCs w:val="22"/>
        </w:rPr>
      </w:pPr>
      <w:r w:rsidRPr="003E5B9B">
        <w:rPr>
          <w:szCs w:val="22"/>
        </w:rPr>
        <w:t>Psi a kočky.</w:t>
      </w:r>
    </w:p>
    <w:p w14:paraId="50FE8897" w14:textId="77777777" w:rsidR="00E352C2" w:rsidRPr="003E5B9B" w:rsidRDefault="00E352C2" w:rsidP="00E352C2">
      <w:pPr>
        <w:shd w:val="clear" w:color="auto" w:fill="D0CECE" w:themeFill="background2" w:themeFillShade="E6"/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81F80">
        <w:rPr>
          <w:noProof/>
          <w:szCs w:val="22"/>
        </w:rPr>
        <w:drawing>
          <wp:inline distT="0" distB="0" distL="0" distR="0" wp14:anchorId="4FCAF56D" wp14:editId="38363801">
            <wp:extent cx="594011" cy="428625"/>
            <wp:effectExtent l="0" t="0" r="0" b="0"/>
            <wp:docPr id="7098499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45" cy="43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B9B">
        <w:rPr>
          <w:szCs w:val="22"/>
        </w:rPr>
        <w:t xml:space="preserve"> </w:t>
      </w:r>
      <w:r w:rsidRPr="00481F80">
        <w:rPr>
          <w:noProof/>
          <w:szCs w:val="22"/>
        </w:rPr>
        <w:drawing>
          <wp:inline distT="0" distB="0" distL="0" distR="0" wp14:anchorId="130F5D4D" wp14:editId="4F7B0BC5">
            <wp:extent cx="352425" cy="420590"/>
            <wp:effectExtent l="0" t="0" r="0" b="0"/>
            <wp:docPr id="30704359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63" cy="4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B9B">
        <w:rPr>
          <w:szCs w:val="22"/>
        </w:rPr>
        <w:t xml:space="preserve"> </w:t>
      </w:r>
    </w:p>
    <w:p w14:paraId="7D7FED78" w14:textId="77777777" w:rsidR="00122D14" w:rsidRPr="003E5B9B" w:rsidRDefault="00122D14" w:rsidP="00122D14">
      <w:pPr>
        <w:jc w:val="both"/>
        <w:rPr>
          <w:szCs w:val="22"/>
        </w:rPr>
      </w:pPr>
    </w:p>
    <w:p w14:paraId="58976784" w14:textId="77777777" w:rsidR="00122D14" w:rsidRPr="003E5B9B" w:rsidRDefault="00122D14" w:rsidP="00122D14">
      <w:pPr>
        <w:jc w:val="both"/>
        <w:rPr>
          <w:szCs w:val="22"/>
        </w:rPr>
      </w:pPr>
    </w:p>
    <w:p w14:paraId="7ED652AD" w14:textId="77777777" w:rsidR="00223E6B" w:rsidRPr="00BA5549" w:rsidRDefault="00223E6B" w:rsidP="00223E6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t>5.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bCs/>
          <w:caps/>
          <w:szCs w:val="22"/>
          <w:lang w:eastAsia="sv-SE"/>
        </w:rPr>
        <w:t>Indikace pro použití</w:t>
      </w:r>
    </w:p>
    <w:p w14:paraId="69971040" w14:textId="77777777" w:rsidR="00223E6B" w:rsidRPr="00481F80" w:rsidRDefault="00223E6B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44C57E2E" w14:textId="546742B6" w:rsidR="00223E6B" w:rsidRPr="003E5B9B" w:rsidRDefault="00223E6B" w:rsidP="00B13B6D">
      <w:pPr>
        <w:pStyle w:val="Style1"/>
      </w:pPr>
      <w:r w:rsidRPr="00380433">
        <w:t>Indikace pro použití</w:t>
      </w:r>
    </w:p>
    <w:p w14:paraId="72A5B8D6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6B19FB" w14:textId="3047AE58" w:rsidR="00122D14" w:rsidRPr="003E5B9B" w:rsidRDefault="00122D14" w:rsidP="00122D14">
      <w:pPr>
        <w:jc w:val="both"/>
        <w:rPr>
          <w:szCs w:val="22"/>
        </w:rPr>
      </w:pPr>
      <w:r w:rsidRPr="00BA5549">
        <w:rPr>
          <w:szCs w:val="22"/>
        </w:rPr>
        <w:t>Psi:</w:t>
      </w:r>
      <w:r w:rsidRPr="003E5B9B">
        <w:rPr>
          <w:szCs w:val="22"/>
        </w:rPr>
        <w:t xml:space="preserve"> Léčba a prevence napadení blechami (</w:t>
      </w:r>
      <w:proofErr w:type="spellStart"/>
      <w:r w:rsidRPr="003E5B9B">
        <w:rPr>
          <w:i/>
          <w:szCs w:val="22"/>
        </w:rPr>
        <w:t>Ctenocephalides</w:t>
      </w:r>
      <w:proofErr w:type="spellEnd"/>
      <w:r w:rsidRPr="003E5B9B">
        <w:rPr>
          <w:szCs w:val="22"/>
        </w:rPr>
        <w:t xml:space="preserve"> spp.) a s tím spojené bleší</w:t>
      </w:r>
      <w:r w:rsidR="00223E6B" w:rsidRPr="003E5B9B">
        <w:rPr>
          <w:szCs w:val="22"/>
        </w:rPr>
        <w:t xml:space="preserve"> alergické dermatitidy</w:t>
      </w:r>
      <w:r w:rsidRPr="003E5B9B">
        <w:rPr>
          <w:szCs w:val="22"/>
        </w:rPr>
        <w:t xml:space="preserve"> (FAD). Léčba a prevence napadení klíšťaty (</w:t>
      </w:r>
      <w:proofErr w:type="spellStart"/>
      <w:r w:rsidRPr="003E5B9B">
        <w:rPr>
          <w:i/>
          <w:szCs w:val="22"/>
        </w:rPr>
        <w:t>Rhipicephalus</w:t>
      </w:r>
      <w:proofErr w:type="spellEnd"/>
      <w:r w:rsidRPr="003E5B9B">
        <w:rPr>
          <w:szCs w:val="22"/>
        </w:rPr>
        <w:t xml:space="preserve"> spp., </w:t>
      </w:r>
      <w:proofErr w:type="spellStart"/>
      <w:r w:rsidRPr="003E5B9B">
        <w:rPr>
          <w:i/>
          <w:szCs w:val="22"/>
        </w:rPr>
        <w:t>Dermatocentor</w:t>
      </w:r>
      <w:proofErr w:type="spellEnd"/>
      <w:r w:rsidRPr="003E5B9B">
        <w:rPr>
          <w:szCs w:val="22"/>
        </w:rPr>
        <w:t xml:space="preserve"> spp., </w:t>
      </w:r>
      <w:proofErr w:type="spellStart"/>
      <w:r w:rsidRPr="003E5B9B">
        <w:rPr>
          <w:i/>
          <w:szCs w:val="22"/>
        </w:rPr>
        <w:t>Ixodes</w:t>
      </w:r>
      <w:proofErr w:type="spellEnd"/>
      <w:r w:rsidRPr="003E5B9B">
        <w:rPr>
          <w:szCs w:val="22"/>
        </w:rPr>
        <w:t xml:space="preserve"> spp.) a všenkami (</w:t>
      </w:r>
      <w:proofErr w:type="spellStart"/>
      <w:r w:rsidRPr="003E5B9B">
        <w:rPr>
          <w:i/>
          <w:szCs w:val="22"/>
        </w:rPr>
        <w:t>Trichodectes</w:t>
      </w:r>
      <w:proofErr w:type="spellEnd"/>
      <w:r w:rsidRPr="003E5B9B">
        <w:rPr>
          <w:i/>
          <w:szCs w:val="22"/>
        </w:rPr>
        <w:t xml:space="preserve"> </w:t>
      </w:r>
      <w:proofErr w:type="spellStart"/>
      <w:r w:rsidRPr="003E5B9B">
        <w:rPr>
          <w:i/>
          <w:szCs w:val="22"/>
        </w:rPr>
        <w:t>canis</w:t>
      </w:r>
      <w:proofErr w:type="spellEnd"/>
      <w:r w:rsidRPr="003E5B9B">
        <w:rPr>
          <w:szCs w:val="22"/>
        </w:rPr>
        <w:t>).</w:t>
      </w:r>
    </w:p>
    <w:p w14:paraId="7ED082A7" w14:textId="77777777" w:rsidR="00122D14" w:rsidRPr="003E5B9B" w:rsidRDefault="00122D14" w:rsidP="00122D14">
      <w:pPr>
        <w:jc w:val="both"/>
        <w:rPr>
          <w:szCs w:val="22"/>
        </w:rPr>
      </w:pPr>
    </w:p>
    <w:p w14:paraId="20314405" w14:textId="74D1CF98" w:rsidR="00122D14" w:rsidRPr="003E5B9B" w:rsidRDefault="00122D14" w:rsidP="00122D14">
      <w:pPr>
        <w:jc w:val="both"/>
        <w:rPr>
          <w:szCs w:val="22"/>
        </w:rPr>
      </w:pPr>
      <w:r w:rsidRPr="00BA5549">
        <w:rPr>
          <w:szCs w:val="22"/>
        </w:rPr>
        <w:t>Kočky:</w:t>
      </w:r>
      <w:r w:rsidRPr="003E5B9B">
        <w:rPr>
          <w:szCs w:val="22"/>
        </w:rPr>
        <w:t xml:space="preserve"> Léčba a prevence napadení blechami (</w:t>
      </w:r>
      <w:proofErr w:type="spellStart"/>
      <w:r w:rsidRPr="003E5B9B">
        <w:rPr>
          <w:i/>
          <w:szCs w:val="22"/>
        </w:rPr>
        <w:t>Ctenocephalides</w:t>
      </w:r>
      <w:proofErr w:type="spellEnd"/>
      <w:r w:rsidRPr="003E5B9B">
        <w:rPr>
          <w:i/>
          <w:szCs w:val="22"/>
        </w:rPr>
        <w:t xml:space="preserve"> </w:t>
      </w:r>
      <w:proofErr w:type="spellStart"/>
      <w:r w:rsidRPr="003E5B9B">
        <w:rPr>
          <w:i/>
          <w:szCs w:val="22"/>
        </w:rPr>
        <w:t>felis</w:t>
      </w:r>
      <w:proofErr w:type="spellEnd"/>
      <w:r w:rsidRPr="003E5B9B">
        <w:rPr>
          <w:szCs w:val="22"/>
        </w:rPr>
        <w:t xml:space="preserve">) a s tím spojené </w:t>
      </w:r>
      <w:r w:rsidR="00223E6B" w:rsidRPr="003E5B9B">
        <w:rPr>
          <w:szCs w:val="22"/>
        </w:rPr>
        <w:t>bleší alergické dermatitidy</w:t>
      </w:r>
      <w:r w:rsidRPr="003E5B9B">
        <w:rPr>
          <w:szCs w:val="22"/>
        </w:rPr>
        <w:t xml:space="preserve"> (FAD). Léčba a prevence napadení klíšťaty (</w:t>
      </w:r>
      <w:proofErr w:type="spellStart"/>
      <w:r w:rsidRPr="003E5B9B">
        <w:rPr>
          <w:i/>
          <w:szCs w:val="22"/>
        </w:rPr>
        <w:t>Ixodes</w:t>
      </w:r>
      <w:proofErr w:type="spellEnd"/>
      <w:r w:rsidRPr="003E5B9B">
        <w:rPr>
          <w:szCs w:val="22"/>
        </w:rPr>
        <w:t xml:space="preserve"> spp.) a všenkami (</w:t>
      </w:r>
      <w:proofErr w:type="spellStart"/>
      <w:r w:rsidRPr="003E5B9B">
        <w:rPr>
          <w:i/>
          <w:szCs w:val="22"/>
        </w:rPr>
        <w:t>Felicola</w:t>
      </w:r>
      <w:proofErr w:type="spellEnd"/>
      <w:r w:rsidRPr="003E5B9B">
        <w:rPr>
          <w:i/>
          <w:szCs w:val="22"/>
        </w:rPr>
        <w:t xml:space="preserve"> </w:t>
      </w:r>
      <w:proofErr w:type="spellStart"/>
      <w:r w:rsidRPr="003E5B9B">
        <w:rPr>
          <w:i/>
          <w:szCs w:val="22"/>
        </w:rPr>
        <w:t>subrostratus</w:t>
      </w:r>
      <w:proofErr w:type="spellEnd"/>
      <w:r w:rsidRPr="003E5B9B">
        <w:rPr>
          <w:szCs w:val="22"/>
        </w:rPr>
        <w:t>).</w:t>
      </w:r>
    </w:p>
    <w:p w14:paraId="5AB0DC3B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52DACA" w14:textId="77777777" w:rsidR="00122D14" w:rsidRPr="003E5B9B" w:rsidRDefault="00122D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B70AB5" w14:textId="77777777" w:rsidR="00223E6B" w:rsidRPr="00BA5549" w:rsidRDefault="00223E6B" w:rsidP="0022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t>6.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bCs/>
          <w:caps/>
          <w:szCs w:val="22"/>
          <w:lang w:eastAsia="sv-SE"/>
        </w:rPr>
        <w:t>Kontraindikace</w:t>
      </w:r>
    </w:p>
    <w:p w14:paraId="4DFDB241" w14:textId="566890A7" w:rsidR="00C114FF" w:rsidRPr="003E5B9B" w:rsidRDefault="00C114FF" w:rsidP="00B13B6D">
      <w:pPr>
        <w:pStyle w:val="Style1"/>
      </w:pPr>
    </w:p>
    <w:p w14:paraId="18AC33E5" w14:textId="67867975" w:rsidR="00C114FF" w:rsidRPr="003E5B9B" w:rsidRDefault="00223E6B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3E5B9B">
        <w:rPr>
          <w:b/>
          <w:szCs w:val="22"/>
        </w:rPr>
        <w:t>Kontraindikace</w:t>
      </w:r>
    </w:p>
    <w:p w14:paraId="2CEE7A09" w14:textId="77777777" w:rsidR="00223E6B" w:rsidRPr="00BA5549" w:rsidRDefault="00223E6B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451E1F33" w14:textId="77777777" w:rsidR="00122D14" w:rsidRPr="003E5B9B" w:rsidRDefault="00122D14" w:rsidP="00122D14">
      <w:pPr>
        <w:jc w:val="both"/>
        <w:rPr>
          <w:szCs w:val="22"/>
        </w:rPr>
      </w:pPr>
      <w:r w:rsidRPr="003E5B9B">
        <w:rPr>
          <w:szCs w:val="22"/>
        </w:rPr>
        <w:t>Nepoužívat u koťat do 8 týdnů stáří.</w:t>
      </w:r>
    </w:p>
    <w:p w14:paraId="2F9FD2E7" w14:textId="77777777" w:rsidR="00122D14" w:rsidRPr="003E5B9B" w:rsidRDefault="00122D14" w:rsidP="00122D14">
      <w:pPr>
        <w:jc w:val="both"/>
        <w:rPr>
          <w:szCs w:val="22"/>
        </w:rPr>
      </w:pPr>
      <w:r w:rsidRPr="003E5B9B">
        <w:rPr>
          <w:szCs w:val="22"/>
        </w:rPr>
        <w:t>Nepoužívat u štěňat do 3 dnů stáří.</w:t>
      </w:r>
    </w:p>
    <w:p w14:paraId="216AA68F" w14:textId="12E78D41" w:rsidR="00122D14" w:rsidRPr="003E5B9B" w:rsidRDefault="00122D14" w:rsidP="00122D14">
      <w:pPr>
        <w:jc w:val="both"/>
        <w:rPr>
          <w:szCs w:val="22"/>
        </w:rPr>
      </w:pPr>
      <w:r w:rsidRPr="003E5B9B">
        <w:rPr>
          <w:szCs w:val="22"/>
        </w:rPr>
        <w:t>Nepoužívat v případ</w:t>
      </w:r>
      <w:r w:rsidR="005C0108" w:rsidRPr="003E5B9B">
        <w:rPr>
          <w:szCs w:val="22"/>
        </w:rPr>
        <w:t>ech</w:t>
      </w:r>
      <w:r w:rsidRPr="003E5B9B">
        <w:rPr>
          <w:szCs w:val="22"/>
        </w:rPr>
        <w:t xml:space="preserve"> přecitlivělosti na léčivou látku nebo na některou z pomocných látek.</w:t>
      </w:r>
    </w:p>
    <w:p w14:paraId="13849019" w14:textId="77777777" w:rsidR="00122D14" w:rsidRPr="003E5B9B" w:rsidRDefault="00122D14" w:rsidP="00122D14">
      <w:pPr>
        <w:jc w:val="both"/>
        <w:rPr>
          <w:szCs w:val="22"/>
        </w:rPr>
      </w:pPr>
      <w:r w:rsidRPr="003E5B9B">
        <w:rPr>
          <w:szCs w:val="22"/>
        </w:rPr>
        <w:t>Nepoužívat u jiných cílových druhů zvířat, než je určeno.</w:t>
      </w:r>
    </w:p>
    <w:p w14:paraId="214F8839" w14:textId="77777777" w:rsidR="00EB457B" w:rsidRPr="003E5B9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E56EE91" w14:textId="77777777" w:rsidR="00122D14" w:rsidRPr="003E5B9B" w:rsidRDefault="00122D14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7F38964" w14:textId="77777777" w:rsidR="00223E6B" w:rsidRPr="00BA5549" w:rsidRDefault="00223E6B" w:rsidP="0022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t>7.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bCs/>
          <w:caps/>
          <w:szCs w:val="22"/>
          <w:lang w:eastAsia="sv-SE"/>
        </w:rPr>
        <w:t>Zvláštní upozornění</w:t>
      </w:r>
    </w:p>
    <w:p w14:paraId="0329B6BF" w14:textId="44D5A6AD" w:rsidR="00C114FF" w:rsidRPr="003E5B9B" w:rsidRDefault="00C114FF" w:rsidP="00B13B6D">
      <w:pPr>
        <w:pStyle w:val="Style1"/>
        <w:rPr>
          <w:highlight w:val="lightGray"/>
        </w:rPr>
      </w:pPr>
    </w:p>
    <w:p w14:paraId="51565718" w14:textId="59A11F3E" w:rsidR="00223E6B" w:rsidRPr="003E5B9B" w:rsidRDefault="00223E6B" w:rsidP="00B13B6D">
      <w:pPr>
        <w:pStyle w:val="Style1"/>
      </w:pPr>
      <w:r w:rsidRPr="003E5B9B">
        <w:t>Zvláštní upozornění</w:t>
      </w:r>
    </w:p>
    <w:p w14:paraId="72546E2A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553404E0" w:rsidR="00F354C5" w:rsidRPr="003E5B9B" w:rsidRDefault="00272893" w:rsidP="00F354C5">
      <w:pPr>
        <w:tabs>
          <w:tab w:val="clear" w:pos="567"/>
        </w:tabs>
        <w:spacing w:line="240" w:lineRule="auto"/>
        <w:rPr>
          <w:szCs w:val="22"/>
        </w:rPr>
      </w:pPr>
      <w:r w:rsidRPr="003E5B9B">
        <w:rPr>
          <w:szCs w:val="22"/>
          <w:u w:val="single"/>
        </w:rPr>
        <w:t>Zvláštní upozornění</w:t>
      </w:r>
      <w:r w:rsidRPr="00481F80">
        <w:rPr>
          <w:szCs w:val="22"/>
        </w:rPr>
        <w:t>:</w:t>
      </w:r>
    </w:p>
    <w:p w14:paraId="64A2E2F1" w14:textId="5368027A" w:rsidR="00353039" w:rsidRPr="003E5B9B" w:rsidRDefault="00353039" w:rsidP="00353039">
      <w:pPr>
        <w:jc w:val="both"/>
        <w:rPr>
          <w:szCs w:val="22"/>
        </w:rPr>
      </w:pPr>
      <w:r w:rsidRPr="003E5B9B">
        <w:rPr>
          <w:szCs w:val="22"/>
        </w:rPr>
        <w:t xml:space="preserve">Rezistence parazitů vůči kterékoliv skupině ektoparazitik se může vyvinout po častém, opakovaném použití </w:t>
      </w:r>
      <w:r w:rsidR="00223E6B" w:rsidRPr="003E5B9B">
        <w:rPr>
          <w:szCs w:val="22"/>
        </w:rPr>
        <w:t>léčiv</w:t>
      </w:r>
      <w:r w:rsidRPr="003E5B9B">
        <w:rPr>
          <w:szCs w:val="22"/>
        </w:rPr>
        <w:t>é látky ze stejné skupiny.</w:t>
      </w:r>
    </w:p>
    <w:p w14:paraId="70E67B29" w14:textId="77777777" w:rsidR="00F354C5" w:rsidRPr="003E5B9B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CB84873" w:rsidR="00F354C5" w:rsidRPr="003E5B9B" w:rsidRDefault="00272893" w:rsidP="00F354C5">
      <w:pPr>
        <w:tabs>
          <w:tab w:val="clear" w:pos="567"/>
        </w:tabs>
        <w:spacing w:line="240" w:lineRule="auto"/>
        <w:rPr>
          <w:szCs w:val="22"/>
        </w:rPr>
      </w:pPr>
      <w:r w:rsidRPr="003E5B9B">
        <w:rPr>
          <w:szCs w:val="22"/>
          <w:u w:val="single"/>
        </w:rPr>
        <w:t>Zvláštní opatření pro bezpečné použití u cílových druhů zvířat</w:t>
      </w:r>
      <w:r w:rsidRPr="00481F80">
        <w:rPr>
          <w:szCs w:val="22"/>
        </w:rPr>
        <w:t>:</w:t>
      </w:r>
    </w:p>
    <w:p w14:paraId="2AC3EE71" w14:textId="5C4C37A1" w:rsidR="00353039" w:rsidRPr="003E5B9B" w:rsidRDefault="00353039" w:rsidP="00353039">
      <w:pPr>
        <w:jc w:val="both"/>
        <w:rPr>
          <w:snapToGrid w:val="0"/>
          <w:szCs w:val="22"/>
        </w:rPr>
      </w:pPr>
      <w:r w:rsidRPr="003E5B9B">
        <w:rPr>
          <w:snapToGrid w:val="0"/>
          <w:szCs w:val="22"/>
        </w:rPr>
        <w:t xml:space="preserve">Ošetření většího počtu zvířat: Dobré větrání je důležité především </w:t>
      </w:r>
      <w:r w:rsidR="00223E6B" w:rsidRPr="003E5B9B">
        <w:rPr>
          <w:snapToGrid w:val="0"/>
          <w:szCs w:val="22"/>
        </w:rPr>
        <w:t>v případech</w:t>
      </w:r>
      <w:r w:rsidRPr="003E5B9B">
        <w:rPr>
          <w:snapToGrid w:val="0"/>
          <w:szCs w:val="22"/>
        </w:rPr>
        <w:t>, kd</w:t>
      </w:r>
      <w:r w:rsidR="00223E6B" w:rsidRPr="003E5B9B">
        <w:rPr>
          <w:snapToGrid w:val="0"/>
          <w:szCs w:val="22"/>
        </w:rPr>
        <w:t>y</w:t>
      </w:r>
      <w:r w:rsidRPr="003E5B9B">
        <w:rPr>
          <w:snapToGrid w:val="0"/>
          <w:szCs w:val="22"/>
        </w:rPr>
        <w:t xml:space="preserve"> se ošetřuje větší množství zvířat. Větší množství zvířat ošetřujte venku nebo zabraňte hromadění výparů alkoholu přemístěním ošetřených zvířat z prostor, kde dochází k aplikaci. Také zajistěte, aby byla místnost, kde dochází k ošetření mezi jednotlivými aplikacemi, dobře větrána. Zajistěte také dobré větrání místnosti, kde zvířata schnou a vyhněte se umístění několika čerstvě ošetřených zvířat do jednoho prostoru.  </w:t>
      </w:r>
    </w:p>
    <w:p w14:paraId="614BF8AC" w14:textId="77777777" w:rsidR="00E352C2" w:rsidRPr="003E5B9B" w:rsidRDefault="00E352C2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42001F03" w:rsidR="00F354C5" w:rsidRPr="003E5B9B" w:rsidRDefault="00272893" w:rsidP="00F354C5">
      <w:pPr>
        <w:tabs>
          <w:tab w:val="clear" w:pos="567"/>
        </w:tabs>
        <w:spacing w:line="240" w:lineRule="auto"/>
        <w:rPr>
          <w:szCs w:val="22"/>
        </w:rPr>
      </w:pPr>
      <w:r w:rsidRPr="003E5B9B">
        <w:rPr>
          <w:szCs w:val="22"/>
          <w:u w:val="single"/>
        </w:rPr>
        <w:t>Zvláštní opatření pro osobu, která podává veterinární léčivý přípravek zvířatům</w:t>
      </w:r>
      <w:r w:rsidRPr="00481F80">
        <w:rPr>
          <w:szCs w:val="22"/>
        </w:rPr>
        <w:t>:</w:t>
      </w:r>
    </w:p>
    <w:p w14:paraId="102B93BB" w14:textId="72FF01C3" w:rsidR="00353039" w:rsidRPr="003E5B9B" w:rsidRDefault="00353039" w:rsidP="00353039">
      <w:pPr>
        <w:jc w:val="both"/>
        <w:rPr>
          <w:snapToGrid w:val="0"/>
          <w:szCs w:val="22"/>
        </w:rPr>
      </w:pPr>
      <w:r w:rsidRPr="003E5B9B">
        <w:rPr>
          <w:snapToGrid w:val="0"/>
          <w:szCs w:val="22"/>
        </w:rPr>
        <w:t xml:space="preserve">Tento </w:t>
      </w:r>
      <w:r w:rsidR="00F825C3" w:rsidRPr="003E5B9B">
        <w:rPr>
          <w:snapToGrid w:val="0"/>
          <w:szCs w:val="22"/>
        </w:rPr>
        <w:t xml:space="preserve">veterinární léčivý </w:t>
      </w:r>
      <w:r w:rsidRPr="003E5B9B">
        <w:rPr>
          <w:snapToGrid w:val="0"/>
          <w:szCs w:val="22"/>
        </w:rPr>
        <w:t>přípravek může způsobit podráždění sliznice a očí. Vyhněte se proto kontaktu přípravku s ústy a očima.</w:t>
      </w:r>
    </w:p>
    <w:p w14:paraId="72CF2CFF" w14:textId="77777777" w:rsidR="00353039" w:rsidRPr="003E5B9B" w:rsidRDefault="00353039" w:rsidP="00353039">
      <w:pPr>
        <w:jc w:val="both"/>
        <w:rPr>
          <w:snapToGrid w:val="0"/>
          <w:szCs w:val="22"/>
        </w:rPr>
      </w:pPr>
      <w:r w:rsidRPr="003E5B9B">
        <w:rPr>
          <w:snapToGrid w:val="0"/>
          <w:szCs w:val="22"/>
        </w:rPr>
        <w:t>Lidé se známou přecitlivělostí na fipronil nebo pomocné látky, by se měli vyhnout kontaktu s veterinárním léčivým přípravkem.</w:t>
      </w:r>
    </w:p>
    <w:p w14:paraId="10FE1818" w14:textId="58DEEA49" w:rsidR="00353039" w:rsidRPr="003E5B9B" w:rsidRDefault="00353039" w:rsidP="00353039">
      <w:pPr>
        <w:jc w:val="both"/>
        <w:rPr>
          <w:snapToGrid w:val="0"/>
          <w:szCs w:val="22"/>
        </w:rPr>
      </w:pPr>
      <w:r w:rsidRPr="003E5B9B">
        <w:rPr>
          <w:snapToGrid w:val="0"/>
          <w:szCs w:val="22"/>
        </w:rPr>
        <w:t xml:space="preserve">Zabraňte kontaktu </w:t>
      </w:r>
      <w:r w:rsidR="00F825C3" w:rsidRPr="003E5B9B">
        <w:rPr>
          <w:snapToGrid w:val="0"/>
          <w:szCs w:val="22"/>
        </w:rPr>
        <w:t xml:space="preserve">veterinárního léčivého </w:t>
      </w:r>
      <w:r w:rsidRPr="003E5B9B">
        <w:rPr>
          <w:snapToGrid w:val="0"/>
          <w:szCs w:val="22"/>
        </w:rPr>
        <w:t>přípravku s prsty. V případě potřísnění si umyjte ruce vodou a mýdlem.</w:t>
      </w:r>
    </w:p>
    <w:p w14:paraId="7EEF0218" w14:textId="77777777" w:rsidR="00353039" w:rsidRPr="003E5B9B" w:rsidRDefault="00353039" w:rsidP="00353039">
      <w:pPr>
        <w:jc w:val="both"/>
        <w:rPr>
          <w:snapToGrid w:val="0"/>
          <w:szCs w:val="22"/>
        </w:rPr>
      </w:pPr>
      <w:r w:rsidRPr="003E5B9B">
        <w:rPr>
          <w:snapToGrid w:val="0"/>
          <w:szCs w:val="22"/>
        </w:rPr>
        <w:t>V případě náhodného zasažení oka jej důkladně vypláchněte vodou.</w:t>
      </w:r>
    </w:p>
    <w:p w14:paraId="32304775" w14:textId="77777777" w:rsidR="00353039" w:rsidRPr="003E5B9B" w:rsidRDefault="00353039" w:rsidP="00353039">
      <w:pPr>
        <w:tabs>
          <w:tab w:val="clear" w:pos="567"/>
        </w:tabs>
        <w:spacing w:line="240" w:lineRule="auto"/>
        <w:rPr>
          <w:szCs w:val="22"/>
        </w:rPr>
      </w:pPr>
    </w:p>
    <w:p w14:paraId="01322D59" w14:textId="3BF393B8" w:rsidR="00353039" w:rsidRPr="003E5B9B" w:rsidRDefault="00353039" w:rsidP="00353039">
      <w:pPr>
        <w:jc w:val="both"/>
        <w:rPr>
          <w:snapToGrid w:val="0"/>
          <w:szCs w:val="22"/>
        </w:rPr>
      </w:pPr>
      <w:r w:rsidRPr="003E5B9B">
        <w:rPr>
          <w:snapToGrid w:val="0"/>
          <w:szCs w:val="22"/>
        </w:rPr>
        <w:t xml:space="preserve">Nemanipulujte s ošetřenými zvířaty a zamezte dětem hrát si s nimi, dokud </w:t>
      </w:r>
      <w:r w:rsidR="00F825C3" w:rsidRPr="003E5B9B">
        <w:rPr>
          <w:snapToGrid w:val="0"/>
          <w:szCs w:val="22"/>
        </w:rPr>
        <w:t xml:space="preserve">podaný </w:t>
      </w:r>
      <w:r w:rsidRPr="003E5B9B">
        <w:rPr>
          <w:snapToGrid w:val="0"/>
          <w:szCs w:val="22"/>
        </w:rPr>
        <w:t>přípravek nezaschne. Doporučuje se proto neošetřovat zvířata během dne, ale v podvečer, a nedovolit čerstvě ošetřeným zvířatům spát s jejich majiteli, zvláště s dětmi.</w:t>
      </w:r>
    </w:p>
    <w:p w14:paraId="7D025AA3" w14:textId="77777777" w:rsidR="00353039" w:rsidRPr="003E5B9B" w:rsidRDefault="00353039" w:rsidP="00353039">
      <w:pPr>
        <w:jc w:val="both"/>
        <w:rPr>
          <w:snapToGrid w:val="0"/>
          <w:szCs w:val="22"/>
        </w:rPr>
      </w:pPr>
    </w:p>
    <w:p w14:paraId="5E5C1EF8" w14:textId="0C89A7E7" w:rsidR="00353039" w:rsidRPr="003E5B9B" w:rsidRDefault="00F825C3" w:rsidP="00353039">
      <w:pPr>
        <w:jc w:val="both"/>
        <w:rPr>
          <w:snapToGrid w:val="0"/>
          <w:szCs w:val="22"/>
        </w:rPr>
      </w:pPr>
      <w:r w:rsidRPr="003E5B9B">
        <w:rPr>
          <w:snapToGrid w:val="0"/>
          <w:szCs w:val="22"/>
        </w:rPr>
        <w:t>Veterinární léčivý p</w:t>
      </w:r>
      <w:r w:rsidR="00353039" w:rsidRPr="003E5B9B">
        <w:rPr>
          <w:snapToGrid w:val="0"/>
          <w:szCs w:val="22"/>
        </w:rPr>
        <w:t xml:space="preserve">řípravek </w:t>
      </w:r>
      <w:r w:rsidRPr="003E5B9B">
        <w:rPr>
          <w:snapToGrid w:val="0"/>
          <w:szCs w:val="22"/>
        </w:rPr>
        <w:t xml:space="preserve">podávejte </w:t>
      </w:r>
      <w:r w:rsidR="00353039" w:rsidRPr="003E5B9B">
        <w:rPr>
          <w:snapToGrid w:val="0"/>
          <w:szCs w:val="22"/>
        </w:rPr>
        <w:t xml:space="preserve">zvířatům na volném prostranství nebo v dobře větrané místnosti. </w:t>
      </w:r>
    </w:p>
    <w:p w14:paraId="0F1CE9F0" w14:textId="17FB0B88" w:rsidR="00353039" w:rsidRPr="003E5B9B" w:rsidRDefault="00353039" w:rsidP="00353039">
      <w:pPr>
        <w:jc w:val="both"/>
        <w:rPr>
          <w:snapToGrid w:val="0"/>
          <w:szCs w:val="22"/>
        </w:rPr>
      </w:pPr>
      <w:r w:rsidRPr="003E5B9B">
        <w:rPr>
          <w:snapToGrid w:val="0"/>
          <w:szCs w:val="22"/>
        </w:rPr>
        <w:t xml:space="preserve">Sprej nevdechujte. Během </w:t>
      </w:r>
      <w:r w:rsidR="00F825C3" w:rsidRPr="003E5B9B">
        <w:rPr>
          <w:snapToGrid w:val="0"/>
          <w:szCs w:val="22"/>
        </w:rPr>
        <w:t xml:space="preserve">podávání </w:t>
      </w:r>
      <w:r w:rsidRPr="003E5B9B">
        <w:rPr>
          <w:snapToGrid w:val="0"/>
          <w:szCs w:val="22"/>
        </w:rPr>
        <w:t xml:space="preserve">nekuřte, nepijte ani nejezte. </w:t>
      </w:r>
    </w:p>
    <w:p w14:paraId="6347477F" w14:textId="77777777" w:rsidR="00353039" w:rsidRPr="003E5B9B" w:rsidRDefault="00353039" w:rsidP="00353039">
      <w:pPr>
        <w:jc w:val="both"/>
        <w:rPr>
          <w:snapToGrid w:val="0"/>
          <w:szCs w:val="22"/>
        </w:rPr>
      </w:pPr>
    </w:p>
    <w:p w14:paraId="408EAC87" w14:textId="4225D717" w:rsidR="00353039" w:rsidRPr="003E5B9B" w:rsidRDefault="00353039" w:rsidP="00353039">
      <w:pPr>
        <w:jc w:val="both"/>
        <w:rPr>
          <w:snapToGrid w:val="0"/>
          <w:szCs w:val="22"/>
        </w:rPr>
      </w:pPr>
      <w:r w:rsidRPr="003E5B9B">
        <w:rPr>
          <w:snapToGrid w:val="0"/>
          <w:szCs w:val="22"/>
        </w:rPr>
        <w:t xml:space="preserve">Při </w:t>
      </w:r>
      <w:r w:rsidR="00F825C3" w:rsidRPr="003E5B9B">
        <w:rPr>
          <w:snapToGrid w:val="0"/>
          <w:szCs w:val="22"/>
        </w:rPr>
        <w:t xml:space="preserve">podávání veterinárního léčivého </w:t>
      </w:r>
      <w:r w:rsidRPr="003E5B9B">
        <w:rPr>
          <w:snapToGrid w:val="0"/>
          <w:szCs w:val="22"/>
        </w:rPr>
        <w:t xml:space="preserve">přípravku používejte ochranné rukavice z PVC nebo nitrilu. Je doporučeno při </w:t>
      </w:r>
      <w:r w:rsidR="00F825C3" w:rsidRPr="003E5B9B">
        <w:rPr>
          <w:snapToGrid w:val="0"/>
          <w:szCs w:val="22"/>
        </w:rPr>
        <w:t xml:space="preserve">podávání </w:t>
      </w:r>
      <w:r w:rsidRPr="003E5B9B">
        <w:rPr>
          <w:snapToGrid w:val="0"/>
          <w:szCs w:val="22"/>
        </w:rPr>
        <w:t xml:space="preserve">použít nepromokavou zástěru. Pokud byl oděv silně ve styku s přípravkem, doporučuje se vyprat jej před dalším použitím. </w:t>
      </w:r>
    </w:p>
    <w:p w14:paraId="3C7D8545" w14:textId="77777777" w:rsidR="00353039" w:rsidRPr="003E5B9B" w:rsidRDefault="00353039" w:rsidP="00353039">
      <w:pPr>
        <w:jc w:val="both"/>
        <w:rPr>
          <w:snapToGrid w:val="0"/>
          <w:szCs w:val="22"/>
        </w:rPr>
      </w:pPr>
      <w:r w:rsidRPr="003E5B9B">
        <w:rPr>
          <w:snapToGrid w:val="0"/>
          <w:szCs w:val="22"/>
        </w:rPr>
        <w:t xml:space="preserve">Ochranné rukavice po použití vyhoďte a umyjte si ruce vodou a mýdlem. </w:t>
      </w:r>
    </w:p>
    <w:p w14:paraId="366E73D2" w14:textId="77777777" w:rsidR="00353039" w:rsidRPr="003E5B9B" w:rsidRDefault="00353039" w:rsidP="00353039">
      <w:pPr>
        <w:tabs>
          <w:tab w:val="clear" w:pos="567"/>
        </w:tabs>
        <w:spacing w:line="240" w:lineRule="auto"/>
        <w:rPr>
          <w:szCs w:val="22"/>
        </w:rPr>
      </w:pPr>
    </w:p>
    <w:p w14:paraId="465E0B44" w14:textId="77777777" w:rsidR="00353039" w:rsidRPr="003E5B9B" w:rsidRDefault="00353039" w:rsidP="00353039">
      <w:pPr>
        <w:jc w:val="both"/>
        <w:rPr>
          <w:snapToGrid w:val="0"/>
          <w:szCs w:val="22"/>
        </w:rPr>
      </w:pPr>
      <w:r w:rsidRPr="003E5B9B">
        <w:rPr>
          <w:snapToGrid w:val="0"/>
          <w:szCs w:val="22"/>
        </w:rPr>
        <w:t>V případě potřísnění kůže postižené místo ihned opláchněte vodou a mýdlem. Pokud se objeví podráždění, vyhledejte lékařskou pomoc. Lidé se známou citlivostí nebo astmatem mohou být zvláště citliví k přípravku. Nepoužívejte přípravek, pokud jste již dříve na něj zaznamenali reakci.</w:t>
      </w:r>
    </w:p>
    <w:p w14:paraId="2DAED05C" w14:textId="77777777" w:rsidR="002F6DAA" w:rsidRPr="003E5B9B" w:rsidRDefault="002F6DAA" w:rsidP="005B1FD0">
      <w:pPr>
        <w:rPr>
          <w:szCs w:val="22"/>
          <w:u w:val="single"/>
        </w:rPr>
      </w:pPr>
    </w:p>
    <w:p w14:paraId="267C1B5C" w14:textId="67946FF7" w:rsidR="005B1FD0" w:rsidRPr="003E5B9B" w:rsidRDefault="00272893" w:rsidP="005B1FD0">
      <w:pPr>
        <w:rPr>
          <w:szCs w:val="22"/>
        </w:rPr>
      </w:pPr>
      <w:r w:rsidRPr="003E5B9B">
        <w:rPr>
          <w:szCs w:val="22"/>
          <w:u w:val="single"/>
        </w:rPr>
        <w:t>Zvláštní opatření pro ochranu životního prostředí</w:t>
      </w:r>
      <w:r w:rsidRPr="00481F80">
        <w:rPr>
          <w:szCs w:val="22"/>
        </w:rPr>
        <w:t>:</w:t>
      </w:r>
    </w:p>
    <w:p w14:paraId="71A7765F" w14:textId="21D2F0B2" w:rsidR="00353039" w:rsidRPr="003E5B9B" w:rsidRDefault="00353039" w:rsidP="00353039">
      <w:pPr>
        <w:jc w:val="both"/>
        <w:rPr>
          <w:snapToGrid w:val="0"/>
          <w:szCs w:val="22"/>
        </w:rPr>
      </w:pPr>
      <w:r w:rsidRPr="003E5B9B">
        <w:rPr>
          <w:snapToGrid w:val="0"/>
          <w:szCs w:val="22"/>
        </w:rPr>
        <w:t xml:space="preserve">Fipronil může nepříznivě působit na vodní </w:t>
      </w:r>
      <w:r w:rsidR="0034753D" w:rsidRPr="003E5B9B">
        <w:rPr>
          <w:snapToGrid w:val="0"/>
          <w:szCs w:val="22"/>
        </w:rPr>
        <w:t>organismy</w:t>
      </w:r>
      <w:r w:rsidRPr="003E5B9B">
        <w:rPr>
          <w:snapToGrid w:val="0"/>
          <w:szCs w:val="22"/>
        </w:rPr>
        <w:t>. Ošetřeným zvířatům by nemělo být umožněno plav</w:t>
      </w:r>
      <w:r w:rsidR="0034753D" w:rsidRPr="003E5B9B">
        <w:rPr>
          <w:snapToGrid w:val="0"/>
          <w:szCs w:val="22"/>
        </w:rPr>
        <w:t>at</w:t>
      </w:r>
      <w:r w:rsidRPr="003E5B9B">
        <w:rPr>
          <w:snapToGrid w:val="0"/>
          <w:szCs w:val="22"/>
        </w:rPr>
        <w:t xml:space="preserve"> ve vodních tocích po dobu 2 dnů po aplikaci.</w:t>
      </w:r>
    </w:p>
    <w:p w14:paraId="02326C45" w14:textId="77777777" w:rsidR="00F354C5" w:rsidRPr="003E5B9B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4033719B" w:rsidR="005B1FD0" w:rsidRPr="003E5B9B" w:rsidRDefault="00272893" w:rsidP="005B1FD0">
      <w:pPr>
        <w:tabs>
          <w:tab w:val="clear" w:pos="567"/>
        </w:tabs>
        <w:spacing w:line="240" w:lineRule="auto"/>
        <w:rPr>
          <w:szCs w:val="22"/>
        </w:rPr>
      </w:pPr>
      <w:r w:rsidRPr="003E5B9B">
        <w:rPr>
          <w:szCs w:val="22"/>
          <w:u w:val="single"/>
        </w:rPr>
        <w:t>Březost a laktace</w:t>
      </w:r>
      <w:r w:rsidRPr="00481F80">
        <w:rPr>
          <w:szCs w:val="22"/>
        </w:rPr>
        <w:t>:</w:t>
      </w:r>
    </w:p>
    <w:p w14:paraId="2309C379" w14:textId="5F487F28" w:rsidR="00353039" w:rsidRPr="003E5B9B" w:rsidRDefault="00353039" w:rsidP="00353039">
      <w:pPr>
        <w:jc w:val="both"/>
        <w:rPr>
          <w:szCs w:val="22"/>
        </w:rPr>
      </w:pPr>
      <w:r w:rsidRPr="003E5B9B">
        <w:rPr>
          <w:szCs w:val="22"/>
        </w:rPr>
        <w:t xml:space="preserve">Laboratorní studie </w:t>
      </w:r>
      <w:r w:rsidR="00223E6B" w:rsidRPr="003E5B9B">
        <w:rPr>
          <w:szCs w:val="22"/>
        </w:rPr>
        <w:t>u</w:t>
      </w:r>
      <w:r w:rsidRPr="003E5B9B">
        <w:rPr>
          <w:szCs w:val="22"/>
        </w:rPr>
        <w:t xml:space="preserve"> myší a potkan</w:t>
      </w:r>
      <w:r w:rsidR="00223E6B" w:rsidRPr="003E5B9B">
        <w:rPr>
          <w:szCs w:val="22"/>
        </w:rPr>
        <w:t>ů</w:t>
      </w:r>
      <w:r w:rsidRPr="003E5B9B">
        <w:rPr>
          <w:szCs w:val="22"/>
        </w:rPr>
        <w:t xml:space="preserve"> neprokázaly při použití terapeutických dávek negativní vliv na reprodukci, ani fetotoxické či teratogenní působení fipronilu. Podání</w:t>
      </w:r>
      <w:r w:rsidR="00223E6B" w:rsidRPr="003E5B9B">
        <w:rPr>
          <w:szCs w:val="22"/>
        </w:rPr>
        <w:t xml:space="preserve"> veterinárního léčivého</w:t>
      </w:r>
      <w:r w:rsidRPr="003E5B9B">
        <w:rPr>
          <w:szCs w:val="22"/>
        </w:rPr>
        <w:t xml:space="preserve"> přípravku rovněž neovlivňuje laktaci cílových druhů zvířat. Podání </w:t>
      </w:r>
      <w:r w:rsidR="00223E6B" w:rsidRPr="003E5B9B">
        <w:rPr>
          <w:szCs w:val="22"/>
        </w:rPr>
        <w:t xml:space="preserve">veterinárního léčivého </w:t>
      </w:r>
      <w:r w:rsidRPr="003E5B9B">
        <w:rPr>
          <w:szCs w:val="22"/>
        </w:rPr>
        <w:t>přípravku neovlivňuje plodnost cílových druhů zvířat.</w:t>
      </w:r>
    </w:p>
    <w:p w14:paraId="6C129502" w14:textId="77777777" w:rsidR="005B1FD0" w:rsidRPr="003E5B9B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E99440C" w14:textId="2E57AFD2" w:rsidR="00223E6B" w:rsidRPr="00BA5549" w:rsidRDefault="00223E6B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A5549">
        <w:rPr>
          <w:szCs w:val="22"/>
          <w:u w:val="single"/>
        </w:rPr>
        <w:t>Interakce s jinými léčivými přípravky a další formy interakce:</w:t>
      </w:r>
    </w:p>
    <w:p w14:paraId="7500C50E" w14:textId="5D89BAA8" w:rsidR="00223E6B" w:rsidRPr="003E5B9B" w:rsidRDefault="00223E6B" w:rsidP="005B1FD0">
      <w:pPr>
        <w:tabs>
          <w:tab w:val="clear" w:pos="567"/>
        </w:tabs>
        <w:spacing w:line="240" w:lineRule="auto"/>
        <w:rPr>
          <w:szCs w:val="22"/>
        </w:rPr>
      </w:pPr>
      <w:r w:rsidRPr="003E5B9B">
        <w:rPr>
          <w:szCs w:val="22"/>
        </w:rPr>
        <w:t>Nejsou známy.</w:t>
      </w:r>
    </w:p>
    <w:p w14:paraId="07CA97FA" w14:textId="77777777" w:rsidR="00223E6B" w:rsidRPr="00BA5549" w:rsidRDefault="00223E6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A9DB0EC" w:rsidR="005B1FD0" w:rsidRPr="003E5B9B" w:rsidRDefault="00272893" w:rsidP="005B1FD0">
      <w:pPr>
        <w:tabs>
          <w:tab w:val="clear" w:pos="567"/>
        </w:tabs>
        <w:spacing w:line="240" w:lineRule="auto"/>
        <w:rPr>
          <w:szCs w:val="22"/>
        </w:rPr>
      </w:pPr>
      <w:r w:rsidRPr="003E5B9B">
        <w:rPr>
          <w:szCs w:val="22"/>
          <w:u w:val="single"/>
        </w:rPr>
        <w:t>Předávkování</w:t>
      </w:r>
      <w:r w:rsidRPr="00481F80">
        <w:rPr>
          <w:szCs w:val="22"/>
        </w:rPr>
        <w:t>:</w:t>
      </w:r>
    </w:p>
    <w:p w14:paraId="34A37209" w14:textId="6AC52709" w:rsidR="00353039" w:rsidRPr="003E5B9B" w:rsidRDefault="00353039" w:rsidP="00353039">
      <w:pPr>
        <w:jc w:val="both"/>
        <w:rPr>
          <w:szCs w:val="22"/>
        </w:rPr>
      </w:pPr>
      <w:r w:rsidRPr="003E5B9B">
        <w:rPr>
          <w:szCs w:val="22"/>
        </w:rPr>
        <w:lastRenderedPageBreak/>
        <w:t>Při pozření velkého množství fipronilu se může objevit excitabilita, agresivita až křeče. V těchto případech lze doporučit podání diazepamu nebo lorazepamu</w:t>
      </w:r>
      <w:r w:rsidR="00223E6B" w:rsidRPr="003E5B9B">
        <w:rPr>
          <w:szCs w:val="22"/>
        </w:rPr>
        <w:t>,</w:t>
      </w:r>
      <w:r w:rsidRPr="003E5B9B">
        <w:rPr>
          <w:szCs w:val="22"/>
        </w:rPr>
        <w:t xml:space="preserve"> případně fenobarbitalu. V případě dýchacích obtíží </w:t>
      </w:r>
      <w:r w:rsidR="00223E6B" w:rsidRPr="003E5B9B">
        <w:rPr>
          <w:szCs w:val="22"/>
        </w:rPr>
        <w:t xml:space="preserve">lze doporučit podání </w:t>
      </w:r>
      <w:r w:rsidRPr="003E5B9B">
        <w:rPr>
          <w:szCs w:val="22"/>
        </w:rPr>
        <w:t>kortikosteroid</w:t>
      </w:r>
      <w:r w:rsidR="00223E6B" w:rsidRPr="003E5B9B">
        <w:rPr>
          <w:szCs w:val="22"/>
        </w:rPr>
        <w:t>ů</w:t>
      </w:r>
      <w:r w:rsidRPr="003E5B9B">
        <w:rPr>
          <w:szCs w:val="22"/>
        </w:rPr>
        <w:t xml:space="preserve"> a ß</w:t>
      </w:r>
      <w:r w:rsidRPr="003E5B9B">
        <w:rPr>
          <w:szCs w:val="22"/>
          <w:vertAlign w:val="subscript"/>
        </w:rPr>
        <w:t>2</w:t>
      </w:r>
      <w:r w:rsidRPr="003E5B9B">
        <w:rPr>
          <w:szCs w:val="22"/>
        </w:rPr>
        <w:t>–sympatomimetik.</w:t>
      </w:r>
    </w:p>
    <w:p w14:paraId="433B7AD5" w14:textId="5BE41B56" w:rsidR="006E3EC2" w:rsidRPr="003E5B9B" w:rsidRDefault="006E3EC2" w:rsidP="00353039">
      <w:pPr>
        <w:jc w:val="both"/>
        <w:rPr>
          <w:szCs w:val="22"/>
        </w:rPr>
      </w:pPr>
    </w:p>
    <w:p w14:paraId="7CF7DFD3" w14:textId="01D3E6E4" w:rsidR="006E3EC2" w:rsidRPr="003E5B9B" w:rsidRDefault="006E3EC2" w:rsidP="006E3EC2">
      <w:pPr>
        <w:tabs>
          <w:tab w:val="clear" w:pos="567"/>
        </w:tabs>
        <w:spacing w:line="240" w:lineRule="auto"/>
        <w:rPr>
          <w:szCs w:val="22"/>
        </w:rPr>
      </w:pPr>
      <w:r w:rsidRPr="003E5B9B">
        <w:rPr>
          <w:szCs w:val="22"/>
          <w:u w:val="single"/>
        </w:rPr>
        <w:t>Hlavní inkompatibility</w:t>
      </w:r>
      <w:r w:rsidRPr="00481F80">
        <w:rPr>
          <w:szCs w:val="22"/>
        </w:rPr>
        <w:t>:</w:t>
      </w:r>
    </w:p>
    <w:p w14:paraId="58F9A9E7" w14:textId="4034D407" w:rsidR="006E3EC2" w:rsidRPr="003E5B9B" w:rsidRDefault="006E3EC2" w:rsidP="00353039">
      <w:pPr>
        <w:jc w:val="both"/>
        <w:rPr>
          <w:szCs w:val="22"/>
        </w:rPr>
      </w:pPr>
      <w:r w:rsidRPr="00BA5549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69B748E0" w14:textId="77777777" w:rsidR="005B1FD0" w:rsidRPr="003E5B9B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E8794D" w14:textId="77777777" w:rsidR="00223E6B" w:rsidRPr="00BA5549" w:rsidRDefault="00223E6B" w:rsidP="0022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t>8.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19B8F637" w14:textId="77777777" w:rsidR="00223E6B" w:rsidRPr="003E5B9B" w:rsidRDefault="00223E6B" w:rsidP="00B13B6D">
      <w:pPr>
        <w:pStyle w:val="Style1"/>
      </w:pPr>
    </w:p>
    <w:p w14:paraId="700B302D" w14:textId="145FCACE" w:rsidR="00C114FF" w:rsidRPr="00BA5549" w:rsidRDefault="00223E6B" w:rsidP="00A9226B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BA5549">
        <w:rPr>
          <w:b/>
          <w:iCs/>
          <w:szCs w:val="22"/>
        </w:rPr>
        <w:t>Nežádoucí účinky</w:t>
      </w:r>
    </w:p>
    <w:p w14:paraId="39F40CAA" w14:textId="77777777" w:rsidR="00223E6B" w:rsidRPr="003E5B9B" w:rsidRDefault="00223E6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40B2E4" w14:textId="77777777" w:rsidR="00492C8F" w:rsidRPr="003E5B9B" w:rsidRDefault="00492C8F" w:rsidP="00BA5549">
      <w:pPr>
        <w:tabs>
          <w:tab w:val="clear" w:pos="567"/>
        </w:tabs>
        <w:spacing w:line="240" w:lineRule="auto"/>
        <w:rPr>
          <w:szCs w:val="22"/>
        </w:rPr>
      </w:pPr>
      <w:r w:rsidRPr="00481F80">
        <w:rPr>
          <w:szCs w:val="22"/>
        </w:rPr>
        <w:t>Psi, kočky:</w:t>
      </w:r>
    </w:p>
    <w:p w14:paraId="191B9B43" w14:textId="77777777" w:rsidR="00492C8F" w:rsidRPr="003E5B9B" w:rsidRDefault="00492C8F" w:rsidP="00BA5549">
      <w:pPr>
        <w:rPr>
          <w:szCs w:val="22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15"/>
      </w:tblGrid>
      <w:tr w:rsidR="00492C8F" w:rsidRPr="003E5B9B" w14:paraId="5C4A6854" w14:textId="77777777" w:rsidTr="00FA4DBC">
        <w:tc>
          <w:tcPr>
            <w:tcW w:w="1956" w:type="pct"/>
          </w:tcPr>
          <w:p w14:paraId="5320294A" w14:textId="77777777" w:rsidR="00492C8F" w:rsidRPr="003E5B9B" w:rsidRDefault="00492C8F" w:rsidP="00BA5549">
            <w:pPr>
              <w:spacing w:before="60" w:after="60"/>
              <w:rPr>
                <w:szCs w:val="22"/>
              </w:rPr>
            </w:pPr>
            <w:r w:rsidRPr="00481F80">
              <w:rPr>
                <w:szCs w:val="22"/>
              </w:rPr>
              <w:t>Velmi vzácné</w:t>
            </w:r>
          </w:p>
          <w:p w14:paraId="13DCCE75" w14:textId="77777777" w:rsidR="00492C8F" w:rsidRPr="003E5B9B" w:rsidRDefault="00492C8F" w:rsidP="00BA5549">
            <w:pPr>
              <w:spacing w:before="60" w:after="60"/>
              <w:rPr>
                <w:szCs w:val="22"/>
              </w:rPr>
            </w:pPr>
            <w:r w:rsidRPr="00481F80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4" w:type="pct"/>
          </w:tcPr>
          <w:p w14:paraId="18E9186D" w14:textId="77777777" w:rsidR="00492C8F" w:rsidRPr="003E5B9B" w:rsidRDefault="00492C8F" w:rsidP="00BA5549">
            <w:pPr>
              <w:rPr>
                <w:kern w:val="2"/>
                <w:szCs w:val="22"/>
                <w14:ligatures w14:val="standardContextual"/>
              </w:rPr>
            </w:pPr>
            <w:r w:rsidRPr="003E5B9B">
              <w:rPr>
                <w:kern w:val="2"/>
                <w:szCs w:val="22"/>
                <w14:ligatures w14:val="standardContextual"/>
              </w:rPr>
              <w:t xml:space="preserve">Kožní reakce v místě podání </w:t>
            </w:r>
            <w:r w:rsidRPr="003E5B9B">
              <w:rPr>
                <w:kern w:val="2"/>
                <w:szCs w:val="22"/>
                <w:vertAlign w:val="superscript"/>
                <w14:ligatures w14:val="standardContextual"/>
              </w:rPr>
              <w:t>1</w:t>
            </w:r>
            <w:r w:rsidRPr="003E5B9B">
              <w:rPr>
                <w:kern w:val="2"/>
                <w:szCs w:val="22"/>
                <w14:ligatures w14:val="standardContextual"/>
              </w:rPr>
              <w:t xml:space="preserve"> (vypadávání srsti, zarudnutí, svědění)</w:t>
            </w:r>
          </w:p>
          <w:p w14:paraId="415AD0BC" w14:textId="77777777" w:rsidR="00492C8F" w:rsidRPr="003E5B9B" w:rsidRDefault="00492C8F" w:rsidP="00BA5549">
            <w:pPr>
              <w:rPr>
                <w:kern w:val="2"/>
                <w:szCs w:val="22"/>
                <w14:ligatures w14:val="standardContextual"/>
              </w:rPr>
            </w:pPr>
            <w:r w:rsidRPr="003E5B9B">
              <w:rPr>
                <w:kern w:val="2"/>
                <w:szCs w:val="22"/>
                <w14:ligatures w14:val="standardContextual"/>
              </w:rPr>
              <w:t>Hypersalivace</w:t>
            </w:r>
            <w:r w:rsidRPr="003E5B9B">
              <w:rPr>
                <w:kern w:val="2"/>
                <w:szCs w:val="22"/>
                <w:vertAlign w:val="superscript"/>
                <w14:ligatures w14:val="standardContextual"/>
              </w:rPr>
              <w:t>2</w:t>
            </w:r>
            <w:r w:rsidRPr="003E5B9B">
              <w:rPr>
                <w:kern w:val="2"/>
                <w:szCs w:val="22"/>
                <w14:ligatures w14:val="standardContextual"/>
              </w:rPr>
              <w:t xml:space="preserve"> </w:t>
            </w:r>
          </w:p>
          <w:p w14:paraId="54068C8B" w14:textId="77777777" w:rsidR="00492C8F" w:rsidRPr="003E5B9B" w:rsidRDefault="00492C8F" w:rsidP="00BA5549">
            <w:pPr>
              <w:rPr>
                <w:kern w:val="2"/>
                <w:szCs w:val="22"/>
                <w14:ligatures w14:val="standardContextual"/>
              </w:rPr>
            </w:pPr>
            <w:r w:rsidRPr="003E5B9B">
              <w:rPr>
                <w:kern w:val="2"/>
                <w:szCs w:val="22"/>
                <w14:ligatures w14:val="standardContextual"/>
              </w:rPr>
              <w:t>Neurologické sympomy</w:t>
            </w:r>
            <w:r w:rsidRPr="003E5B9B">
              <w:rPr>
                <w:kern w:val="2"/>
                <w:szCs w:val="22"/>
                <w:vertAlign w:val="superscript"/>
                <w14:ligatures w14:val="standardContextual"/>
              </w:rPr>
              <w:t>2</w:t>
            </w:r>
            <w:r w:rsidRPr="003E5B9B">
              <w:rPr>
                <w:kern w:val="2"/>
                <w:szCs w:val="22"/>
                <w14:ligatures w14:val="standardContextual"/>
              </w:rPr>
              <w:t xml:space="preserve"> (hyperestézie, deprese)</w:t>
            </w:r>
          </w:p>
          <w:p w14:paraId="1A4A9EF1" w14:textId="77777777" w:rsidR="00492C8F" w:rsidRPr="003E5B9B" w:rsidRDefault="00492C8F" w:rsidP="00BA5549">
            <w:pPr>
              <w:rPr>
                <w:kern w:val="2"/>
                <w:szCs w:val="22"/>
                <w14:ligatures w14:val="standardContextual"/>
              </w:rPr>
            </w:pPr>
            <w:r w:rsidRPr="003E5B9B">
              <w:rPr>
                <w:kern w:val="2"/>
                <w:szCs w:val="22"/>
                <w14:ligatures w14:val="standardContextual"/>
              </w:rPr>
              <w:t>Zvracení</w:t>
            </w:r>
          </w:p>
          <w:p w14:paraId="3BC0535A" w14:textId="77777777" w:rsidR="00492C8F" w:rsidRPr="00481F80" w:rsidRDefault="00492C8F" w:rsidP="00BA5549">
            <w:pPr>
              <w:spacing w:before="60" w:after="60"/>
              <w:rPr>
                <w:szCs w:val="22"/>
              </w:rPr>
            </w:pPr>
            <w:r w:rsidRPr="003E5B9B">
              <w:rPr>
                <w:kern w:val="2"/>
                <w:szCs w:val="22"/>
                <w14:ligatures w14:val="standardContextual"/>
              </w:rPr>
              <w:t>Dýchací symptomy</w:t>
            </w:r>
          </w:p>
        </w:tc>
      </w:tr>
    </w:tbl>
    <w:p w14:paraId="2D91470B" w14:textId="77777777" w:rsidR="00492C8F" w:rsidRPr="003E5B9B" w:rsidRDefault="00492C8F" w:rsidP="00BA5549">
      <w:pPr>
        <w:pStyle w:val="Normlnweb"/>
        <w:spacing w:before="0" w:after="0"/>
        <w:jc w:val="both"/>
        <w:rPr>
          <w:sz w:val="22"/>
          <w:szCs w:val="22"/>
          <w:lang w:val="en-GB"/>
        </w:rPr>
      </w:pPr>
      <w:r w:rsidRPr="003E5B9B">
        <w:rPr>
          <w:sz w:val="22"/>
          <w:szCs w:val="22"/>
          <w:vertAlign w:val="superscript"/>
          <w:lang w:val="en-GB"/>
        </w:rPr>
        <w:t xml:space="preserve">1 </w:t>
      </w:r>
      <w:proofErr w:type="spellStart"/>
      <w:r w:rsidRPr="003E5B9B">
        <w:rPr>
          <w:sz w:val="22"/>
          <w:szCs w:val="22"/>
          <w:lang w:val="en-GB"/>
        </w:rPr>
        <w:t>Přechodné</w:t>
      </w:r>
      <w:proofErr w:type="spellEnd"/>
      <w:r w:rsidRPr="003E5B9B">
        <w:rPr>
          <w:sz w:val="22"/>
          <w:szCs w:val="22"/>
          <w:lang w:val="en-GB"/>
        </w:rPr>
        <w:t>.</w:t>
      </w:r>
    </w:p>
    <w:p w14:paraId="395F3362" w14:textId="77777777" w:rsidR="00492C8F" w:rsidRPr="003E5B9B" w:rsidRDefault="00492C8F" w:rsidP="00BA5549">
      <w:pPr>
        <w:rPr>
          <w:szCs w:val="22"/>
        </w:rPr>
      </w:pPr>
      <w:r w:rsidRPr="003E5B9B">
        <w:rPr>
          <w:szCs w:val="22"/>
          <w:vertAlign w:val="superscript"/>
        </w:rPr>
        <w:t xml:space="preserve">2 </w:t>
      </w:r>
      <w:r w:rsidRPr="003E5B9B">
        <w:rPr>
          <w:szCs w:val="22"/>
        </w:rPr>
        <w:t xml:space="preserve">Pokud došlo k olízání, může se objevit krátká perioda </w:t>
      </w:r>
      <w:proofErr w:type="spellStart"/>
      <w:r w:rsidRPr="003E5B9B">
        <w:rPr>
          <w:szCs w:val="22"/>
        </w:rPr>
        <w:t>hypersalivace</w:t>
      </w:r>
      <w:proofErr w:type="spellEnd"/>
      <w:r w:rsidRPr="003E5B9B">
        <w:rPr>
          <w:szCs w:val="22"/>
        </w:rPr>
        <w:t xml:space="preserve"> jako reakce vyvolaná převážně vlastnostmi nosiče. </w:t>
      </w:r>
    </w:p>
    <w:p w14:paraId="14430DE5" w14:textId="77777777" w:rsidR="00492C8F" w:rsidRPr="003E5B9B" w:rsidRDefault="00492C8F" w:rsidP="00BA5549">
      <w:pPr>
        <w:rPr>
          <w:szCs w:val="22"/>
        </w:rPr>
      </w:pPr>
      <w:r w:rsidRPr="003E5B9B">
        <w:rPr>
          <w:szCs w:val="22"/>
          <w:vertAlign w:val="superscript"/>
        </w:rPr>
        <w:t>3</w:t>
      </w:r>
      <w:r w:rsidRPr="003E5B9B">
        <w:rPr>
          <w:szCs w:val="22"/>
        </w:rPr>
        <w:t>Reverzibilní, další nervové příznaky.</w:t>
      </w:r>
    </w:p>
    <w:p w14:paraId="691CBB97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0CF4674" w14:textId="77777777" w:rsidR="00353039" w:rsidRPr="00BA5549" w:rsidRDefault="00272893" w:rsidP="008C7CE5">
      <w:pPr>
        <w:rPr>
          <w:szCs w:val="22"/>
        </w:rPr>
      </w:pPr>
      <w:bookmarkStart w:id="1" w:name="_Hlk184640527"/>
      <w:r w:rsidRPr="00481F80">
        <w:rPr>
          <w:szCs w:val="22"/>
        </w:rPr>
        <w:t xml:space="preserve">Hlášení nežádoucích účinků je důležité. Umožňuje nepřetržité sledování bezpečnosti přípravku. Jestliže zaznamenáte </w:t>
      </w:r>
      <w:r w:rsidR="00391B09" w:rsidRPr="00380433">
        <w:rPr>
          <w:szCs w:val="22"/>
        </w:rPr>
        <w:t>jakékoliv nežádoucí účinky</w:t>
      </w:r>
      <w:r w:rsidRPr="00380433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BA5549">
        <w:rPr>
          <w:szCs w:val="22"/>
        </w:rPr>
        <w:t>i</w:t>
      </w:r>
      <w:r w:rsidRPr="00BA5549">
        <w:rPr>
          <w:szCs w:val="22"/>
        </w:rPr>
        <w:t xml:space="preserve"> rozhodnutí o registraci s </w:t>
      </w:r>
      <w:r w:rsidR="004D2601" w:rsidRPr="00BA5549">
        <w:rPr>
          <w:szCs w:val="22"/>
        </w:rPr>
        <w:t>vy</w:t>
      </w:r>
      <w:r w:rsidRPr="00BA5549">
        <w:rPr>
          <w:szCs w:val="22"/>
        </w:rPr>
        <w:t>užitím kontaktních údajů uvedených na konci této příbalové informace nebo prostřednictvím národního systému hlášení nežádoucích účinků</w:t>
      </w:r>
      <w:r w:rsidR="003E6225" w:rsidRPr="00BA5549">
        <w:rPr>
          <w:szCs w:val="22"/>
        </w:rPr>
        <w:t>:</w:t>
      </w:r>
      <w:r w:rsidRPr="00BA5549">
        <w:rPr>
          <w:szCs w:val="22"/>
        </w:rPr>
        <w:t xml:space="preserve"> </w:t>
      </w:r>
    </w:p>
    <w:bookmarkEnd w:id="1"/>
    <w:p w14:paraId="0ACEC9FA" w14:textId="77777777" w:rsidR="00353039" w:rsidRPr="00BA5549" w:rsidRDefault="00353039" w:rsidP="00353039">
      <w:pPr>
        <w:rPr>
          <w:szCs w:val="22"/>
        </w:rPr>
      </w:pPr>
      <w:r w:rsidRPr="00BA5549">
        <w:rPr>
          <w:szCs w:val="22"/>
        </w:rPr>
        <w:t xml:space="preserve">Ústav pro státní kontrolu veterinárních biopreparátů a léčiv </w:t>
      </w:r>
    </w:p>
    <w:p w14:paraId="3A273CA2" w14:textId="77777777" w:rsidR="00353039" w:rsidRPr="00BA5549" w:rsidRDefault="00353039" w:rsidP="00353039">
      <w:pPr>
        <w:rPr>
          <w:szCs w:val="22"/>
        </w:rPr>
      </w:pPr>
      <w:r w:rsidRPr="00BA5549">
        <w:rPr>
          <w:szCs w:val="22"/>
        </w:rPr>
        <w:t xml:space="preserve">Hudcova 232/56a </w:t>
      </w:r>
    </w:p>
    <w:p w14:paraId="0E4DF144" w14:textId="77777777" w:rsidR="00353039" w:rsidRPr="00BA5549" w:rsidRDefault="00353039" w:rsidP="00353039">
      <w:pPr>
        <w:rPr>
          <w:szCs w:val="22"/>
        </w:rPr>
      </w:pPr>
      <w:r w:rsidRPr="00BA5549">
        <w:rPr>
          <w:szCs w:val="22"/>
        </w:rPr>
        <w:t xml:space="preserve">621 00 Brno </w:t>
      </w:r>
    </w:p>
    <w:p w14:paraId="5F2D6C15" w14:textId="6E67B810" w:rsidR="00353039" w:rsidRPr="00BA5549" w:rsidRDefault="00171E0C" w:rsidP="00353039">
      <w:pPr>
        <w:rPr>
          <w:szCs w:val="22"/>
        </w:rPr>
      </w:pPr>
      <w:r w:rsidRPr="00BA5549">
        <w:rPr>
          <w:szCs w:val="22"/>
        </w:rPr>
        <w:t>E-m</w:t>
      </w:r>
      <w:r w:rsidR="00353039" w:rsidRPr="00BA5549">
        <w:rPr>
          <w:szCs w:val="22"/>
        </w:rPr>
        <w:t xml:space="preserve">ail: adr@uskvbl.cz </w:t>
      </w:r>
    </w:p>
    <w:p w14:paraId="3F147F09" w14:textId="47743D76" w:rsidR="00171E0C" w:rsidRPr="00BA5549" w:rsidRDefault="00171E0C" w:rsidP="00353039">
      <w:pPr>
        <w:rPr>
          <w:szCs w:val="22"/>
        </w:rPr>
      </w:pPr>
      <w:r w:rsidRPr="00BA5549">
        <w:rPr>
          <w:szCs w:val="22"/>
        </w:rPr>
        <w:t xml:space="preserve">Tel.: +420 720 940 693 </w:t>
      </w:r>
    </w:p>
    <w:p w14:paraId="6C984C2D" w14:textId="77777777" w:rsidR="00353039" w:rsidRPr="00BA5549" w:rsidRDefault="00353039" w:rsidP="00353039">
      <w:pPr>
        <w:rPr>
          <w:szCs w:val="22"/>
        </w:rPr>
      </w:pPr>
      <w:r w:rsidRPr="00BA5549">
        <w:rPr>
          <w:szCs w:val="22"/>
        </w:rPr>
        <w:t>Webové stránky: www.uskvbl.cz/cs/farmakovigilance</w:t>
      </w:r>
    </w:p>
    <w:p w14:paraId="29BF4B88" w14:textId="169C3DA4" w:rsidR="00E124D3" w:rsidRPr="003E5B9B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3E5B9B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6066D9" w14:textId="77777777" w:rsidR="00223E6B" w:rsidRPr="00BA5549" w:rsidRDefault="00223E6B" w:rsidP="0022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szCs w:val="22"/>
          <w:lang w:eastAsia="zh-CN"/>
        </w:rPr>
      </w:pPr>
      <w:r w:rsidRPr="00BA5549">
        <w:rPr>
          <w:b/>
          <w:bCs/>
          <w:szCs w:val="22"/>
          <w:lang w:eastAsia="sv-SE"/>
        </w:rPr>
        <w:t>9.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415669E6" w14:textId="77777777" w:rsidR="00223E6B" w:rsidRPr="00BA5549" w:rsidRDefault="00223E6B" w:rsidP="00223E6B">
      <w:pPr>
        <w:spacing w:line="240" w:lineRule="auto"/>
        <w:rPr>
          <w:szCs w:val="22"/>
          <w:lang w:eastAsia="sv-SE"/>
        </w:rPr>
      </w:pPr>
    </w:p>
    <w:p w14:paraId="07E81E97" w14:textId="20239315" w:rsidR="00C114FF" w:rsidRPr="00BA5549" w:rsidRDefault="00223E6B" w:rsidP="00BA5549">
      <w:pPr>
        <w:spacing w:line="240" w:lineRule="auto"/>
        <w:rPr>
          <w:bCs/>
          <w:lang w:eastAsia="sv-SE"/>
        </w:rPr>
      </w:pPr>
      <w:r w:rsidRPr="00BA5549">
        <w:rPr>
          <w:b/>
          <w:bCs/>
          <w:szCs w:val="22"/>
          <w:lang w:eastAsia="sv-SE"/>
        </w:rPr>
        <w:t>Dávkování pro každý druh, cesty a způsob podání</w:t>
      </w:r>
    </w:p>
    <w:p w14:paraId="6EEA3383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DD1A8A" w14:textId="10E3A9D4" w:rsidR="00223E6B" w:rsidRPr="003E5B9B" w:rsidRDefault="00223E6B" w:rsidP="001E7515">
      <w:pPr>
        <w:jc w:val="both"/>
        <w:rPr>
          <w:szCs w:val="22"/>
        </w:rPr>
      </w:pPr>
      <w:r w:rsidRPr="003E5B9B">
        <w:rPr>
          <w:szCs w:val="22"/>
        </w:rPr>
        <w:t>Kožní podání.</w:t>
      </w:r>
    </w:p>
    <w:p w14:paraId="08F6E13E" w14:textId="77777777" w:rsidR="00223E6B" w:rsidRPr="003E5B9B" w:rsidRDefault="00223E6B" w:rsidP="001E7515">
      <w:pPr>
        <w:jc w:val="both"/>
        <w:rPr>
          <w:szCs w:val="22"/>
        </w:rPr>
      </w:pPr>
    </w:p>
    <w:p w14:paraId="23CFB6EC" w14:textId="6C376DA8" w:rsidR="001E7515" w:rsidRPr="003E5B9B" w:rsidRDefault="001E7515" w:rsidP="001E7515">
      <w:pPr>
        <w:jc w:val="both"/>
        <w:rPr>
          <w:szCs w:val="22"/>
        </w:rPr>
      </w:pPr>
      <w:r w:rsidRPr="003E5B9B">
        <w:rPr>
          <w:szCs w:val="22"/>
        </w:rPr>
        <w:t xml:space="preserve">Obecná dávka je 7,5 mg </w:t>
      </w:r>
      <w:proofErr w:type="spellStart"/>
      <w:r w:rsidRPr="003E5B9B">
        <w:rPr>
          <w:szCs w:val="22"/>
        </w:rPr>
        <w:t>fipronilu</w:t>
      </w:r>
      <w:proofErr w:type="spellEnd"/>
      <w:r w:rsidR="00223E6B" w:rsidRPr="003E5B9B">
        <w:rPr>
          <w:szCs w:val="22"/>
        </w:rPr>
        <w:t>/</w:t>
      </w:r>
      <w:r w:rsidRPr="003E5B9B">
        <w:rPr>
          <w:szCs w:val="22"/>
        </w:rPr>
        <w:t xml:space="preserve">kg </w:t>
      </w:r>
      <w:r w:rsidR="00223E6B" w:rsidRPr="003E5B9B">
        <w:rPr>
          <w:szCs w:val="22"/>
        </w:rPr>
        <w:t xml:space="preserve">živé </w:t>
      </w:r>
      <w:r w:rsidRPr="003E5B9B">
        <w:rPr>
          <w:szCs w:val="22"/>
        </w:rPr>
        <w:t xml:space="preserve">hmotnosti zvířete, tedy v praxi 3 ml </w:t>
      </w:r>
      <w:r w:rsidR="00223E6B" w:rsidRPr="003E5B9B">
        <w:rPr>
          <w:szCs w:val="22"/>
        </w:rPr>
        <w:t>veterinárního léčivého přípravku</w:t>
      </w:r>
      <w:r w:rsidRPr="003E5B9B">
        <w:rPr>
          <w:szCs w:val="22"/>
        </w:rPr>
        <w:t xml:space="preserve"> neboli 6 stisků </w:t>
      </w:r>
      <w:r w:rsidR="00223E6B" w:rsidRPr="003E5B9B">
        <w:rPr>
          <w:szCs w:val="22"/>
        </w:rPr>
        <w:t>rozprašovače</w:t>
      </w:r>
      <w:r w:rsidRPr="003E5B9B">
        <w:rPr>
          <w:szCs w:val="22"/>
        </w:rPr>
        <w:t xml:space="preserve"> na </w:t>
      </w:r>
      <w:smartTag w:uri="urn:schemas-microsoft-com:office:smarttags" w:element="metricconverter">
        <w:smartTagPr>
          <w:attr w:name="ProductID" w:val="1 kg"/>
        </w:smartTagPr>
        <w:r w:rsidRPr="003E5B9B">
          <w:rPr>
            <w:szCs w:val="22"/>
          </w:rPr>
          <w:t>1 kg</w:t>
        </w:r>
      </w:smartTag>
      <w:r w:rsidRPr="003E5B9B">
        <w:rPr>
          <w:szCs w:val="22"/>
        </w:rPr>
        <w:t xml:space="preserve"> </w:t>
      </w:r>
      <w:r w:rsidR="00223E6B" w:rsidRPr="003E5B9B">
        <w:rPr>
          <w:szCs w:val="22"/>
        </w:rPr>
        <w:t xml:space="preserve">živé </w:t>
      </w:r>
      <w:r w:rsidRPr="003E5B9B">
        <w:rPr>
          <w:szCs w:val="22"/>
        </w:rPr>
        <w:t xml:space="preserve">hmotnosti zvířete u balení s objemem 100 ml, nebo 2 stisky </w:t>
      </w:r>
      <w:r w:rsidR="00223E6B" w:rsidRPr="003E5B9B">
        <w:rPr>
          <w:szCs w:val="22"/>
        </w:rPr>
        <w:t>rozprašovače</w:t>
      </w:r>
      <w:r w:rsidRPr="003E5B9B">
        <w:rPr>
          <w:szCs w:val="22"/>
        </w:rPr>
        <w:t xml:space="preserve"> na </w:t>
      </w:r>
      <w:smartTag w:uri="urn:schemas-microsoft-com:office:smarttags" w:element="metricconverter">
        <w:smartTagPr>
          <w:attr w:name="ProductID" w:val="1 kg"/>
        </w:smartTagPr>
        <w:r w:rsidRPr="003E5B9B">
          <w:rPr>
            <w:szCs w:val="22"/>
          </w:rPr>
          <w:t>1 kg</w:t>
        </w:r>
      </w:smartTag>
      <w:r w:rsidRPr="003E5B9B">
        <w:rPr>
          <w:szCs w:val="22"/>
        </w:rPr>
        <w:t xml:space="preserve"> </w:t>
      </w:r>
      <w:r w:rsidR="00223E6B" w:rsidRPr="003E5B9B">
        <w:rPr>
          <w:szCs w:val="22"/>
        </w:rPr>
        <w:t xml:space="preserve">živé </w:t>
      </w:r>
      <w:r w:rsidRPr="003E5B9B">
        <w:rPr>
          <w:szCs w:val="22"/>
        </w:rPr>
        <w:t xml:space="preserve">hmotnosti zvířete u balení 250 ml. V závislosti na délce srsti může být tato dávka zvýšena až na dvojnásobek, tedy 15 mg </w:t>
      </w:r>
      <w:proofErr w:type="spellStart"/>
      <w:r w:rsidRPr="003E5B9B">
        <w:rPr>
          <w:szCs w:val="22"/>
        </w:rPr>
        <w:t>fipronilu</w:t>
      </w:r>
      <w:proofErr w:type="spellEnd"/>
      <w:r w:rsidR="00223E6B" w:rsidRPr="003E5B9B">
        <w:rPr>
          <w:szCs w:val="22"/>
        </w:rPr>
        <w:t>/</w:t>
      </w:r>
      <w:r w:rsidRPr="003E5B9B">
        <w:rPr>
          <w:szCs w:val="22"/>
        </w:rPr>
        <w:t xml:space="preserve">kg </w:t>
      </w:r>
      <w:r w:rsidR="00223E6B" w:rsidRPr="003E5B9B">
        <w:rPr>
          <w:szCs w:val="22"/>
        </w:rPr>
        <w:t xml:space="preserve">živé </w:t>
      </w:r>
      <w:r w:rsidRPr="003E5B9B">
        <w:rPr>
          <w:szCs w:val="22"/>
        </w:rPr>
        <w:t xml:space="preserve">hmotnosti zvířete, tedy v praxi do 12 stisků </w:t>
      </w:r>
      <w:r w:rsidR="005C0108" w:rsidRPr="003E5B9B">
        <w:rPr>
          <w:szCs w:val="22"/>
        </w:rPr>
        <w:t xml:space="preserve">rozprašovače </w:t>
      </w:r>
      <w:r w:rsidRPr="003E5B9B">
        <w:rPr>
          <w:szCs w:val="22"/>
        </w:rPr>
        <w:t xml:space="preserve">na </w:t>
      </w:r>
      <w:smartTag w:uri="urn:schemas-microsoft-com:office:smarttags" w:element="metricconverter">
        <w:smartTagPr>
          <w:attr w:name="ProductID" w:val="1 kg"/>
        </w:smartTagPr>
        <w:r w:rsidRPr="003E5B9B">
          <w:rPr>
            <w:szCs w:val="22"/>
          </w:rPr>
          <w:t>1 kg</w:t>
        </w:r>
      </w:smartTag>
      <w:r w:rsidR="00223E6B" w:rsidRPr="003E5B9B">
        <w:rPr>
          <w:szCs w:val="22"/>
        </w:rPr>
        <w:t xml:space="preserve"> živé</w:t>
      </w:r>
      <w:r w:rsidRPr="003E5B9B">
        <w:rPr>
          <w:szCs w:val="22"/>
        </w:rPr>
        <w:t xml:space="preserve"> hmotnosti zvířete u balení o objemu 100 ml, nebo 4 stisky </w:t>
      </w:r>
      <w:r w:rsidR="00223E6B" w:rsidRPr="003E5B9B">
        <w:rPr>
          <w:szCs w:val="22"/>
        </w:rPr>
        <w:t xml:space="preserve">rozprašovače </w:t>
      </w:r>
      <w:r w:rsidRPr="003E5B9B">
        <w:rPr>
          <w:szCs w:val="22"/>
        </w:rPr>
        <w:t xml:space="preserve">na </w:t>
      </w:r>
      <w:smartTag w:uri="urn:schemas-microsoft-com:office:smarttags" w:element="metricconverter">
        <w:smartTagPr>
          <w:attr w:name="ProductID" w:val="1 kg"/>
        </w:smartTagPr>
        <w:r w:rsidRPr="003E5B9B">
          <w:rPr>
            <w:szCs w:val="22"/>
          </w:rPr>
          <w:t>1 kg</w:t>
        </w:r>
      </w:smartTag>
      <w:r w:rsidRPr="003E5B9B">
        <w:rPr>
          <w:szCs w:val="22"/>
        </w:rPr>
        <w:t xml:space="preserve"> </w:t>
      </w:r>
      <w:r w:rsidR="00223E6B" w:rsidRPr="003E5B9B">
        <w:rPr>
          <w:szCs w:val="22"/>
        </w:rPr>
        <w:t xml:space="preserve">živé </w:t>
      </w:r>
      <w:r w:rsidRPr="003E5B9B">
        <w:rPr>
          <w:szCs w:val="22"/>
        </w:rPr>
        <w:t>hmotnosti v případě balení po 250 ml. Přesné dávkování je nezbytné k zajištění optimálního efektu i délky účinnosti. V případě potřeby se obraťte na veterinárního lékaře</w:t>
      </w:r>
    </w:p>
    <w:p w14:paraId="29C70C52" w14:textId="77777777" w:rsidR="00C80401" w:rsidRPr="003E5B9B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7508B" w14:textId="77777777" w:rsidR="001E7515" w:rsidRPr="003E5B9B" w:rsidRDefault="001E75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CBBE49" w14:textId="77777777" w:rsidR="00223E6B" w:rsidRPr="00BA5549" w:rsidRDefault="00223E6B" w:rsidP="0022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SimSun"/>
          <w:szCs w:val="22"/>
          <w:lang w:eastAsia="zh-CN"/>
        </w:rPr>
      </w:pPr>
      <w:r w:rsidRPr="00BA5549">
        <w:rPr>
          <w:b/>
          <w:bCs/>
          <w:szCs w:val="22"/>
          <w:lang w:eastAsia="sv-SE"/>
        </w:rPr>
        <w:lastRenderedPageBreak/>
        <w:t>10.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bCs/>
          <w:caps/>
          <w:szCs w:val="22"/>
          <w:lang w:eastAsia="sv-SE"/>
        </w:rPr>
        <w:t>Informace o správném podáVÁní</w:t>
      </w:r>
    </w:p>
    <w:p w14:paraId="304FFC31" w14:textId="77777777" w:rsidR="00223E6B" w:rsidRPr="00BA5549" w:rsidRDefault="00223E6B" w:rsidP="00223E6B">
      <w:pPr>
        <w:spacing w:line="240" w:lineRule="auto"/>
        <w:jc w:val="both"/>
        <w:rPr>
          <w:szCs w:val="22"/>
          <w:lang w:eastAsia="sv-SE"/>
        </w:rPr>
      </w:pPr>
    </w:p>
    <w:p w14:paraId="078ABF71" w14:textId="77777777" w:rsidR="00223E6B" w:rsidRPr="00BA5549" w:rsidRDefault="00223E6B" w:rsidP="00223E6B">
      <w:pPr>
        <w:spacing w:line="240" w:lineRule="auto"/>
        <w:jc w:val="both"/>
        <w:rPr>
          <w:b/>
          <w:szCs w:val="22"/>
          <w:lang w:eastAsia="sv-SE"/>
        </w:rPr>
      </w:pPr>
      <w:r w:rsidRPr="00BA5549">
        <w:rPr>
          <w:b/>
          <w:szCs w:val="22"/>
          <w:lang w:eastAsia="sv-SE"/>
        </w:rPr>
        <w:t>Informace o správném podávání</w:t>
      </w:r>
    </w:p>
    <w:p w14:paraId="624424AD" w14:textId="77777777" w:rsidR="00F520FE" w:rsidRPr="003E5B9B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37F17C9" w14:textId="3B9745D6" w:rsidR="001E7515" w:rsidRPr="003E5B9B" w:rsidRDefault="001E7515" w:rsidP="001E7515">
      <w:pPr>
        <w:jc w:val="both"/>
        <w:rPr>
          <w:szCs w:val="22"/>
        </w:rPr>
      </w:pPr>
      <w:r w:rsidRPr="003E5B9B">
        <w:rPr>
          <w:szCs w:val="22"/>
        </w:rPr>
        <w:t>Ze vzdálenosti 10–</w:t>
      </w:r>
      <w:smartTag w:uri="urn:schemas-microsoft-com:office:smarttags" w:element="metricconverter">
        <w:smartTagPr>
          <w:attr w:name="ProductID" w:val="20 cm"/>
        </w:smartTagPr>
        <w:r w:rsidRPr="003E5B9B">
          <w:rPr>
            <w:szCs w:val="22"/>
          </w:rPr>
          <w:t>20 cm</w:t>
        </w:r>
      </w:smartTag>
      <w:r w:rsidRPr="003E5B9B">
        <w:rPr>
          <w:szCs w:val="22"/>
        </w:rPr>
        <w:t xml:space="preserve"> postříkat povrch celého těla zvířete ve směru proti srsti, obvykle za současného použití kartáče nebo hřebene (veškerá srst by měla být</w:t>
      </w:r>
      <w:r w:rsidR="005C0108" w:rsidRPr="003E5B9B">
        <w:rPr>
          <w:szCs w:val="22"/>
        </w:rPr>
        <w:t xml:space="preserve"> veterinárním léčivým</w:t>
      </w:r>
      <w:r w:rsidRPr="003E5B9B">
        <w:rPr>
          <w:szCs w:val="22"/>
        </w:rPr>
        <w:t xml:space="preserve"> přípravkem rovnoměrně zvlhčena tak, aby </w:t>
      </w:r>
      <w:r w:rsidR="005C0108" w:rsidRPr="003E5B9B">
        <w:rPr>
          <w:szCs w:val="22"/>
        </w:rPr>
        <w:t xml:space="preserve">veterinární léčivý </w:t>
      </w:r>
      <w:r w:rsidRPr="003E5B9B">
        <w:rPr>
          <w:szCs w:val="22"/>
        </w:rPr>
        <w:t xml:space="preserve">přípravek mohl prostoupit až na kůži). K ošetření hlavy a okolí očí nastříkejte </w:t>
      </w:r>
      <w:r w:rsidR="005C0108" w:rsidRPr="003E5B9B">
        <w:rPr>
          <w:szCs w:val="22"/>
        </w:rPr>
        <w:t xml:space="preserve">veterinární léčivý </w:t>
      </w:r>
      <w:r w:rsidRPr="003E5B9B">
        <w:rPr>
          <w:szCs w:val="22"/>
        </w:rPr>
        <w:t xml:space="preserve">přípravek na navlhčenou rukavici a jemně vtírejte do </w:t>
      </w:r>
      <w:r w:rsidR="005C0108" w:rsidRPr="003E5B9B">
        <w:rPr>
          <w:szCs w:val="22"/>
        </w:rPr>
        <w:t>srsti – nestříkat</w:t>
      </w:r>
      <w:r w:rsidRPr="003E5B9B">
        <w:rPr>
          <w:szCs w:val="22"/>
        </w:rPr>
        <w:t xml:space="preserve"> do očí.</w:t>
      </w:r>
    </w:p>
    <w:p w14:paraId="0DC042DA" w14:textId="1909A66C" w:rsidR="001E7515" w:rsidRPr="003E5B9B" w:rsidRDefault="005C0108" w:rsidP="001E7515">
      <w:pPr>
        <w:pStyle w:val="Seznam2"/>
        <w:tabs>
          <w:tab w:val="num" w:pos="851"/>
        </w:tabs>
        <w:ind w:left="0" w:firstLine="0"/>
        <w:jc w:val="both"/>
        <w:rPr>
          <w:rFonts w:ascii="Times New Roman" w:hAnsi="Times New Roman"/>
          <w:sz w:val="22"/>
          <w:szCs w:val="22"/>
          <w:lang w:val="cs-CZ"/>
        </w:rPr>
      </w:pPr>
      <w:r w:rsidRPr="003E5B9B">
        <w:rPr>
          <w:rFonts w:ascii="Times New Roman" w:hAnsi="Times New Roman"/>
          <w:sz w:val="22"/>
          <w:szCs w:val="22"/>
          <w:lang w:val="cs-CZ"/>
        </w:rPr>
        <w:t>Veterinární léčivý p</w:t>
      </w:r>
      <w:r w:rsidR="001E7515" w:rsidRPr="003E5B9B">
        <w:rPr>
          <w:rFonts w:ascii="Times New Roman" w:hAnsi="Times New Roman"/>
          <w:sz w:val="22"/>
          <w:szCs w:val="22"/>
          <w:lang w:val="cs-CZ"/>
        </w:rPr>
        <w:t xml:space="preserve">řípravek nechte zaschnout za běžných teplotních podmínek. </w:t>
      </w:r>
    </w:p>
    <w:p w14:paraId="23D16DF4" w14:textId="77777777" w:rsidR="001E7515" w:rsidRPr="003E5B9B" w:rsidRDefault="001E7515" w:rsidP="001E7515">
      <w:pPr>
        <w:jc w:val="both"/>
        <w:rPr>
          <w:szCs w:val="22"/>
        </w:rPr>
      </w:pPr>
    </w:p>
    <w:p w14:paraId="1E4A6C46" w14:textId="2242453E" w:rsidR="00E9550C" w:rsidRPr="003E5B9B" w:rsidRDefault="00E9550C" w:rsidP="00E9550C">
      <w:pPr>
        <w:pStyle w:val="Zkladntext2"/>
        <w:jc w:val="both"/>
        <w:rPr>
          <w:i w:val="0"/>
          <w:iCs/>
          <w:color w:val="auto"/>
          <w:szCs w:val="22"/>
        </w:rPr>
      </w:pPr>
      <w:r w:rsidRPr="003E5B9B">
        <w:rPr>
          <w:i w:val="0"/>
          <w:iCs/>
          <w:color w:val="auto"/>
          <w:szCs w:val="22"/>
        </w:rPr>
        <w:t xml:space="preserve">Ochrana proti </w:t>
      </w:r>
      <w:proofErr w:type="spellStart"/>
      <w:r w:rsidR="005C0108" w:rsidRPr="003E5B9B">
        <w:rPr>
          <w:i w:val="0"/>
          <w:iCs/>
          <w:color w:val="auto"/>
          <w:szCs w:val="22"/>
        </w:rPr>
        <w:t>reinfestaci</w:t>
      </w:r>
      <w:proofErr w:type="spellEnd"/>
      <w:r w:rsidR="005C0108" w:rsidRPr="003E5B9B">
        <w:rPr>
          <w:i w:val="0"/>
          <w:iCs/>
          <w:color w:val="auto"/>
          <w:szCs w:val="22"/>
        </w:rPr>
        <w:t xml:space="preserve"> </w:t>
      </w:r>
      <w:r w:rsidRPr="003E5B9B">
        <w:rPr>
          <w:i w:val="0"/>
          <w:iCs/>
          <w:color w:val="auto"/>
          <w:szCs w:val="22"/>
        </w:rPr>
        <w:t>blechami trvá u psa až 90 dnů a u kočky přibližně 6 týdnů. Proti klíšťatům trvá ochrana u psů až 5 týdnů a u koček až 4 týdny.</w:t>
      </w:r>
    </w:p>
    <w:p w14:paraId="282876B9" w14:textId="77777777" w:rsidR="00E9550C" w:rsidRPr="003E5B9B" w:rsidRDefault="00E9550C" w:rsidP="00E9550C">
      <w:pPr>
        <w:jc w:val="both"/>
        <w:rPr>
          <w:bCs/>
          <w:iCs/>
          <w:szCs w:val="22"/>
        </w:rPr>
      </w:pPr>
      <w:r w:rsidRPr="003E5B9B">
        <w:rPr>
          <w:iCs/>
          <w:szCs w:val="22"/>
        </w:rPr>
        <w:t xml:space="preserve">Klíšťata jsou usmrcena do 48 hodin, dříve než dojde k plnému nasátí a případnému přenosu nemoci (např. </w:t>
      </w:r>
      <w:proofErr w:type="spellStart"/>
      <w:r w:rsidRPr="003E5B9B">
        <w:rPr>
          <w:iCs/>
          <w:szCs w:val="22"/>
        </w:rPr>
        <w:t>lymské</w:t>
      </w:r>
      <w:proofErr w:type="spellEnd"/>
      <w:r w:rsidRPr="003E5B9B">
        <w:rPr>
          <w:iCs/>
          <w:szCs w:val="22"/>
        </w:rPr>
        <w:t xml:space="preserve"> boreliózy). Usmrcená klíšťata nejčastěji odpadnou nebo mohou být manuálně odstraněna. </w:t>
      </w:r>
      <w:r w:rsidRPr="003E5B9B">
        <w:rPr>
          <w:bCs/>
          <w:iCs/>
          <w:szCs w:val="22"/>
        </w:rPr>
        <w:t xml:space="preserve">Může ale dojít k uchycení jednotlivých klíšťat, proto nelze zcela vyloučit přenos infekčních chorob, pokud jsou podmínky nepříznivé. </w:t>
      </w:r>
    </w:p>
    <w:p w14:paraId="1555F952" w14:textId="77777777" w:rsidR="00E9550C" w:rsidRPr="003E5B9B" w:rsidRDefault="00E9550C" w:rsidP="001E7515">
      <w:pPr>
        <w:jc w:val="both"/>
        <w:rPr>
          <w:iCs/>
          <w:szCs w:val="22"/>
        </w:rPr>
      </w:pPr>
    </w:p>
    <w:p w14:paraId="3473EB6E" w14:textId="77777777" w:rsidR="001E7515" w:rsidRPr="003E5B9B" w:rsidRDefault="001E7515" w:rsidP="001E7515">
      <w:pPr>
        <w:pStyle w:val="Zkladntext3"/>
        <w:tabs>
          <w:tab w:val="left" w:pos="0"/>
          <w:tab w:val="left" w:pos="1475"/>
          <w:tab w:val="left" w:pos="2042"/>
          <w:tab w:val="left" w:pos="3969"/>
          <w:tab w:val="left" w:pos="5103"/>
          <w:tab w:val="left" w:pos="6520"/>
          <w:tab w:val="left" w:pos="7257"/>
          <w:tab w:val="right" w:pos="9071"/>
        </w:tabs>
        <w:suppressAutoHyphens/>
        <w:rPr>
          <w:b w:val="0"/>
          <w:spacing w:val="-3"/>
          <w:szCs w:val="22"/>
        </w:rPr>
      </w:pPr>
      <w:r w:rsidRPr="003E5B9B">
        <w:rPr>
          <w:b w:val="0"/>
          <w:spacing w:val="-3"/>
          <w:szCs w:val="22"/>
        </w:rPr>
        <w:t>Vzhledem k absenci bezpečnostních studií je minimální interval mezi jednotlivými léčbami 4 týdny.</w:t>
      </w:r>
    </w:p>
    <w:p w14:paraId="10C2E96A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3E5B9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FBA6C09" w14:textId="77777777" w:rsidR="005C0108" w:rsidRPr="00BA5549" w:rsidRDefault="005C0108" w:rsidP="005C010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t>11.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bCs/>
          <w:caps/>
          <w:szCs w:val="22"/>
          <w:lang w:eastAsia="sv-SE"/>
        </w:rPr>
        <w:t>Ochranné lhůty</w:t>
      </w:r>
    </w:p>
    <w:p w14:paraId="5DCF7B3F" w14:textId="77777777" w:rsidR="005C0108" w:rsidRPr="00BA5549" w:rsidRDefault="005C0108" w:rsidP="005C0108">
      <w:pPr>
        <w:keepNext/>
        <w:spacing w:line="240" w:lineRule="auto"/>
        <w:jc w:val="both"/>
        <w:rPr>
          <w:i/>
          <w:iCs/>
          <w:szCs w:val="22"/>
          <w:lang w:eastAsia="sv-SE"/>
        </w:rPr>
      </w:pPr>
    </w:p>
    <w:p w14:paraId="7BB801F7" w14:textId="77777777" w:rsidR="005C0108" w:rsidRPr="00BA5549" w:rsidRDefault="005C0108" w:rsidP="005C0108">
      <w:pPr>
        <w:spacing w:line="240" w:lineRule="auto"/>
        <w:jc w:val="both"/>
        <w:rPr>
          <w:b/>
          <w:szCs w:val="22"/>
          <w:lang w:eastAsia="sv-SE"/>
        </w:rPr>
      </w:pPr>
      <w:r w:rsidRPr="00BA5549">
        <w:rPr>
          <w:b/>
          <w:szCs w:val="22"/>
          <w:lang w:eastAsia="sv-SE"/>
        </w:rPr>
        <w:t>Ochranné lhůty</w:t>
      </w:r>
    </w:p>
    <w:p w14:paraId="352D3C6F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3605150B" w:rsidR="00DB468A" w:rsidRPr="003E5B9B" w:rsidRDefault="00975D60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3E5B9B">
        <w:rPr>
          <w:iCs/>
          <w:szCs w:val="22"/>
        </w:rPr>
        <w:t xml:space="preserve">Neuplatňuje se. </w:t>
      </w:r>
    </w:p>
    <w:p w14:paraId="0BE31D6C" w14:textId="77777777" w:rsidR="001E7515" w:rsidRPr="003E5B9B" w:rsidRDefault="001E751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40FC46" w14:textId="77777777" w:rsidR="005C0108" w:rsidRPr="00BA5549" w:rsidRDefault="005C0108" w:rsidP="005C010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t>12.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bCs/>
          <w:caps/>
          <w:szCs w:val="22"/>
          <w:lang w:eastAsia="sv-SE"/>
        </w:rPr>
        <w:t>Zvláštní podmínky pro uchovávání</w:t>
      </w:r>
    </w:p>
    <w:p w14:paraId="0B7A0FE9" w14:textId="77777777" w:rsidR="005C0108" w:rsidRPr="00380433" w:rsidRDefault="005C010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</w:rPr>
      </w:pPr>
    </w:p>
    <w:p w14:paraId="32CA6829" w14:textId="2A9C4A4A" w:rsidR="005C0108" w:rsidRPr="00BA5549" w:rsidRDefault="005C0108" w:rsidP="00BA5549">
      <w:pPr>
        <w:autoSpaceDE w:val="0"/>
        <w:autoSpaceDN w:val="0"/>
        <w:adjustRightInd w:val="0"/>
        <w:spacing w:line="240" w:lineRule="auto"/>
        <w:ind w:right="-2"/>
        <w:jc w:val="both"/>
        <w:rPr>
          <w:bCs/>
          <w:lang w:eastAsia="sv-SE"/>
        </w:rPr>
      </w:pPr>
      <w:r w:rsidRPr="00BA5549">
        <w:rPr>
          <w:b/>
          <w:bCs/>
          <w:szCs w:val="22"/>
          <w:lang w:eastAsia="sv-SE"/>
        </w:rPr>
        <w:t>Zvláštní podmínky pro uchovávání</w:t>
      </w:r>
    </w:p>
    <w:p w14:paraId="5437653D" w14:textId="77777777" w:rsidR="00C114FF" w:rsidRPr="003E5B9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3E5B9B" w:rsidRDefault="0027289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81F80">
        <w:rPr>
          <w:szCs w:val="22"/>
        </w:rPr>
        <w:t>Uchováv</w:t>
      </w:r>
      <w:r w:rsidR="00CF069C" w:rsidRPr="00481F80">
        <w:rPr>
          <w:szCs w:val="22"/>
        </w:rPr>
        <w:t>ejte</w:t>
      </w:r>
      <w:r w:rsidRPr="00380433">
        <w:rPr>
          <w:szCs w:val="22"/>
        </w:rPr>
        <w:t xml:space="preserve"> mimo dohled a dosah dětí.</w:t>
      </w:r>
    </w:p>
    <w:p w14:paraId="18120A8D" w14:textId="77777777" w:rsidR="00C114FF" w:rsidRPr="003E5B9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912DA6" w14:textId="77777777" w:rsidR="001E7515" w:rsidRPr="003E5B9B" w:rsidRDefault="001E7515" w:rsidP="001E7515">
      <w:pPr>
        <w:ind w:right="-318"/>
        <w:jc w:val="both"/>
        <w:rPr>
          <w:szCs w:val="22"/>
        </w:rPr>
      </w:pPr>
      <w:r w:rsidRPr="003E5B9B">
        <w:rPr>
          <w:szCs w:val="22"/>
        </w:rPr>
        <w:t>Uchovávejte při teplotě do 25 </w:t>
      </w:r>
      <w:r w:rsidRPr="003E5B9B">
        <w:rPr>
          <w:szCs w:val="22"/>
        </w:rPr>
        <w:sym w:font="Symbol" w:char="F0B0"/>
      </w:r>
      <w:r w:rsidRPr="003E5B9B">
        <w:rPr>
          <w:szCs w:val="22"/>
        </w:rPr>
        <w:t>C.</w:t>
      </w:r>
    </w:p>
    <w:p w14:paraId="6D910488" w14:textId="77777777" w:rsidR="001E7515" w:rsidRPr="003E5B9B" w:rsidRDefault="001E7515" w:rsidP="001E7515">
      <w:pPr>
        <w:ind w:right="-318"/>
        <w:jc w:val="both"/>
        <w:rPr>
          <w:szCs w:val="22"/>
        </w:rPr>
      </w:pPr>
      <w:r w:rsidRPr="003E5B9B">
        <w:rPr>
          <w:szCs w:val="22"/>
        </w:rPr>
        <w:t>Chraňte před mrazem.</w:t>
      </w:r>
    </w:p>
    <w:p w14:paraId="06335F5D" w14:textId="77777777" w:rsidR="00C114FF" w:rsidRPr="003E5B9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65090CAF" w:rsidR="00C114FF" w:rsidRPr="003E5B9B" w:rsidRDefault="0027289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81F80">
        <w:rPr>
          <w:szCs w:val="22"/>
        </w:rPr>
        <w:t xml:space="preserve">Nepoužívejte tento veterinární léčivý přípravek po uplynutí doby použitelnosti uvedené na etiketě po </w:t>
      </w:r>
      <w:r w:rsidR="008C2B29" w:rsidRPr="00380433">
        <w:rPr>
          <w:szCs w:val="22"/>
        </w:rPr>
        <w:t>Exp</w:t>
      </w:r>
      <w:r w:rsidRPr="00380433">
        <w:rPr>
          <w:szCs w:val="22"/>
        </w:rPr>
        <w:t>. Doba použitelnosti končí posledním dnem v uvedeném měsíci.</w:t>
      </w:r>
    </w:p>
    <w:p w14:paraId="126FF42E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3E5B9B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590185" w14:textId="77777777" w:rsidR="005C0108" w:rsidRPr="00BA5549" w:rsidRDefault="005C0108" w:rsidP="005C010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t>13.</w:t>
      </w:r>
      <w:r w:rsidRPr="00BA5549">
        <w:rPr>
          <w:b/>
          <w:bCs/>
          <w:szCs w:val="22"/>
          <w:lang w:eastAsia="sv-SE"/>
        </w:rPr>
        <w:tab/>
        <w:t>ZVLÁŠTNÍ OPATŘENÍ PRO LIKVIDACI</w:t>
      </w:r>
    </w:p>
    <w:p w14:paraId="3E9C1353" w14:textId="77777777" w:rsidR="005C0108" w:rsidRPr="00BA5549" w:rsidRDefault="005C0108" w:rsidP="005C0108">
      <w:pPr>
        <w:keepNext/>
        <w:spacing w:line="240" w:lineRule="auto"/>
        <w:jc w:val="both"/>
        <w:rPr>
          <w:i/>
          <w:iCs/>
          <w:szCs w:val="22"/>
          <w:lang w:eastAsia="sv-SE"/>
        </w:rPr>
      </w:pPr>
    </w:p>
    <w:p w14:paraId="049E1FFD" w14:textId="77777777" w:rsidR="005C0108" w:rsidRPr="00BA5549" w:rsidRDefault="005C0108" w:rsidP="005C0108">
      <w:pPr>
        <w:keepNext/>
        <w:autoSpaceDE w:val="0"/>
        <w:autoSpaceDN w:val="0"/>
        <w:adjustRightInd w:val="0"/>
        <w:spacing w:line="240" w:lineRule="auto"/>
        <w:jc w:val="both"/>
        <w:rPr>
          <w:b/>
          <w:color w:val="000000"/>
          <w:szCs w:val="22"/>
          <w:lang w:eastAsia="sv-SE"/>
        </w:rPr>
      </w:pPr>
      <w:r w:rsidRPr="00BA5549">
        <w:rPr>
          <w:b/>
          <w:color w:val="000000"/>
          <w:szCs w:val="22"/>
          <w:lang w:eastAsia="sv-SE"/>
        </w:rPr>
        <w:t>Zvláštní opatření pro likvidaci</w:t>
      </w:r>
    </w:p>
    <w:p w14:paraId="7C575CD6" w14:textId="77777777" w:rsidR="00C114FF" w:rsidRPr="003E5B9B" w:rsidRDefault="00C114FF" w:rsidP="0070544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3FEB0F92" w:rsidR="00C114FF" w:rsidRPr="003E5B9B" w:rsidRDefault="00272893" w:rsidP="00A9226B">
      <w:pPr>
        <w:tabs>
          <w:tab w:val="clear" w:pos="567"/>
        </w:tabs>
        <w:spacing w:line="240" w:lineRule="auto"/>
        <w:rPr>
          <w:szCs w:val="22"/>
        </w:rPr>
      </w:pPr>
      <w:r w:rsidRPr="00481F80">
        <w:rPr>
          <w:szCs w:val="22"/>
        </w:rPr>
        <w:t>Léčivé přípravky se nesmí likvidovat prostřednictvím odpadní vody či domovního odpadu.</w:t>
      </w:r>
    </w:p>
    <w:p w14:paraId="6D54AD59" w14:textId="77777777" w:rsidR="00DB468A" w:rsidRPr="003E5B9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8B1BFA" w14:textId="0C1DCEBB" w:rsidR="00DB468A" w:rsidRPr="003E5B9B" w:rsidRDefault="00272893" w:rsidP="00A9226B">
      <w:pPr>
        <w:tabs>
          <w:tab w:val="clear" w:pos="567"/>
        </w:tabs>
        <w:spacing w:line="240" w:lineRule="auto"/>
        <w:rPr>
          <w:szCs w:val="22"/>
        </w:rPr>
      </w:pPr>
      <w:r w:rsidRPr="00481F80">
        <w:rPr>
          <w:szCs w:val="22"/>
        </w:rPr>
        <w:t xml:space="preserve">Tento veterinární léčivý přípravek nesmí kontaminovat vodní toky, protože </w:t>
      </w:r>
      <w:r w:rsidR="001E7515" w:rsidRPr="00481F80">
        <w:rPr>
          <w:szCs w:val="22"/>
        </w:rPr>
        <w:t>fipronil</w:t>
      </w:r>
      <w:r w:rsidRPr="00380433">
        <w:rPr>
          <w:szCs w:val="22"/>
        </w:rPr>
        <w:t xml:space="preserve"> může být nebezpečn</w:t>
      </w:r>
      <w:r w:rsidR="007D7608" w:rsidRPr="00BA5549">
        <w:rPr>
          <w:szCs w:val="22"/>
        </w:rPr>
        <w:t>ý</w:t>
      </w:r>
      <w:r w:rsidRPr="00BA5549">
        <w:rPr>
          <w:szCs w:val="22"/>
        </w:rPr>
        <w:t xml:space="preserve"> pro ryby a další vodní organismy.</w:t>
      </w:r>
    </w:p>
    <w:p w14:paraId="47BD2E58" w14:textId="77777777" w:rsidR="00DB468A" w:rsidRPr="003E5B9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3E5B9B" w:rsidRDefault="00272893" w:rsidP="00DB468A">
      <w:pPr>
        <w:rPr>
          <w:szCs w:val="22"/>
        </w:rPr>
      </w:pPr>
      <w:r w:rsidRPr="00481F80">
        <w:rPr>
          <w:szCs w:val="22"/>
        </w:rPr>
        <w:t>Všechen n</w:t>
      </w:r>
      <w:r w:rsidR="00DA2A06" w:rsidRPr="00481F80">
        <w:rPr>
          <w:szCs w:val="22"/>
        </w:rPr>
        <w:t>epoužitý veterinární léčivý přípravek nebo odpad</w:t>
      </w:r>
      <w:r w:rsidR="00905CAB" w:rsidRPr="00380433">
        <w:rPr>
          <w:szCs w:val="22"/>
        </w:rPr>
        <w:t>, který pochází z</w:t>
      </w:r>
      <w:r w:rsidR="00115BD5" w:rsidRPr="00380433">
        <w:rPr>
          <w:szCs w:val="22"/>
        </w:rPr>
        <w:t> </w:t>
      </w:r>
      <w:r w:rsidR="00905CAB" w:rsidRPr="00380433">
        <w:rPr>
          <w:szCs w:val="22"/>
        </w:rPr>
        <w:t>tohoto</w:t>
      </w:r>
      <w:r w:rsidR="00115BD5" w:rsidRPr="00380433">
        <w:rPr>
          <w:szCs w:val="22"/>
        </w:rPr>
        <w:t xml:space="preserve"> přípravku, </w:t>
      </w:r>
      <w:r w:rsidR="007616B4" w:rsidRPr="00BA5549">
        <w:rPr>
          <w:szCs w:val="22"/>
        </w:rPr>
        <w:t xml:space="preserve">likvidujte </w:t>
      </w:r>
      <w:r w:rsidR="002446DC" w:rsidRPr="00BA5549">
        <w:rPr>
          <w:szCs w:val="22"/>
        </w:rPr>
        <w:t xml:space="preserve">odevzdáním </w:t>
      </w:r>
      <w:r w:rsidR="00DA2A06" w:rsidRPr="00BA5549">
        <w:rPr>
          <w:szCs w:val="22"/>
        </w:rPr>
        <w:t xml:space="preserve">v souladu s místními požadavky </w:t>
      </w:r>
      <w:r w:rsidR="00330CC1" w:rsidRPr="00BA5549">
        <w:rPr>
          <w:szCs w:val="22"/>
        </w:rPr>
        <w:t>a </w:t>
      </w:r>
      <w:r w:rsidR="00DA2A06" w:rsidRPr="00BA5549">
        <w:rPr>
          <w:szCs w:val="22"/>
        </w:rPr>
        <w:t>platnými národními systémy sběru. Tato opatření napomáhají chránit životní prostředí.</w:t>
      </w:r>
    </w:p>
    <w:p w14:paraId="23B24023" w14:textId="77777777" w:rsidR="00DB468A" w:rsidRPr="003E5B9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01718E14" w:rsidR="00DB468A" w:rsidRPr="003E5B9B" w:rsidRDefault="00272893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r w:rsidRPr="00481F80">
        <w:rPr>
          <w:szCs w:val="22"/>
        </w:rPr>
        <w:t>O možnostech likvidace nepotřebných léčivých přípravků se poraďte s vaším veterinárním lékařem nebo</w:t>
      </w:r>
      <w:r w:rsidR="001E7515" w:rsidRPr="00380433">
        <w:rPr>
          <w:szCs w:val="22"/>
        </w:rPr>
        <w:t xml:space="preserve"> </w:t>
      </w:r>
      <w:r w:rsidRPr="00380433">
        <w:rPr>
          <w:szCs w:val="22"/>
        </w:rPr>
        <w:t>lékárníkem</w:t>
      </w:r>
      <w:r w:rsidR="003C3E0E" w:rsidRPr="00380433">
        <w:rPr>
          <w:szCs w:val="22"/>
        </w:rPr>
        <w:t>.</w:t>
      </w:r>
    </w:p>
    <w:p w14:paraId="4880A54D" w14:textId="77777777" w:rsidR="005C0108" w:rsidRPr="00BA5549" w:rsidRDefault="005C0108" w:rsidP="005C0108">
      <w:pPr>
        <w:spacing w:line="240" w:lineRule="auto"/>
        <w:jc w:val="both"/>
        <w:rPr>
          <w:rFonts w:eastAsia="SimSun"/>
          <w:bCs/>
          <w:szCs w:val="22"/>
          <w:highlight w:val="lightGray"/>
          <w:lang w:eastAsia="zh-CN"/>
        </w:rPr>
      </w:pPr>
    </w:p>
    <w:p w14:paraId="0A524E26" w14:textId="77777777" w:rsidR="005C0108" w:rsidRPr="00BA5549" w:rsidRDefault="005C0108" w:rsidP="005C0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lastRenderedPageBreak/>
        <w:t>14.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bCs/>
          <w:caps/>
          <w:szCs w:val="22"/>
          <w:lang w:eastAsia="sv-SE"/>
        </w:rPr>
        <w:t>Klasifikace veterinárních léčivých přípravků</w:t>
      </w:r>
    </w:p>
    <w:p w14:paraId="76BF11F0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42B92D" w14:textId="0607FB99" w:rsidR="006362EA" w:rsidRPr="003E5B9B" w:rsidRDefault="006362EA" w:rsidP="00BA5549">
      <w:pPr>
        <w:numPr>
          <w:ilvl w:val="12"/>
          <w:numId w:val="0"/>
        </w:numPr>
        <w:rPr>
          <w:szCs w:val="22"/>
        </w:rPr>
      </w:pPr>
      <w:r w:rsidRPr="00481F80">
        <w:rPr>
          <w:szCs w:val="22"/>
        </w:rPr>
        <w:t>Veterinární léčivý přípravek je vydáván bez předpisu.</w:t>
      </w:r>
    </w:p>
    <w:p w14:paraId="2DC6C326" w14:textId="1765B73C" w:rsidR="006362EA" w:rsidRPr="003E5B9B" w:rsidRDefault="006362EA" w:rsidP="006362EA">
      <w:pPr>
        <w:ind w:right="-318"/>
        <w:jc w:val="both"/>
        <w:rPr>
          <w:szCs w:val="22"/>
        </w:rPr>
      </w:pPr>
      <w:r w:rsidRPr="003E5B9B">
        <w:rPr>
          <w:szCs w:val="22"/>
        </w:rPr>
        <w:t>Vyhrazený veterinární léčivý přípravek.</w:t>
      </w:r>
    </w:p>
    <w:p w14:paraId="343327EE" w14:textId="77777777" w:rsidR="005C0108" w:rsidRPr="003E5B9B" w:rsidRDefault="005C0108" w:rsidP="006362EA">
      <w:pPr>
        <w:ind w:right="-318"/>
        <w:jc w:val="both"/>
        <w:rPr>
          <w:szCs w:val="22"/>
        </w:rPr>
      </w:pPr>
    </w:p>
    <w:p w14:paraId="189F82D0" w14:textId="77777777" w:rsidR="005C0108" w:rsidRPr="00BA5549" w:rsidRDefault="005C0108" w:rsidP="005C0108">
      <w:pPr>
        <w:spacing w:line="240" w:lineRule="auto"/>
        <w:jc w:val="both"/>
        <w:rPr>
          <w:bCs/>
          <w:szCs w:val="22"/>
          <w:lang w:eastAsia="sv-SE"/>
        </w:rPr>
      </w:pPr>
    </w:p>
    <w:p w14:paraId="3A6A3450" w14:textId="77777777" w:rsidR="005C0108" w:rsidRPr="00BA5549" w:rsidRDefault="005C0108" w:rsidP="005C0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t>15.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bCs/>
          <w:caps/>
          <w:szCs w:val="22"/>
          <w:lang w:eastAsia="sv-SE"/>
        </w:rPr>
        <w:t>Registrační čísla a velikosti balení</w:t>
      </w:r>
    </w:p>
    <w:p w14:paraId="7A2F65F6" w14:textId="76327E5D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EA0AA1" w14:textId="77777777" w:rsidR="00DE7F32" w:rsidRPr="008D5727" w:rsidRDefault="00DE7F32" w:rsidP="00DE7F32">
      <w:pPr>
        <w:ind w:right="-318"/>
        <w:jc w:val="both"/>
        <w:rPr>
          <w:caps/>
          <w:szCs w:val="22"/>
        </w:rPr>
      </w:pPr>
      <w:r w:rsidRPr="008D5727">
        <w:rPr>
          <w:caps/>
          <w:szCs w:val="22"/>
        </w:rPr>
        <w:t>99/011/09-C</w:t>
      </w:r>
    </w:p>
    <w:p w14:paraId="0A26ADE6" w14:textId="77777777" w:rsidR="00DE7F32" w:rsidRPr="003E5B9B" w:rsidRDefault="00DE7F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FF6771" w14:textId="77777777" w:rsidR="006362EA" w:rsidRPr="003E5B9B" w:rsidRDefault="006362EA" w:rsidP="006362EA">
      <w:pPr>
        <w:ind w:right="-318"/>
        <w:jc w:val="both"/>
        <w:rPr>
          <w:szCs w:val="22"/>
        </w:rPr>
      </w:pPr>
      <w:r w:rsidRPr="003E5B9B">
        <w:rPr>
          <w:szCs w:val="22"/>
        </w:rPr>
        <w:t>Velikost balení: 1 x 100 ml, 1 x 250 ml.</w:t>
      </w:r>
    </w:p>
    <w:p w14:paraId="2FFAC25E" w14:textId="77777777" w:rsidR="006362EA" w:rsidRPr="00481F80" w:rsidRDefault="006362EA" w:rsidP="00DB468A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18077D3D" w:rsidR="00DB468A" w:rsidRPr="003E5B9B" w:rsidRDefault="00272893" w:rsidP="00DB468A">
      <w:pPr>
        <w:tabs>
          <w:tab w:val="clear" w:pos="567"/>
        </w:tabs>
        <w:spacing w:line="240" w:lineRule="auto"/>
        <w:rPr>
          <w:szCs w:val="22"/>
        </w:rPr>
      </w:pPr>
      <w:r w:rsidRPr="00380433">
        <w:rPr>
          <w:szCs w:val="22"/>
        </w:rPr>
        <w:t>Na trhu nemusí být všechny velikosti balení.</w:t>
      </w:r>
    </w:p>
    <w:p w14:paraId="2B98BFFE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3E5B9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A68B91" w14:textId="77777777" w:rsidR="005C0108" w:rsidRPr="00BA5549" w:rsidRDefault="005C0108" w:rsidP="005C010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t>16.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bCs/>
          <w:caps/>
          <w:szCs w:val="22"/>
          <w:lang w:eastAsia="sv-SE"/>
        </w:rPr>
        <w:t>Datum poslední revize etikety</w:t>
      </w:r>
    </w:p>
    <w:p w14:paraId="2B451D55" w14:textId="77777777" w:rsidR="005C0108" w:rsidRPr="00BA5549" w:rsidRDefault="005C0108" w:rsidP="005C0108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15830FB0" w14:textId="77777777" w:rsidR="005C0108" w:rsidRPr="00BA5549" w:rsidRDefault="005C0108" w:rsidP="005C0108">
      <w:pPr>
        <w:spacing w:line="240" w:lineRule="auto"/>
        <w:jc w:val="both"/>
        <w:rPr>
          <w:b/>
          <w:szCs w:val="22"/>
          <w:lang w:eastAsia="sv-SE"/>
        </w:rPr>
      </w:pPr>
      <w:r w:rsidRPr="00BA5549">
        <w:rPr>
          <w:b/>
          <w:szCs w:val="22"/>
          <w:lang w:eastAsia="sv-SE"/>
        </w:rPr>
        <w:t>Datum poslední revize etikety</w:t>
      </w:r>
    </w:p>
    <w:p w14:paraId="6186170C" w14:textId="77777777" w:rsidR="005C0108" w:rsidRPr="00481F80" w:rsidRDefault="005C0108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</w:p>
    <w:p w14:paraId="78FB153C" w14:textId="7430646D" w:rsidR="00DB468A" w:rsidRPr="00380433" w:rsidRDefault="005C0108" w:rsidP="00BA5549">
      <w:pPr>
        <w:pStyle w:val="Style1"/>
      </w:pPr>
      <w:r w:rsidRPr="00BA5549">
        <w:rPr>
          <w:b w:val="0"/>
        </w:rPr>
        <w:t>04/2026</w:t>
      </w:r>
    </w:p>
    <w:p w14:paraId="536A8BBE" w14:textId="77777777" w:rsidR="00DB468A" w:rsidRPr="003E5B9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3E5B9B" w:rsidRDefault="00272893" w:rsidP="001F1C7E">
      <w:pPr>
        <w:tabs>
          <w:tab w:val="clear" w:pos="567"/>
        </w:tabs>
        <w:spacing w:line="240" w:lineRule="auto"/>
        <w:rPr>
          <w:szCs w:val="22"/>
        </w:rPr>
      </w:pPr>
      <w:r w:rsidRPr="00481F80">
        <w:rPr>
          <w:szCs w:val="22"/>
        </w:rPr>
        <w:t xml:space="preserve">Podrobné informace o tomto veterinárním léčivém přípravku jsou k dispozici v databázi přípravků Unie </w:t>
      </w:r>
      <w:r w:rsidRPr="003E5B9B">
        <w:rPr>
          <w:szCs w:val="22"/>
        </w:rPr>
        <w:t>(</w:t>
      </w:r>
      <w:hyperlink r:id="rId10" w:history="1">
        <w:r w:rsidR="001F1C7E" w:rsidRPr="003E5B9B">
          <w:rPr>
            <w:rStyle w:val="Hypertextovodkaz"/>
            <w:szCs w:val="22"/>
          </w:rPr>
          <w:t>https://medicines.health.europa.eu/veterinary</w:t>
        </w:r>
      </w:hyperlink>
      <w:r w:rsidRPr="003E5B9B">
        <w:rPr>
          <w:szCs w:val="22"/>
        </w:rPr>
        <w:t>).</w:t>
      </w:r>
    </w:p>
    <w:p w14:paraId="79F8C20E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E37CA4" w14:textId="77777777" w:rsidR="006362EA" w:rsidRPr="003E5B9B" w:rsidRDefault="006362EA" w:rsidP="006362EA">
      <w:pPr>
        <w:tabs>
          <w:tab w:val="clear" w:pos="567"/>
        </w:tabs>
        <w:spacing w:line="240" w:lineRule="auto"/>
        <w:rPr>
          <w:szCs w:val="22"/>
        </w:rPr>
      </w:pPr>
      <w:r w:rsidRPr="003E5B9B">
        <w:rPr>
          <w:szCs w:val="22"/>
        </w:rPr>
        <w:t>Podrobné informace o tomto veterinárním léčivém přípravku naleznete také v národní databázi (</w:t>
      </w:r>
      <w:hyperlink r:id="rId11" w:history="1">
        <w:r w:rsidRPr="003E5B9B">
          <w:rPr>
            <w:rStyle w:val="Hypertextovodkaz"/>
            <w:szCs w:val="22"/>
          </w:rPr>
          <w:t>https://www.uskvbl.cz</w:t>
        </w:r>
      </w:hyperlink>
      <w:r w:rsidRPr="003E5B9B">
        <w:rPr>
          <w:szCs w:val="22"/>
        </w:rPr>
        <w:t>).</w:t>
      </w:r>
    </w:p>
    <w:p w14:paraId="573985A6" w14:textId="77777777" w:rsidR="00E70337" w:rsidRPr="003E5B9B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BCE86" w14:textId="77777777" w:rsidR="006362EA" w:rsidRPr="003E5B9B" w:rsidRDefault="006362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FCC36" w14:textId="77777777" w:rsidR="005C0108" w:rsidRPr="00BA5549" w:rsidRDefault="005C0108" w:rsidP="005C010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t>17.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iCs/>
          <w:caps/>
          <w:szCs w:val="22"/>
          <w:lang w:eastAsia="sv-SE"/>
        </w:rPr>
        <w:t>Kontaktní údaje</w:t>
      </w:r>
    </w:p>
    <w:p w14:paraId="313A194C" w14:textId="77777777" w:rsidR="005C0108" w:rsidRPr="00BA5549" w:rsidRDefault="005C0108" w:rsidP="005C0108">
      <w:pPr>
        <w:keepNext/>
        <w:spacing w:line="240" w:lineRule="auto"/>
        <w:jc w:val="both"/>
        <w:rPr>
          <w:b/>
          <w:szCs w:val="22"/>
          <w:lang w:eastAsia="sv-SE"/>
        </w:rPr>
      </w:pPr>
    </w:p>
    <w:p w14:paraId="1CE93EBF" w14:textId="77777777" w:rsidR="005C0108" w:rsidRPr="00BA5549" w:rsidRDefault="005C0108" w:rsidP="005C0108">
      <w:pPr>
        <w:spacing w:line="240" w:lineRule="auto"/>
        <w:jc w:val="both"/>
        <w:rPr>
          <w:b/>
          <w:szCs w:val="22"/>
          <w:lang w:eastAsia="sv-SE"/>
        </w:rPr>
      </w:pPr>
      <w:r w:rsidRPr="00BA5549">
        <w:rPr>
          <w:b/>
          <w:szCs w:val="22"/>
          <w:lang w:eastAsia="sv-SE"/>
        </w:rPr>
        <w:t>Kontaktní údaje</w:t>
      </w:r>
    </w:p>
    <w:p w14:paraId="43F06BBF" w14:textId="77777777" w:rsidR="00C114FF" w:rsidRPr="003E5B9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D78CAA9" w:rsidR="00DB468A" w:rsidRPr="003E5B9B" w:rsidRDefault="00272893" w:rsidP="00DB468A">
      <w:pPr>
        <w:rPr>
          <w:iCs/>
          <w:szCs w:val="22"/>
        </w:rPr>
      </w:pPr>
      <w:bookmarkStart w:id="2" w:name="_Hlk73552578"/>
      <w:r w:rsidRPr="003E5B9B">
        <w:rPr>
          <w:iCs/>
          <w:szCs w:val="22"/>
          <w:u w:val="single"/>
        </w:rPr>
        <w:t>Držitel rozhodnutí o registraci a</w:t>
      </w:r>
      <w:r w:rsidR="006D120E" w:rsidRPr="003E5B9B">
        <w:rPr>
          <w:iCs/>
          <w:szCs w:val="22"/>
          <w:u w:val="single"/>
        </w:rPr>
        <w:t xml:space="preserve"> </w:t>
      </w:r>
      <w:r w:rsidRPr="003E5B9B">
        <w:rPr>
          <w:iCs/>
          <w:szCs w:val="22"/>
          <w:u w:val="single"/>
        </w:rPr>
        <w:t>výrobce odpovědný za uvol</w:t>
      </w:r>
      <w:r w:rsidR="00FD642D" w:rsidRPr="003E5B9B">
        <w:rPr>
          <w:iCs/>
          <w:szCs w:val="22"/>
          <w:u w:val="single"/>
        </w:rPr>
        <w:t>ně</w:t>
      </w:r>
      <w:r w:rsidRPr="003E5B9B">
        <w:rPr>
          <w:iCs/>
          <w:szCs w:val="22"/>
          <w:u w:val="single"/>
        </w:rPr>
        <w:t>ní šarž</w:t>
      </w:r>
      <w:r w:rsidR="00FD642D" w:rsidRPr="003E5B9B">
        <w:rPr>
          <w:iCs/>
          <w:szCs w:val="22"/>
          <w:u w:val="single"/>
        </w:rPr>
        <w:t>e</w:t>
      </w:r>
      <w:r w:rsidR="006D120E" w:rsidRPr="003E5B9B">
        <w:rPr>
          <w:iCs/>
          <w:szCs w:val="22"/>
          <w:u w:val="single"/>
        </w:rPr>
        <w:t xml:space="preserve"> </w:t>
      </w:r>
      <w:r w:rsidRPr="003E5B9B">
        <w:rPr>
          <w:iCs/>
          <w:szCs w:val="22"/>
          <w:u w:val="single"/>
        </w:rPr>
        <w:t>a kontaktní údaje pro hlášení podezření na nežádoucí účinky</w:t>
      </w:r>
      <w:r w:rsidRPr="00481F80">
        <w:rPr>
          <w:szCs w:val="22"/>
        </w:rPr>
        <w:t>:</w:t>
      </w:r>
    </w:p>
    <w:bookmarkEnd w:id="2"/>
    <w:p w14:paraId="4241C3D7" w14:textId="77777777" w:rsidR="006D120E" w:rsidRPr="003E5B9B" w:rsidRDefault="006D120E" w:rsidP="006D120E">
      <w:pPr>
        <w:tabs>
          <w:tab w:val="clear" w:pos="567"/>
        </w:tabs>
        <w:spacing w:line="240" w:lineRule="auto"/>
        <w:rPr>
          <w:szCs w:val="22"/>
        </w:rPr>
      </w:pPr>
      <w:r w:rsidRPr="00481F80">
        <w:rPr>
          <w:szCs w:val="22"/>
        </w:rPr>
        <w:t xml:space="preserve">Bioveta, a.s., Komenského 212/12, 683 23 Ivanovice na Hané, Česká republika </w:t>
      </w:r>
    </w:p>
    <w:p w14:paraId="7002DF93" w14:textId="77777777" w:rsidR="006D120E" w:rsidRPr="00481F80" w:rsidRDefault="006D120E" w:rsidP="006D120E">
      <w:pPr>
        <w:spacing w:line="247" w:lineRule="auto"/>
        <w:ind w:left="-4" w:right="40"/>
        <w:rPr>
          <w:szCs w:val="22"/>
        </w:rPr>
      </w:pPr>
      <w:r w:rsidRPr="00481F80">
        <w:rPr>
          <w:szCs w:val="22"/>
        </w:rPr>
        <w:t xml:space="preserve">Tel: + 420 517 318 911 </w:t>
      </w:r>
    </w:p>
    <w:p w14:paraId="39480DC1" w14:textId="77777777" w:rsidR="006D120E" w:rsidRPr="00481F80" w:rsidRDefault="006D120E" w:rsidP="006D120E">
      <w:pPr>
        <w:tabs>
          <w:tab w:val="clear" w:pos="567"/>
        </w:tabs>
        <w:spacing w:line="240" w:lineRule="auto"/>
        <w:rPr>
          <w:szCs w:val="22"/>
        </w:rPr>
      </w:pPr>
      <w:r w:rsidRPr="00380433">
        <w:rPr>
          <w:szCs w:val="22"/>
        </w:rPr>
        <w:t xml:space="preserve">E-mail: </w:t>
      </w:r>
      <w:hyperlink r:id="rId12" w:history="1">
        <w:r w:rsidRPr="00481F80">
          <w:rPr>
            <w:rStyle w:val="Hypertextovodkaz"/>
            <w:szCs w:val="22"/>
          </w:rPr>
          <w:t>reklamace@bioveta.cz</w:t>
        </w:r>
      </w:hyperlink>
    </w:p>
    <w:p w14:paraId="4BCB8728" w14:textId="77777777" w:rsidR="00DB468A" w:rsidRPr="003E5B9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764A3E40" w:rsidR="000D67D0" w:rsidRPr="003E5B9B" w:rsidRDefault="00272893" w:rsidP="00A9226B">
      <w:pPr>
        <w:tabs>
          <w:tab w:val="clear" w:pos="567"/>
        </w:tabs>
        <w:spacing w:line="240" w:lineRule="auto"/>
        <w:rPr>
          <w:szCs w:val="22"/>
        </w:rPr>
      </w:pPr>
      <w:r w:rsidRPr="00481F80"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3E5B9B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E6488D" w14:textId="77777777" w:rsidR="00E352C2" w:rsidRPr="003E5B9B" w:rsidRDefault="00E352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EAC710" w14:textId="77777777" w:rsidR="005C0108" w:rsidRPr="00BA5549" w:rsidRDefault="005C0108" w:rsidP="005C010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t>18.</w:t>
      </w:r>
      <w:r w:rsidRPr="00BA5549">
        <w:rPr>
          <w:b/>
          <w:bCs/>
          <w:szCs w:val="22"/>
          <w:lang w:eastAsia="sv-SE"/>
        </w:rPr>
        <w:tab/>
        <w:t>DALŠÍ INFORMACE</w:t>
      </w:r>
    </w:p>
    <w:p w14:paraId="72164A62" w14:textId="7BE4DD92" w:rsidR="005C0108" w:rsidRPr="003E5B9B" w:rsidRDefault="005C0108" w:rsidP="000F1EAC">
      <w:pPr>
        <w:rPr>
          <w:szCs w:val="22"/>
        </w:rPr>
      </w:pPr>
    </w:p>
    <w:p w14:paraId="0C558185" w14:textId="77777777" w:rsidR="005C0108" w:rsidRPr="00BA5549" w:rsidRDefault="005C0108" w:rsidP="005C0108">
      <w:pPr>
        <w:spacing w:line="240" w:lineRule="auto"/>
        <w:rPr>
          <w:rFonts w:eastAsia="SimSun"/>
          <w:szCs w:val="22"/>
          <w:lang w:eastAsia="zh-CN"/>
        </w:rPr>
      </w:pPr>
    </w:p>
    <w:p w14:paraId="475681A4" w14:textId="77777777" w:rsidR="005C0108" w:rsidRPr="00BA5549" w:rsidRDefault="005C0108" w:rsidP="005C0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b/>
          <w:szCs w:val="22"/>
          <w:lang w:eastAsia="sv-SE"/>
        </w:rPr>
      </w:pPr>
      <w:r w:rsidRPr="00BA5549">
        <w:rPr>
          <w:b/>
          <w:szCs w:val="22"/>
          <w:lang w:eastAsia="sv-SE"/>
        </w:rPr>
        <w:t>19.</w:t>
      </w:r>
      <w:r w:rsidRPr="00BA5549">
        <w:rPr>
          <w:b/>
          <w:szCs w:val="22"/>
          <w:lang w:eastAsia="sv-SE"/>
        </w:rPr>
        <w:tab/>
      </w:r>
      <w:r w:rsidRPr="00BA5549">
        <w:rPr>
          <w:b/>
          <w:caps/>
          <w:szCs w:val="22"/>
          <w:lang w:eastAsia="sv-SE"/>
        </w:rPr>
        <w:t xml:space="preserve">Označení “Pouze pro zvířata” </w:t>
      </w:r>
    </w:p>
    <w:p w14:paraId="5D8C7D01" w14:textId="77777777" w:rsidR="005C0108" w:rsidRPr="003E5B9B" w:rsidRDefault="005C0108" w:rsidP="005C0108">
      <w:pPr>
        <w:ind w:right="566"/>
        <w:jc w:val="both"/>
        <w:rPr>
          <w:szCs w:val="22"/>
        </w:rPr>
      </w:pPr>
    </w:p>
    <w:p w14:paraId="5A7D8560" w14:textId="29EBFE6E" w:rsidR="005C0108" w:rsidRPr="003E5B9B" w:rsidRDefault="005C0108" w:rsidP="005C0108">
      <w:pPr>
        <w:ind w:right="566"/>
        <w:jc w:val="both"/>
        <w:rPr>
          <w:szCs w:val="22"/>
        </w:rPr>
      </w:pPr>
      <w:r w:rsidRPr="003E5B9B">
        <w:rPr>
          <w:szCs w:val="22"/>
        </w:rPr>
        <w:t>Pouze pro zvířata.</w:t>
      </w:r>
    </w:p>
    <w:p w14:paraId="266941C4" w14:textId="77777777" w:rsidR="005C0108" w:rsidRPr="00BA5549" w:rsidRDefault="005C0108" w:rsidP="005C0108">
      <w:pPr>
        <w:spacing w:line="240" w:lineRule="auto"/>
        <w:rPr>
          <w:i/>
          <w:iCs/>
          <w:szCs w:val="22"/>
          <w:lang w:eastAsia="sv-SE"/>
        </w:rPr>
      </w:pPr>
    </w:p>
    <w:p w14:paraId="2F0CC52F" w14:textId="77777777" w:rsidR="005C0108" w:rsidRPr="00BA5549" w:rsidRDefault="005C0108" w:rsidP="005C0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t>20.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bCs/>
          <w:caps/>
          <w:szCs w:val="22"/>
          <w:lang w:eastAsia="sv-SE"/>
        </w:rPr>
        <w:t>Datum exspirace</w:t>
      </w:r>
    </w:p>
    <w:p w14:paraId="4E501FF0" w14:textId="77777777" w:rsidR="005C0108" w:rsidRPr="00481F80" w:rsidRDefault="005C0108" w:rsidP="005C0108">
      <w:pPr>
        <w:rPr>
          <w:szCs w:val="22"/>
        </w:rPr>
      </w:pPr>
    </w:p>
    <w:p w14:paraId="7FD2B124" w14:textId="71A47CAE" w:rsidR="005C0108" w:rsidRPr="003E5B9B" w:rsidRDefault="005C0108" w:rsidP="005C0108">
      <w:pPr>
        <w:rPr>
          <w:szCs w:val="22"/>
        </w:rPr>
      </w:pPr>
      <w:r w:rsidRPr="00481F80">
        <w:rPr>
          <w:szCs w:val="22"/>
        </w:rPr>
        <w:t>Exp. {mm/</w:t>
      </w:r>
      <w:proofErr w:type="spellStart"/>
      <w:r w:rsidRPr="00481F80">
        <w:rPr>
          <w:szCs w:val="22"/>
        </w:rPr>
        <w:t>rrrr</w:t>
      </w:r>
      <w:proofErr w:type="spellEnd"/>
      <w:r w:rsidRPr="00481F80">
        <w:rPr>
          <w:szCs w:val="22"/>
        </w:rPr>
        <w:t>}</w:t>
      </w:r>
    </w:p>
    <w:p w14:paraId="5DAD2B55" w14:textId="77777777" w:rsidR="005C0108" w:rsidRPr="00BA5549" w:rsidRDefault="005C0108" w:rsidP="005C0108">
      <w:pPr>
        <w:spacing w:line="240" w:lineRule="auto"/>
        <w:rPr>
          <w:szCs w:val="22"/>
          <w:lang w:eastAsia="sv-SE"/>
        </w:rPr>
      </w:pPr>
    </w:p>
    <w:p w14:paraId="5764502B" w14:textId="77777777" w:rsidR="005C0108" w:rsidRPr="00BA5549" w:rsidRDefault="005C0108" w:rsidP="005C0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BA5549">
        <w:rPr>
          <w:b/>
          <w:bCs/>
          <w:szCs w:val="22"/>
          <w:lang w:eastAsia="sv-SE"/>
        </w:rPr>
        <w:t>21.</w:t>
      </w:r>
      <w:r w:rsidRPr="00BA5549">
        <w:rPr>
          <w:b/>
          <w:bCs/>
          <w:szCs w:val="22"/>
          <w:lang w:eastAsia="sv-SE"/>
        </w:rPr>
        <w:tab/>
      </w:r>
      <w:r w:rsidRPr="00BA5549">
        <w:rPr>
          <w:b/>
          <w:bCs/>
          <w:caps/>
          <w:szCs w:val="22"/>
          <w:lang w:eastAsia="sv-SE"/>
        </w:rPr>
        <w:t>Číslo šarže</w:t>
      </w:r>
      <w:r w:rsidRPr="00BA5549">
        <w:rPr>
          <w:b/>
          <w:bCs/>
          <w:szCs w:val="22"/>
          <w:lang w:eastAsia="sv-SE"/>
        </w:rPr>
        <w:t xml:space="preserve"> </w:t>
      </w:r>
    </w:p>
    <w:p w14:paraId="7FF71E13" w14:textId="77777777" w:rsidR="005C0108" w:rsidRPr="00481F80" w:rsidRDefault="005C0108" w:rsidP="005C0108">
      <w:pPr>
        <w:rPr>
          <w:szCs w:val="22"/>
        </w:rPr>
      </w:pPr>
    </w:p>
    <w:p w14:paraId="00612599" w14:textId="72E6166C" w:rsidR="005C0108" w:rsidRPr="00380433" w:rsidRDefault="005C0108" w:rsidP="005C0108">
      <w:pPr>
        <w:rPr>
          <w:szCs w:val="22"/>
        </w:rPr>
      </w:pPr>
      <w:r w:rsidRPr="00380433">
        <w:rPr>
          <w:szCs w:val="22"/>
        </w:rPr>
        <w:lastRenderedPageBreak/>
        <w:t>Lot {číslo}</w:t>
      </w:r>
    </w:p>
    <w:p w14:paraId="27B4A332" w14:textId="77777777" w:rsidR="005C0108" w:rsidRPr="003E5B9B" w:rsidRDefault="005C0108" w:rsidP="000F1EAC">
      <w:pPr>
        <w:rPr>
          <w:szCs w:val="22"/>
        </w:rPr>
      </w:pPr>
    </w:p>
    <w:sectPr w:rsidR="005C0108" w:rsidRPr="003E5B9B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74A7D" w14:textId="77777777" w:rsidR="007C3F1F" w:rsidRDefault="007C3F1F">
      <w:pPr>
        <w:spacing w:line="240" w:lineRule="auto"/>
      </w:pPr>
      <w:r>
        <w:separator/>
      </w:r>
    </w:p>
  </w:endnote>
  <w:endnote w:type="continuationSeparator" w:id="0">
    <w:p w14:paraId="7E44FCF3" w14:textId="77777777" w:rsidR="007C3F1F" w:rsidRDefault="007C3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27289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27289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D314D" w14:textId="77777777" w:rsidR="007C3F1F" w:rsidRDefault="007C3F1F">
      <w:pPr>
        <w:spacing w:line="240" w:lineRule="auto"/>
      </w:pPr>
      <w:r>
        <w:separator/>
      </w:r>
    </w:p>
  </w:footnote>
  <w:footnote w:type="continuationSeparator" w:id="0">
    <w:p w14:paraId="795E6F3E" w14:textId="77777777" w:rsidR="007C3F1F" w:rsidRDefault="007C3F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1646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B2B6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2675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B4C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C6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E3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AEE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AFD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76A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A720A3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B00EE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BA4E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A0F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00C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620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0C1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84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E22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A0C49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D3A67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6D498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5C66E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9B6C62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ACC48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9FCC0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09E39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5AA61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04620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10A56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49E3B1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166C3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B00B04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429F9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4C78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848F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A08CE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4504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0CD9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42A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ECC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862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CEA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A03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6C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5AC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372F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AC8A3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68CF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A2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C23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94F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527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26F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5433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B2683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3CDB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0E30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2205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600E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7487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E6C86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0266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5D066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EEEA9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402C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F63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E9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2F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CA9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63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EF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2495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D06DE8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27CC4B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9061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C81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287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4C8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0E7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EA7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AADC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2B25A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9F4A0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0884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9A1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28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CC20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AEE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F6D8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0A3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37ABF4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981C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98D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BA1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483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9E0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949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06B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DC8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3FCD9C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330723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284C1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708D8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6865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BDACFB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6A4BC6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59473E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7603A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24C57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6D077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865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72D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B8B0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BC6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2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8E7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10C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D182AD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8D2A9B4" w:tentative="1">
      <w:start w:val="1"/>
      <w:numFmt w:val="lowerLetter"/>
      <w:lvlText w:val="%2."/>
      <w:lvlJc w:val="left"/>
      <w:pPr>
        <w:ind w:left="1440" w:hanging="360"/>
      </w:pPr>
    </w:lvl>
    <w:lvl w:ilvl="2" w:tplc="F9EC631E" w:tentative="1">
      <w:start w:val="1"/>
      <w:numFmt w:val="lowerRoman"/>
      <w:lvlText w:val="%3."/>
      <w:lvlJc w:val="right"/>
      <w:pPr>
        <w:ind w:left="2160" w:hanging="180"/>
      </w:pPr>
    </w:lvl>
    <w:lvl w:ilvl="3" w:tplc="D12E6B8C" w:tentative="1">
      <w:start w:val="1"/>
      <w:numFmt w:val="decimal"/>
      <w:lvlText w:val="%4."/>
      <w:lvlJc w:val="left"/>
      <w:pPr>
        <w:ind w:left="2880" w:hanging="360"/>
      </w:pPr>
    </w:lvl>
    <w:lvl w:ilvl="4" w:tplc="781AF3E6" w:tentative="1">
      <w:start w:val="1"/>
      <w:numFmt w:val="lowerLetter"/>
      <w:lvlText w:val="%5."/>
      <w:lvlJc w:val="left"/>
      <w:pPr>
        <w:ind w:left="3600" w:hanging="360"/>
      </w:pPr>
    </w:lvl>
    <w:lvl w:ilvl="5" w:tplc="5FE074DC" w:tentative="1">
      <w:start w:val="1"/>
      <w:numFmt w:val="lowerRoman"/>
      <w:lvlText w:val="%6."/>
      <w:lvlJc w:val="right"/>
      <w:pPr>
        <w:ind w:left="4320" w:hanging="180"/>
      </w:pPr>
    </w:lvl>
    <w:lvl w:ilvl="6" w:tplc="800CD33A" w:tentative="1">
      <w:start w:val="1"/>
      <w:numFmt w:val="decimal"/>
      <w:lvlText w:val="%7."/>
      <w:lvlJc w:val="left"/>
      <w:pPr>
        <w:ind w:left="5040" w:hanging="360"/>
      </w:pPr>
    </w:lvl>
    <w:lvl w:ilvl="7" w:tplc="07940548" w:tentative="1">
      <w:start w:val="1"/>
      <w:numFmt w:val="lowerLetter"/>
      <w:lvlText w:val="%8."/>
      <w:lvlJc w:val="left"/>
      <w:pPr>
        <w:ind w:left="5760" w:hanging="360"/>
      </w:pPr>
    </w:lvl>
    <w:lvl w:ilvl="8" w:tplc="F8DEF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0F6F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A7082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688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08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9A9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90E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4E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E2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CEB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6DCF6891"/>
    <w:multiLevelType w:val="hybridMultilevel"/>
    <w:tmpl w:val="8A36D518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B76EB"/>
    <w:multiLevelType w:val="hybridMultilevel"/>
    <w:tmpl w:val="CC66055E"/>
    <w:lvl w:ilvl="0" w:tplc="720A4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0062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52A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68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E9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C02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F07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03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4603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C1601F7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E6C4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2E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A42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40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261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963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47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46D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783E5F32">
      <w:start w:val="1"/>
      <w:numFmt w:val="decimal"/>
      <w:lvlText w:val="%1."/>
      <w:lvlJc w:val="left"/>
      <w:pPr>
        <w:ind w:left="720" w:hanging="360"/>
      </w:pPr>
    </w:lvl>
    <w:lvl w:ilvl="1" w:tplc="6D38621E" w:tentative="1">
      <w:start w:val="1"/>
      <w:numFmt w:val="lowerLetter"/>
      <w:lvlText w:val="%2."/>
      <w:lvlJc w:val="left"/>
      <w:pPr>
        <w:ind w:left="1440" w:hanging="360"/>
      </w:pPr>
    </w:lvl>
    <w:lvl w:ilvl="2" w:tplc="A28ECBB0" w:tentative="1">
      <w:start w:val="1"/>
      <w:numFmt w:val="lowerRoman"/>
      <w:lvlText w:val="%3."/>
      <w:lvlJc w:val="right"/>
      <w:pPr>
        <w:ind w:left="2160" w:hanging="180"/>
      </w:pPr>
    </w:lvl>
    <w:lvl w:ilvl="3" w:tplc="C6D68A30" w:tentative="1">
      <w:start w:val="1"/>
      <w:numFmt w:val="decimal"/>
      <w:lvlText w:val="%4."/>
      <w:lvlJc w:val="left"/>
      <w:pPr>
        <w:ind w:left="2880" w:hanging="360"/>
      </w:pPr>
    </w:lvl>
    <w:lvl w:ilvl="4" w:tplc="B8ECBE6A" w:tentative="1">
      <w:start w:val="1"/>
      <w:numFmt w:val="lowerLetter"/>
      <w:lvlText w:val="%5."/>
      <w:lvlJc w:val="left"/>
      <w:pPr>
        <w:ind w:left="3600" w:hanging="360"/>
      </w:pPr>
    </w:lvl>
    <w:lvl w:ilvl="5" w:tplc="72802178" w:tentative="1">
      <w:start w:val="1"/>
      <w:numFmt w:val="lowerRoman"/>
      <w:lvlText w:val="%6."/>
      <w:lvlJc w:val="right"/>
      <w:pPr>
        <w:ind w:left="4320" w:hanging="180"/>
      </w:pPr>
    </w:lvl>
    <w:lvl w:ilvl="6" w:tplc="42B8E204" w:tentative="1">
      <w:start w:val="1"/>
      <w:numFmt w:val="decimal"/>
      <w:lvlText w:val="%7."/>
      <w:lvlJc w:val="left"/>
      <w:pPr>
        <w:ind w:left="5040" w:hanging="360"/>
      </w:pPr>
    </w:lvl>
    <w:lvl w:ilvl="7" w:tplc="44AE42B4" w:tentative="1">
      <w:start w:val="1"/>
      <w:numFmt w:val="lowerLetter"/>
      <w:lvlText w:val="%8."/>
      <w:lvlJc w:val="left"/>
      <w:pPr>
        <w:ind w:left="5760" w:hanging="360"/>
      </w:pPr>
    </w:lvl>
    <w:lvl w:ilvl="8" w:tplc="664E5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2E7225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3F4DC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3E98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86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E17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629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6C3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A1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B4B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312A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1EAC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2D14"/>
    <w:rsid w:val="00124F36"/>
    <w:rsid w:val="00125666"/>
    <w:rsid w:val="001259E3"/>
    <w:rsid w:val="00125C80"/>
    <w:rsid w:val="00136DCF"/>
    <w:rsid w:val="0013799F"/>
    <w:rsid w:val="00140DF6"/>
    <w:rsid w:val="001436D9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6CB4"/>
    <w:rsid w:val="001674D3"/>
    <w:rsid w:val="00171E0C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C6912"/>
    <w:rsid w:val="001D4CE4"/>
    <w:rsid w:val="001D6052"/>
    <w:rsid w:val="001D6D96"/>
    <w:rsid w:val="001E5621"/>
    <w:rsid w:val="001E7515"/>
    <w:rsid w:val="001F1C7E"/>
    <w:rsid w:val="001F3239"/>
    <w:rsid w:val="001F3550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3E6B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893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37481"/>
    <w:rsid w:val="00341866"/>
    <w:rsid w:val="00342C0C"/>
    <w:rsid w:val="0034753D"/>
    <w:rsid w:val="00353039"/>
    <w:rsid w:val="003535E0"/>
    <w:rsid w:val="003543AC"/>
    <w:rsid w:val="00355AB8"/>
    <w:rsid w:val="00355D02"/>
    <w:rsid w:val="00361607"/>
    <w:rsid w:val="003619DA"/>
    <w:rsid w:val="00365C0D"/>
    <w:rsid w:val="00366F56"/>
    <w:rsid w:val="00367F82"/>
    <w:rsid w:val="0037032C"/>
    <w:rsid w:val="003737C8"/>
    <w:rsid w:val="00373FA2"/>
    <w:rsid w:val="0037589D"/>
    <w:rsid w:val="00376BB1"/>
    <w:rsid w:val="00377E23"/>
    <w:rsid w:val="00380433"/>
    <w:rsid w:val="00380765"/>
    <w:rsid w:val="003817EF"/>
    <w:rsid w:val="0038277C"/>
    <w:rsid w:val="003837F1"/>
    <w:rsid w:val="003841FC"/>
    <w:rsid w:val="00385CE3"/>
    <w:rsid w:val="0038638B"/>
    <w:rsid w:val="00390524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5B9B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0C2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1F80"/>
    <w:rsid w:val="00486006"/>
    <w:rsid w:val="00486BAD"/>
    <w:rsid w:val="00486BBE"/>
    <w:rsid w:val="00487123"/>
    <w:rsid w:val="00492C8F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BEB"/>
    <w:rsid w:val="00517756"/>
    <w:rsid w:val="005202C6"/>
    <w:rsid w:val="00523C53"/>
    <w:rsid w:val="005272F4"/>
    <w:rsid w:val="00527B8F"/>
    <w:rsid w:val="00536031"/>
    <w:rsid w:val="0054134B"/>
    <w:rsid w:val="00542012"/>
    <w:rsid w:val="00542DF9"/>
    <w:rsid w:val="00543DF5"/>
    <w:rsid w:val="00545A61"/>
    <w:rsid w:val="0055121B"/>
    <w:rsid w:val="0055260D"/>
    <w:rsid w:val="00553BA9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0108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72C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62EA"/>
    <w:rsid w:val="00640336"/>
    <w:rsid w:val="00640FC9"/>
    <w:rsid w:val="006414D3"/>
    <w:rsid w:val="00642D26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602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120E"/>
    <w:rsid w:val="006D3509"/>
    <w:rsid w:val="006D7C6E"/>
    <w:rsid w:val="006E15A2"/>
    <w:rsid w:val="006E2F95"/>
    <w:rsid w:val="006E3EC2"/>
    <w:rsid w:val="006F148B"/>
    <w:rsid w:val="00705446"/>
    <w:rsid w:val="00705EAF"/>
    <w:rsid w:val="00706B43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17CB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3F1F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2006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5D60"/>
    <w:rsid w:val="00976467"/>
    <w:rsid w:val="00976D32"/>
    <w:rsid w:val="009844F7"/>
    <w:rsid w:val="009938F7"/>
    <w:rsid w:val="00994C3B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4CE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3A4C"/>
    <w:rsid w:val="00A16BAC"/>
    <w:rsid w:val="00A207FB"/>
    <w:rsid w:val="00A20ADC"/>
    <w:rsid w:val="00A24016"/>
    <w:rsid w:val="00A25E17"/>
    <w:rsid w:val="00A265BF"/>
    <w:rsid w:val="00A26F44"/>
    <w:rsid w:val="00A34FAB"/>
    <w:rsid w:val="00A42C43"/>
    <w:rsid w:val="00A4313D"/>
    <w:rsid w:val="00A4391A"/>
    <w:rsid w:val="00A50120"/>
    <w:rsid w:val="00A5179D"/>
    <w:rsid w:val="00A524FD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1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390D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549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B54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2690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81F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3D1"/>
    <w:rsid w:val="00D606B2"/>
    <w:rsid w:val="00D625A7"/>
    <w:rsid w:val="00D63575"/>
    <w:rsid w:val="00D64074"/>
    <w:rsid w:val="00D65777"/>
    <w:rsid w:val="00D668E0"/>
    <w:rsid w:val="00D66E5E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E7F32"/>
    <w:rsid w:val="00DF0ACA"/>
    <w:rsid w:val="00DF2245"/>
    <w:rsid w:val="00DF2320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8B9"/>
    <w:rsid w:val="00E14C47"/>
    <w:rsid w:val="00E22698"/>
    <w:rsid w:val="00E25B7C"/>
    <w:rsid w:val="00E3076B"/>
    <w:rsid w:val="00E33224"/>
    <w:rsid w:val="00E352C2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550C"/>
    <w:rsid w:val="00EA60C5"/>
    <w:rsid w:val="00EB0E20"/>
    <w:rsid w:val="00EB1682"/>
    <w:rsid w:val="00EB1A80"/>
    <w:rsid w:val="00EB355C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25C3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859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60043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zev">
    <w:name w:val="Title"/>
    <w:basedOn w:val="Normln"/>
    <w:link w:val="NzevChar"/>
    <w:qFormat/>
    <w:rsid w:val="00A5179D"/>
    <w:pPr>
      <w:tabs>
        <w:tab w:val="clear" w:pos="567"/>
      </w:tabs>
      <w:spacing w:before="120" w:line="240" w:lineRule="atLeast"/>
      <w:jc w:val="center"/>
    </w:pPr>
    <w:rPr>
      <w:b/>
      <w:lang w:eastAsia="cs-CZ"/>
    </w:rPr>
  </w:style>
  <w:style w:type="character" w:customStyle="1" w:styleId="NzevChar">
    <w:name w:val="Název Char"/>
    <w:basedOn w:val="Standardnpsmoodstavce"/>
    <w:link w:val="Nzev"/>
    <w:rsid w:val="00A5179D"/>
    <w:rPr>
      <w:b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A5179D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  <w:style w:type="paragraph" w:styleId="Seznam2">
    <w:name w:val="List 2"/>
    <w:basedOn w:val="Normln"/>
    <w:rsid w:val="00706B43"/>
    <w:pPr>
      <w:tabs>
        <w:tab w:val="clear" w:pos="567"/>
      </w:tabs>
      <w:spacing w:line="240" w:lineRule="auto"/>
      <w:ind w:left="566" w:hanging="283"/>
    </w:pPr>
    <w:rPr>
      <w:rFonts w:ascii="Courier New" w:hAnsi="Courier New"/>
      <w:sz w:val="20"/>
      <w:lang w:val="en-GB"/>
    </w:rPr>
  </w:style>
  <w:style w:type="character" w:styleId="Nevyeenzmnka">
    <w:name w:val="Unresolved Mention"/>
    <w:basedOn w:val="Standardnpsmoodstavce"/>
    <w:rsid w:val="00E14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klamace@biovet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BE8C-8B02-4B4D-84C0-C6A75C8F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1470</Words>
  <Characters>8679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22</cp:revision>
  <cp:lastPrinted>2026-04-16T07:08:00Z</cp:lastPrinted>
  <dcterms:created xsi:type="dcterms:W3CDTF">2026-03-04T15:55:00Z</dcterms:created>
  <dcterms:modified xsi:type="dcterms:W3CDTF">2026-05-04T16:10:00Z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