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8B49" w14:textId="32BC356F" w:rsidR="00C114FF" w:rsidRPr="00B8321F" w:rsidRDefault="00FE2E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8321F">
        <w:rPr>
          <w:b/>
          <w:szCs w:val="22"/>
        </w:rPr>
        <w:t>PŘÍBALOVÁ INFORMACE</w:t>
      </w:r>
    </w:p>
    <w:p w14:paraId="64A84F5A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8321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1.</w:t>
      </w:r>
      <w:r w:rsidRPr="00B8321F">
        <w:tab/>
        <w:t>Název veterinárního léčivého přípravku</w:t>
      </w:r>
    </w:p>
    <w:p w14:paraId="15739A9F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C7FF70" w14:textId="77777777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B8321F">
        <w:rPr>
          <w:color w:val="000000"/>
        </w:rPr>
        <w:t>Enrocat</w:t>
      </w:r>
      <w:proofErr w:type="spellEnd"/>
      <w:r w:rsidRPr="00B8321F">
        <w:rPr>
          <w:color w:val="000000"/>
        </w:rPr>
        <w:t xml:space="preserve"> </w:t>
      </w:r>
      <w:proofErr w:type="spellStart"/>
      <w:r w:rsidRPr="00B8321F">
        <w:rPr>
          <w:color w:val="000000"/>
        </w:rPr>
        <w:t>flavour</w:t>
      </w:r>
      <w:proofErr w:type="spellEnd"/>
      <w:r w:rsidRPr="00B8321F">
        <w:rPr>
          <w:color w:val="000000"/>
        </w:rPr>
        <w:t xml:space="preserve"> 25 mg/ml perorální suspenze pro kočky</w:t>
      </w:r>
    </w:p>
    <w:p w14:paraId="1F24FE97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2.</w:t>
      </w:r>
      <w:r w:rsidRPr="00B8321F">
        <w:tab/>
        <w:t>Složení</w:t>
      </w:r>
    </w:p>
    <w:p w14:paraId="7BCD36FA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192483" w14:textId="77777777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8321F">
        <w:rPr>
          <w:color w:val="000000"/>
        </w:rPr>
        <w:t xml:space="preserve">Každý ml obsahuje: </w:t>
      </w:r>
    </w:p>
    <w:p w14:paraId="199A5AC2" w14:textId="77777777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1987B8D" w14:textId="77777777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b/>
          <w:color w:val="000000"/>
        </w:rPr>
      </w:pPr>
      <w:r w:rsidRPr="00B8321F">
        <w:rPr>
          <w:b/>
          <w:color w:val="000000"/>
        </w:rPr>
        <w:t>Léčivá látka:</w:t>
      </w:r>
    </w:p>
    <w:p w14:paraId="61C8AE1B" w14:textId="77777777" w:rsidR="001A1768" w:rsidRPr="00B8321F" w:rsidRDefault="001A1768" w:rsidP="001A1768">
      <w:pPr>
        <w:tabs>
          <w:tab w:val="clear" w:pos="567"/>
          <w:tab w:val="left" w:leader="dot" w:pos="2694"/>
        </w:tabs>
        <w:spacing w:line="240" w:lineRule="auto"/>
        <w:jc w:val="both"/>
        <w:rPr>
          <w:iCs/>
          <w:szCs w:val="22"/>
        </w:rPr>
      </w:pPr>
      <w:proofErr w:type="spellStart"/>
      <w:r w:rsidRPr="00B8321F">
        <w:rPr>
          <w:color w:val="000000"/>
        </w:rPr>
        <w:t>Enrofloxacinum</w:t>
      </w:r>
      <w:proofErr w:type="spellEnd"/>
      <w:r w:rsidRPr="00B8321F">
        <w:rPr>
          <w:color w:val="000000"/>
        </w:rPr>
        <w:tab/>
        <w:t xml:space="preserve"> 25 mg</w:t>
      </w:r>
    </w:p>
    <w:p w14:paraId="6ACC3280" w14:textId="77777777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6BA3988" w14:textId="77777777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r w:rsidRPr="00B8321F">
        <w:rPr>
          <w:b/>
          <w:color w:val="000000"/>
        </w:rPr>
        <w:t xml:space="preserve">Pomocné látky: </w:t>
      </w:r>
    </w:p>
    <w:p w14:paraId="213DF8F0" w14:textId="77777777" w:rsidR="001A1768" w:rsidRPr="00B8321F" w:rsidRDefault="001A1768" w:rsidP="001A1768">
      <w:pPr>
        <w:tabs>
          <w:tab w:val="clear" w:pos="567"/>
          <w:tab w:val="left" w:leader="dot" w:pos="2694"/>
        </w:tabs>
        <w:spacing w:line="240" w:lineRule="auto"/>
        <w:jc w:val="both"/>
        <w:rPr>
          <w:iCs/>
          <w:szCs w:val="22"/>
        </w:rPr>
      </w:pPr>
      <w:r w:rsidRPr="00B8321F">
        <w:rPr>
          <w:color w:val="000000"/>
        </w:rPr>
        <w:t xml:space="preserve">Kyselina </w:t>
      </w:r>
      <w:proofErr w:type="spellStart"/>
      <w:r w:rsidRPr="00B8321F">
        <w:rPr>
          <w:color w:val="000000"/>
        </w:rPr>
        <w:t>sorbová</w:t>
      </w:r>
      <w:proofErr w:type="spellEnd"/>
      <w:r w:rsidRPr="00B8321F">
        <w:rPr>
          <w:color w:val="000000"/>
        </w:rPr>
        <w:t xml:space="preserve"> (E200)</w:t>
      </w:r>
      <w:r w:rsidRPr="00B8321F">
        <w:rPr>
          <w:color w:val="000000"/>
        </w:rPr>
        <w:tab/>
        <w:t>1 mg</w:t>
      </w:r>
    </w:p>
    <w:p w14:paraId="6183E38E" w14:textId="77777777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D79BE7" w14:textId="23DF4B54" w:rsidR="001A1768" w:rsidRPr="00B8321F" w:rsidRDefault="001A1768" w:rsidP="001A17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Bílá až světle žlutá suspenze</w:t>
      </w:r>
    </w:p>
    <w:p w14:paraId="0AC31686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3.</w:t>
      </w:r>
      <w:r w:rsidRPr="00B8321F">
        <w:tab/>
        <w:t>Cílové druhy zvířat</w:t>
      </w:r>
    </w:p>
    <w:p w14:paraId="3A82A245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F30182C" w:rsidR="00C114FF" w:rsidRPr="00B8321F" w:rsidRDefault="001A1768" w:rsidP="001A17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Kočky.</w:t>
      </w:r>
    </w:p>
    <w:p w14:paraId="3FE97E9D" w14:textId="77777777" w:rsidR="001A1768" w:rsidRPr="00B8321F" w:rsidRDefault="001A17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4.</w:t>
      </w:r>
      <w:r w:rsidRPr="00B8321F">
        <w:tab/>
        <w:t>Indikace pro použití</w:t>
      </w:r>
    </w:p>
    <w:p w14:paraId="72A5B8D6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9F742" w14:textId="3363B9E4" w:rsidR="001A1768" w:rsidRPr="00B8321F" w:rsidRDefault="001A1768" w:rsidP="001A1768">
      <w:pPr>
        <w:spacing w:line="240" w:lineRule="auto"/>
        <w:jc w:val="both"/>
        <w:rPr>
          <w:i/>
        </w:rPr>
      </w:pPr>
      <w:r w:rsidRPr="00B8321F">
        <w:rPr>
          <w:color w:val="000000"/>
        </w:rPr>
        <w:t>K léčbě bakteriálních infekcí dýchacího, gastrointestinálního a močového traktu, zánětu zevního zvukovodu, infekce kůže a ran, vyvolan</w:t>
      </w:r>
      <w:r w:rsidR="00C17152" w:rsidRPr="00B8321F">
        <w:rPr>
          <w:color w:val="000000"/>
        </w:rPr>
        <w:t>ých jedním nebo více</w:t>
      </w:r>
      <w:r w:rsidRPr="00B8321F">
        <w:rPr>
          <w:color w:val="000000"/>
        </w:rPr>
        <w:t xml:space="preserve"> </w:t>
      </w:r>
      <w:proofErr w:type="spellStart"/>
      <w:r w:rsidRPr="00B8321F">
        <w:rPr>
          <w:color w:val="000000"/>
        </w:rPr>
        <w:t>grampozitivními</w:t>
      </w:r>
      <w:proofErr w:type="spellEnd"/>
      <w:r w:rsidRPr="00B8321F">
        <w:rPr>
          <w:color w:val="000000"/>
        </w:rPr>
        <w:t xml:space="preserve"> a gramnegativními </w:t>
      </w:r>
      <w:r w:rsidR="005F3C20">
        <w:rPr>
          <w:color w:val="000000"/>
        </w:rPr>
        <w:t xml:space="preserve">původci </w:t>
      </w:r>
      <w:r w:rsidRPr="00B8321F">
        <w:rPr>
          <w:color w:val="000000"/>
        </w:rPr>
        <w:t xml:space="preserve">citlivými k </w:t>
      </w:r>
      <w:proofErr w:type="spellStart"/>
      <w:r w:rsidRPr="00B8321F">
        <w:rPr>
          <w:color w:val="000000"/>
        </w:rPr>
        <w:t>enrofloxacinu</w:t>
      </w:r>
      <w:proofErr w:type="spellEnd"/>
      <w:r w:rsidRPr="00B8321F">
        <w:rPr>
          <w:color w:val="000000"/>
        </w:rPr>
        <w:t xml:space="preserve">: </w:t>
      </w:r>
      <w:r w:rsidRPr="00B8321F">
        <w:rPr>
          <w:i/>
          <w:color w:val="000000"/>
        </w:rPr>
        <w:t xml:space="preserve">Staphylococcus </w:t>
      </w:r>
      <w:r w:rsidRPr="00B8321F">
        <w:rPr>
          <w:color w:val="000000"/>
        </w:rPr>
        <w:t>spp.,</w:t>
      </w:r>
      <w:r w:rsidRPr="00B8321F">
        <w:rPr>
          <w:i/>
          <w:color w:val="000000"/>
        </w:rPr>
        <w:t xml:space="preserve"> Escherichia coli</w:t>
      </w:r>
      <w:r w:rsidRPr="00B8321F">
        <w:rPr>
          <w:iCs/>
          <w:color w:val="000000"/>
        </w:rPr>
        <w:t>,</w:t>
      </w:r>
      <w:r w:rsidRPr="00B8321F">
        <w:rPr>
          <w:i/>
          <w:color w:val="000000"/>
        </w:rPr>
        <w:t xml:space="preserve"> Haemophilus </w:t>
      </w:r>
      <w:r w:rsidRPr="00B8321F">
        <w:rPr>
          <w:color w:val="000000"/>
        </w:rPr>
        <w:t>spp</w:t>
      </w:r>
      <w:r w:rsidRPr="00B8321F">
        <w:rPr>
          <w:i/>
          <w:color w:val="000000"/>
        </w:rPr>
        <w:t xml:space="preserve">. </w:t>
      </w:r>
      <w:r w:rsidRPr="00B8321F">
        <w:rPr>
          <w:color w:val="000000"/>
        </w:rPr>
        <w:t>a</w:t>
      </w:r>
      <w:r w:rsidRPr="00B8321F">
        <w:rPr>
          <w:i/>
          <w:color w:val="000000"/>
        </w:rPr>
        <w:t xml:space="preserve"> Pasteurella </w:t>
      </w:r>
      <w:r w:rsidRPr="00B8321F">
        <w:rPr>
          <w:color w:val="000000"/>
        </w:rPr>
        <w:t>spp.</w:t>
      </w:r>
    </w:p>
    <w:p w14:paraId="5AB0DC3B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5.</w:t>
      </w:r>
      <w:r w:rsidRPr="00B8321F">
        <w:tab/>
        <w:t>Kontraindikace</w:t>
      </w:r>
    </w:p>
    <w:p w14:paraId="18AC33E5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D5E06" w14:textId="04FCD6CA" w:rsidR="001A1768" w:rsidRPr="00B8321F" w:rsidRDefault="001A1768" w:rsidP="001A1768">
      <w:pPr>
        <w:tabs>
          <w:tab w:val="clear" w:pos="567"/>
        </w:tabs>
        <w:spacing w:line="240" w:lineRule="auto"/>
      </w:pPr>
      <w:proofErr w:type="gramStart"/>
      <w:r w:rsidRPr="00B8321F">
        <w:t xml:space="preserve">Nepoužívat </w:t>
      </w:r>
      <w:r w:rsidR="00C17152" w:rsidRPr="00B8321F">
        <w:t xml:space="preserve"> u</w:t>
      </w:r>
      <w:proofErr w:type="gramEnd"/>
      <w:r w:rsidR="00C17152" w:rsidRPr="00B8321F">
        <w:t xml:space="preserve"> </w:t>
      </w:r>
      <w:r w:rsidRPr="00B8321F">
        <w:t>zvířat s</w:t>
      </w:r>
      <w:r w:rsidR="00C17152" w:rsidRPr="00B8321F">
        <w:t> již narušeným růstem</w:t>
      </w:r>
      <w:r w:rsidRPr="00B8321F">
        <w:t xml:space="preserve"> chrupav</w:t>
      </w:r>
      <w:r w:rsidR="00C17152" w:rsidRPr="00B8321F">
        <w:t>e</w:t>
      </w:r>
      <w:r w:rsidRPr="00B8321F">
        <w:t>k.</w:t>
      </w:r>
    </w:p>
    <w:p w14:paraId="6DECF740" w14:textId="6427EC9B" w:rsidR="001A1768" w:rsidRPr="00B8321F" w:rsidRDefault="001A1768" w:rsidP="001A1768">
      <w:pPr>
        <w:tabs>
          <w:tab w:val="clear" w:pos="567"/>
        </w:tabs>
        <w:spacing w:line="240" w:lineRule="auto"/>
        <w:rPr>
          <w:bCs/>
        </w:rPr>
      </w:pPr>
      <w:proofErr w:type="gramStart"/>
      <w:r w:rsidRPr="00B8321F">
        <w:t xml:space="preserve">Nepoužívat </w:t>
      </w:r>
      <w:r w:rsidR="00C17152" w:rsidRPr="00B8321F">
        <w:t xml:space="preserve"> u</w:t>
      </w:r>
      <w:proofErr w:type="gramEnd"/>
      <w:r w:rsidR="00C17152" w:rsidRPr="00B8321F">
        <w:t xml:space="preserve"> </w:t>
      </w:r>
      <w:r w:rsidRPr="00B8321F">
        <w:t>zvířat s anamnézou záchvatů</w:t>
      </w:r>
      <w:r w:rsidRPr="00B8321F">
        <w:rPr>
          <w:i/>
        </w:rPr>
        <w:t>,</w:t>
      </w:r>
      <w:r w:rsidRPr="00B8321F">
        <w:t xml:space="preserve"> protože enrofloxacin může vyvolat stimulaci CNS.</w:t>
      </w:r>
    </w:p>
    <w:p w14:paraId="36D641BF" w14:textId="098B6CD8" w:rsidR="001A1768" w:rsidRPr="00B8321F" w:rsidRDefault="001A1768" w:rsidP="001A1768">
      <w:pPr>
        <w:tabs>
          <w:tab w:val="clear" w:pos="567"/>
        </w:tabs>
        <w:spacing w:line="240" w:lineRule="auto"/>
      </w:pPr>
      <w:r w:rsidRPr="00B8321F">
        <w:t xml:space="preserve">Nepoužívat v případech přecitlivělost na léčivou látku, jiné </w:t>
      </w:r>
      <w:proofErr w:type="spellStart"/>
      <w:r w:rsidRPr="00B8321F">
        <w:t>fluorochinolony</w:t>
      </w:r>
      <w:proofErr w:type="spellEnd"/>
      <w:r w:rsidRPr="00B8321F">
        <w:t xml:space="preserve"> nebo na některou z pomocných látek.</w:t>
      </w:r>
    </w:p>
    <w:p w14:paraId="0F9282A7" w14:textId="6712F32A" w:rsidR="001A1768" w:rsidRPr="00B8321F" w:rsidRDefault="001A1768" w:rsidP="00EB1A80">
      <w:pPr>
        <w:tabs>
          <w:tab w:val="clear" w:pos="567"/>
        </w:tabs>
        <w:spacing w:line="240" w:lineRule="auto"/>
      </w:pPr>
      <w:proofErr w:type="gramStart"/>
      <w:r w:rsidRPr="00B8321F">
        <w:t xml:space="preserve">Nepoužívat </w:t>
      </w:r>
      <w:r w:rsidR="00C17152" w:rsidRPr="00B8321F">
        <w:t xml:space="preserve"> u</w:t>
      </w:r>
      <w:proofErr w:type="gramEnd"/>
      <w:r w:rsidR="00C17152" w:rsidRPr="00B8321F">
        <w:t xml:space="preserve"> </w:t>
      </w:r>
      <w:r w:rsidRPr="00B8321F">
        <w:t>zvířat mladších 8 týdnů.</w:t>
      </w:r>
    </w:p>
    <w:p w14:paraId="5F94CDDB" w14:textId="77777777" w:rsidR="001A1768" w:rsidRPr="00B8321F" w:rsidRDefault="001A176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6.</w:t>
      </w:r>
      <w:r w:rsidRPr="00B8321F">
        <w:tab/>
        <w:t>Zvláštní upozornění</w:t>
      </w:r>
    </w:p>
    <w:p w14:paraId="72546E2A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3D1A2FD" w:rsidR="00F354C5" w:rsidRPr="00B8321F" w:rsidRDefault="00FE2E9F" w:rsidP="00F354C5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u w:val="single"/>
        </w:rPr>
        <w:t>Zvláštní upozornění</w:t>
      </w:r>
      <w:r w:rsidRPr="00B8321F">
        <w:t>:</w:t>
      </w:r>
    </w:p>
    <w:p w14:paraId="5B4F1F26" w14:textId="5D078532" w:rsidR="001A1768" w:rsidRPr="00B8321F" w:rsidRDefault="001A1768" w:rsidP="001A1768">
      <w:pPr>
        <w:spacing w:line="240" w:lineRule="auto"/>
        <w:jc w:val="both"/>
      </w:pPr>
      <w:r w:rsidRPr="00B8321F">
        <w:t>Nejsou.</w:t>
      </w:r>
      <w:r w:rsidRPr="00B8321F">
        <w:rPr>
          <w:color w:val="000000"/>
        </w:rPr>
        <w:t xml:space="preserve"> </w:t>
      </w:r>
    </w:p>
    <w:p w14:paraId="70E67B29" w14:textId="77777777" w:rsidR="00F354C5" w:rsidRPr="00B832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97CFD03" w:rsidR="00F354C5" w:rsidRPr="00B8321F" w:rsidRDefault="00FE2E9F" w:rsidP="00F354C5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u w:val="single"/>
        </w:rPr>
        <w:t>Zvláštní opatření pro bezpečné použití u cílových druhů zvířat</w:t>
      </w:r>
      <w:r w:rsidRPr="00B8321F">
        <w:t>:</w:t>
      </w:r>
    </w:p>
    <w:p w14:paraId="51EA24D9" w14:textId="77777777" w:rsidR="00B8321F" w:rsidRDefault="00732317" w:rsidP="00732317">
      <w:pPr>
        <w:tabs>
          <w:tab w:val="clear" w:pos="567"/>
        </w:tabs>
        <w:spacing w:line="240" w:lineRule="auto"/>
        <w:jc w:val="both"/>
        <w:rPr>
          <w:color w:val="000000"/>
        </w:rPr>
      </w:pPr>
      <w:r w:rsidRPr="00B8321F">
        <w:rPr>
          <w:color w:val="000000"/>
        </w:rPr>
        <w:t xml:space="preserve">Fluorochinolony by měly být vyhrazeny pro léčbu klinických stavů, které měly slabou odezvu nebo se u nich očekává slabá odezva na ostatní skupiny </w:t>
      </w:r>
      <w:proofErr w:type="spellStart"/>
      <w:r w:rsidRPr="00B8321F">
        <w:rPr>
          <w:color w:val="000000"/>
        </w:rPr>
        <w:t>antimikrobik</w:t>
      </w:r>
      <w:proofErr w:type="spellEnd"/>
      <w:r w:rsidRPr="00B8321F">
        <w:rPr>
          <w:color w:val="000000"/>
        </w:rPr>
        <w:t>.</w:t>
      </w:r>
      <w:r w:rsidR="00C17152" w:rsidRPr="00B8321F">
        <w:rPr>
          <w:color w:val="000000"/>
        </w:rPr>
        <w:t xml:space="preserve"> </w:t>
      </w:r>
    </w:p>
    <w:p w14:paraId="70CEC43F" w14:textId="048DC16F" w:rsidR="00732317" w:rsidRPr="00B8321F" w:rsidRDefault="00C17152" w:rsidP="007323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szCs w:val="22"/>
        </w:rPr>
        <w:t xml:space="preserve">Použití </w:t>
      </w:r>
      <w:proofErr w:type="spellStart"/>
      <w:r w:rsidRPr="00B8321F">
        <w:rPr>
          <w:szCs w:val="22"/>
        </w:rPr>
        <w:t>fluorochinolonů</w:t>
      </w:r>
      <w:proofErr w:type="spellEnd"/>
      <w:r w:rsidRPr="00B8321F">
        <w:rPr>
          <w:szCs w:val="22"/>
        </w:rPr>
        <w:t xml:space="preserve"> by mělo být vždy, když je to možné, založeno na výsledku testu citlivosti. </w:t>
      </w:r>
      <w:r w:rsidR="00732317" w:rsidRPr="00B8321F">
        <w:rPr>
          <w:color w:val="000000"/>
        </w:rPr>
        <w:t xml:space="preserve"> </w:t>
      </w:r>
    </w:p>
    <w:p w14:paraId="474BA085" w14:textId="006CF1D0" w:rsidR="00732317" w:rsidRPr="00B8321F" w:rsidRDefault="00732317" w:rsidP="007323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 xml:space="preserve">Použití </w:t>
      </w:r>
      <w:r w:rsidRPr="00B8321F">
        <w:rPr>
          <w:szCs w:val="22"/>
        </w:rPr>
        <w:t xml:space="preserve">veterinárního léčivého </w:t>
      </w:r>
      <w:r w:rsidRPr="00B8321F">
        <w:rPr>
          <w:color w:val="000000"/>
        </w:rPr>
        <w:t xml:space="preserve">přípravku, které je odlišné od pokynů uvedených v této příbalové informaci, může zvýšit prevalenci bakterií rezistentních </w:t>
      </w:r>
      <w:r w:rsidR="00C17152" w:rsidRPr="00B8321F">
        <w:rPr>
          <w:color w:val="000000"/>
        </w:rPr>
        <w:t>k</w:t>
      </w:r>
      <w:r w:rsidRPr="00B8321F">
        <w:rPr>
          <w:color w:val="000000"/>
        </w:rPr>
        <w:t xml:space="preserve"> </w:t>
      </w:r>
      <w:proofErr w:type="spellStart"/>
      <w:r w:rsidRPr="00B8321F">
        <w:rPr>
          <w:color w:val="000000"/>
        </w:rPr>
        <w:t>fluorochinolon</w:t>
      </w:r>
      <w:r w:rsidR="00C17152" w:rsidRPr="00B8321F">
        <w:rPr>
          <w:color w:val="000000"/>
        </w:rPr>
        <w:t>ům</w:t>
      </w:r>
      <w:proofErr w:type="spellEnd"/>
      <w:r w:rsidRPr="00B8321F">
        <w:rPr>
          <w:color w:val="000000"/>
        </w:rPr>
        <w:t xml:space="preserve"> a snížit účinnost léčby jinými </w:t>
      </w:r>
      <w:proofErr w:type="gramStart"/>
      <w:r w:rsidRPr="00B8321F">
        <w:rPr>
          <w:color w:val="000000"/>
        </w:rPr>
        <w:t xml:space="preserve">chinolony </w:t>
      </w:r>
      <w:r w:rsidR="00C17152" w:rsidRPr="00B8321F">
        <w:rPr>
          <w:color w:val="000000"/>
        </w:rPr>
        <w:t xml:space="preserve"> z</w:t>
      </w:r>
      <w:proofErr w:type="gramEnd"/>
      <w:r w:rsidR="00C17152" w:rsidRPr="00B8321F">
        <w:rPr>
          <w:color w:val="000000"/>
        </w:rPr>
        <w:t xml:space="preserve"> důvodu možné </w:t>
      </w:r>
      <w:r w:rsidRPr="00B8321F">
        <w:rPr>
          <w:color w:val="000000"/>
        </w:rPr>
        <w:t xml:space="preserve">zkřížené rezistence. </w:t>
      </w:r>
    </w:p>
    <w:p w14:paraId="3B59DD11" w14:textId="32B41569" w:rsidR="00732317" w:rsidRPr="00B8321F" w:rsidRDefault="00732317" w:rsidP="007323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 xml:space="preserve">Při používání </w:t>
      </w:r>
      <w:r w:rsidRPr="00B8321F">
        <w:rPr>
          <w:szCs w:val="22"/>
        </w:rPr>
        <w:t xml:space="preserve">veterinárního léčivého </w:t>
      </w:r>
      <w:r w:rsidRPr="00B8321F">
        <w:rPr>
          <w:color w:val="000000"/>
        </w:rPr>
        <w:t xml:space="preserve">přípravku je třeba vzít v úvahu oficiální a místní pravidla antibiotické politiky. </w:t>
      </w:r>
    </w:p>
    <w:p w14:paraId="0182AB59" w14:textId="2EF5F234" w:rsidR="00732317" w:rsidRPr="00B8321F" w:rsidRDefault="00732317" w:rsidP="00732317">
      <w:pPr>
        <w:pStyle w:val="Fliesstext"/>
        <w:spacing w:after="0"/>
        <w:rPr>
          <w:rFonts w:ascii="Times" w:eastAsia="Calibri" w:hAnsi="Times" w:cs="Times"/>
          <w:lang w:val="cs-CZ"/>
        </w:rPr>
      </w:pPr>
      <w:r w:rsidRPr="00B8321F">
        <w:rPr>
          <w:rFonts w:ascii="Times New Roman" w:hAnsi="Times New Roman"/>
          <w:color w:val="000000"/>
          <w:sz w:val="22"/>
          <w:lang w:val="cs-CZ"/>
        </w:rPr>
        <w:t>V případ</w:t>
      </w:r>
      <w:r w:rsidR="00C17152" w:rsidRPr="00B8321F">
        <w:rPr>
          <w:rFonts w:ascii="Times New Roman" w:hAnsi="Times New Roman"/>
          <w:color w:val="000000"/>
          <w:sz w:val="22"/>
          <w:lang w:val="cs-CZ"/>
        </w:rPr>
        <w:t>ech</w:t>
      </w:r>
      <w:r w:rsidRPr="00B8321F">
        <w:rPr>
          <w:rFonts w:ascii="Times New Roman" w:hAnsi="Times New Roman"/>
          <w:color w:val="000000"/>
          <w:sz w:val="22"/>
          <w:lang w:val="cs-CZ"/>
        </w:rPr>
        <w:t xml:space="preserve"> pyodermie </w:t>
      </w:r>
      <w:r w:rsidR="00C17152" w:rsidRPr="00B8321F">
        <w:rPr>
          <w:rFonts w:ascii="Times New Roman" w:hAnsi="Times New Roman"/>
          <w:color w:val="000000"/>
          <w:sz w:val="22"/>
          <w:lang w:val="cs-CZ"/>
        </w:rPr>
        <w:t xml:space="preserve">je nutno </w:t>
      </w:r>
      <w:r w:rsidRPr="00B8321F">
        <w:rPr>
          <w:rFonts w:ascii="Times New Roman" w:hAnsi="Times New Roman"/>
          <w:color w:val="000000"/>
          <w:sz w:val="22"/>
          <w:lang w:val="cs-CZ"/>
        </w:rPr>
        <w:t>identifikov</w:t>
      </w:r>
      <w:r w:rsidR="00C17152" w:rsidRPr="00B8321F">
        <w:rPr>
          <w:rFonts w:ascii="Times New Roman" w:hAnsi="Times New Roman"/>
          <w:color w:val="000000"/>
          <w:sz w:val="22"/>
          <w:lang w:val="cs-CZ"/>
        </w:rPr>
        <w:t>at</w:t>
      </w:r>
      <w:r w:rsidRPr="00B8321F">
        <w:rPr>
          <w:rFonts w:ascii="Times New Roman" w:hAnsi="Times New Roman"/>
          <w:color w:val="000000"/>
          <w:sz w:val="22"/>
          <w:lang w:val="cs-CZ"/>
        </w:rPr>
        <w:t xml:space="preserve"> a léč</w:t>
      </w:r>
      <w:r w:rsidR="00C17152" w:rsidRPr="00B8321F">
        <w:rPr>
          <w:rFonts w:ascii="Times New Roman" w:hAnsi="Times New Roman"/>
          <w:color w:val="000000"/>
          <w:sz w:val="22"/>
          <w:lang w:val="cs-CZ"/>
        </w:rPr>
        <w:t>it</w:t>
      </w:r>
      <w:r w:rsidRPr="00B8321F">
        <w:rPr>
          <w:rFonts w:ascii="Times New Roman" w:hAnsi="Times New Roman"/>
          <w:color w:val="000000"/>
          <w:sz w:val="22"/>
          <w:lang w:val="cs-CZ"/>
        </w:rPr>
        <w:t xml:space="preserve"> onemocnění</w:t>
      </w:r>
      <w:r w:rsidR="00C17152" w:rsidRPr="00B8321F">
        <w:rPr>
          <w:rFonts w:ascii="Times New Roman" w:hAnsi="Times New Roman"/>
          <w:color w:val="000000"/>
          <w:sz w:val="22"/>
          <w:lang w:val="cs-CZ"/>
        </w:rPr>
        <w:t>, které je možnou primární příčinou</w:t>
      </w:r>
      <w:r w:rsidRPr="00B8321F">
        <w:rPr>
          <w:rFonts w:eastAsia="Arial" w:cs="Arial"/>
          <w:color w:val="000000"/>
          <w:lang w:val="cs-CZ"/>
        </w:rPr>
        <w:t>.</w:t>
      </w:r>
    </w:p>
    <w:p w14:paraId="0CF42477" w14:textId="70DF8C29" w:rsidR="00732317" w:rsidRPr="00B8321F" w:rsidRDefault="00732317" w:rsidP="007323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 xml:space="preserve">Enrofloxacin je částečně vylučován ledvinami; stejně jako u všech </w:t>
      </w:r>
      <w:proofErr w:type="spellStart"/>
      <w:r w:rsidRPr="00B8321F">
        <w:rPr>
          <w:color w:val="000000"/>
        </w:rPr>
        <w:t>fluorochinolonů</w:t>
      </w:r>
      <w:proofErr w:type="spellEnd"/>
      <w:r w:rsidRPr="00B8321F">
        <w:rPr>
          <w:color w:val="000000"/>
        </w:rPr>
        <w:t xml:space="preserve"> může být vylučování u jedinců se stávajícím poškozením ledvin zpožděno. </w:t>
      </w:r>
      <w:r w:rsidR="00B8321F">
        <w:rPr>
          <w:color w:val="000000"/>
        </w:rPr>
        <w:t>V</w:t>
      </w:r>
      <w:r w:rsidRPr="00B8321F">
        <w:rPr>
          <w:color w:val="000000"/>
        </w:rPr>
        <w:t>eterinární léčivý přípravek by měl být používán s obezřelostí u zvířat s</w:t>
      </w:r>
      <w:r w:rsidR="00C17152" w:rsidRPr="00B8321F">
        <w:rPr>
          <w:color w:val="000000"/>
        </w:rPr>
        <w:t xml:space="preserve">vážně narušenou funkcí </w:t>
      </w:r>
      <w:r w:rsidRPr="00B8321F">
        <w:rPr>
          <w:color w:val="000000"/>
        </w:rPr>
        <w:t xml:space="preserve">ledvin nebo jater. </w:t>
      </w:r>
    </w:p>
    <w:p w14:paraId="0D27A660" w14:textId="77777777" w:rsidR="00732317" w:rsidRPr="00B8321F" w:rsidRDefault="00732317" w:rsidP="00732317">
      <w:pPr>
        <w:spacing w:line="240" w:lineRule="auto"/>
        <w:jc w:val="both"/>
      </w:pPr>
      <w:r w:rsidRPr="00B8321F">
        <w:rPr>
          <w:color w:val="000000"/>
        </w:rPr>
        <w:t xml:space="preserve">Při překročení doporučené dávky se mohou vyskytnout </w:t>
      </w:r>
      <w:proofErr w:type="spellStart"/>
      <w:r w:rsidRPr="00B8321F">
        <w:rPr>
          <w:color w:val="000000"/>
        </w:rPr>
        <w:t>retinotoxické</w:t>
      </w:r>
      <w:proofErr w:type="spellEnd"/>
      <w:r w:rsidRPr="00B8321F">
        <w:rPr>
          <w:color w:val="000000"/>
        </w:rPr>
        <w:t xml:space="preserve"> účinky včetně oslepnutí.</w:t>
      </w:r>
    </w:p>
    <w:p w14:paraId="5B3195DD" w14:textId="56AAF4AE" w:rsidR="00F354C5" w:rsidRPr="00B8321F" w:rsidRDefault="00732317" w:rsidP="00732317">
      <w:pPr>
        <w:pStyle w:val="Fliesstext"/>
        <w:spacing w:after="0"/>
        <w:rPr>
          <w:rFonts w:ascii="Times" w:eastAsia="Calibri" w:hAnsi="Times" w:cs="Times"/>
          <w:lang w:val="cs-CZ"/>
        </w:rPr>
      </w:pPr>
      <w:r w:rsidRPr="00B8321F">
        <w:rPr>
          <w:rFonts w:ascii="Times New Roman" w:hAnsi="Times New Roman"/>
          <w:color w:val="000000"/>
          <w:sz w:val="22"/>
          <w:lang w:val="cs-CZ"/>
        </w:rPr>
        <w:lastRenderedPageBreak/>
        <w:t>Nepoužívejte v případech známé rezistence na chinolony nebo fluorochinolony z důvodu téměř úplné zkřížené rezistence mezi chinolony a úplné zkřížené rezistence mezi fluorochinolony.</w:t>
      </w:r>
    </w:p>
    <w:p w14:paraId="0BC90A3D" w14:textId="77777777" w:rsidR="001A1768" w:rsidRPr="00B8321F" w:rsidRDefault="001A1768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EA6D4C8" w:rsidR="00F354C5" w:rsidRPr="00B8321F" w:rsidRDefault="00FE2E9F" w:rsidP="00F354C5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u w:val="single"/>
        </w:rPr>
        <w:t>Zvláštní opatření pro osobu, která podává veterinární léčivý přípravek zvířatům</w:t>
      </w:r>
      <w:r w:rsidRPr="00B8321F">
        <w:t>:</w:t>
      </w:r>
    </w:p>
    <w:p w14:paraId="7B948129" w14:textId="4B1104EB" w:rsidR="00732317" w:rsidRPr="00B8321F" w:rsidRDefault="00732317" w:rsidP="00373132">
      <w:pPr>
        <w:tabs>
          <w:tab w:val="clear" w:pos="567"/>
          <w:tab w:val="left" w:pos="142"/>
          <w:tab w:val="left" w:pos="284"/>
        </w:tabs>
        <w:spacing w:line="240" w:lineRule="auto"/>
        <w:jc w:val="both"/>
      </w:pPr>
      <w:proofErr w:type="spellStart"/>
      <w:r w:rsidRPr="00B8321F">
        <w:rPr>
          <w:color w:val="000000"/>
        </w:rPr>
        <w:t>Enrofloxacin</w:t>
      </w:r>
      <w:proofErr w:type="spellEnd"/>
      <w:r w:rsidRPr="00B8321F">
        <w:rPr>
          <w:color w:val="000000"/>
        </w:rPr>
        <w:t xml:space="preserve"> a kyselina </w:t>
      </w:r>
      <w:proofErr w:type="spellStart"/>
      <w:r w:rsidRPr="00B8321F">
        <w:rPr>
          <w:color w:val="000000"/>
        </w:rPr>
        <w:t>sorbová</w:t>
      </w:r>
      <w:proofErr w:type="spellEnd"/>
      <w:r w:rsidRPr="00B8321F">
        <w:rPr>
          <w:color w:val="000000"/>
        </w:rPr>
        <w:t xml:space="preserve"> mohou způsobit přecitlivělost (alergické reakce). Lidé se známou přecitlivělostí na enrofloxacin nebo jakoukoli pomocnou látku by se měli vyhnout kontaktu s</w:t>
      </w:r>
      <w:r w:rsidR="00FC42A0" w:rsidRPr="00B8321F">
        <w:rPr>
          <w:color w:val="000000"/>
        </w:rPr>
        <w:t> </w:t>
      </w:r>
      <w:r w:rsidRPr="00B8321F">
        <w:rPr>
          <w:color w:val="000000"/>
        </w:rPr>
        <w:t>veterinárním léčivým přípravkem.</w:t>
      </w:r>
    </w:p>
    <w:p w14:paraId="0B2C04A6" w14:textId="77777777" w:rsidR="00732317" w:rsidRPr="00B8321F" w:rsidRDefault="00732317" w:rsidP="00373132">
      <w:pPr>
        <w:tabs>
          <w:tab w:val="clear" w:pos="567"/>
          <w:tab w:val="left" w:pos="142"/>
          <w:tab w:val="left" w:pos="284"/>
        </w:tabs>
        <w:spacing w:line="240" w:lineRule="auto"/>
        <w:jc w:val="both"/>
      </w:pPr>
      <w:r w:rsidRPr="00B8321F">
        <w:rPr>
          <w:color w:val="000000"/>
        </w:rPr>
        <w:t>Veterinární léčivý přípravek může dráždit kůži a oči.</w:t>
      </w:r>
    </w:p>
    <w:p w14:paraId="32BB066F" w14:textId="66F6874E" w:rsidR="00732317" w:rsidRPr="00B8321F" w:rsidRDefault="00732317" w:rsidP="00373132">
      <w:pPr>
        <w:tabs>
          <w:tab w:val="clear" w:pos="567"/>
          <w:tab w:val="left" w:pos="142"/>
          <w:tab w:val="left" w:pos="284"/>
        </w:tabs>
        <w:spacing w:line="240" w:lineRule="auto"/>
        <w:jc w:val="both"/>
      </w:pPr>
      <w:r w:rsidRPr="00B8321F">
        <w:rPr>
          <w:color w:val="000000"/>
        </w:rPr>
        <w:t>Zabraňte kontaktu</w:t>
      </w:r>
      <w:r w:rsidRPr="00B8321F">
        <w:rPr>
          <w:szCs w:val="22"/>
        </w:rPr>
        <w:t xml:space="preserve"> veterinárního léčivého</w:t>
      </w:r>
      <w:r w:rsidRPr="00B8321F">
        <w:rPr>
          <w:color w:val="000000"/>
        </w:rPr>
        <w:t xml:space="preserve"> přípravku s kůží a očima. V případě náhodného kontaktu s</w:t>
      </w:r>
      <w:r w:rsidR="00FC42A0" w:rsidRPr="00B8321F">
        <w:rPr>
          <w:color w:val="000000"/>
        </w:rPr>
        <w:t> </w:t>
      </w:r>
      <w:r w:rsidRPr="00B8321F">
        <w:rPr>
          <w:color w:val="000000"/>
        </w:rPr>
        <w:t xml:space="preserve">kůží a/nebo očima ihned omyjte potřísněnou pokožku nebo oči vodou. </w:t>
      </w:r>
    </w:p>
    <w:p w14:paraId="34B0DEE0" w14:textId="3974EED8" w:rsidR="00732317" w:rsidRPr="00B8321F" w:rsidRDefault="00732317" w:rsidP="00373132">
      <w:pPr>
        <w:tabs>
          <w:tab w:val="clear" w:pos="567"/>
          <w:tab w:val="left" w:pos="142"/>
          <w:tab w:val="left" w:pos="284"/>
        </w:tabs>
        <w:spacing w:line="240" w:lineRule="auto"/>
        <w:jc w:val="both"/>
      </w:pPr>
      <w:proofErr w:type="spellStart"/>
      <w:r w:rsidRPr="00B8321F">
        <w:rPr>
          <w:color w:val="000000"/>
        </w:rPr>
        <w:t>Enrofloxacin</w:t>
      </w:r>
      <w:proofErr w:type="spellEnd"/>
      <w:r w:rsidRPr="00B8321F">
        <w:rPr>
          <w:color w:val="000000"/>
        </w:rPr>
        <w:t xml:space="preserve"> může při požití vyvolat gastrointestinální účinky, jako je bolest břicha a průjem. </w:t>
      </w:r>
      <w:r w:rsidRPr="00375339">
        <w:rPr>
          <w:color w:val="000000"/>
        </w:rPr>
        <w:t xml:space="preserve">Nenechávejte </w:t>
      </w:r>
      <w:r w:rsidR="005F65D8" w:rsidRPr="00375339">
        <w:rPr>
          <w:color w:val="000000"/>
        </w:rPr>
        <w:t xml:space="preserve">perorální aplikátor </w:t>
      </w:r>
      <w:r w:rsidRPr="00375339">
        <w:rPr>
          <w:color w:val="000000"/>
        </w:rPr>
        <w:t xml:space="preserve">obsahující </w:t>
      </w:r>
      <w:r w:rsidR="006378D5" w:rsidRPr="00375339">
        <w:rPr>
          <w:color w:val="000000"/>
        </w:rPr>
        <w:t xml:space="preserve">suspenzi </w:t>
      </w:r>
      <w:r w:rsidRPr="00375339">
        <w:rPr>
          <w:color w:val="000000"/>
        </w:rPr>
        <w:t>v dohledu nebo na dosah dětí, aby se zabránilo náhodnému požití, zejména dítětem. Použit</w:t>
      </w:r>
      <w:r w:rsidR="005F65D8" w:rsidRPr="00375339">
        <w:rPr>
          <w:color w:val="000000"/>
        </w:rPr>
        <w:t>ý perorální aplikátor</w:t>
      </w:r>
      <w:r w:rsidRPr="00375339">
        <w:rPr>
          <w:color w:val="000000"/>
        </w:rPr>
        <w:t xml:space="preserve"> by</w:t>
      </w:r>
      <w:r w:rsidRPr="00B8321F">
        <w:rPr>
          <w:color w:val="000000"/>
        </w:rPr>
        <w:t xml:space="preserve"> měl být uložen s </w:t>
      </w:r>
      <w:r w:rsidRPr="00B8321F">
        <w:rPr>
          <w:szCs w:val="22"/>
        </w:rPr>
        <w:t xml:space="preserve">veterinárním léčivým </w:t>
      </w:r>
      <w:r w:rsidRPr="00B8321F">
        <w:rPr>
          <w:color w:val="000000"/>
        </w:rPr>
        <w:t>přípravkem v původní krabičce. V případě náhodného požití, vyhledejte ihned lékařskou pomoc a ukažte příbalovou informaci nebo etiketu praktickému lékaři.</w:t>
      </w:r>
    </w:p>
    <w:p w14:paraId="6717F17A" w14:textId="33693DBA" w:rsidR="00732317" w:rsidRPr="00B8321F" w:rsidRDefault="00732317" w:rsidP="00373132">
      <w:pPr>
        <w:tabs>
          <w:tab w:val="clear" w:pos="567"/>
          <w:tab w:val="left" w:pos="142"/>
          <w:tab w:val="left" w:pos="284"/>
        </w:tabs>
        <w:spacing w:line="240" w:lineRule="auto"/>
        <w:jc w:val="both"/>
      </w:pPr>
      <w:r w:rsidRPr="00B8321F">
        <w:t xml:space="preserve">Při </w:t>
      </w:r>
      <w:r w:rsidR="00FC42A0" w:rsidRPr="00B8321F">
        <w:t>nakládání</w:t>
      </w:r>
      <w:r w:rsidRPr="00B8321F">
        <w:t xml:space="preserve"> s veterinárním léčivým přípravkem nejezte, nepijte ani nekuřte.</w:t>
      </w:r>
    </w:p>
    <w:p w14:paraId="2DAED05C" w14:textId="0CA1977B" w:rsidR="002F6DAA" w:rsidRPr="00B8321F" w:rsidRDefault="00732317" w:rsidP="00373132">
      <w:pPr>
        <w:tabs>
          <w:tab w:val="clear" w:pos="567"/>
          <w:tab w:val="left" w:pos="142"/>
          <w:tab w:val="left" w:pos="284"/>
        </w:tabs>
        <w:spacing w:line="240" w:lineRule="auto"/>
        <w:jc w:val="both"/>
      </w:pPr>
      <w:r w:rsidRPr="00B8321F">
        <w:rPr>
          <w:color w:val="000000"/>
        </w:rPr>
        <w:t>Po použití si umyjte ruce.</w:t>
      </w:r>
    </w:p>
    <w:p w14:paraId="25186900" w14:textId="77777777" w:rsidR="00732317" w:rsidRPr="00B8321F" w:rsidRDefault="00732317" w:rsidP="005B1FD0">
      <w:pPr>
        <w:rPr>
          <w:szCs w:val="22"/>
          <w:u w:val="single"/>
        </w:rPr>
      </w:pPr>
    </w:p>
    <w:p w14:paraId="6D002CB5" w14:textId="77777777" w:rsidR="00A85245" w:rsidRPr="00B8321F" w:rsidRDefault="00A85245" w:rsidP="00A852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u w:val="single"/>
        </w:rPr>
        <w:t xml:space="preserve">Březost: </w:t>
      </w:r>
    </w:p>
    <w:p w14:paraId="3AC018F6" w14:textId="6771CD5A" w:rsidR="00A85245" w:rsidRPr="00B8321F" w:rsidRDefault="00A85245" w:rsidP="00A852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szCs w:val="22"/>
        </w:rPr>
        <w:t xml:space="preserve">Laboratorní studie u krys a činčil nepodaly důkaz o teratogenním, </w:t>
      </w:r>
      <w:proofErr w:type="spellStart"/>
      <w:r w:rsidRPr="00B8321F">
        <w:rPr>
          <w:szCs w:val="22"/>
        </w:rPr>
        <w:t>fetotoxickém</w:t>
      </w:r>
      <w:proofErr w:type="spellEnd"/>
      <w:r w:rsidRPr="00B8321F">
        <w:rPr>
          <w:szCs w:val="22"/>
        </w:rPr>
        <w:t xml:space="preserve"> </w:t>
      </w:r>
      <w:r w:rsidRPr="00B8321F">
        <w:t>účinku a</w:t>
      </w:r>
      <w:r w:rsidRPr="00B8321F" w:rsidDel="00A85245">
        <w:rPr>
          <w:szCs w:val="22"/>
        </w:rPr>
        <w:t xml:space="preserve"> </w:t>
      </w:r>
      <w:proofErr w:type="spellStart"/>
      <w:r w:rsidRPr="00B8321F">
        <w:t>maternální</w:t>
      </w:r>
      <w:proofErr w:type="spellEnd"/>
      <w:r w:rsidRPr="00B8321F">
        <w:t xml:space="preserve"> toxicitě</w:t>
      </w:r>
      <w:r w:rsidRPr="00B8321F">
        <w:rPr>
          <w:szCs w:val="22"/>
        </w:rPr>
        <w:t xml:space="preserve">. </w:t>
      </w:r>
    </w:p>
    <w:p w14:paraId="768A5CEC" w14:textId="77777777" w:rsidR="00A85245" w:rsidRPr="00B8321F" w:rsidRDefault="00A85245" w:rsidP="00A852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t xml:space="preserve">Nebyla stanovena bezpečnost veterinárního léčivého přípravku pro použití během </w:t>
      </w:r>
      <w:r w:rsidRPr="00B8321F">
        <w:rPr>
          <w:szCs w:val="22"/>
        </w:rPr>
        <w:t xml:space="preserve">březosti u koček. </w:t>
      </w:r>
    </w:p>
    <w:p w14:paraId="351BB57B" w14:textId="77777777" w:rsidR="00A85245" w:rsidRPr="00B8321F" w:rsidRDefault="00A85245" w:rsidP="00A852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t>Použití není doporučováno během březosti</w:t>
      </w:r>
      <w:r w:rsidRPr="00B8321F">
        <w:rPr>
          <w:szCs w:val="22"/>
        </w:rPr>
        <w:t>.</w:t>
      </w:r>
    </w:p>
    <w:p w14:paraId="030E1152" w14:textId="77777777" w:rsidR="00A85245" w:rsidRPr="00B8321F" w:rsidRDefault="00A85245" w:rsidP="00A85245">
      <w:pPr>
        <w:tabs>
          <w:tab w:val="clear" w:pos="567"/>
        </w:tabs>
        <w:spacing w:line="240" w:lineRule="auto"/>
        <w:rPr>
          <w:szCs w:val="22"/>
        </w:rPr>
      </w:pPr>
    </w:p>
    <w:p w14:paraId="4DBB1DE7" w14:textId="77777777" w:rsidR="00A85245" w:rsidRPr="00B8321F" w:rsidRDefault="00A85245" w:rsidP="00A852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szCs w:val="22"/>
          <w:u w:val="single"/>
        </w:rPr>
        <w:t>Laktace</w:t>
      </w:r>
      <w:r w:rsidRPr="00B8321F">
        <w:t>:</w:t>
      </w:r>
    </w:p>
    <w:p w14:paraId="1E76F9B8" w14:textId="77777777" w:rsidR="00A85245" w:rsidRPr="00B8321F" w:rsidRDefault="00A85245" w:rsidP="00A85245">
      <w:pPr>
        <w:tabs>
          <w:tab w:val="clear" w:pos="567"/>
        </w:tabs>
        <w:spacing w:line="240" w:lineRule="auto"/>
      </w:pPr>
      <w:r w:rsidRPr="00B8321F">
        <w:rPr>
          <w:szCs w:val="22"/>
        </w:rPr>
        <w:t xml:space="preserve">Vzhledem k tomu, že enrofloxacin přechází do mateřského mléka, </w:t>
      </w:r>
      <w:r w:rsidRPr="00B8321F">
        <w:t xml:space="preserve">použití není doporučováno </w:t>
      </w:r>
      <w:proofErr w:type="gramStart"/>
      <w:r w:rsidRPr="00B8321F">
        <w:t>během  laktace</w:t>
      </w:r>
      <w:proofErr w:type="gramEnd"/>
      <w:r w:rsidRPr="00B8321F">
        <w:t>.</w:t>
      </w:r>
    </w:p>
    <w:p w14:paraId="6C129502" w14:textId="77777777" w:rsidR="005B1FD0" w:rsidRPr="00B8321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2FE9D90" w:rsidR="005B1FD0" w:rsidRPr="00B8321F" w:rsidRDefault="00FE2E9F" w:rsidP="005B1FD0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u w:val="single"/>
        </w:rPr>
        <w:t>Interakce s jinými léčivými přípravky a další formy interakce</w:t>
      </w:r>
      <w:r w:rsidRPr="00B8321F">
        <w:t>:</w:t>
      </w:r>
    </w:p>
    <w:p w14:paraId="47334886" w14:textId="1C743780" w:rsidR="00255058" w:rsidRPr="00B8321F" w:rsidRDefault="00AB4C49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U k</w:t>
      </w:r>
      <w:r w:rsidR="00255058" w:rsidRPr="00B8321F">
        <w:rPr>
          <w:color w:val="000000"/>
        </w:rPr>
        <w:t>ombinac</w:t>
      </w:r>
      <w:r w:rsidRPr="00B8321F">
        <w:rPr>
          <w:color w:val="000000"/>
        </w:rPr>
        <w:t>í</w:t>
      </w:r>
      <w:r w:rsidR="00255058" w:rsidRPr="00B8321F">
        <w:rPr>
          <w:color w:val="000000"/>
        </w:rPr>
        <w:t xml:space="preserve"> </w:t>
      </w:r>
      <w:r w:rsidR="00255058" w:rsidRPr="00B8321F">
        <w:rPr>
          <w:szCs w:val="22"/>
        </w:rPr>
        <w:t>veterinárního léčivého</w:t>
      </w:r>
      <w:r w:rsidR="00255058" w:rsidRPr="00B8321F">
        <w:rPr>
          <w:color w:val="000000"/>
        </w:rPr>
        <w:t xml:space="preserve"> přípravku (</w:t>
      </w:r>
      <w:proofErr w:type="spellStart"/>
      <w:r w:rsidR="00255058" w:rsidRPr="00B8321F">
        <w:rPr>
          <w:color w:val="000000"/>
        </w:rPr>
        <w:t>enrofloxacin</w:t>
      </w:r>
      <w:r w:rsidR="005F3C20">
        <w:rPr>
          <w:color w:val="000000"/>
        </w:rPr>
        <w:t>u</w:t>
      </w:r>
      <w:proofErr w:type="spellEnd"/>
      <w:r w:rsidR="00255058" w:rsidRPr="00B8321F">
        <w:rPr>
          <w:color w:val="000000"/>
        </w:rPr>
        <w:t xml:space="preserve">) s chloramfenikolem, </w:t>
      </w:r>
      <w:proofErr w:type="spellStart"/>
      <w:r w:rsidR="00255058" w:rsidRPr="00B8321F">
        <w:rPr>
          <w:color w:val="000000"/>
        </w:rPr>
        <w:t>makrolidovými</w:t>
      </w:r>
      <w:proofErr w:type="spellEnd"/>
      <w:r w:rsidR="00255058" w:rsidRPr="00B8321F">
        <w:rPr>
          <w:color w:val="000000"/>
        </w:rPr>
        <w:t xml:space="preserve"> antibiotiky nebo tetracykliny </w:t>
      </w:r>
      <w:r w:rsidRPr="00B8321F">
        <w:rPr>
          <w:color w:val="000000"/>
        </w:rPr>
        <w:t>se mohou projevit</w:t>
      </w:r>
      <w:r w:rsidR="00255058" w:rsidRPr="00B8321F">
        <w:rPr>
          <w:color w:val="000000"/>
        </w:rPr>
        <w:t xml:space="preserve"> </w:t>
      </w:r>
      <w:r w:rsidR="00850816" w:rsidRPr="00B8321F">
        <w:rPr>
          <w:color w:val="000000"/>
        </w:rPr>
        <w:t xml:space="preserve">vzájemné </w:t>
      </w:r>
      <w:r w:rsidR="00255058" w:rsidRPr="00B8321F">
        <w:rPr>
          <w:color w:val="000000"/>
        </w:rPr>
        <w:t xml:space="preserve">antagonistické účinky. </w:t>
      </w:r>
    </w:p>
    <w:p w14:paraId="15720CC8" w14:textId="3181ED2A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 xml:space="preserve">Současné podání látek obsahujících hořčík nebo hliník může snížit absorpci enrofloxacinu. Tyto léky by měly být podávány s odstupem dvou hodin. </w:t>
      </w:r>
    </w:p>
    <w:p w14:paraId="53610ECD" w14:textId="6074240F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Sou</w:t>
      </w:r>
      <w:r w:rsidR="0001650A">
        <w:rPr>
          <w:color w:val="000000"/>
        </w:rPr>
        <w:t>běžné</w:t>
      </w:r>
      <w:r w:rsidRPr="00B8321F">
        <w:rPr>
          <w:color w:val="000000"/>
        </w:rPr>
        <w:t xml:space="preserve"> podávání teofylinu vyžaduje pečlivé sledování, protože se mohou zvýšit sérové hladiny teofylinu. </w:t>
      </w:r>
    </w:p>
    <w:p w14:paraId="4D81A683" w14:textId="77777777" w:rsidR="00255058" w:rsidRPr="00B8321F" w:rsidRDefault="00255058" w:rsidP="00255058">
      <w:pPr>
        <w:tabs>
          <w:tab w:val="left" w:pos="142"/>
        </w:tabs>
        <w:jc w:val="both"/>
      </w:pPr>
      <w:r w:rsidRPr="00B8321F">
        <w:rPr>
          <w:color w:val="000000"/>
        </w:rPr>
        <w:t>Je třeba se vyhnout současnému použití digoxinu, protože fluorochinolony mohou zvýšit biologickou dostupnost digoxinu.</w:t>
      </w:r>
    </w:p>
    <w:p w14:paraId="01DDD9D8" w14:textId="77777777" w:rsidR="00255058" w:rsidRPr="00B8321F" w:rsidRDefault="00255058" w:rsidP="00255058">
      <w:pPr>
        <w:tabs>
          <w:tab w:val="left" w:pos="142"/>
        </w:tabs>
        <w:jc w:val="both"/>
        <w:rPr>
          <w:szCs w:val="22"/>
        </w:rPr>
      </w:pPr>
      <w:r w:rsidRPr="00B8321F">
        <w:rPr>
          <w:color w:val="000000"/>
        </w:rPr>
        <w:t xml:space="preserve">Souběžné podávání </w:t>
      </w:r>
      <w:proofErr w:type="spellStart"/>
      <w:r w:rsidRPr="00B8321F">
        <w:rPr>
          <w:color w:val="000000"/>
        </w:rPr>
        <w:t>fluorochinolonů</w:t>
      </w:r>
      <w:proofErr w:type="spellEnd"/>
      <w:r w:rsidRPr="00B8321F">
        <w:rPr>
          <w:color w:val="000000"/>
        </w:rPr>
        <w:t xml:space="preserve"> může zvýšit účinek perorálních antikoagulancií.</w:t>
      </w:r>
    </w:p>
    <w:p w14:paraId="36FAD650" w14:textId="77777777" w:rsidR="00255058" w:rsidRPr="00B8321F" w:rsidRDefault="00255058" w:rsidP="00255058">
      <w:pPr>
        <w:tabs>
          <w:tab w:val="left" w:pos="142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 xml:space="preserve">Současné podávání </w:t>
      </w:r>
      <w:proofErr w:type="spellStart"/>
      <w:r w:rsidRPr="00B8321F">
        <w:rPr>
          <w:color w:val="000000"/>
        </w:rPr>
        <w:t>fluorochinolonů</w:t>
      </w:r>
      <w:proofErr w:type="spellEnd"/>
      <w:r w:rsidRPr="00B8321F">
        <w:rPr>
          <w:color w:val="000000"/>
        </w:rPr>
        <w:t xml:space="preserve"> v kombinaci s nesteroidními protizánětlivými léčivy (NSAID) u zvířat by mohlo vést k záchvatům kvůli potenciálním farmakodynamickým interakcím v CNS.</w:t>
      </w:r>
    </w:p>
    <w:p w14:paraId="4FFC804C" w14:textId="629833B1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U zvířat podrobených rehydrataci se vyhněte nadměrné alkalizaci moči.</w:t>
      </w:r>
    </w:p>
    <w:p w14:paraId="6BEE5B1C" w14:textId="77777777" w:rsidR="00255058" w:rsidRPr="00B8321F" w:rsidRDefault="00255058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B6C6DA5" w14:textId="705C58F6" w:rsidR="005B1FD0" w:rsidRPr="00B8321F" w:rsidRDefault="00FE2E9F" w:rsidP="005B1FD0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u w:val="single"/>
        </w:rPr>
        <w:t>Předávkování</w:t>
      </w:r>
      <w:r w:rsidRPr="00B8321F">
        <w:t>:</w:t>
      </w:r>
    </w:p>
    <w:p w14:paraId="1DF96AE3" w14:textId="0404068A" w:rsidR="00255058" w:rsidRPr="00B8321F" w:rsidRDefault="00255058" w:rsidP="00255058">
      <w:pPr>
        <w:autoSpaceDE w:val="0"/>
        <w:autoSpaceDN w:val="0"/>
        <w:adjustRightInd w:val="0"/>
        <w:spacing w:line="240" w:lineRule="auto"/>
        <w:jc w:val="both"/>
      </w:pPr>
      <w:r w:rsidRPr="00B8321F">
        <w:rPr>
          <w:color w:val="000000"/>
        </w:rPr>
        <w:t>Nepřekračujte doporučené dávkování. V případě předávkování může dojít k poruchám zažív</w:t>
      </w:r>
      <w:r w:rsidR="0001650A">
        <w:rPr>
          <w:color w:val="000000"/>
        </w:rPr>
        <w:t>ání</w:t>
      </w:r>
      <w:r w:rsidRPr="00B8321F">
        <w:rPr>
          <w:color w:val="000000"/>
        </w:rPr>
        <w:t xml:space="preserve"> (zvracení, průjem nebo nadměrné slinění) nebo ke změnám CNS (mydriáza, ataxie). Ve vážných případech může být nutné léčbu přerušit.</w:t>
      </w:r>
    </w:p>
    <w:p w14:paraId="04863945" w14:textId="77777777" w:rsidR="00255058" w:rsidRPr="00B8321F" w:rsidRDefault="00255058" w:rsidP="00255058">
      <w:pPr>
        <w:autoSpaceDE w:val="0"/>
        <w:autoSpaceDN w:val="0"/>
        <w:adjustRightInd w:val="0"/>
        <w:spacing w:line="240" w:lineRule="auto"/>
        <w:jc w:val="both"/>
      </w:pPr>
    </w:p>
    <w:p w14:paraId="2C4FC563" w14:textId="77777777" w:rsidR="00255058" w:rsidRPr="00B8321F" w:rsidRDefault="00255058" w:rsidP="00255058">
      <w:pPr>
        <w:autoSpaceDE w:val="0"/>
        <w:autoSpaceDN w:val="0"/>
        <w:adjustRightInd w:val="0"/>
        <w:spacing w:line="240" w:lineRule="auto"/>
        <w:jc w:val="both"/>
      </w:pPr>
      <w:r w:rsidRPr="00B8321F">
        <w:rPr>
          <w:color w:val="000000"/>
        </w:rPr>
        <w:t>Ukázalo se, že kočky po podání vyšších dávek, než je doporučeno, trpí poškozením zraku. Při dávkách 20 mg/kg živé hmotnosti/den nebo vyšších mohou toxické účinky na sítnici vést u koček k nevratnému oslepnutí.</w:t>
      </w:r>
    </w:p>
    <w:p w14:paraId="69B748E0" w14:textId="2FC343E2" w:rsidR="005B1FD0" w:rsidRPr="00B8321F" w:rsidRDefault="00255058" w:rsidP="00255058">
      <w:pPr>
        <w:autoSpaceDE w:val="0"/>
        <w:autoSpaceDN w:val="0"/>
        <w:adjustRightInd w:val="0"/>
        <w:spacing w:line="240" w:lineRule="auto"/>
        <w:jc w:val="both"/>
      </w:pPr>
      <w:r w:rsidRPr="00B8321F">
        <w:rPr>
          <w:color w:val="000000"/>
        </w:rPr>
        <w:t xml:space="preserve">Pro snížení absorpce enrofloxacinu podávaného perorálně se doporučuje podávat </w:t>
      </w:r>
      <w:proofErr w:type="spellStart"/>
      <w:r w:rsidRPr="00B8321F">
        <w:rPr>
          <w:color w:val="000000"/>
        </w:rPr>
        <w:t>antacida</w:t>
      </w:r>
      <w:proofErr w:type="spellEnd"/>
      <w:r w:rsidRPr="00B8321F">
        <w:rPr>
          <w:color w:val="000000"/>
        </w:rPr>
        <w:t xml:space="preserve"> obsahující hořčík nebo hliník.</w:t>
      </w:r>
    </w:p>
    <w:p w14:paraId="4B36F4C6" w14:textId="77777777" w:rsidR="00255058" w:rsidRPr="00B8321F" w:rsidRDefault="0025505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0A89A4C" w:rsidR="005B1FD0" w:rsidRPr="00B8321F" w:rsidRDefault="00FE2E9F" w:rsidP="005B1FD0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u w:val="single"/>
        </w:rPr>
        <w:t>Hlavní inkompatibility</w:t>
      </w:r>
      <w:r w:rsidRPr="00B8321F">
        <w:t>:</w:t>
      </w:r>
    </w:p>
    <w:p w14:paraId="147FD16E" w14:textId="362ACD21" w:rsidR="005B1FD0" w:rsidRPr="00B8321F" w:rsidRDefault="00255058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 xml:space="preserve">Studie kompatibility nejsou k dispozici, a proto tento veterinární léčivý přípravek nesmí být mísen s žádnými dalšími veterinárními léčivými přípravky. </w:t>
      </w:r>
    </w:p>
    <w:p w14:paraId="06922BF3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8321F" w:rsidRDefault="00FE2E9F" w:rsidP="00255058">
      <w:pPr>
        <w:pStyle w:val="Style1"/>
        <w:jc w:val="both"/>
      </w:pPr>
      <w:r w:rsidRPr="00B8321F">
        <w:rPr>
          <w:highlight w:val="lightGray"/>
        </w:rPr>
        <w:lastRenderedPageBreak/>
        <w:t>7.</w:t>
      </w:r>
      <w:r w:rsidRPr="00B8321F">
        <w:tab/>
        <w:t>Nežádoucí účinky</w:t>
      </w:r>
    </w:p>
    <w:p w14:paraId="700B302D" w14:textId="77777777" w:rsidR="00C114FF" w:rsidRPr="00B8321F" w:rsidRDefault="00C114FF" w:rsidP="0025505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7330132" w14:textId="77777777" w:rsidR="00E64D9D" w:rsidRPr="00B8321F" w:rsidRDefault="00E64D9D" w:rsidP="00E64D9D">
      <w:pPr>
        <w:rPr>
          <w:szCs w:val="22"/>
        </w:rPr>
      </w:pPr>
      <w:r w:rsidRPr="00B8321F">
        <w:rPr>
          <w:szCs w:val="22"/>
          <w:u w:val="single"/>
        </w:rPr>
        <w:t>Kočky:</w:t>
      </w:r>
    </w:p>
    <w:p w14:paraId="1AC19131" w14:textId="77777777" w:rsidR="00E64D9D" w:rsidRPr="00B8321F" w:rsidRDefault="00E64D9D" w:rsidP="00E64D9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64D9D" w:rsidRPr="00B8321F" w14:paraId="417D3E90" w14:textId="77777777" w:rsidTr="00906398">
        <w:tc>
          <w:tcPr>
            <w:tcW w:w="1957" w:type="pct"/>
          </w:tcPr>
          <w:p w14:paraId="0EEBB6DB" w14:textId="77777777" w:rsidR="00E64D9D" w:rsidRPr="00B8321F" w:rsidRDefault="00E64D9D" w:rsidP="00906398">
            <w:pPr>
              <w:spacing w:before="60" w:after="60"/>
              <w:rPr>
                <w:szCs w:val="22"/>
              </w:rPr>
            </w:pPr>
            <w:r w:rsidRPr="00B8321F">
              <w:t>Velmi vzácné</w:t>
            </w:r>
          </w:p>
          <w:p w14:paraId="03D2AFED" w14:textId="77777777" w:rsidR="00E64D9D" w:rsidRPr="00B8321F" w:rsidRDefault="00E64D9D" w:rsidP="00906398">
            <w:pPr>
              <w:spacing w:before="60" w:after="60"/>
              <w:rPr>
                <w:szCs w:val="22"/>
              </w:rPr>
            </w:pPr>
            <w:r w:rsidRPr="00B8321F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4B3CBB3" w14:textId="2F6203C7" w:rsidR="00E64D9D" w:rsidRPr="00B8321F" w:rsidRDefault="00E64D9D" w:rsidP="00906398">
            <w:pPr>
              <w:spacing w:before="60" w:after="60"/>
              <w:rPr>
                <w:iCs/>
                <w:szCs w:val="22"/>
              </w:rPr>
            </w:pPr>
            <w:r w:rsidRPr="00B8321F">
              <w:rPr>
                <w:iCs/>
                <w:szCs w:val="22"/>
              </w:rPr>
              <w:t xml:space="preserve">Poruchy trávicího traktu (např. </w:t>
            </w:r>
            <w:proofErr w:type="spellStart"/>
            <w:r w:rsidR="0075619F" w:rsidRPr="00B8321F">
              <w:rPr>
                <w:szCs w:val="22"/>
              </w:rPr>
              <w:t>hypersalivace</w:t>
            </w:r>
            <w:proofErr w:type="spellEnd"/>
            <w:r w:rsidR="0075619F" w:rsidRPr="00B8321F">
              <w:rPr>
                <w:szCs w:val="22"/>
              </w:rPr>
              <w:t xml:space="preserve"> (nadměrné slinění)</w:t>
            </w:r>
            <w:r w:rsidRPr="00B8321F">
              <w:rPr>
                <w:iCs/>
                <w:szCs w:val="22"/>
              </w:rPr>
              <w:t>, zvracení nebo průjem)</w:t>
            </w:r>
            <w:r w:rsidRPr="00B8321F">
              <w:rPr>
                <w:iCs/>
                <w:szCs w:val="22"/>
                <w:vertAlign w:val="superscript"/>
              </w:rPr>
              <w:t>1</w:t>
            </w:r>
          </w:p>
          <w:p w14:paraId="409A5922" w14:textId="7E3ACA05" w:rsidR="00E64D9D" w:rsidRPr="00B8321F" w:rsidRDefault="00E64D9D" w:rsidP="00906398">
            <w:pPr>
              <w:spacing w:before="60" w:after="60"/>
              <w:rPr>
                <w:iCs/>
                <w:szCs w:val="22"/>
              </w:rPr>
            </w:pPr>
            <w:r w:rsidRPr="00B8321F">
              <w:rPr>
                <w:iCs/>
                <w:szCs w:val="22"/>
              </w:rPr>
              <w:t>Anorexie</w:t>
            </w:r>
            <w:r w:rsidR="0075619F" w:rsidRPr="00B8321F">
              <w:rPr>
                <w:iCs/>
                <w:szCs w:val="22"/>
              </w:rPr>
              <w:t xml:space="preserve"> (ztráta chuti k jídlu)</w:t>
            </w:r>
            <w:r w:rsidRPr="00B8321F">
              <w:rPr>
                <w:iCs/>
                <w:szCs w:val="22"/>
                <w:vertAlign w:val="superscript"/>
              </w:rPr>
              <w:t>2</w:t>
            </w:r>
          </w:p>
          <w:p w14:paraId="7C5A55A6" w14:textId="1ADE9BAB" w:rsidR="00E64D9D" w:rsidRPr="00B8321F" w:rsidRDefault="00E64D9D" w:rsidP="00906398">
            <w:pPr>
              <w:spacing w:before="60" w:after="60"/>
              <w:rPr>
                <w:iCs/>
                <w:szCs w:val="22"/>
              </w:rPr>
            </w:pPr>
            <w:r w:rsidRPr="00B8321F">
              <w:rPr>
                <w:iCs/>
                <w:szCs w:val="22"/>
              </w:rPr>
              <w:t>Anafylaxe</w:t>
            </w:r>
            <w:r w:rsidR="0075619F" w:rsidRPr="00B8321F">
              <w:rPr>
                <w:iCs/>
                <w:szCs w:val="22"/>
              </w:rPr>
              <w:t xml:space="preserve"> (závažná alergická reakce)</w:t>
            </w:r>
          </w:p>
          <w:p w14:paraId="3094BB84" w14:textId="308EE322" w:rsidR="00E64D9D" w:rsidRPr="00B8321F" w:rsidRDefault="00E64D9D" w:rsidP="00906398">
            <w:pPr>
              <w:spacing w:before="60" w:after="60"/>
              <w:rPr>
                <w:iCs/>
                <w:szCs w:val="22"/>
              </w:rPr>
            </w:pPr>
            <w:r w:rsidRPr="00B8321F">
              <w:rPr>
                <w:iCs/>
                <w:szCs w:val="22"/>
              </w:rPr>
              <w:t xml:space="preserve">Neurologické poruchy (např. </w:t>
            </w:r>
            <w:r w:rsidR="00522037" w:rsidRPr="00B8321F">
              <w:rPr>
                <w:iCs/>
                <w:szCs w:val="22"/>
              </w:rPr>
              <w:t>a</w:t>
            </w:r>
            <w:r w:rsidRPr="00B8321F">
              <w:rPr>
                <w:iCs/>
                <w:szCs w:val="22"/>
              </w:rPr>
              <w:t>taxie</w:t>
            </w:r>
            <w:r w:rsidR="0075619F" w:rsidRPr="00B8321F">
              <w:rPr>
                <w:iCs/>
                <w:szCs w:val="22"/>
              </w:rPr>
              <w:t xml:space="preserve"> (nekoordinovanost)</w:t>
            </w:r>
            <w:r w:rsidRPr="00B8321F">
              <w:rPr>
                <w:iCs/>
                <w:szCs w:val="22"/>
              </w:rPr>
              <w:t>, záchvaty, třes)</w:t>
            </w:r>
          </w:p>
          <w:p w14:paraId="54EA7452" w14:textId="77777777" w:rsidR="00E64D9D" w:rsidRPr="00B8321F" w:rsidRDefault="00E64D9D" w:rsidP="00906398">
            <w:pPr>
              <w:spacing w:before="60" w:after="60"/>
              <w:rPr>
                <w:iCs/>
                <w:szCs w:val="22"/>
              </w:rPr>
            </w:pPr>
            <w:r w:rsidRPr="00B8321F">
              <w:rPr>
                <w:iCs/>
                <w:szCs w:val="22"/>
              </w:rPr>
              <w:t>Excitace</w:t>
            </w:r>
          </w:p>
        </w:tc>
      </w:tr>
      <w:tr w:rsidR="00E64D9D" w:rsidRPr="00B8321F" w14:paraId="3A07C47E" w14:textId="77777777" w:rsidTr="00906398">
        <w:tc>
          <w:tcPr>
            <w:tcW w:w="1957" w:type="pct"/>
          </w:tcPr>
          <w:p w14:paraId="7CD5ECCE" w14:textId="77777777" w:rsidR="00E64D9D" w:rsidRPr="00B8321F" w:rsidRDefault="00E64D9D" w:rsidP="00906398">
            <w:pPr>
              <w:spacing w:before="60" w:after="60"/>
            </w:pPr>
            <w:r w:rsidRPr="00B8321F">
              <w:t xml:space="preserve">Neznámá četnost </w:t>
            </w:r>
          </w:p>
          <w:p w14:paraId="35EA9A84" w14:textId="77777777" w:rsidR="00E64D9D" w:rsidRPr="00B8321F" w:rsidRDefault="00E64D9D" w:rsidP="00906398">
            <w:pPr>
              <w:spacing w:before="60" w:after="60"/>
            </w:pPr>
            <w:r w:rsidRPr="00B8321F">
              <w:t>(z dostupných údajů nelze určit):</w:t>
            </w:r>
          </w:p>
        </w:tc>
        <w:tc>
          <w:tcPr>
            <w:tcW w:w="3043" w:type="pct"/>
          </w:tcPr>
          <w:p w14:paraId="04368137" w14:textId="77777777" w:rsidR="00E64D9D" w:rsidRPr="00B8321F" w:rsidRDefault="00E64D9D" w:rsidP="00906398">
            <w:pPr>
              <w:spacing w:before="60" w:after="60"/>
              <w:rPr>
                <w:iCs/>
                <w:szCs w:val="22"/>
              </w:rPr>
            </w:pPr>
            <w:r w:rsidRPr="00B8321F">
              <w:rPr>
                <w:szCs w:val="22"/>
              </w:rPr>
              <w:t>Reakce přecitlivělosti</w:t>
            </w:r>
          </w:p>
        </w:tc>
      </w:tr>
    </w:tbl>
    <w:p w14:paraId="5709E160" w14:textId="77777777" w:rsidR="00E64D9D" w:rsidRPr="00B8321F" w:rsidRDefault="00E64D9D" w:rsidP="00E64D9D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vertAlign w:val="superscript"/>
        </w:rPr>
        <w:t>1</w:t>
      </w:r>
      <w:r w:rsidRPr="00B8321F">
        <w:rPr>
          <w:szCs w:val="22"/>
        </w:rPr>
        <w:t xml:space="preserve"> Mírné a přechodné. </w:t>
      </w:r>
    </w:p>
    <w:p w14:paraId="78E895A0" w14:textId="20AB1308" w:rsidR="00255058" w:rsidRPr="00B8321F" w:rsidRDefault="00E64D9D" w:rsidP="00255058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  <w:vertAlign w:val="superscript"/>
        </w:rPr>
        <w:t xml:space="preserve">2 </w:t>
      </w:r>
      <w:r w:rsidRPr="00B8321F">
        <w:rPr>
          <w:szCs w:val="22"/>
        </w:rPr>
        <w:t>V důsledku poruch trávicího traktu.</w:t>
      </w:r>
    </w:p>
    <w:p w14:paraId="226348EE" w14:textId="77777777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7144CD9" w14:textId="2430FDD6" w:rsidR="00255058" w:rsidRPr="00B8321F" w:rsidRDefault="00255058" w:rsidP="00255058">
      <w:pPr>
        <w:jc w:val="both"/>
      </w:pPr>
      <w:bookmarkStart w:id="0" w:name="_Hlk184640527"/>
      <w:r w:rsidRPr="00B8321F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3AE2DB0C" w14:textId="78207A80" w:rsidR="00255058" w:rsidRPr="00B8321F" w:rsidRDefault="00255058" w:rsidP="00255058">
      <w:pPr>
        <w:jc w:val="both"/>
      </w:pPr>
    </w:p>
    <w:p w14:paraId="6D848AEB" w14:textId="7F4CA30A" w:rsidR="00255058" w:rsidRPr="00B8321F" w:rsidRDefault="00255058" w:rsidP="00255058">
      <w:pPr>
        <w:jc w:val="both"/>
      </w:pPr>
      <w:r w:rsidRPr="00B8321F">
        <w:t xml:space="preserve">Ústav pro státní kontrolu veterinárních biopreparátů a léčiv </w:t>
      </w:r>
    </w:p>
    <w:p w14:paraId="20710E49" w14:textId="5D998B08" w:rsidR="00255058" w:rsidRPr="00B8321F" w:rsidRDefault="00255058" w:rsidP="00255058">
      <w:pPr>
        <w:jc w:val="both"/>
      </w:pPr>
      <w:r w:rsidRPr="00B8321F">
        <w:t xml:space="preserve">Hudcova </w:t>
      </w:r>
      <w:r w:rsidR="00522037" w:rsidRPr="00B8321F">
        <w:t>232/</w:t>
      </w:r>
      <w:proofErr w:type="gramStart"/>
      <w:r w:rsidRPr="00B8321F">
        <w:t>56a</w:t>
      </w:r>
      <w:proofErr w:type="gramEnd"/>
      <w:r w:rsidRPr="00B8321F">
        <w:t xml:space="preserve"> </w:t>
      </w:r>
    </w:p>
    <w:p w14:paraId="1A89339C" w14:textId="77777777" w:rsidR="00255058" w:rsidRPr="00B8321F" w:rsidRDefault="00255058" w:rsidP="00255058">
      <w:pPr>
        <w:jc w:val="both"/>
      </w:pPr>
      <w:r w:rsidRPr="00B8321F">
        <w:t xml:space="preserve">621 00 Brno </w:t>
      </w:r>
    </w:p>
    <w:p w14:paraId="31B37964" w14:textId="48414601" w:rsidR="00522037" w:rsidRPr="00B8321F" w:rsidRDefault="00522037" w:rsidP="00255058">
      <w:pPr>
        <w:jc w:val="both"/>
        <w:rPr>
          <w:rStyle w:val="Hypertextovodkaz"/>
        </w:rPr>
      </w:pPr>
      <w:r w:rsidRPr="00B8321F">
        <w:t>e-m</w:t>
      </w:r>
      <w:r w:rsidR="00255058" w:rsidRPr="00B8321F">
        <w:t xml:space="preserve">ail: </w:t>
      </w:r>
      <w:hyperlink r:id="rId8" w:history="1">
        <w:r w:rsidR="00255058" w:rsidRPr="00B8321F">
          <w:rPr>
            <w:rStyle w:val="Hypertextovodkaz"/>
          </w:rPr>
          <w:t>adr@uskvbl.cz</w:t>
        </w:r>
      </w:hyperlink>
    </w:p>
    <w:p w14:paraId="6CCC75DE" w14:textId="0B27600B" w:rsidR="00255058" w:rsidRPr="00B8321F" w:rsidRDefault="00522037" w:rsidP="00255058">
      <w:pPr>
        <w:jc w:val="both"/>
      </w:pPr>
      <w:r w:rsidRPr="00B8321F">
        <w:t>tel.: +420 720 940 693</w:t>
      </w:r>
    </w:p>
    <w:p w14:paraId="0C1C6902" w14:textId="009C4B02" w:rsidR="00255058" w:rsidRPr="00B8321F" w:rsidRDefault="00522037" w:rsidP="00255058">
      <w:pPr>
        <w:jc w:val="both"/>
      </w:pPr>
      <w:r w:rsidRPr="00B8321F">
        <w:t>w</w:t>
      </w:r>
      <w:r w:rsidR="00255058" w:rsidRPr="00B8321F">
        <w:t xml:space="preserve">ebové stránky: </w:t>
      </w:r>
      <w:hyperlink r:id="rId9" w:history="1">
        <w:r w:rsidR="00255058" w:rsidRPr="00B8321F">
          <w:rPr>
            <w:rStyle w:val="Hypertextovodkaz"/>
          </w:rPr>
          <w:t>http://www.uskvbl.cz/cs/farmakovigilance</w:t>
        </w:r>
      </w:hyperlink>
    </w:p>
    <w:bookmarkEnd w:id="0"/>
    <w:p w14:paraId="45F29FC5" w14:textId="77777777" w:rsidR="00F520FE" w:rsidRPr="00B8321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8.</w:t>
      </w:r>
      <w:r w:rsidRPr="00B8321F">
        <w:tab/>
        <w:t>Dávkování pro každý druh, cesty a způsob podání</w:t>
      </w:r>
    </w:p>
    <w:p w14:paraId="6EEA3383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D0FD19" w14:textId="77777777" w:rsidR="00255058" w:rsidRPr="00B8321F" w:rsidRDefault="00255058" w:rsidP="00255058">
      <w:pPr>
        <w:tabs>
          <w:tab w:val="clear" w:pos="567"/>
        </w:tabs>
        <w:spacing w:line="240" w:lineRule="auto"/>
        <w:jc w:val="both"/>
      </w:pPr>
      <w:r w:rsidRPr="00B8321F">
        <w:rPr>
          <w:color w:val="000000"/>
        </w:rPr>
        <w:t>Perorální podání.</w:t>
      </w:r>
    </w:p>
    <w:p w14:paraId="618AB146" w14:textId="749D3DE9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8321F">
        <w:rPr>
          <w:szCs w:val="22"/>
        </w:rPr>
        <w:t>Veterinární léčivý p</w:t>
      </w:r>
      <w:r w:rsidRPr="00B8321F">
        <w:rPr>
          <w:color w:val="000000"/>
        </w:rPr>
        <w:t xml:space="preserve">řípravek by měl být podáván přímo kořen jazyka a nikoli do krmiva. </w:t>
      </w:r>
    </w:p>
    <w:p w14:paraId="20BFBAC0" w14:textId="77777777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8321F">
        <w:rPr>
          <w:color w:val="000000"/>
        </w:rPr>
        <w:t xml:space="preserve">Dávkování je 5 mg enrofloxacinu na kg živé hmotnosti jednou denně po dobu 5 po sobě jdoucích dnů. To odpovídá 0,2 ml veterinárního léčivého přípravku na kg živé hmotnosti jednou denně po dobu 5 po sobě jdoucích dnů. </w:t>
      </w:r>
    </w:p>
    <w:p w14:paraId="4AB0CA4E" w14:textId="4F5D01FA" w:rsidR="0001650A" w:rsidRDefault="00255058" w:rsidP="00255058">
      <w:pPr>
        <w:tabs>
          <w:tab w:val="clear" w:pos="567"/>
        </w:tabs>
        <w:spacing w:line="240" w:lineRule="auto"/>
        <w:jc w:val="both"/>
        <w:rPr>
          <w:color w:val="000000"/>
        </w:rPr>
      </w:pPr>
      <w:r w:rsidRPr="00B8321F">
        <w:rPr>
          <w:color w:val="000000"/>
        </w:rPr>
        <w:t>U chronických a těžkých onemocnění lze trvání léčby prodloužit až na 10 dn</w:t>
      </w:r>
      <w:r w:rsidR="0001650A">
        <w:rPr>
          <w:color w:val="000000"/>
        </w:rPr>
        <w:t>ů</w:t>
      </w:r>
      <w:r w:rsidRPr="00B8321F">
        <w:rPr>
          <w:color w:val="000000"/>
        </w:rPr>
        <w:t xml:space="preserve">. </w:t>
      </w:r>
    </w:p>
    <w:p w14:paraId="766C15F0" w14:textId="3D3F912A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8321F">
        <w:rPr>
          <w:color w:val="000000"/>
        </w:rPr>
        <w:t xml:space="preserve">Léčba by měla být znovu přehodnocena, pokud po 3 dnech léčby není pozorováno žádné zlepšení stavu. </w:t>
      </w:r>
    </w:p>
    <w:p w14:paraId="308E55DB" w14:textId="752C0D50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color w:val="000000"/>
        </w:rPr>
      </w:pPr>
      <w:r w:rsidRPr="00B8321F">
        <w:rPr>
          <w:szCs w:val="22"/>
        </w:rPr>
        <w:t>Pro zajištění správného dávkování je třeba co nejpřesněji stanovit živou hmotnost.</w:t>
      </w:r>
    </w:p>
    <w:p w14:paraId="29C70C52" w14:textId="3519335D" w:rsidR="00C80401" w:rsidRPr="00B8321F" w:rsidRDefault="00255058" w:rsidP="0025505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8321F">
        <w:rPr>
          <w:color w:val="000000"/>
        </w:rPr>
        <w:t>Nepřekračujte doporučené dávkování.</w:t>
      </w:r>
    </w:p>
    <w:p w14:paraId="2D3752CB" w14:textId="77777777" w:rsidR="00255058" w:rsidRPr="00B8321F" w:rsidRDefault="002550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9.</w:t>
      </w:r>
      <w:r w:rsidRPr="00B8321F">
        <w:tab/>
        <w:t>Informace o správném podávání</w:t>
      </w:r>
    </w:p>
    <w:p w14:paraId="624424AD" w14:textId="77777777" w:rsidR="00F520FE" w:rsidRPr="00B8321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F20394F" w14:textId="0B003892" w:rsidR="00255058" w:rsidRPr="00B8321F" w:rsidRDefault="00255058" w:rsidP="00255058">
      <w:pPr>
        <w:spacing w:line="240" w:lineRule="auto"/>
        <w:ind w:right="-1"/>
        <w:jc w:val="both"/>
        <w:rPr>
          <w:rFonts w:cs="Arial"/>
          <w:sz w:val="24"/>
          <w:szCs w:val="24"/>
        </w:rPr>
      </w:pPr>
      <w:r w:rsidRPr="00B8321F">
        <w:rPr>
          <w:noProof/>
          <w:lang w:eastAsia="es-ES"/>
        </w:rPr>
        <w:drawing>
          <wp:inline distT="0" distB="0" distL="0" distR="0" wp14:anchorId="4A3DA982" wp14:editId="32D38148">
            <wp:extent cx="1367155" cy="1357630"/>
            <wp:effectExtent l="0" t="0" r="4445" b="0"/>
            <wp:docPr id="14147747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1" t="37766" r="52238" b="16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1F">
        <w:t xml:space="preserve">           </w:t>
      </w:r>
      <w:r w:rsidRPr="00B8321F">
        <w:rPr>
          <w:noProof/>
          <w:lang w:eastAsia="es-ES"/>
        </w:rPr>
        <w:drawing>
          <wp:inline distT="0" distB="0" distL="0" distR="0" wp14:anchorId="3A9CCBD3" wp14:editId="0FBA18A1">
            <wp:extent cx="1357630" cy="1371600"/>
            <wp:effectExtent l="0" t="0" r="0" b="0"/>
            <wp:docPr id="19451514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1" t="52689" r="42854" b="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1F">
        <w:t xml:space="preserve">         </w:t>
      </w:r>
      <w:r w:rsidRPr="00B8321F">
        <w:rPr>
          <w:noProof/>
          <w:lang w:eastAsia="es-ES"/>
        </w:rPr>
        <w:drawing>
          <wp:inline distT="0" distB="0" distL="0" distR="0" wp14:anchorId="2C443133" wp14:editId="59F2CC51">
            <wp:extent cx="1381125" cy="1381125"/>
            <wp:effectExtent l="0" t="0" r="9525" b="9525"/>
            <wp:docPr id="76137142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0" t="26497" r="32748" b="27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65FD" w14:textId="77777777" w:rsidR="00255058" w:rsidRPr="00B8321F" w:rsidRDefault="00255058" w:rsidP="00255058">
      <w:pPr>
        <w:jc w:val="both"/>
      </w:pPr>
    </w:p>
    <w:tbl>
      <w:tblPr>
        <w:tblW w:w="75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08"/>
        <w:gridCol w:w="2127"/>
        <w:gridCol w:w="567"/>
        <w:gridCol w:w="1984"/>
      </w:tblGrid>
      <w:tr w:rsidR="00255058" w:rsidRPr="00B8321F" w14:paraId="621693A6" w14:textId="77777777" w:rsidTr="00362A8A">
        <w:tc>
          <w:tcPr>
            <w:tcW w:w="2122" w:type="dxa"/>
          </w:tcPr>
          <w:p w14:paraId="0EAC7008" w14:textId="77777777" w:rsidR="00255058" w:rsidRPr="00B8321F" w:rsidRDefault="00255058" w:rsidP="00362A8A">
            <w:pPr>
              <w:jc w:val="center"/>
            </w:pPr>
            <w:r w:rsidRPr="00B8321F">
              <w:rPr>
                <w:color w:val="000000"/>
              </w:rPr>
              <w:t>Před použitím dobře protřepejte po dobu 15 sekund</w:t>
            </w:r>
          </w:p>
        </w:tc>
        <w:tc>
          <w:tcPr>
            <w:tcW w:w="708" w:type="dxa"/>
          </w:tcPr>
          <w:p w14:paraId="0852A393" w14:textId="77777777" w:rsidR="00255058" w:rsidRPr="00B8321F" w:rsidRDefault="00255058" w:rsidP="00362A8A">
            <w:pPr>
              <w:jc w:val="center"/>
            </w:pPr>
          </w:p>
        </w:tc>
        <w:tc>
          <w:tcPr>
            <w:tcW w:w="2127" w:type="dxa"/>
          </w:tcPr>
          <w:p w14:paraId="6559E883" w14:textId="3607A4A8" w:rsidR="00255058" w:rsidRPr="00B8321F" w:rsidRDefault="00255058" w:rsidP="00362A8A">
            <w:pPr>
              <w:jc w:val="center"/>
            </w:pPr>
            <w:r w:rsidRPr="00B8321F">
              <w:rPr>
                <w:color w:val="000000"/>
              </w:rPr>
              <w:t xml:space="preserve">Natáhněte odpovídající dávku do </w:t>
            </w:r>
            <w:r w:rsidR="0001650A">
              <w:rPr>
                <w:color w:val="000000"/>
              </w:rPr>
              <w:t>perorálního aplikátoru</w:t>
            </w:r>
          </w:p>
        </w:tc>
        <w:tc>
          <w:tcPr>
            <w:tcW w:w="567" w:type="dxa"/>
          </w:tcPr>
          <w:p w14:paraId="4539C693" w14:textId="77777777" w:rsidR="00255058" w:rsidRPr="00B8321F" w:rsidRDefault="00255058" w:rsidP="00362A8A">
            <w:pPr>
              <w:jc w:val="center"/>
            </w:pPr>
          </w:p>
        </w:tc>
        <w:tc>
          <w:tcPr>
            <w:tcW w:w="1984" w:type="dxa"/>
          </w:tcPr>
          <w:p w14:paraId="5483DF33" w14:textId="77777777" w:rsidR="00255058" w:rsidRPr="00B8321F" w:rsidRDefault="00255058" w:rsidP="00362A8A">
            <w:pPr>
              <w:jc w:val="center"/>
            </w:pPr>
            <w:r w:rsidRPr="00B8321F">
              <w:rPr>
                <w:color w:val="000000"/>
              </w:rPr>
              <w:t>Aplikujte přímo</w:t>
            </w:r>
            <w:r w:rsidRPr="00B8321F">
              <w:rPr>
                <w:color w:val="000000"/>
              </w:rPr>
              <w:br/>
              <w:t>na kořen jazyka</w:t>
            </w:r>
          </w:p>
        </w:tc>
      </w:tr>
    </w:tbl>
    <w:p w14:paraId="172B2545" w14:textId="77777777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E5A3EA" w14:textId="300CE449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Aby se zabránilo křížové kontaminaci, neměl by se stejn</w:t>
      </w:r>
      <w:r w:rsidR="0001650A">
        <w:rPr>
          <w:color w:val="000000"/>
        </w:rPr>
        <w:t>ý perorální aplikátor</w:t>
      </w:r>
      <w:r w:rsidRPr="00B8321F">
        <w:rPr>
          <w:color w:val="000000"/>
        </w:rPr>
        <w:t xml:space="preserve"> používat pro různá zvířata. Jed</w:t>
      </w:r>
      <w:r w:rsidR="0001650A">
        <w:rPr>
          <w:color w:val="000000"/>
        </w:rPr>
        <w:t>en</w:t>
      </w:r>
      <w:r w:rsidRPr="00B8321F">
        <w:rPr>
          <w:color w:val="000000"/>
        </w:rPr>
        <w:t xml:space="preserve"> </w:t>
      </w:r>
      <w:r w:rsidR="0001650A">
        <w:rPr>
          <w:color w:val="000000"/>
        </w:rPr>
        <w:t>perorální aplikátor</w:t>
      </w:r>
      <w:r w:rsidRPr="00B8321F">
        <w:rPr>
          <w:color w:val="000000"/>
        </w:rPr>
        <w:t xml:space="preserve"> by se proto měl používat pouze pro jedno zvíře. Po podání by měl být </w:t>
      </w:r>
      <w:r w:rsidR="0001650A">
        <w:rPr>
          <w:color w:val="000000"/>
        </w:rPr>
        <w:t xml:space="preserve">perorální aplikátor </w:t>
      </w:r>
      <w:r w:rsidRPr="00B8321F">
        <w:rPr>
          <w:color w:val="000000"/>
        </w:rPr>
        <w:t xml:space="preserve">očištěn vodou z kohoutku a uložen v krabičce spolu s </w:t>
      </w:r>
      <w:r w:rsidRPr="00B8321F">
        <w:rPr>
          <w:szCs w:val="22"/>
        </w:rPr>
        <w:t xml:space="preserve">veterinárním léčivým </w:t>
      </w:r>
      <w:r w:rsidRPr="00B8321F">
        <w:rPr>
          <w:color w:val="000000"/>
        </w:rPr>
        <w:t xml:space="preserve">přípravkem. </w:t>
      </w:r>
    </w:p>
    <w:p w14:paraId="3ECE047A" w14:textId="53455714" w:rsidR="00255058" w:rsidRPr="00B8321F" w:rsidRDefault="00255058" w:rsidP="002550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Ke každému balení veterinárního léčivého přípravku je dodáván</w:t>
      </w:r>
      <w:r w:rsidR="00A72269">
        <w:rPr>
          <w:color w:val="000000"/>
        </w:rPr>
        <w:t xml:space="preserve"> perorální aplikátor</w:t>
      </w:r>
      <w:r w:rsidRPr="00B8321F">
        <w:rPr>
          <w:color w:val="000000"/>
        </w:rPr>
        <w:t xml:space="preserve"> o objemu 3 ml se stupnicí po 0,1 ml. </w:t>
      </w:r>
    </w:p>
    <w:p w14:paraId="208153DD" w14:textId="77777777" w:rsidR="001B26EB" w:rsidRPr="00B8321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8321F" w:rsidRDefault="00FE2E9F" w:rsidP="00B13B6D">
      <w:pPr>
        <w:pStyle w:val="Style1"/>
      </w:pPr>
      <w:r w:rsidRPr="00B8321F">
        <w:rPr>
          <w:highlight w:val="lightGray"/>
        </w:rPr>
        <w:t>10.</w:t>
      </w:r>
      <w:r w:rsidRPr="00B8321F">
        <w:tab/>
        <w:t>Ochranné lhůty</w:t>
      </w:r>
    </w:p>
    <w:p w14:paraId="352D3C6F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3618D0" w14:textId="4724F0ED" w:rsidR="00BA22D4" w:rsidRPr="00B8321F" w:rsidRDefault="00255058" w:rsidP="0025505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8321F">
        <w:t>Neuplatňuje se.</w:t>
      </w:r>
    </w:p>
    <w:p w14:paraId="237445D8" w14:textId="77777777" w:rsidR="00DB468A" w:rsidRPr="00B8321F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11.</w:t>
      </w:r>
      <w:r w:rsidRPr="00B8321F">
        <w:tab/>
        <w:t>Zvláštní opatření pro uchovávání</w:t>
      </w:r>
    </w:p>
    <w:p w14:paraId="5437653D" w14:textId="77777777" w:rsidR="00C114FF" w:rsidRPr="00B8321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57D2E1" w14:textId="6F3B9713" w:rsidR="00255058" w:rsidRPr="00B8321F" w:rsidRDefault="00255058" w:rsidP="0025505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8321F">
        <w:rPr>
          <w:color w:val="000000"/>
        </w:rPr>
        <w:t>Uchováv</w:t>
      </w:r>
      <w:r w:rsidR="003E46C6" w:rsidRPr="00B8321F">
        <w:t>ejte</w:t>
      </w:r>
      <w:r w:rsidRPr="00B8321F">
        <w:rPr>
          <w:color w:val="000000"/>
        </w:rPr>
        <w:t xml:space="preserve"> mimo dohled a dosah dětí.</w:t>
      </w:r>
    </w:p>
    <w:p w14:paraId="0741D1EA" w14:textId="5C1FB215" w:rsidR="00255058" w:rsidRPr="00B8321F" w:rsidRDefault="00255058" w:rsidP="00255058">
      <w:pPr>
        <w:tabs>
          <w:tab w:val="clear" w:pos="567"/>
        </w:tabs>
        <w:spacing w:line="240" w:lineRule="auto"/>
        <w:ind w:right="-318"/>
        <w:jc w:val="both"/>
        <w:outlineLvl w:val="0"/>
      </w:pPr>
      <w:r w:rsidRPr="00B8321F">
        <w:rPr>
          <w:color w:val="000000"/>
        </w:rPr>
        <w:t>Tento veterinární léčivý přípravek nevyžaduje žádné zvláštní podmínky přechovávání.</w:t>
      </w:r>
    </w:p>
    <w:p w14:paraId="031EBF20" w14:textId="5868BA06" w:rsidR="00255058" w:rsidRPr="00B8321F" w:rsidRDefault="00255058" w:rsidP="00255058">
      <w:pPr>
        <w:tabs>
          <w:tab w:val="clear" w:pos="567"/>
        </w:tabs>
        <w:spacing w:line="240" w:lineRule="auto"/>
        <w:ind w:right="-318"/>
        <w:jc w:val="both"/>
        <w:outlineLvl w:val="0"/>
        <w:rPr>
          <w:color w:val="000000"/>
        </w:rPr>
      </w:pPr>
      <w:r w:rsidRPr="00B8321F">
        <w:rPr>
          <w:color w:val="000000"/>
        </w:rPr>
        <w:t>Nepoužívejte tento veterinární léčivý přípravek po uplynutí doby použitelnosti uvedené na etiketě po E</w:t>
      </w:r>
      <w:r w:rsidR="003E46C6" w:rsidRPr="00B8321F">
        <w:rPr>
          <w:color w:val="000000"/>
        </w:rPr>
        <w:t>xp</w:t>
      </w:r>
      <w:r w:rsidRPr="00B8321F">
        <w:rPr>
          <w:color w:val="000000"/>
        </w:rPr>
        <w:t xml:space="preserve">. Doba použitelnosti končí posledním dnem v uvedeném měsíci. </w:t>
      </w:r>
    </w:p>
    <w:p w14:paraId="4D96DC2E" w14:textId="77777777" w:rsidR="00255058" w:rsidRPr="00B8321F" w:rsidRDefault="00255058" w:rsidP="00255058">
      <w:pPr>
        <w:tabs>
          <w:tab w:val="clear" w:pos="567"/>
        </w:tabs>
        <w:spacing w:line="240" w:lineRule="auto"/>
        <w:ind w:right="-318"/>
        <w:jc w:val="both"/>
        <w:outlineLvl w:val="0"/>
      </w:pPr>
      <w:r w:rsidRPr="00B8321F">
        <w:rPr>
          <w:color w:val="000000"/>
        </w:rPr>
        <w:t>Doba použitelnosti po prvním otevření vnitřního obalu: 1 měsíc</w:t>
      </w:r>
    </w:p>
    <w:p w14:paraId="6BF73524" w14:textId="77777777" w:rsidR="0043320A" w:rsidRPr="00B8321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8321F" w:rsidRDefault="00FE2E9F" w:rsidP="00581F86">
      <w:pPr>
        <w:pStyle w:val="Style1"/>
        <w:keepNext/>
      </w:pPr>
      <w:r w:rsidRPr="00B8321F">
        <w:rPr>
          <w:highlight w:val="lightGray"/>
        </w:rPr>
        <w:t>12.</w:t>
      </w:r>
      <w:r w:rsidRPr="00B8321F">
        <w:tab/>
        <w:t xml:space="preserve">Zvláštní opatření pro </w:t>
      </w:r>
      <w:r w:rsidR="00CF069C" w:rsidRPr="00B8321F">
        <w:t>likvidaci</w:t>
      </w:r>
    </w:p>
    <w:p w14:paraId="7C575CD6" w14:textId="77777777" w:rsidR="00C114FF" w:rsidRPr="00B8321F" w:rsidRDefault="00C114FF" w:rsidP="00581F8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F772BC1" w14:textId="355C6494" w:rsidR="003E46C6" w:rsidRPr="00B8321F" w:rsidRDefault="003E46C6" w:rsidP="003E46C6">
      <w:pPr>
        <w:tabs>
          <w:tab w:val="left" w:pos="828"/>
          <w:tab w:val="left" w:pos="9286"/>
        </w:tabs>
        <w:jc w:val="both"/>
        <w:rPr>
          <w:color w:val="000000"/>
        </w:rPr>
      </w:pPr>
      <w:r w:rsidRPr="00B8321F">
        <w:rPr>
          <w:color w:val="000000"/>
        </w:rPr>
        <w:t xml:space="preserve">Léčivé přípravky se nesmí likvidovat prostřednictvím odpadní vody či domovního odpadu. </w:t>
      </w:r>
    </w:p>
    <w:p w14:paraId="5393C6A7" w14:textId="788E7406" w:rsidR="003E46C6" w:rsidRPr="00B8321F" w:rsidRDefault="003E46C6" w:rsidP="003E46C6">
      <w:pPr>
        <w:tabs>
          <w:tab w:val="left" w:pos="828"/>
          <w:tab w:val="left" w:pos="9286"/>
        </w:tabs>
        <w:jc w:val="both"/>
        <w:rPr>
          <w:color w:val="000000"/>
        </w:rPr>
      </w:pPr>
      <w:r w:rsidRPr="00B8321F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E3D0AFD" w14:textId="44B562A7" w:rsidR="00DB468A" w:rsidRPr="00B8321F" w:rsidRDefault="003E46C6" w:rsidP="003E46C6">
      <w:pPr>
        <w:tabs>
          <w:tab w:val="left" w:pos="828"/>
          <w:tab w:val="left" w:pos="9286"/>
        </w:tabs>
        <w:jc w:val="both"/>
      </w:pPr>
      <w:r w:rsidRPr="00B8321F">
        <w:rPr>
          <w:color w:val="000000"/>
        </w:rPr>
        <w:t xml:space="preserve">O možnostech likvidace nepotřebných léčivých přípravků se poraďte s vaším veterinárním lékařem nebo lékárníkem. </w:t>
      </w:r>
    </w:p>
    <w:p w14:paraId="06DB9A21" w14:textId="77777777" w:rsidR="00DB468A" w:rsidRPr="00B8321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8321F" w:rsidRDefault="00FE2E9F" w:rsidP="00B13B6D">
      <w:pPr>
        <w:pStyle w:val="Style1"/>
      </w:pPr>
      <w:r w:rsidRPr="00B8321F">
        <w:rPr>
          <w:highlight w:val="lightGray"/>
        </w:rPr>
        <w:t>13.</w:t>
      </w:r>
      <w:r w:rsidRPr="00B8321F">
        <w:tab/>
        <w:t>Klasifikace veterinárních léčivých přípravků</w:t>
      </w:r>
    </w:p>
    <w:p w14:paraId="1B2009DE" w14:textId="77777777" w:rsidR="00DB468A" w:rsidRPr="00B832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9D75A7" w14:textId="77777777" w:rsidR="003E46C6" w:rsidRPr="00B8321F" w:rsidRDefault="003E46C6" w:rsidP="003E46C6">
      <w:pPr>
        <w:numPr>
          <w:ilvl w:val="12"/>
          <w:numId w:val="0"/>
        </w:numPr>
        <w:rPr>
          <w:szCs w:val="22"/>
        </w:rPr>
      </w:pPr>
      <w:r w:rsidRPr="00B8321F">
        <w:t>Veterinární léčivý přípravek je vydáván pouze na předpis.</w:t>
      </w:r>
    </w:p>
    <w:p w14:paraId="5BDA5596" w14:textId="77777777" w:rsidR="003E46C6" w:rsidRPr="00B8321F" w:rsidRDefault="003E46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8321F" w:rsidRDefault="00FE2E9F" w:rsidP="00B13B6D">
      <w:pPr>
        <w:pStyle w:val="Style1"/>
      </w:pPr>
      <w:r w:rsidRPr="00B8321F">
        <w:rPr>
          <w:highlight w:val="lightGray"/>
        </w:rPr>
        <w:t>14.</w:t>
      </w:r>
      <w:r w:rsidRPr="00B8321F">
        <w:tab/>
        <w:t>Registrační čísla a velikosti balení</w:t>
      </w:r>
    </w:p>
    <w:p w14:paraId="7A2F65F6" w14:textId="77777777" w:rsidR="00DB468A" w:rsidRPr="00B832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484B7" w14:textId="77777777" w:rsidR="003E46C6" w:rsidRPr="00B8321F" w:rsidRDefault="003E46C6" w:rsidP="003E46C6">
      <w:pPr>
        <w:tabs>
          <w:tab w:val="clear" w:pos="567"/>
        </w:tabs>
        <w:spacing w:line="240" w:lineRule="auto"/>
        <w:rPr>
          <w:szCs w:val="22"/>
        </w:rPr>
      </w:pPr>
      <w:r w:rsidRPr="00B8321F">
        <w:rPr>
          <w:szCs w:val="22"/>
        </w:rPr>
        <w:t>96/043/</w:t>
      </w:r>
      <w:proofErr w:type="gramStart"/>
      <w:r w:rsidRPr="00B8321F">
        <w:rPr>
          <w:szCs w:val="22"/>
        </w:rPr>
        <w:t>20-C</w:t>
      </w:r>
      <w:proofErr w:type="gramEnd"/>
    </w:p>
    <w:p w14:paraId="60FB25AB" w14:textId="3EFAA7BD" w:rsidR="003E46C6" w:rsidRPr="00B8321F" w:rsidRDefault="003E46C6" w:rsidP="003E46C6">
      <w:pPr>
        <w:jc w:val="both"/>
        <w:outlineLvl w:val="0"/>
        <w:rPr>
          <w:color w:val="000000"/>
          <w:u w:val="single"/>
        </w:rPr>
      </w:pPr>
    </w:p>
    <w:p w14:paraId="21E19CF4" w14:textId="1D9E67A7" w:rsidR="003E46C6" w:rsidRPr="00B8321F" w:rsidRDefault="003E46C6" w:rsidP="003E46C6">
      <w:pPr>
        <w:jc w:val="both"/>
        <w:outlineLvl w:val="0"/>
        <w:rPr>
          <w:szCs w:val="22"/>
          <w:u w:val="single"/>
        </w:rPr>
      </w:pPr>
      <w:r w:rsidRPr="00B8321F">
        <w:rPr>
          <w:color w:val="000000"/>
          <w:u w:val="single"/>
        </w:rPr>
        <w:t>Velikost balení:</w:t>
      </w:r>
    </w:p>
    <w:p w14:paraId="674EF596" w14:textId="08184ACA" w:rsidR="003E46C6" w:rsidRPr="00B8321F" w:rsidRDefault="005F3E66" w:rsidP="003E46C6">
      <w:pPr>
        <w:jc w:val="both"/>
        <w:outlineLvl w:val="0"/>
        <w:rPr>
          <w:szCs w:val="22"/>
        </w:rPr>
      </w:pPr>
      <w:r w:rsidRPr="00B8321F">
        <w:rPr>
          <w:color w:val="000000"/>
        </w:rPr>
        <w:t xml:space="preserve">Papírová </w:t>
      </w:r>
      <w:r w:rsidR="003E46C6" w:rsidRPr="00B8321F">
        <w:rPr>
          <w:color w:val="000000"/>
        </w:rPr>
        <w:t xml:space="preserve">krabička s 1 lahvičkou 8,5 ml a 3 ml </w:t>
      </w:r>
      <w:r w:rsidR="003E46C6" w:rsidRPr="005F3C20">
        <w:rPr>
          <w:color w:val="000000"/>
        </w:rPr>
        <w:t>perorální</w:t>
      </w:r>
      <w:r w:rsidR="005359CC" w:rsidRPr="005F3C20">
        <w:rPr>
          <w:color w:val="000000"/>
        </w:rPr>
        <w:t>m aplikátorem</w:t>
      </w:r>
      <w:r w:rsidR="00A96B88" w:rsidRPr="00B8321F">
        <w:rPr>
          <w:color w:val="000000"/>
        </w:rPr>
        <w:t xml:space="preserve"> </w:t>
      </w:r>
    </w:p>
    <w:p w14:paraId="1E0A47F2" w14:textId="77777777" w:rsidR="00DB468A" w:rsidRPr="00B832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8321F" w:rsidRDefault="00FE2E9F" w:rsidP="00B13B6D">
      <w:pPr>
        <w:pStyle w:val="Style1"/>
      </w:pPr>
      <w:r w:rsidRPr="00B8321F">
        <w:rPr>
          <w:highlight w:val="lightGray"/>
        </w:rPr>
        <w:t>15.</w:t>
      </w:r>
      <w:r w:rsidRPr="00B8321F">
        <w:tab/>
        <w:t>Datum poslední revize příbalové informace</w:t>
      </w:r>
    </w:p>
    <w:p w14:paraId="6781F72F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6346283D" w:rsidR="00DB468A" w:rsidRPr="00B8321F" w:rsidRDefault="006A5689" w:rsidP="003E46C6">
      <w:pPr>
        <w:rPr>
          <w:szCs w:val="22"/>
        </w:rPr>
      </w:pPr>
      <w:r>
        <w:t>05/2026</w:t>
      </w:r>
      <w:bookmarkStart w:id="1" w:name="_GoBack"/>
      <w:bookmarkEnd w:id="1"/>
    </w:p>
    <w:p w14:paraId="536A8BBE" w14:textId="77777777" w:rsidR="00DB468A" w:rsidRPr="00B832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CA15300" w:rsidR="001F1C7E" w:rsidRDefault="00FE2E9F" w:rsidP="001F1C7E">
      <w:pPr>
        <w:tabs>
          <w:tab w:val="clear" w:pos="567"/>
        </w:tabs>
        <w:spacing w:line="240" w:lineRule="auto"/>
        <w:rPr>
          <w:szCs w:val="22"/>
        </w:rPr>
      </w:pPr>
      <w:r w:rsidRPr="00B8321F">
        <w:t xml:space="preserve">Podrobné informace o tomto veterinárním léčivém přípravku jsou k dispozici v databázi přípravků Unie </w:t>
      </w:r>
      <w:r w:rsidRPr="00B8321F">
        <w:rPr>
          <w:szCs w:val="22"/>
        </w:rPr>
        <w:t>(</w:t>
      </w:r>
      <w:hyperlink r:id="rId13" w:history="1">
        <w:r w:rsidR="001F1C7E" w:rsidRPr="00B8321F">
          <w:rPr>
            <w:rStyle w:val="Hypertextovodkaz"/>
            <w:szCs w:val="22"/>
          </w:rPr>
          <w:t>https://medicines.health.europa.eu/veterinary</w:t>
        </w:r>
      </w:hyperlink>
      <w:r w:rsidRPr="00B8321F">
        <w:rPr>
          <w:szCs w:val="22"/>
        </w:rPr>
        <w:t>).</w:t>
      </w:r>
    </w:p>
    <w:p w14:paraId="53FA2AB9" w14:textId="3F45E1A2" w:rsidR="006A5689" w:rsidRDefault="006A5689" w:rsidP="001F1C7E">
      <w:pPr>
        <w:tabs>
          <w:tab w:val="clear" w:pos="567"/>
        </w:tabs>
        <w:spacing w:line="240" w:lineRule="auto"/>
        <w:rPr>
          <w:szCs w:val="22"/>
        </w:rPr>
      </w:pPr>
    </w:p>
    <w:p w14:paraId="201C2CEE" w14:textId="77777777" w:rsidR="006A5689" w:rsidRPr="002D2F68" w:rsidRDefault="006A5689" w:rsidP="006A5689">
      <w:pPr>
        <w:jc w:val="both"/>
      </w:pPr>
      <w:bookmarkStart w:id="2" w:name="_Hlk148433929"/>
      <w:r w:rsidRPr="002D2F68">
        <w:t>Podrobné informace o tomto veterinárním léčivém přípravku naleznete také v národní databázi (</w:t>
      </w:r>
      <w:hyperlink r:id="rId14" w:history="1">
        <w:r w:rsidRPr="002D2F68">
          <w:rPr>
            <w:rStyle w:val="Hypertextovodkaz"/>
          </w:rPr>
          <w:t>https://www.uskvbl.cz</w:t>
        </w:r>
      </w:hyperlink>
      <w:r w:rsidRPr="002D2F68">
        <w:t>).</w:t>
      </w:r>
    </w:p>
    <w:bookmarkEnd w:id="2"/>
    <w:p w14:paraId="573985A6" w14:textId="77777777" w:rsidR="00E70337" w:rsidRPr="00B8321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8321F" w:rsidRDefault="00FE2E9F" w:rsidP="00B13B6D">
      <w:pPr>
        <w:pStyle w:val="Style1"/>
      </w:pPr>
      <w:r w:rsidRPr="00B8321F">
        <w:rPr>
          <w:highlight w:val="lightGray"/>
        </w:rPr>
        <w:t>16.</w:t>
      </w:r>
      <w:r w:rsidRPr="00B8321F">
        <w:tab/>
        <w:t>Kontaktní údaje</w:t>
      </w:r>
    </w:p>
    <w:p w14:paraId="43F06BBF" w14:textId="77777777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E6F61C" w14:textId="348333CF" w:rsidR="003E46C6" w:rsidRPr="00B8321F" w:rsidRDefault="00FE2E9F" w:rsidP="00DB468A">
      <w:bookmarkStart w:id="3" w:name="_Hlk73552578"/>
      <w:r w:rsidRPr="00B8321F">
        <w:rPr>
          <w:iCs/>
          <w:szCs w:val="22"/>
          <w:u w:val="single"/>
        </w:rPr>
        <w:t>Držitel rozhodnutí o registraci a</w:t>
      </w:r>
      <w:r w:rsidR="003E46C6" w:rsidRPr="00B8321F">
        <w:rPr>
          <w:iCs/>
          <w:szCs w:val="22"/>
          <w:u w:val="single"/>
        </w:rPr>
        <w:t xml:space="preserve"> </w:t>
      </w:r>
      <w:r w:rsidRPr="00B8321F">
        <w:rPr>
          <w:iCs/>
          <w:szCs w:val="22"/>
          <w:u w:val="single"/>
        </w:rPr>
        <w:t>výrobce odpovědný za uvol</w:t>
      </w:r>
      <w:r w:rsidR="00FD642D" w:rsidRPr="00B8321F">
        <w:rPr>
          <w:iCs/>
          <w:szCs w:val="22"/>
          <w:u w:val="single"/>
        </w:rPr>
        <w:t>ně</w:t>
      </w:r>
      <w:r w:rsidRPr="00B8321F">
        <w:rPr>
          <w:iCs/>
          <w:szCs w:val="22"/>
          <w:u w:val="single"/>
        </w:rPr>
        <w:t>ní šarž</w:t>
      </w:r>
      <w:r w:rsidR="00FD642D" w:rsidRPr="00B8321F">
        <w:rPr>
          <w:iCs/>
          <w:szCs w:val="22"/>
          <w:u w:val="single"/>
        </w:rPr>
        <w:t>e</w:t>
      </w:r>
      <w:r w:rsidRPr="00B8321F">
        <w:t>:</w:t>
      </w:r>
    </w:p>
    <w:p w14:paraId="7F0CBA56" w14:textId="77777777" w:rsidR="003E46C6" w:rsidRPr="00B8321F" w:rsidRDefault="003E46C6" w:rsidP="003E46C6">
      <w:pPr>
        <w:tabs>
          <w:tab w:val="clear" w:pos="567"/>
        </w:tabs>
        <w:spacing w:line="240" w:lineRule="auto"/>
        <w:jc w:val="both"/>
        <w:rPr>
          <w:color w:val="000000"/>
        </w:rPr>
      </w:pPr>
      <w:proofErr w:type="spellStart"/>
      <w:r w:rsidRPr="00B8321F">
        <w:rPr>
          <w:color w:val="000000"/>
        </w:rPr>
        <w:t>Industrial</w:t>
      </w:r>
      <w:proofErr w:type="spellEnd"/>
      <w:r w:rsidRPr="00B8321F">
        <w:rPr>
          <w:color w:val="000000"/>
        </w:rPr>
        <w:t xml:space="preserve"> </w:t>
      </w:r>
      <w:proofErr w:type="spellStart"/>
      <w:r w:rsidRPr="00B8321F">
        <w:rPr>
          <w:color w:val="000000"/>
        </w:rPr>
        <w:t>Veterinaria</w:t>
      </w:r>
      <w:proofErr w:type="spellEnd"/>
      <w:r w:rsidRPr="00B8321F">
        <w:rPr>
          <w:color w:val="000000"/>
        </w:rPr>
        <w:t>, S.A.</w:t>
      </w:r>
    </w:p>
    <w:p w14:paraId="26557CF0" w14:textId="77777777" w:rsidR="003E46C6" w:rsidRPr="00B8321F" w:rsidRDefault="003E46C6" w:rsidP="003E46C6">
      <w:pPr>
        <w:tabs>
          <w:tab w:val="clear" w:pos="567"/>
        </w:tabs>
        <w:spacing w:line="240" w:lineRule="auto"/>
        <w:jc w:val="both"/>
        <w:rPr>
          <w:color w:val="000000"/>
        </w:rPr>
      </w:pPr>
      <w:r w:rsidRPr="00B8321F">
        <w:rPr>
          <w:color w:val="000000"/>
        </w:rPr>
        <w:lastRenderedPageBreak/>
        <w:t>Esmeralda, 19</w:t>
      </w:r>
    </w:p>
    <w:p w14:paraId="38A6DB3B" w14:textId="77777777" w:rsidR="003E46C6" w:rsidRPr="00B8321F" w:rsidRDefault="003E46C6" w:rsidP="003E46C6">
      <w:pPr>
        <w:tabs>
          <w:tab w:val="clear" w:pos="567"/>
        </w:tabs>
        <w:spacing w:line="240" w:lineRule="auto"/>
        <w:jc w:val="both"/>
        <w:rPr>
          <w:color w:val="000000"/>
        </w:rPr>
      </w:pPr>
      <w:r w:rsidRPr="00B8321F">
        <w:rPr>
          <w:color w:val="000000"/>
        </w:rPr>
        <w:t xml:space="preserve">08950 </w:t>
      </w:r>
      <w:proofErr w:type="spellStart"/>
      <w:r w:rsidRPr="00B8321F">
        <w:rPr>
          <w:color w:val="000000"/>
        </w:rPr>
        <w:t>Esplugues</w:t>
      </w:r>
      <w:proofErr w:type="spellEnd"/>
      <w:r w:rsidRPr="00B8321F">
        <w:rPr>
          <w:color w:val="000000"/>
        </w:rPr>
        <w:t xml:space="preserve"> de </w:t>
      </w:r>
      <w:proofErr w:type="spellStart"/>
      <w:r w:rsidRPr="00B8321F">
        <w:rPr>
          <w:color w:val="000000"/>
        </w:rPr>
        <w:t>Llobregat</w:t>
      </w:r>
      <w:proofErr w:type="spellEnd"/>
      <w:r w:rsidRPr="00B8321F">
        <w:rPr>
          <w:color w:val="000000"/>
        </w:rPr>
        <w:t xml:space="preserve"> </w:t>
      </w:r>
    </w:p>
    <w:p w14:paraId="74352A51" w14:textId="77777777" w:rsidR="003E46C6" w:rsidRPr="00B8321F" w:rsidRDefault="003E46C6" w:rsidP="003E46C6">
      <w:pPr>
        <w:tabs>
          <w:tab w:val="clear" w:pos="567"/>
        </w:tabs>
        <w:spacing w:line="240" w:lineRule="auto"/>
        <w:jc w:val="both"/>
        <w:rPr>
          <w:color w:val="000000"/>
        </w:rPr>
      </w:pPr>
      <w:r w:rsidRPr="00B8321F">
        <w:rPr>
          <w:color w:val="000000"/>
        </w:rPr>
        <w:t>(Barcelona) Španělsko</w:t>
      </w:r>
    </w:p>
    <w:bookmarkEnd w:id="3"/>
    <w:p w14:paraId="4BCB8728" w14:textId="77777777" w:rsidR="00DB468A" w:rsidRPr="00B832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8321F" w:rsidRDefault="00FE2E9F" w:rsidP="003841FC">
      <w:pPr>
        <w:rPr>
          <w:bCs/>
          <w:szCs w:val="22"/>
        </w:rPr>
      </w:pPr>
      <w:r w:rsidRPr="00B8321F">
        <w:rPr>
          <w:bCs/>
          <w:szCs w:val="22"/>
          <w:u w:val="single"/>
        </w:rPr>
        <w:t xml:space="preserve">Výrobce odpovědný za </w:t>
      </w:r>
      <w:r w:rsidR="00FD642D" w:rsidRPr="00B8321F">
        <w:rPr>
          <w:bCs/>
          <w:szCs w:val="22"/>
          <w:u w:val="single"/>
        </w:rPr>
        <w:t xml:space="preserve">uvolnění </w:t>
      </w:r>
      <w:r w:rsidRPr="00B8321F">
        <w:rPr>
          <w:bCs/>
          <w:szCs w:val="22"/>
          <w:u w:val="single"/>
        </w:rPr>
        <w:t>šarž</w:t>
      </w:r>
      <w:r w:rsidR="00FD642D" w:rsidRPr="00B8321F">
        <w:rPr>
          <w:bCs/>
          <w:szCs w:val="22"/>
          <w:u w:val="single"/>
        </w:rPr>
        <w:t>e</w:t>
      </w:r>
      <w:r w:rsidRPr="00B8321F">
        <w:t>:</w:t>
      </w:r>
      <w:r w:rsidR="00DA16B5" w:rsidRPr="00B8321F">
        <w:t xml:space="preserve"> </w:t>
      </w:r>
    </w:p>
    <w:p w14:paraId="455AAC18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proofErr w:type="spellStart"/>
      <w:r w:rsidRPr="00373132">
        <w:rPr>
          <w:color w:val="000000"/>
          <w:highlight w:val="lightGray"/>
        </w:rPr>
        <w:t>Labiana</w:t>
      </w:r>
      <w:proofErr w:type="spellEnd"/>
      <w:r w:rsidRPr="00373132">
        <w:rPr>
          <w:color w:val="000000"/>
          <w:highlight w:val="lightGray"/>
        </w:rPr>
        <w:t xml:space="preserve"> </w:t>
      </w:r>
      <w:proofErr w:type="spellStart"/>
      <w:r w:rsidRPr="00373132">
        <w:rPr>
          <w:color w:val="000000"/>
          <w:highlight w:val="lightGray"/>
        </w:rPr>
        <w:t>Life</w:t>
      </w:r>
      <w:proofErr w:type="spellEnd"/>
      <w:r w:rsidRPr="00373132">
        <w:rPr>
          <w:color w:val="000000"/>
          <w:highlight w:val="lightGray"/>
        </w:rPr>
        <w:t xml:space="preserve"> </w:t>
      </w:r>
      <w:proofErr w:type="spellStart"/>
      <w:r w:rsidRPr="00373132">
        <w:rPr>
          <w:color w:val="000000"/>
          <w:highlight w:val="lightGray"/>
        </w:rPr>
        <w:t>Sciences</w:t>
      </w:r>
      <w:proofErr w:type="spellEnd"/>
      <w:r w:rsidRPr="00373132">
        <w:rPr>
          <w:color w:val="000000"/>
          <w:highlight w:val="lightGray"/>
        </w:rPr>
        <w:t>, S.A.</w:t>
      </w:r>
    </w:p>
    <w:p w14:paraId="4288E591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proofErr w:type="spellStart"/>
      <w:r w:rsidRPr="00373132">
        <w:rPr>
          <w:color w:val="000000"/>
          <w:highlight w:val="lightGray"/>
        </w:rPr>
        <w:t>VenuS</w:t>
      </w:r>
      <w:proofErr w:type="spellEnd"/>
      <w:r w:rsidRPr="00373132">
        <w:rPr>
          <w:color w:val="000000"/>
          <w:highlight w:val="lightGray"/>
        </w:rPr>
        <w:t xml:space="preserve"> 26</w:t>
      </w:r>
    </w:p>
    <w:p w14:paraId="18DBC525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373132">
        <w:rPr>
          <w:color w:val="000000"/>
          <w:highlight w:val="lightGray"/>
        </w:rPr>
        <w:t xml:space="preserve">08228 </w:t>
      </w:r>
      <w:proofErr w:type="spellStart"/>
      <w:r w:rsidRPr="00373132">
        <w:rPr>
          <w:color w:val="000000"/>
          <w:highlight w:val="lightGray"/>
        </w:rPr>
        <w:t>Terrassa</w:t>
      </w:r>
      <w:proofErr w:type="spellEnd"/>
      <w:r w:rsidRPr="00373132">
        <w:rPr>
          <w:color w:val="000000"/>
          <w:highlight w:val="lightGray"/>
        </w:rPr>
        <w:t xml:space="preserve"> </w:t>
      </w:r>
    </w:p>
    <w:p w14:paraId="4226CB46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373132">
        <w:rPr>
          <w:color w:val="000000"/>
          <w:highlight w:val="lightGray"/>
        </w:rPr>
        <w:t>(Barcelona), Španělsko</w:t>
      </w:r>
    </w:p>
    <w:p w14:paraId="6551040F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7015A629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proofErr w:type="spellStart"/>
      <w:r w:rsidRPr="00373132">
        <w:rPr>
          <w:color w:val="000000"/>
          <w:highlight w:val="lightGray"/>
        </w:rPr>
        <w:t>aniMedica</w:t>
      </w:r>
      <w:proofErr w:type="spellEnd"/>
      <w:r w:rsidRPr="00373132">
        <w:rPr>
          <w:color w:val="000000"/>
          <w:highlight w:val="lightGray"/>
        </w:rPr>
        <w:t xml:space="preserve"> </w:t>
      </w:r>
      <w:proofErr w:type="spellStart"/>
      <w:r w:rsidRPr="00373132">
        <w:rPr>
          <w:color w:val="000000"/>
          <w:highlight w:val="lightGray"/>
        </w:rPr>
        <w:t>GmbH</w:t>
      </w:r>
      <w:proofErr w:type="spellEnd"/>
    </w:p>
    <w:p w14:paraId="0994769F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proofErr w:type="spellStart"/>
      <w:r w:rsidRPr="00373132">
        <w:rPr>
          <w:color w:val="000000"/>
          <w:highlight w:val="lightGray"/>
        </w:rPr>
        <w:t>Im</w:t>
      </w:r>
      <w:proofErr w:type="spellEnd"/>
      <w:r w:rsidRPr="00373132">
        <w:rPr>
          <w:color w:val="000000"/>
          <w:highlight w:val="lightGray"/>
        </w:rPr>
        <w:t xml:space="preserve"> </w:t>
      </w:r>
      <w:proofErr w:type="spellStart"/>
      <w:r w:rsidRPr="00373132">
        <w:rPr>
          <w:color w:val="000000"/>
          <w:highlight w:val="lightGray"/>
        </w:rPr>
        <w:t>Südfeld</w:t>
      </w:r>
      <w:proofErr w:type="spellEnd"/>
      <w:r w:rsidRPr="00373132">
        <w:rPr>
          <w:color w:val="000000"/>
          <w:highlight w:val="lightGray"/>
        </w:rPr>
        <w:t xml:space="preserve"> 9</w:t>
      </w:r>
    </w:p>
    <w:p w14:paraId="1F9771D4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373132">
        <w:rPr>
          <w:color w:val="000000"/>
          <w:highlight w:val="lightGray"/>
        </w:rPr>
        <w:t xml:space="preserve">48308 </w:t>
      </w:r>
      <w:proofErr w:type="spellStart"/>
      <w:r w:rsidRPr="00373132">
        <w:rPr>
          <w:color w:val="000000"/>
          <w:highlight w:val="lightGray"/>
        </w:rPr>
        <w:t>Senden-Bösensell</w:t>
      </w:r>
      <w:proofErr w:type="spellEnd"/>
      <w:r w:rsidRPr="00373132">
        <w:rPr>
          <w:color w:val="000000"/>
          <w:highlight w:val="lightGray"/>
        </w:rPr>
        <w:t xml:space="preserve"> Německo</w:t>
      </w:r>
    </w:p>
    <w:p w14:paraId="0FF6911C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1299067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proofErr w:type="spellStart"/>
      <w:r w:rsidRPr="00373132">
        <w:rPr>
          <w:color w:val="000000"/>
          <w:highlight w:val="lightGray"/>
        </w:rPr>
        <w:t>aniMedica</w:t>
      </w:r>
      <w:proofErr w:type="spellEnd"/>
      <w:r w:rsidRPr="00373132">
        <w:rPr>
          <w:color w:val="000000"/>
          <w:highlight w:val="lightGray"/>
        </w:rPr>
        <w:t xml:space="preserve"> </w:t>
      </w:r>
      <w:proofErr w:type="spellStart"/>
      <w:r w:rsidRPr="00373132">
        <w:rPr>
          <w:color w:val="000000"/>
          <w:highlight w:val="lightGray"/>
        </w:rPr>
        <w:t>Herstellungs</w:t>
      </w:r>
      <w:proofErr w:type="spellEnd"/>
      <w:r w:rsidRPr="00373132">
        <w:rPr>
          <w:color w:val="000000"/>
          <w:highlight w:val="lightGray"/>
        </w:rPr>
        <w:t xml:space="preserve"> </w:t>
      </w:r>
      <w:proofErr w:type="spellStart"/>
      <w:r w:rsidRPr="00373132">
        <w:rPr>
          <w:color w:val="000000"/>
          <w:highlight w:val="lightGray"/>
        </w:rPr>
        <w:t>GmbH</w:t>
      </w:r>
      <w:proofErr w:type="spellEnd"/>
    </w:p>
    <w:p w14:paraId="32957FDC" w14:textId="77777777" w:rsidR="003E46C6" w:rsidRPr="00373132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proofErr w:type="spellStart"/>
      <w:r w:rsidRPr="00373132">
        <w:rPr>
          <w:color w:val="000000"/>
          <w:highlight w:val="lightGray"/>
        </w:rPr>
        <w:t>Im</w:t>
      </w:r>
      <w:proofErr w:type="spellEnd"/>
      <w:r w:rsidRPr="00373132">
        <w:rPr>
          <w:color w:val="000000"/>
          <w:highlight w:val="lightGray"/>
        </w:rPr>
        <w:t xml:space="preserve"> </w:t>
      </w:r>
      <w:proofErr w:type="spellStart"/>
      <w:r w:rsidRPr="00373132">
        <w:rPr>
          <w:color w:val="000000"/>
          <w:highlight w:val="lightGray"/>
        </w:rPr>
        <w:t>Südfeld</w:t>
      </w:r>
      <w:proofErr w:type="spellEnd"/>
      <w:r w:rsidRPr="00373132">
        <w:rPr>
          <w:color w:val="000000"/>
          <w:highlight w:val="lightGray"/>
        </w:rPr>
        <w:t xml:space="preserve"> 9</w:t>
      </w:r>
    </w:p>
    <w:p w14:paraId="1944E487" w14:textId="07C7B25F" w:rsidR="003E46C6" w:rsidRPr="00B8321F" w:rsidRDefault="003E46C6" w:rsidP="003E46C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73132">
        <w:rPr>
          <w:color w:val="000000"/>
          <w:highlight w:val="lightGray"/>
        </w:rPr>
        <w:t xml:space="preserve">48308 </w:t>
      </w:r>
      <w:proofErr w:type="spellStart"/>
      <w:r w:rsidRPr="00373132">
        <w:rPr>
          <w:color w:val="000000"/>
          <w:highlight w:val="lightGray"/>
        </w:rPr>
        <w:t>Senden-Bösensell</w:t>
      </w:r>
      <w:proofErr w:type="spellEnd"/>
      <w:r w:rsidRPr="00373132">
        <w:rPr>
          <w:color w:val="000000"/>
          <w:highlight w:val="lightGray"/>
        </w:rPr>
        <w:t xml:space="preserve"> Německo</w:t>
      </w:r>
    </w:p>
    <w:p w14:paraId="0988B023" w14:textId="77777777" w:rsidR="003E46C6" w:rsidRPr="00B8321F" w:rsidRDefault="003E46C6" w:rsidP="003841FC">
      <w:pPr>
        <w:rPr>
          <w:bCs/>
          <w:szCs w:val="22"/>
        </w:rPr>
      </w:pPr>
    </w:p>
    <w:p w14:paraId="31D81D80" w14:textId="77777777" w:rsidR="00A96B88" w:rsidRPr="00B8321F" w:rsidRDefault="00A96B88" w:rsidP="00A96B88">
      <w:pPr>
        <w:tabs>
          <w:tab w:val="left" w:pos="-720"/>
        </w:tabs>
        <w:suppressAutoHyphens/>
        <w:rPr>
          <w:bCs/>
          <w:szCs w:val="22"/>
          <w:u w:val="single"/>
        </w:rPr>
      </w:pPr>
      <w:bookmarkStart w:id="4" w:name="_Hlk73552585"/>
      <w:r w:rsidRPr="00B8321F">
        <w:rPr>
          <w:bCs/>
          <w:szCs w:val="22"/>
          <w:u w:val="single"/>
        </w:rPr>
        <w:t>Místní zástupci a kontaktní údaje pro hlášení podezření na nežádoucí účinky:</w:t>
      </w:r>
    </w:p>
    <w:p w14:paraId="4AF0916A" w14:textId="77777777" w:rsidR="00A96B88" w:rsidRPr="00B8321F" w:rsidRDefault="00A96B88" w:rsidP="00A96B88">
      <w:pPr>
        <w:tabs>
          <w:tab w:val="left" w:pos="-720"/>
        </w:tabs>
        <w:suppressAutoHyphens/>
        <w:rPr>
          <w:bCs/>
          <w:szCs w:val="22"/>
        </w:rPr>
      </w:pPr>
      <w:r w:rsidRPr="00B8321F">
        <w:rPr>
          <w:bCs/>
          <w:szCs w:val="22"/>
        </w:rPr>
        <w:t>DR. BUBENÍČEK, SPOL. S R. O.</w:t>
      </w:r>
    </w:p>
    <w:p w14:paraId="0A076827" w14:textId="77777777" w:rsidR="00A96B88" w:rsidRPr="00B8321F" w:rsidRDefault="00A96B88" w:rsidP="00A96B88">
      <w:pPr>
        <w:tabs>
          <w:tab w:val="left" w:pos="-720"/>
        </w:tabs>
        <w:suppressAutoHyphens/>
        <w:rPr>
          <w:bCs/>
          <w:szCs w:val="22"/>
        </w:rPr>
      </w:pPr>
      <w:r w:rsidRPr="00B8321F">
        <w:rPr>
          <w:bCs/>
          <w:szCs w:val="22"/>
        </w:rPr>
        <w:t xml:space="preserve">Šimáčkova 104 </w:t>
      </w:r>
    </w:p>
    <w:p w14:paraId="59334F12" w14:textId="77777777" w:rsidR="00A96B88" w:rsidRPr="00B8321F" w:rsidRDefault="00A96B88" w:rsidP="00A96B88">
      <w:pPr>
        <w:tabs>
          <w:tab w:val="left" w:pos="-720"/>
        </w:tabs>
        <w:suppressAutoHyphens/>
        <w:rPr>
          <w:bCs/>
          <w:szCs w:val="22"/>
        </w:rPr>
      </w:pPr>
      <w:r w:rsidRPr="00B8321F">
        <w:rPr>
          <w:bCs/>
          <w:szCs w:val="22"/>
        </w:rPr>
        <w:t>628 00 Brno</w:t>
      </w:r>
    </w:p>
    <w:p w14:paraId="206D5A81" w14:textId="77777777" w:rsidR="00A96B88" w:rsidRPr="00B8321F" w:rsidRDefault="00A96B88" w:rsidP="00A96B88">
      <w:pPr>
        <w:tabs>
          <w:tab w:val="left" w:pos="-720"/>
        </w:tabs>
        <w:suppressAutoHyphens/>
        <w:rPr>
          <w:bCs/>
          <w:szCs w:val="22"/>
        </w:rPr>
      </w:pPr>
      <w:r w:rsidRPr="00B8321F">
        <w:rPr>
          <w:bCs/>
          <w:szCs w:val="22"/>
        </w:rPr>
        <w:t>Česká republika</w:t>
      </w:r>
    </w:p>
    <w:p w14:paraId="1E35CF19" w14:textId="77777777" w:rsidR="00A96B88" w:rsidRPr="00B8321F" w:rsidRDefault="00A96B88" w:rsidP="00A96B88">
      <w:pPr>
        <w:tabs>
          <w:tab w:val="left" w:pos="-720"/>
        </w:tabs>
        <w:suppressAutoHyphens/>
        <w:rPr>
          <w:bCs/>
          <w:szCs w:val="22"/>
          <w:lang w:bidi="cs-CZ"/>
        </w:rPr>
      </w:pPr>
      <w:r w:rsidRPr="00B8321F">
        <w:rPr>
          <w:bCs/>
          <w:szCs w:val="22"/>
        </w:rPr>
        <w:t>Tel: +420 737 118 749</w:t>
      </w:r>
      <w:r w:rsidRPr="00B8321F">
        <w:rPr>
          <w:bCs/>
          <w:szCs w:val="22"/>
          <w:lang w:bidi="cs-CZ"/>
        </w:rPr>
        <w:t xml:space="preserve"> </w:t>
      </w:r>
    </w:p>
    <w:bookmarkEnd w:id="4"/>
    <w:p w14:paraId="61B865D1" w14:textId="066FA24A" w:rsidR="00C114FF" w:rsidRPr="00B832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11B2855D" w:rsidR="005F346D" w:rsidRDefault="003E46C6" w:rsidP="006D075E">
      <w:pPr>
        <w:tabs>
          <w:tab w:val="clear" w:pos="567"/>
        </w:tabs>
        <w:spacing w:line="240" w:lineRule="auto"/>
      </w:pPr>
      <w:r w:rsidRPr="00B8321F">
        <w:t>Pokud chcete získat informace o tomto veterinárním léčivém přípravku, kontaktujte prosím příslušného místního zástupce držitele rozhodnutí o registraci.</w:t>
      </w:r>
    </w:p>
    <w:p w14:paraId="08B2EC52" w14:textId="3FFAC26B" w:rsidR="00A72269" w:rsidRDefault="00A72269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2014A0E" w14:textId="5AF4A013" w:rsidR="00A72269" w:rsidRDefault="00A72269" w:rsidP="006D075E">
      <w:pPr>
        <w:tabs>
          <w:tab w:val="clear" w:pos="567"/>
        </w:tabs>
        <w:spacing w:line="240" w:lineRule="auto"/>
        <w:rPr>
          <w:b/>
          <w:szCs w:val="22"/>
        </w:rPr>
      </w:pPr>
      <w:r w:rsidRPr="00373132">
        <w:rPr>
          <w:b/>
          <w:szCs w:val="22"/>
          <w:highlight w:val="lightGray"/>
        </w:rPr>
        <w:t>17.</w:t>
      </w:r>
      <w:r w:rsidRPr="00373132">
        <w:rPr>
          <w:b/>
          <w:szCs w:val="22"/>
        </w:rPr>
        <w:t xml:space="preserve"> Další informace</w:t>
      </w:r>
    </w:p>
    <w:p w14:paraId="75ADF01C" w14:textId="2CE16200" w:rsidR="00A72269" w:rsidRDefault="00A72269" w:rsidP="006D075E">
      <w:pPr>
        <w:tabs>
          <w:tab w:val="clear" w:pos="567"/>
        </w:tabs>
        <w:spacing w:line="240" w:lineRule="auto"/>
        <w:rPr>
          <w:b/>
          <w:szCs w:val="22"/>
        </w:rPr>
      </w:pPr>
    </w:p>
    <w:p w14:paraId="5D796F58" w14:textId="18A70148" w:rsidR="00A72269" w:rsidRPr="00A72269" w:rsidRDefault="00A72269" w:rsidP="006D075E">
      <w:pPr>
        <w:tabs>
          <w:tab w:val="clear" w:pos="567"/>
        </w:tabs>
        <w:spacing w:line="240" w:lineRule="auto"/>
        <w:rPr>
          <w:szCs w:val="22"/>
        </w:rPr>
      </w:pPr>
      <w:r w:rsidRPr="00373132">
        <w:rPr>
          <w:szCs w:val="22"/>
        </w:rPr>
        <w:t>Přípravek s indikačním omezením</w:t>
      </w:r>
      <w:r>
        <w:rPr>
          <w:szCs w:val="22"/>
        </w:rPr>
        <w:t>.</w:t>
      </w:r>
    </w:p>
    <w:sectPr w:rsidR="00A72269" w:rsidRPr="00A72269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A22D" w14:textId="77777777" w:rsidR="0000054C" w:rsidRDefault="0000054C">
      <w:pPr>
        <w:spacing w:line="240" w:lineRule="auto"/>
      </w:pPr>
      <w:r>
        <w:separator/>
      </w:r>
    </w:p>
  </w:endnote>
  <w:endnote w:type="continuationSeparator" w:id="0">
    <w:p w14:paraId="67A3F82D" w14:textId="77777777" w:rsidR="0000054C" w:rsidRDefault="0000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E2E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E2E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7D589" w14:textId="77777777" w:rsidR="0000054C" w:rsidRDefault="0000054C">
      <w:pPr>
        <w:spacing w:line="240" w:lineRule="auto"/>
      </w:pPr>
      <w:r>
        <w:separator/>
      </w:r>
    </w:p>
  </w:footnote>
  <w:footnote w:type="continuationSeparator" w:id="0">
    <w:p w14:paraId="6AA8C643" w14:textId="77777777" w:rsidR="0000054C" w:rsidRDefault="0000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E7FB" w14:textId="33A0A74E" w:rsidR="0071471C" w:rsidRDefault="00714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F60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F4A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80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8B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6D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A2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AE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4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CC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3083D6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507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8F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4D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6A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C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89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4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400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BB292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DD0B4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C4AD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E70C6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920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75AD6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B40C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FACB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265D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9AEE8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0CF8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228BB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4621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56817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080A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28C6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4497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FC5E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F9A6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88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89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E7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8B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26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E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C8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6AF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829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428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EC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C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A82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B49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0D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680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6C4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394B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0CE1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EE83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3A60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F0A3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A81B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4865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9462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2262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2756C0"/>
    <w:multiLevelType w:val="hybridMultilevel"/>
    <w:tmpl w:val="7898D000"/>
    <w:lvl w:ilvl="0" w:tplc="E96A2100">
      <w:start w:val="5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58D20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63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85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C8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4B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8D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22C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EA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82683B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AF02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ED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69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E6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CE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2E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CB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2B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1C6EE6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70116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C2C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05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4A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A3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C2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82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60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2A6F1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D48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FC5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CC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E2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47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AA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8D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08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90E59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A2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09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02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A8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4D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08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8E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E6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E7A659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B6ED6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541E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2228B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94448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5E43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54E0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1684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64FC6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5FECA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7927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E84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66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2B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945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C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AC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64D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5B76519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846247C" w:tentative="1">
      <w:start w:val="1"/>
      <w:numFmt w:val="lowerLetter"/>
      <w:lvlText w:val="%2."/>
      <w:lvlJc w:val="left"/>
      <w:pPr>
        <w:ind w:left="1440" w:hanging="360"/>
      </w:pPr>
    </w:lvl>
    <w:lvl w:ilvl="2" w:tplc="049052C4" w:tentative="1">
      <w:start w:val="1"/>
      <w:numFmt w:val="lowerRoman"/>
      <w:lvlText w:val="%3."/>
      <w:lvlJc w:val="right"/>
      <w:pPr>
        <w:ind w:left="2160" w:hanging="180"/>
      </w:pPr>
    </w:lvl>
    <w:lvl w:ilvl="3" w:tplc="AB208F26" w:tentative="1">
      <w:start w:val="1"/>
      <w:numFmt w:val="decimal"/>
      <w:lvlText w:val="%4."/>
      <w:lvlJc w:val="left"/>
      <w:pPr>
        <w:ind w:left="2880" w:hanging="360"/>
      </w:pPr>
    </w:lvl>
    <w:lvl w:ilvl="4" w:tplc="18FCBB20" w:tentative="1">
      <w:start w:val="1"/>
      <w:numFmt w:val="lowerLetter"/>
      <w:lvlText w:val="%5."/>
      <w:lvlJc w:val="left"/>
      <w:pPr>
        <w:ind w:left="3600" w:hanging="360"/>
      </w:pPr>
    </w:lvl>
    <w:lvl w:ilvl="5" w:tplc="3512420A" w:tentative="1">
      <w:start w:val="1"/>
      <w:numFmt w:val="lowerRoman"/>
      <w:lvlText w:val="%6."/>
      <w:lvlJc w:val="right"/>
      <w:pPr>
        <w:ind w:left="4320" w:hanging="180"/>
      </w:pPr>
    </w:lvl>
    <w:lvl w:ilvl="6" w:tplc="00D2B864" w:tentative="1">
      <w:start w:val="1"/>
      <w:numFmt w:val="decimal"/>
      <w:lvlText w:val="%7."/>
      <w:lvlJc w:val="left"/>
      <w:pPr>
        <w:ind w:left="5040" w:hanging="360"/>
      </w:pPr>
    </w:lvl>
    <w:lvl w:ilvl="7" w:tplc="59A21976" w:tentative="1">
      <w:start w:val="1"/>
      <w:numFmt w:val="lowerLetter"/>
      <w:lvlText w:val="%8."/>
      <w:lvlJc w:val="left"/>
      <w:pPr>
        <w:ind w:left="5760" w:hanging="360"/>
      </w:pPr>
    </w:lvl>
    <w:lvl w:ilvl="8" w:tplc="1A2ED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6F4D6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6CD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944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C3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C7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667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A5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2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329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4A60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80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04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A2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49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68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82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25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766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3D6850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E6F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CE7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A7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85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CC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E6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85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41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E38D0FE">
      <w:start w:val="1"/>
      <w:numFmt w:val="decimal"/>
      <w:lvlText w:val="%1."/>
      <w:lvlJc w:val="left"/>
      <w:pPr>
        <w:ind w:left="720" w:hanging="360"/>
      </w:pPr>
    </w:lvl>
    <w:lvl w:ilvl="1" w:tplc="3378DCC6" w:tentative="1">
      <w:start w:val="1"/>
      <w:numFmt w:val="lowerLetter"/>
      <w:lvlText w:val="%2."/>
      <w:lvlJc w:val="left"/>
      <w:pPr>
        <w:ind w:left="1440" w:hanging="360"/>
      </w:pPr>
    </w:lvl>
    <w:lvl w:ilvl="2" w:tplc="21BA5C38" w:tentative="1">
      <w:start w:val="1"/>
      <w:numFmt w:val="lowerRoman"/>
      <w:lvlText w:val="%3."/>
      <w:lvlJc w:val="right"/>
      <w:pPr>
        <w:ind w:left="2160" w:hanging="180"/>
      </w:pPr>
    </w:lvl>
    <w:lvl w:ilvl="3" w:tplc="22E4040A" w:tentative="1">
      <w:start w:val="1"/>
      <w:numFmt w:val="decimal"/>
      <w:lvlText w:val="%4."/>
      <w:lvlJc w:val="left"/>
      <w:pPr>
        <w:ind w:left="2880" w:hanging="360"/>
      </w:pPr>
    </w:lvl>
    <w:lvl w:ilvl="4" w:tplc="62D4CBE8" w:tentative="1">
      <w:start w:val="1"/>
      <w:numFmt w:val="lowerLetter"/>
      <w:lvlText w:val="%5."/>
      <w:lvlJc w:val="left"/>
      <w:pPr>
        <w:ind w:left="3600" w:hanging="360"/>
      </w:pPr>
    </w:lvl>
    <w:lvl w:ilvl="5" w:tplc="3A62160E" w:tentative="1">
      <w:start w:val="1"/>
      <w:numFmt w:val="lowerRoman"/>
      <w:lvlText w:val="%6."/>
      <w:lvlJc w:val="right"/>
      <w:pPr>
        <w:ind w:left="4320" w:hanging="180"/>
      </w:pPr>
    </w:lvl>
    <w:lvl w:ilvl="6" w:tplc="7706A834" w:tentative="1">
      <w:start w:val="1"/>
      <w:numFmt w:val="decimal"/>
      <w:lvlText w:val="%7."/>
      <w:lvlJc w:val="left"/>
      <w:pPr>
        <w:ind w:left="5040" w:hanging="360"/>
      </w:pPr>
    </w:lvl>
    <w:lvl w:ilvl="7" w:tplc="5C6CF7CE" w:tentative="1">
      <w:start w:val="1"/>
      <w:numFmt w:val="lowerLetter"/>
      <w:lvlText w:val="%8."/>
      <w:lvlJc w:val="left"/>
      <w:pPr>
        <w:ind w:left="5760" w:hanging="360"/>
      </w:pPr>
    </w:lvl>
    <w:lvl w:ilvl="8" w:tplc="4A2E1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85EF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BA0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6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AE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23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A64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AC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10C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AB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54C"/>
    <w:rsid w:val="0001650A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6E89"/>
    <w:rsid w:val="000B7873"/>
    <w:rsid w:val="000C02A1"/>
    <w:rsid w:val="000C1D4F"/>
    <w:rsid w:val="000C3ED7"/>
    <w:rsid w:val="000C55E6"/>
    <w:rsid w:val="000C687A"/>
    <w:rsid w:val="000D0C2D"/>
    <w:rsid w:val="000D67D0"/>
    <w:rsid w:val="000E115E"/>
    <w:rsid w:val="000E195C"/>
    <w:rsid w:val="000E3602"/>
    <w:rsid w:val="000E705A"/>
    <w:rsid w:val="000F3454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37F43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C8E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76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1C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FEB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058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6DB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2F6D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132"/>
    <w:rsid w:val="003737C8"/>
    <w:rsid w:val="00375339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69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6C6"/>
    <w:rsid w:val="003E6225"/>
    <w:rsid w:val="003F005C"/>
    <w:rsid w:val="003F0BC8"/>
    <w:rsid w:val="003F0D6C"/>
    <w:rsid w:val="003F0F26"/>
    <w:rsid w:val="003F12D9"/>
    <w:rsid w:val="003F1B4C"/>
    <w:rsid w:val="003F3CE6"/>
    <w:rsid w:val="003F5131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50C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F7A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653"/>
    <w:rsid w:val="004E7ECE"/>
    <w:rsid w:val="004F4DB1"/>
    <w:rsid w:val="004F6F64"/>
    <w:rsid w:val="005004EC"/>
    <w:rsid w:val="0050216E"/>
    <w:rsid w:val="00506AAE"/>
    <w:rsid w:val="00517756"/>
    <w:rsid w:val="005202C6"/>
    <w:rsid w:val="00522037"/>
    <w:rsid w:val="00523C53"/>
    <w:rsid w:val="005272F4"/>
    <w:rsid w:val="00527B8F"/>
    <w:rsid w:val="005359CC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F86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C20"/>
    <w:rsid w:val="005F3E66"/>
    <w:rsid w:val="005F65D8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8D5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68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471C"/>
    <w:rsid w:val="00715C55"/>
    <w:rsid w:val="00724E3B"/>
    <w:rsid w:val="00725EEA"/>
    <w:rsid w:val="007276B6"/>
    <w:rsid w:val="00730908"/>
    <w:rsid w:val="00730CE9"/>
    <w:rsid w:val="00732317"/>
    <w:rsid w:val="0073373D"/>
    <w:rsid w:val="00736B1E"/>
    <w:rsid w:val="007439DB"/>
    <w:rsid w:val="007464DA"/>
    <w:rsid w:val="0075619F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4865"/>
    <w:rsid w:val="007B62C7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816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55A2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462"/>
    <w:rsid w:val="009048E1"/>
    <w:rsid w:val="0090598C"/>
    <w:rsid w:val="00905CAB"/>
    <w:rsid w:val="009071BB"/>
    <w:rsid w:val="00913885"/>
    <w:rsid w:val="00915ABF"/>
    <w:rsid w:val="00920010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18F6"/>
    <w:rsid w:val="009938F7"/>
    <w:rsid w:val="00995A7D"/>
    <w:rsid w:val="009A05AA"/>
    <w:rsid w:val="009A1215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2DAB"/>
    <w:rsid w:val="00A3335B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2269"/>
    <w:rsid w:val="00A75E23"/>
    <w:rsid w:val="00A82AA0"/>
    <w:rsid w:val="00A82F8A"/>
    <w:rsid w:val="00A83E24"/>
    <w:rsid w:val="00A84622"/>
    <w:rsid w:val="00A84BF0"/>
    <w:rsid w:val="00A85245"/>
    <w:rsid w:val="00A9226B"/>
    <w:rsid w:val="00A9575C"/>
    <w:rsid w:val="00A95B56"/>
    <w:rsid w:val="00A95E81"/>
    <w:rsid w:val="00A969AF"/>
    <w:rsid w:val="00A96B88"/>
    <w:rsid w:val="00AA308A"/>
    <w:rsid w:val="00AA48F4"/>
    <w:rsid w:val="00AB1A2E"/>
    <w:rsid w:val="00AB328A"/>
    <w:rsid w:val="00AB4918"/>
    <w:rsid w:val="00AB4BC8"/>
    <w:rsid w:val="00AB4C49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24AE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21F"/>
    <w:rsid w:val="00B8424F"/>
    <w:rsid w:val="00B86896"/>
    <w:rsid w:val="00B875A6"/>
    <w:rsid w:val="00B93E4C"/>
    <w:rsid w:val="00B94A1B"/>
    <w:rsid w:val="00B9784D"/>
    <w:rsid w:val="00BA22D4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2694"/>
    <w:rsid w:val="00BF58FC"/>
    <w:rsid w:val="00C01F77"/>
    <w:rsid w:val="00C01FFC"/>
    <w:rsid w:val="00C05321"/>
    <w:rsid w:val="00C06AE4"/>
    <w:rsid w:val="00C114FF"/>
    <w:rsid w:val="00C11D49"/>
    <w:rsid w:val="00C12F42"/>
    <w:rsid w:val="00C1715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4B2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27B"/>
    <w:rsid w:val="00C90EDA"/>
    <w:rsid w:val="00C959E7"/>
    <w:rsid w:val="00CA28D8"/>
    <w:rsid w:val="00CC1E65"/>
    <w:rsid w:val="00CC567A"/>
    <w:rsid w:val="00CC5ACB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097E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059B"/>
    <w:rsid w:val="00E56CBB"/>
    <w:rsid w:val="00E579A6"/>
    <w:rsid w:val="00E61950"/>
    <w:rsid w:val="00E61E51"/>
    <w:rsid w:val="00E64292"/>
    <w:rsid w:val="00E64D9D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5961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1E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2A0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E9F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A8A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76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Fliesstext">
    <w:name w:val="Fliesstext"/>
    <w:link w:val="FliesstextChar"/>
    <w:uiPriority w:val="99"/>
    <w:rsid w:val="00732317"/>
    <w:pPr>
      <w:spacing w:after="240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FliesstextChar">
    <w:name w:val="Fliesstext Char"/>
    <w:link w:val="Fliesstext"/>
    <w:uiPriority w:val="99"/>
    <w:locked/>
    <w:rsid w:val="00732317"/>
    <w:rPr>
      <w:rFonts w:ascii="Arial" w:hAnsi="Arial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32317"/>
    <w:pPr>
      <w:ind w:left="720"/>
      <w:contextualSpacing/>
    </w:pPr>
  </w:style>
  <w:style w:type="character" w:styleId="Nevyeenzmnka">
    <w:name w:val="Unresolved Mention"/>
    <w:basedOn w:val="Standardnpsmoodstavce"/>
    <w:rsid w:val="0025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E5B8-C470-4B2A-8C17-6F12F217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1521</Words>
  <Characters>8980</Characters>
  <Application>Microsoft Office Word</Application>
  <DocSecurity>0</DocSecurity>
  <Lines>74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23</cp:revision>
  <cp:lastPrinted>2026-05-21T12:05:00Z</cp:lastPrinted>
  <dcterms:created xsi:type="dcterms:W3CDTF">2026-02-25T15:10:00Z</dcterms:created>
  <dcterms:modified xsi:type="dcterms:W3CDTF">2026-05-21T12:05:00Z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