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10651" w14:textId="77777777" w:rsidR="008963B1" w:rsidRPr="00265651" w:rsidRDefault="008963B1" w:rsidP="008963B1">
      <w:pPr>
        <w:rPr>
          <w:rFonts w:cstheme="minorHAnsi"/>
          <w:b/>
          <w:bCs/>
        </w:rPr>
      </w:pPr>
      <w:r w:rsidRPr="00265651">
        <w:rPr>
          <w:rFonts w:cstheme="minorHAnsi"/>
          <w:b/>
          <w:bCs/>
        </w:rPr>
        <w:t>LOLA – ŠAMPON PRO KOČKY, KOŤATA, ŠTĚŇATA A PSY</w:t>
      </w:r>
    </w:p>
    <w:p w14:paraId="375C4B56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CO JE TO LOLA – ŠAMPON PRO KOČKY, KOŤATA, ŠTĚŇATA A PSY</w:t>
      </w:r>
    </w:p>
    <w:p w14:paraId="6AC2EA19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A PROČ JEJ POUŽÍVAT?</w:t>
      </w:r>
    </w:p>
    <w:p w14:paraId="529BA257" w14:textId="7A01187F" w:rsid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LOLA – šampon pro kočky, koťata, štěňata a psy, je šampon obsahující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dimetikon a přírodní oleje. Dimetikon se váže na vnější parazity,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například blechy a klíšťata, omezuje jejich pohyblivost. K tomu dochází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při mytí mazlíčka, což usnadňuje jejich uvolnění a odstranění. Navíc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dimetikon může zůstat na srsti i po umytí, pak působí jako „lepící past“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na blechy. Lze je pak lehce odstranit vyčesáním či</w:t>
      </w:r>
      <w:r w:rsidR="004A7DEF">
        <w:rPr>
          <w:rFonts w:cstheme="minorHAnsi"/>
        </w:rPr>
        <w:t> </w:t>
      </w:r>
      <w:r w:rsidR="00042FB8" w:rsidRPr="00265651">
        <w:rPr>
          <w:rFonts w:cstheme="minorHAnsi"/>
        </w:rPr>
        <w:t>vykartáčováním</w:t>
      </w:r>
      <w:r w:rsidRPr="00265651">
        <w:rPr>
          <w:rFonts w:cstheme="minorHAnsi"/>
        </w:rPr>
        <w:t>.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 xml:space="preserve">Rozmarýnový olej </w:t>
      </w:r>
      <w:r w:rsidR="0087518B">
        <w:rPr>
          <w:rFonts w:cstheme="minorHAnsi"/>
        </w:rPr>
        <w:t>svým účinkem přispívá k snížení rizika výskytu parazitů v srsti</w:t>
      </w:r>
      <w:r w:rsidR="0087518B" w:rsidRPr="00CF6139">
        <w:rPr>
          <w:rFonts w:cstheme="minorHAnsi"/>
        </w:rPr>
        <w:t xml:space="preserve"> </w:t>
      </w:r>
      <w:r w:rsidRPr="00265651">
        <w:rPr>
          <w:rFonts w:cstheme="minorHAnsi"/>
        </w:rPr>
        <w:t>a</w:t>
      </w:r>
      <w:r w:rsidR="004A7DEF">
        <w:rPr>
          <w:rFonts w:cstheme="minorHAnsi"/>
        </w:rPr>
        <w:t> </w:t>
      </w:r>
      <w:r w:rsidRPr="00265651">
        <w:rPr>
          <w:rFonts w:cstheme="minorHAnsi"/>
        </w:rPr>
        <w:t>dodává šamponu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 xml:space="preserve">příjemnou vůni. </w:t>
      </w:r>
      <w:r w:rsidR="00790D80">
        <w:rPr>
          <w:rFonts w:cstheme="minorHAnsi"/>
        </w:rPr>
        <w:t>R</w:t>
      </w:r>
      <w:r w:rsidRPr="00265651">
        <w:rPr>
          <w:rFonts w:cstheme="minorHAnsi"/>
        </w:rPr>
        <w:t>akytníkový olej srst vyživuj</w:t>
      </w:r>
      <w:r w:rsidR="00790D80">
        <w:rPr>
          <w:rFonts w:cstheme="minorHAnsi"/>
        </w:rPr>
        <w:t>e</w:t>
      </w:r>
      <w:r w:rsidRPr="00265651">
        <w:rPr>
          <w:rFonts w:cstheme="minorHAnsi"/>
        </w:rPr>
        <w:t>, chrání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a působí antistaticky při</w:t>
      </w:r>
      <w:r w:rsidR="00DC3D36">
        <w:rPr>
          <w:rFonts w:cstheme="minorHAnsi"/>
        </w:rPr>
        <w:t> </w:t>
      </w:r>
      <w:r w:rsidRPr="00265651">
        <w:rPr>
          <w:rFonts w:cstheme="minorHAnsi"/>
        </w:rPr>
        <w:t>česání dlouhé srsti. Dodává srsti pevnost a lesk,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 xml:space="preserve">napomáhá regeneraci kůže. </w:t>
      </w:r>
    </w:p>
    <w:p w14:paraId="37AFB49B" w14:textId="35AF1BBD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LOLA – šampon je vhodný pro pravidelnou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péči o srst a kůži všech plemen koček a psů. Po použití je srst hebká,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lesklá a dobře se rozčesává. Díky svému složení je šampon maximálně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 xml:space="preserve">šetrný vůči </w:t>
      </w:r>
      <w:r w:rsidR="007E08BC">
        <w:rPr>
          <w:rFonts w:cstheme="minorHAnsi"/>
        </w:rPr>
        <w:t xml:space="preserve">kůži </w:t>
      </w:r>
      <w:r w:rsidRPr="00265651">
        <w:rPr>
          <w:rFonts w:cstheme="minorHAnsi"/>
        </w:rPr>
        <w:t>a</w:t>
      </w:r>
      <w:r w:rsidR="00DC3D36">
        <w:rPr>
          <w:rFonts w:cstheme="minorHAnsi"/>
        </w:rPr>
        <w:t> </w:t>
      </w:r>
      <w:r w:rsidRPr="00265651">
        <w:rPr>
          <w:rFonts w:cstheme="minorHAnsi"/>
        </w:rPr>
        <w:t>srsti. Srst nebarví ani při dlouhodobém používání.</w:t>
      </w:r>
    </w:p>
    <w:p w14:paraId="6AB05F58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JAKÁ JE DOPORUČENÁ APLIKACE PŘÍPRAVKU?</w:t>
      </w:r>
    </w:p>
    <w:p w14:paraId="0B46A649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Přiměřené množství šamponu naneste na namočenou srst, rovnoměrně rozetřete a napěňte.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Dbejte na to, abyste nezasáhli citlivá místa jako oči, ústa a uši. Poté srst důkladně opláchněte.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V případě potřeby postup zopakujte. Nakonec srst vysušte ručníkem.</w:t>
      </w:r>
    </w:p>
    <w:p w14:paraId="306606E7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CO JEŠTĚ JE DOBRÉ VĚDĚT?</w:t>
      </w:r>
    </w:p>
    <w:p w14:paraId="6B9125CB" w14:textId="1FED1865" w:rsidR="00E70290" w:rsidRPr="00265651" w:rsidRDefault="004F0CB5" w:rsidP="008963B1">
      <w:pPr>
        <w:rPr>
          <w:rFonts w:cstheme="minorHAnsi"/>
        </w:rPr>
      </w:pPr>
      <w:r>
        <w:rPr>
          <w:rFonts w:cstheme="minorHAnsi"/>
        </w:rPr>
        <w:t>Veterinární přípravek. Pouze pro zvířata.</w:t>
      </w:r>
    </w:p>
    <w:p w14:paraId="50873895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 xml:space="preserve">Skladujte v suchu při teplotě 15–30 °C. Chraňte před mrazem. Uchovávejte mimo </w:t>
      </w:r>
      <w:r w:rsidR="006C7B55">
        <w:rPr>
          <w:rFonts w:cstheme="minorHAnsi"/>
        </w:rPr>
        <w:t xml:space="preserve">dohled a </w:t>
      </w:r>
      <w:r w:rsidRPr="00265651">
        <w:rPr>
          <w:rFonts w:cstheme="minorHAnsi"/>
        </w:rPr>
        <w:t>dosah dětí.</w:t>
      </w:r>
    </w:p>
    <w:p w14:paraId="6E929626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JE LOLA – ŠAMPON VHODNÝ PRO MOJI KOČKU A PSA?</w:t>
      </w:r>
    </w:p>
    <w:p w14:paraId="089730D6" w14:textId="69044F8D" w:rsidR="00E612BA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Šampon LOLA lze používat u koček a psů všech odstínů a délek srsti. Šampon LOLA možno</w:t>
      </w:r>
      <w:r w:rsidR="00265651">
        <w:rPr>
          <w:rFonts w:cstheme="minorHAnsi"/>
        </w:rPr>
        <w:t xml:space="preserve"> </w:t>
      </w:r>
      <w:r w:rsidRPr="00265651">
        <w:rPr>
          <w:rFonts w:cstheme="minorHAnsi"/>
        </w:rPr>
        <w:t>používat i</w:t>
      </w:r>
      <w:r w:rsidR="004A7DEF">
        <w:rPr>
          <w:rFonts w:cstheme="minorHAnsi"/>
        </w:rPr>
        <w:t> </w:t>
      </w:r>
      <w:r w:rsidRPr="00265651">
        <w:rPr>
          <w:rFonts w:cstheme="minorHAnsi"/>
        </w:rPr>
        <w:t>pro koťata a štěňata. Nepoužívejte u zvířat</w:t>
      </w:r>
      <w:r w:rsidR="007E08BC">
        <w:rPr>
          <w:rFonts w:cstheme="minorHAnsi"/>
        </w:rPr>
        <w:t xml:space="preserve"> s poraněnou či problematickou </w:t>
      </w:r>
      <w:r w:rsidRPr="00265651">
        <w:rPr>
          <w:rFonts w:cstheme="minorHAnsi"/>
        </w:rPr>
        <w:t>kůž</w:t>
      </w:r>
      <w:r w:rsidR="007E08BC">
        <w:rPr>
          <w:rFonts w:cstheme="minorHAnsi"/>
        </w:rPr>
        <w:t>í</w:t>
      </w:r>
      <w:r w:rsidRPr="00265651">
        <w:rPr>
          <w:rFonts w:cstheme="minorHAnsi"/>
        </w:rPr>
        <w:t>.</w:t>
      </w:r>
    </w:p>
    <w:p w14:paraId="2B392D21" w14:textId="77777777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JAKÉ LÁTKY OBSAHUJE LOLA – ŠAMPON?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1616"/>
        <w:gridCol w:w="4667"/>
      </w:tblGrid>
      <w:tr w:rsidR="00E70290" w14:paraId="7D16607D" w14:textId="77777777" w:rsidTr="001F589C">
        <w:tc>
          <w:tcPr>
            <w:tcW w:w="2779" w:type="dxa"/>
          </w:tcPr>
          <w:p w14:paraId="13AA77F5" w14:textId="77777777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Složka uvedena na balení:</w:t>
            </w:r>
          </w:p>
          <w:p w14:paraId="3D4E649D" w14:textId="77777777" w:rsidR="00E70290" w:rsidRDefault="00E70290" w:rsidP="008963B1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0376AA17" w14:textId="339497D6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Koncentrace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mg /100 ml:</w:t>
            </w:r>
          </w:p>
        </w:tc>
        <w:tc>
          <w:tcPr>
            <w:tcW w:w="4667" w:type="dxa"/>
          </w:tcPr>
          <w:p w14:paraId="7A67D9AB" w14:textId="0946466F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Charakteristika složky:</w:t>
            </w:r>
          </w:p>
        </w:tc>
      </w:tr>
      <w:tr w:rsidR="00E70290" w14:paraId="23A755F9" w14:textId="77777777" w:rsidTr="001F589C">
        <w:tc>
          <w:tcPr>
            <w:tcW w:w="2779" w:type="dxa"/>
          </w:tcPr>
          <w:p w14:paraId="5E80A6DA" w14:textId="3568C164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 xml:space="preserve">Sodium laureth succinate </w:t>
            </w:r>
          </w:p>
        </w:tc>
        <w:tc>
          <w:tcPr>
            <w:tcW w:w="1616" w:type="dxa"/>
          </w:tcPr>
          <w:p w14:paraId="088DD463" w14:textId="41562049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10,00 %</w:t>
            </w:r>
          </w:p>
        </w:tc>
        <w:tc>
          <w:tcPr>
            <w:tcW w:w="4667" w:type="dxa"/>
          </w:tcPr>
          <w:p w14:paraId="7B0F1B0F" w14:textId="1DF597E8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Tenzid</w:t>
            </w:r>
            <w:r w:rsidR="00964811">
              <w:rPr>
                <w:rFonts w:cstheme="minorHAnsi"/>
              </w:rPr>
              <w:t>.</w:t>
            </w:r>
          </w:p>
          <w:p w14:paraId="44198F9D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344676E8" w14:textId="77777777" w:rsidTr="001F589C">
        <w:tc>
          <w:tcPr>
            <w:tcW w:w="2779" w:type="dxa"/>
          </w:tcPr>
          <w:p w14:paraId="659A066C" w14:textId="656CC882" w:rsidR="00E70290" w:rsidRDefault="00E70290" w:rsidP="008963B1">
            <w:pPr>
              <w:rPr>
                <w:rFonts w:cstheme="minorHAnsi"/>
              </w:rPr>
            </w:pPr>
            <w:proofErr w:type="spellStart"/>
            <w:r w:rsidRPr="00265651">
              <w:rPr>
                <w:rFonts w:cstheme="minorHAnsi"/>
              </w:rPr>
              <w:t>Cocamidopropyl</w:t>
            </w:r>
            <w:proofErr w:type="spellEnd"/>
            <w:r w:rsidRPr="00265651">
              <w:rPr>
                <w:rFonts w:cstheme="minorHAnsi"/>
              </w:rPr>
              <w:t xml:space="preserve"> betaine</w:t>
            </w:r>
          </w:p>
        </w:tc>
        <w:tc>
          <w:tcPr>
            <w:tcW w:w="1616" w:type="dxa"/>
          </w:tcPr>
          <w:p w14:paraId="60F55CB0" w14:textId="4D2B70D0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5,00 %</w:t>
            </w:r>
          </w:p>
        </w:tc>
        <w:tc>
          <w:tcPr>
            <w:tcW w:w="4667" w:type="dxa"/>
          </w:tcPr>
          <w:p w14:paraId="3FF1A4A7" w14:textId="19551FD6" w:rsidR="00E70290" w:rsidRDefault="00E70290" w:rsidP="0063436B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Jedná se o aktivní povrchový tenzid – detergent s</w:t>
            </w:r>
            <w:r w:rsidR="0063436B"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mírnými antiseptickými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účinky. V šamp</w:t>
            </w:r>
            <w:r w:rsidR="003D157A">
              <w:rPr>
                <w:rFonts w:cstheme="minorHAnsi"/>
              </w:rPr>
              <w:t>o</w:t>
            </w:r>
            <w:r w:rsidRPr="00265651">
              <w:rPr>
                <w:rFonts w:cstheme="minorHAnsi"/>
              </w:rPr>
              <w:t xml:space="preserve">nech </w:t>
            </w:r>
            <w:r w:rsidR="003D157A">
              <w:rPr>
                <w:rFonts w:cstheme="minorHAnsi"/>
              </w:rPr>
              <w:t>na</w:t>
            </w:r>
            <w:r w:rsidRPr="00265651">
              <w:rPr>
                <w:rFonts w:cstheme="minorHAnsi"/>
              </w:rPr>
              <w:t>pomáhá vytvářet pěnu a stabilizovat ji. Má také hydratační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a jemné dezinfekční účinky</w:t>
            </w:r>
            <w:r w:rsidR="00964811">
              <w:rPr>
                <w:rFonts w:cstheme="minorHAnsi"/>
              </w:rPr>
              <w:t>.</w:t>
            </w:r>
          </w:p>
        </w:tc>
      </w:tr>
      <w:tr w:rsidR="00E70290" w14:paraId="7C14A6A3" w14:textId="77777777" w:rsidTr="001F589C">
        <w:tc>
          <w:tcPr>
            <w:tcW w:w="2779" w:type="dxa"/>
          </w:tcPr>
          <w:p w14:paraId="0E4C6CC3" w14:textId="26A8F1DF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Lauryl glucoside</w:t>
            </w:r>
          </w:p>
        </w:tc>
        <w:tc>
          <w:tcPr>
            <w:tcW w:w="1616" w:type="dxa"/>
          </w:tcPr>
          <w:p w14:paraId="24F53D73" w14:textId="15940037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5,00 %</w:t>
            </w:r>
          </w:p>
        </w:tc>
        <w:tc>
          <w:tcPr>
            <w:tcW w:w="4667" w:type="dxa"/>
          </w:tcPr>
          <w:p w14:paraId="3363B8C9" w14:textId="094C0C87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Tenzid</w:t>
            </w:r>
            <w:r w:rsidR="00964811">
              <w:rPr>
                <w:rFonts w:cstheme="minorHAnsi"/>
              </w:rPr>
              <w:t>.</w:t>
            </w:r>
          </w:p>
          <w:p w14:paraId="6F4318A0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7D092DCD" w14:textId="77777777" w:rsidTr="001F589C">
        <w:tc>
          <w:tcPr>
            <w:tcW w:w="2779" w:type="dxa"/>
          </w:tcPr>
          <w:p w14:paraId="3F49A670" w14:textId="39CBB850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Dimethicone</w:t>
            </w:r>
          </w:p>
        </w:tc>
        <w:tc>
          <w:tcPr>
            <w:tcW w:w="1616" w:type="dxa"/>
          </w:tcPr>
          <w:p w14:paraId="0782EDD5" w14:textId="148F9783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3,00 %</w:t>
            </w:r>
          </w:p>
        </w:tc>
        <w:tc>
          <w:tcPr>
            <w:tcW w:w="4667" w:type="dxa"/>
          </w:tcPr>
          <w:p w14:paraId="44EAC15F" w14:textId="59EB5123" w:rsidR="00E70290" w:rsidRDefault="00E70290" w:rsidP="008963B1">
            <w:pPr>
              <w:rPr>
                <w:rFonts w:cstheme="minorHAnsi"/>
              </w:rPr>
            </w:pPr>
            <w:bookmarkStart w:id="0" w:name="_Hlk132815887"/>
            <w:r w:rsidRPr="00182281">
              <w:rPr>
                <w:rFonts w:cstheme="minorHAnsi"/>
              </w:rPr>
              <w:t xml:space="preserve">Mechanismus účinku je fyzikální: vede k </w:t>
            </w:r>
            <w:r w:rsidRPr="00E70290">
              <w:rPr>
                <w:rFonts w:cstheme="minorHAnsi"/>
              </w:rPr>
              <w:t>úhynu</w:t>
            </w:r>
            <w:r w:rsidRPr="00182281">
              <w:rPr>
                <w:rFonts w:cstheme="minorHAnsi"/>
              </w:rPr>
              <w:t xml:space="preserve"> parazita tím, že </w:t>
            </w:r>
            <w:r w:rsidRPr="00E70290">
              <w:rPr>
                <w:rFonts w:cstheme="minorHAnsi"/>
              </w:rPr>
              <w:t>parazita pokryje, zablokuje dýchací otvory a také parazita imobilizuje, čímž</w:t>
            </w:r>
            <w:r w:rsidR="0063436B">
              <w:rPr>
                <w:rFonts w:cstheme="minorHAnsi"/>
              </w:rPr>
              <w:t> </w:t>
            </w:r>
            <w:r w:rsidRPr="00E70290">
              <w:rPr>
                <w:rFonts w:cstheme="minorHAnsi"/>
              </w:rPr>
              <w:t>umožní snadnější odstranění parazitů.</w:t>
            </w:r>
            <w:r w:rsidRPr="00265651">
              <w:rPr>
                <w:rFonts w:cstheme="minorHAnsi"/>
              </w:rPr>
              <w:t xml:space="preserve"> </w:t>
            </w:r>
            <w:bookmarkEnd w:id="0"/>
          </w:p>
        </w:tc>
      </w:tr>
      <w:tr w:rsidR="00E70290" w14:paraId="06423006" w14:textId="77777777" w:rsidTr="001F589C">
        <w:tc>
          <w:tcPr>
            <w:tcW w:w="2779" w:type="dxa"/>
          </w:tcPr>
          <w:p w14:paraId="4CA16C84" w14:textId="77777777" w:rsidR="00A71A13" w:rsidRDefault="00A71A13" w:rsidP="008963B1">
            <w:pPr>
              <w:rPr>
                <w:rFonts w:cstheme="minorHAnsi"/>
              </w:rPr>
            </w:pPr>
          </w:p>
          <w:p w14:paraId="642F1EEF" w14:textId="27003681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lastRenderedPageBreak/>
              <w:t>Cocoamide DEA</w:t>
            </w:r>
          </w:p>
        </w:tc>
        <w:tc>
          <w:tcPr>
            <w:tcW w:w="1616" w:type="dxa"/>
          </w:tcPr>
          <w:p w14:paraId="67CCE462" w14:textId="77777777" w:rsidR="00A71A13" w:rsidRDefault="00A71A13" w:rsidP="008963B1">
            <w:pPr>
              <w:rPr>
                <w:rFonts w:cstheme="minorHAnsi"/>
              </w:rPr>
            </w:pPr>
          </w:p>
          <w:p w14:paraId="7EC2B4A0" w14:textId="5652B2F8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lastRenderedPageBreak/>
              <w:t>1,00 %</w:t>
            </w:r>
          </w:p>
        </w:tc>
        <w:tc>
          <w:tcPr>
            <w:tcW w:w="4667" w:type="dxa"/>
          </w:tcPr>
          <w:p w14:paraId="3A627B0A" w14:textId="77777777" w:rsidR="00A71A13" w:rsidRDefault="00A71A13" w:rsidP="00E70290">
            <w:pPr>
              <w:rPr>
                <w:rFonts w:cstheme="minorHAnsi"/>
              </w:rPr>
            </w:pPr>
          </w:p>
          <w:p w14:paraId="4D6142BB" w14:textId="45894CEB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lastRenderedPageBreak/>
              <w:t>Emulgátor, stabilizátor emulzí a napěňovač</w:t>
            </w:r>
            <w:r w:rsidR="00964811">
              <w:rPr>
                <w:rFonts w:cstheme="minorHAnsi"/>
              </w:rPr>
              <w:t>.</w:t>
            </w:r>
          </w:p>
          <w:p w14:paraId="0E985D5B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16D941BA" w14:textId="77777777" w:rsidTr="001F589C">
        <w:tc>
          <w:tcPr>
            <w:tcW w:w="2779" w:type="dxa"/>
          </w:tcPr>
          <w:p w14:paraId="3438FFFE" w14:textId="038ACFA5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lastRenderedPageBreak/>
              <w:t>Glyceryl oleate</w:t>
            </w:r>
          </w:p>
        </w:tc>
        <w:tc>
          <w:tcPr>
            <w:tcW w:w="1616" w:type="dxa"/>
          </w:tcPr>
          <w:p w14:paraId="09C17464" w14:textId="3C5E5B5A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1,00 %</w:t>
            </w:r>
          </w:p>
        </w:tc>
        <w:tc>
          <w:tcPr>
            <w:tcW w:w="4667" w:type="dxa"/>
          </w:tcPr>
          <w:p w14:paraId="5D768CA0" w14:textId="77777777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Složka vůní, změkčovadlo, tenzid.</w:t>
            </w:r>
          </w:p>
          <w:p w14:paraId="5D9ACDE2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28D2B4B8" w14:textId="77777777" w:rsidTr="001F589C">
        <w:tc>
          <w:tcPr>
            <w:tcW w:w="2779" w:type="dxa"/>
          </w:tcPr>
          <w:p w14:paraId="38E7FBB4" w14:textId="37800880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Glycol distearate</w:t>
            </w:r>
          </w:p>
        </w:tc>
        <w:tc>
          <w:tcPr>
            <w:tcW w:w="1616" w:type="dxa"/>
          </w:tcPr>
          <w:p w14:paraId="36AFE934" w14:textId="0304F0EF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1,00 %</w:t>
            </w:r>
          </w:p>
        </w:tc>
        <w:tc>
          <w:tcPr>
            <w:tcW w:w="4667" w:type="dxa"/>
          </w:tcPr>
          <w:p w14:paraId="48DBC429" w14:textId="77777777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Často používaná v kosmetice a v produktech zaměřených na péči o kůži.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Působí jako lubrikant a dodává kůži měkkost a hladkost.</w:t>
            </w:r>
          </w:p>
          <w:p w14:paraId="15924E4E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4F38F710" w14:textId="77777777" w:rsidTr="001F589C">
        <w:tc>
          <w:tcPr>
            <w:tcW w:w="2779" w:type="dxa"/>
          </w:tcPr>
          <w:p w14:paraId="4AD94740" w14:textId="2EA36493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Glyceryl stearate</w:t>
            </w:r>
          </w:p>
        </w:tc>
        <w:tc>
          <w:tcPr>
            <w:tcW w:w="1616" w:type="dxa"/>
          </w:tcPr>
          <w:p w14:paraId="0C8F4648" w14:textId="57F2BD61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0,50 %</w:t>
            </w:r>
          </w:p>
        </w:tc>
        <w:tc>
          <w:tcPr>
            <w:tcW w:w="4667" w:type="dxa"/>
          </w:tcPr>
          <w:p w14:paraId="77E353A4" w14:textId="49E1BEE3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Patří mezi nejlepší volby, jak zmohutnět a</w:t>
            </w:r>
            <w:r w:rsidR="0063436B"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stabilizovat emulzi. Zároveň plní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funkci změkčovadla a dodává emulzi jemnost.</w:t>
            </w:r>
          </w:p>
          <w:p w14:paraId="6F87FE70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0266ACB4" w14:textId="77777777" w:rsidTr="001F589C">
        <w:tc>
          <w:tcPr>
            <w:tcW w:w="2779" w:type="dxa"/>
          </w:tcPr>
          <w:p w14:paraId="1C677C6C" w14:textId="30C560C2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Polyquaternium-7</w:t>
            </w:r>
          </w:p>
        </w:tc>
        <w:tc>
          <w:tcPr>
            <w:tcW w:w="1616" w:type="dxa"/>
          </w:tcPr>
          <w:p w14:paraId="491CF4EE" w14:textId="111FEE6A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0,50 %</w:t>
            </w:r>
          </w:p>
        </w:tc>
        <w:tc>
          <w:tcPr>
            <w:tcW w:w="4667" w:type="dxa"/>
          </w:tcPr>
          <w:p w14:paraId="03C90D85" w14:textId="3F589DDA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Antistatická látka</w:t>
            </w:r>
            <w:r w:rsidR="00964811">
              <w:rPr>
                <w:rFonts w:cstheme="minorHAnsi"/>
              </w:rPr>
              <w:t>.</w:t>
            </w:r>
          </w:p>
          <w:p w14:paraId="76ED230D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25B2AD1C" w14:textId="77777777" w:rsidTr="001F589C">
        <w:tc>
          <w:tcPr>
            <w:tcW w:w="2779" w:type="dxa"/>
          </w:tcPr>
          <w:p w14:paraId="27BB4241" w14:textId="39D07AE3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Rosemary antiox oil</w:t>
            </w:r>
          </w:p>
        </w:tc>
        <w:tc>
          <w:tcPr>
            <w:tcW w:w="1616" w:type="dxa"/>
          </w:tcPr>
          <w:p w14:paraId="55E98E9B" w14:textId="32816C49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0,30 %</w:t>
            </w:r>
          </w:p>
        </w:tc>
        <w:tc>
          <w:tcPr>
            <w:tcW w:w="4667" w:type="dxa"/>
          </w:tcPr>
          <w:p w14:paraId="7C10A5B9" w14:textId="459892D8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 xml:space="preserve">Antioxidant. </w:t>
            </w:r>
            <w:r>
              <w:rPr>
                <w:rFonts w:cstheme="minorHAnsi"/>
              </w:rPr>
              <w:t>Napomáhá při péči o podrážděnou nebo poškozenou kůži.</w:t>
            </w:r>
          </w:p>
        </w:tc>
      </w:tr>
      <w:tr w:rsidR="00E70290" w14:paraId="6EFE2302" w14:textId="77777777" w:rsidTr="001F589C">
        <w:tc>
          <w:tcPr>
            <w:tcW w:w="2779" w:type="dxa"/>
          </w:tcPr>
          <w:p w14:paraId="0B2114F2" w14:textId="791E094F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 xml:space="preserve">Laureth-2 </w:t>
            </w:r>
            <w:proofErr w:type="spellStart"/>
            <w:r w:rsidRPr="00265651">
              <w:rPr>
                <w:rFonts w:cstheme="minorHAnsi"/>
              </w:rPr>
              <w:t>Acrylates</w:t>
            </w:r>
            <w:proofErr w:type="spellEnd"/>
            <w:r w:rsidRPr="00265651">
              <w:rPr>
                <w:rFonts w:cstheme="minorHAnsi"/>
              </w:rPr>
              <w:t>/Palmeth-25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65651">
              <w:rPr>
                <w:rFonts w:cstheme="minorHAnsi"/>
              </w:rPr>
              <w:t>Acrylate</w:t>
            </w:r>
            <w:proofErr w:type="spellEnd"/>
            <w:r w:rsidRPr="00265651">
              <w:rPr>
                <w:rFonts w:cstheme="minorHAnsi"/>
              </w:rPr>
              <w:t xml:space="preserve"> </w:t>
            </w:r>
            <w:proofErr w:type="spellStart"/>
            <w:r w:rsidRPr="00265651">
              <w:rPr>
                <w:rFonts w:cstheme="minorHAnsi"/>
              </w:rPr>
              <w:t>Copolymer</w:t>
            </w:r>
            <w:proofErr w:type="spellEnd"/>
          </w:p>
        </w:tc>
        <w:tc>
          <w:tcPr>
            <w:tcW w:w="1616" w:type="dxa"/>
          </w:tcPr>
          <w:p w14:paraId="0F2D3001" w14:textId="35873FA8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0,20 %</w:t>
            </w:r>
          </w:p>
        </w:tc>
        <w:tc>
          <w:tcPr>
            <w:tcW w:w="4667" w:type="dxa"/>
          </w:tcPr>
          <w:p w14:paraId="539750A8" w14:textId="6C321F65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Tenzid</w:t>
            </w:r>
            <w:r w:rsidR="00964811">
              <w:rPr>
                <w:rFonts w:cstheme="minorHAnsi"/>
              </w:rPr>
              <w:t>.</w:t>
            </w:r>
          </w:p>
        </w:tc>
      </w:tr>
      <w:tr w:rsidR="00E70290" w14:paraId="713B017F" w14:textId="77777777" w:rsidTr="001F589C">
        <w:tc>
          <w:tcPr>
            <w:tcW w:w="2779" w:type="dxa"/>
          </w:tcPr>
          <w:p w14:paraId="0892E332" w14:textId="2A15F956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Sea buckthorn extrakt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(Rakytníkový extrakt)</w:t>
            </w:r>
          </w:p>
        </w:tc>
        <w:tc>
          <w:tcPr>
            <w:tcW w:w="1616" w:type="dxa"/>
          </w:tcPr>
          <w:p w14:paraId="0622A75F" w14:textId="03D8E85B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0,20 %</w:t>
            </w:r>
          </w:p>
        </w:tc>
        <w:tc>
          <w:tcPr>
            <w:tcW w:w="4667" w:type="dxa"/>
          </w:tcPr>
          <w:p w14:paraId="7A7B8F72" w14:textId="0B9D5009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Rakytník řešetlákový (</w:t>
            </w:r>
            <w:r w:rsidRPr="009E49B8">
              <w:rPr>
                <w:rFonts w:cstheme="minorHAnsi"/>
                <w:i/>
              </w:rPr>
              <w:t>Hipphophae rhamnoides</w:t>
            </w:r>
            <w:r w:rsidRPr="00265651">
              <w:rPr>
                <w:rFonts w:cstheme="minorHAnsi"/>
              </w:rPr>
              <w:t>) je léčivá rostlina dlouho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používaná v medicíně. Obsahuje množství různých esenciálních mastných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kyselin a antioxidantů (vitamin C, E, antokyany). V posledních letech získal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na</w:t>
            </w:r>
            <w:r w:rsidR="00DC3D36"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významu jako prospěšná látka v péči o</w:t>
            </w:r>
            <w:r w:rsidR="00DC3D36"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pokožku.</w:t>
            </w:r>
          </w:p>
        </w:tc>
      </w:tr>
      <w:tr w:rsidR="00E70290" w14:paraId="31D939F6" w14:textId="77777777" w:rsidTr="001F589C">
        <w:tc>
          <w:tcPr>
            <w:tcW w:w="2779" w:type="dxa"/>
          </w:tcPr>
          <w:p w14:paraId="6CCA1487" w14:textId="1930E3EE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Sea buckthorn oil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(Rakytníkový olej)</w:t>
            </w:r>
          </w:p>
        </w:tc>
        <w:tc>
          <w:tcPr>
            <w:tcW w:w="1616" w:type="dxa"/>
          </w:tcPr>
          <w:p w14:paraId="1F827E0C" w14:textId="2D737CE6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0,20 %</w:t>
            </w:r>
          </w:p>
        </w:tc>
        <w:tc>
          <w:tcPr>
            <w:tcW w:w="4667" w:type="dxa"/>
          </w:tcPr>
          <w:p w14:paraId="6C2A67B3" w14:textId="0C29BF30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Rakytník řešetlákový (</w:t>
            </w:r>
            <w:r w:rsidRPr="009E49B8">
              <w:rPr>
                <w:rFonts w:cstheme="minorHAnsi"/>
                <w:i/>
              </w:rPr>
              <w:t>Hipphophae rhamnoides</w:t>
            </w:r>
            <w:r w:rsidRPr="00265651">
              <w:rPr>
                <w:rFonts w:cstheme="minorHAnsi"/>
              </w:rPr>
              <w:t>) je léčivá rostlina dlouho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používaná v medicíně. Obsahuje množství různých esenciálních mastných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kyselin a antioxidantů (vitamin C, E, antokyany). V posledních letech získal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na</w:t>
            </w:r>
            <w:r w:rsidR="0063436B"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významu jako prospěšná látka v péči o</w:t>
            </w:r>
            <w:r w:rsidR="0063436B"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pokožku.</w:t>
            </w:r>
          </w:p>
        </w:tc>
      </w:tr>
      <w:tr w:rsidR="00E70290" w14:paraId="7FDF5C17" w14:textId="77777777" w:rsidTr="001F589C">
        <w:tc>
          <w:tcPr>
            <w:tcW w:w="2779" w:type="dxa"/>
          </w:tcPr>
          <w:p w14:paraId="6845086C" w14:textId="77777777" w:rsidR="0063436B" w:rsidRDefault="0063436B" w:rsidP="008963B1">
            <w:pPr>
              <w:rPr>
                <w:rFonts w:cstheme="minorHAnsi"/>
              </w:rPr>
            </w:pPr>
          </w:p>
          <w:p w14:paraId="047EAD21" w14:textId="033BACA1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PEG 40 Hydrogenated Castor Oil</w:t>
            </w:r>
          </w:p>
        </w:tc>
        <w:tc>
          <w:tcPr>
            <w:tcW w:w="1616" w:type="dxa"/>
          </w:tcPr>
          <w:p w14:paraId="3B60F412" w14:textId="77777777" w:rsidR="0063436B" w:rsidRDefault="0063436B" w:rsidP="008963B1">
            <w:pPr>
              <w:rPr>
                <w:rFonts w:cstheme="minorHAnsi"/>
              </w:rPr>
            </w:pPr>
          </w:p>
          <w:p w14:paraId="0AC46C1C" w14:textId="02901D16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0,10 %</w:t>
            </w:r>
          </w:p>
        </w:tc>
        <w:tc>
          <w:tcPr>
            <w:tcW w:w="4667" w:type="dxa"/>
          </w:tcPr>
          <w:p w14:paraId="11803268" w14:textId="77777777" w:rsidR="0063436B" w:rsidRDefault="0063436B" w:rsidP="00E70290">
            <w:pPr>
              <w:rPr>
                <w:rFonts w:cstheme="minorHAnsi"/>
              </w:rPr>
            </w:pPr>
          </w:p>
          <w:p w14:paraId="1AA7A782" w14:textId="01A09418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Emulgátor, rozpouštěč a tenzid</w:t>
            </w:r>
            <w:r w:rsidR="00964811">
              <w:rPr>
                <w:rFonts w:cstheme="minorHAnsi"/>
              </w:rPr>
              <w:t>.</w:t>
            </w:r>
          </w:p>
          <w:p w14:paraId="2C742C97" w14:textId="77777777" w:rsidR="00E70290" w:rsidRDefault="00E70290" w:rsidP="008963B1">
            <w:pPr>
              <w:rPr>
                <w:rFonts w:cstheme="minorHAnsi"/>
              </w:rPr>
            </w:pPr>
          </w:p>
        </w:tc>
      </w:tr>
      <w:tr w:rsidR="00E70290" w14:paraId="36EA346D" w14:textId="77777777" w:rsidTr="001F589C">
        <w:tc>
          <w:tcPr>
            <w:tcW w:w="2779" w:type="dxa"/>
          </w:tcPr>
          <w:p w14:paraId="0889E77B" w14:textId="77777777" w:rsidR="00790D80" w:rsidRDefault="00790D80" w:rsidP="008963B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Ethyhexylglycerin</w:t>
            </w:r>
            <w:proofErr w:type="spellEnd"/>
          </w:p>
          <w:p w14:paraId="586CA567" w14:textId="1883481A" w:rsidR="00E70290" w:rsidRDefault="00E70290" w:rsidP="008963B1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73D4D1D2" w14:textId="61808F31" w:rsidR="00790D80" w:rsidRDefault="00790D80" w:rsidP="008963B1">
            <w:pPr>
              <w:rPr>
                <w:rFonts w:cstheme="minorHAnsi"/>
              </w:rPr>
            </w:pPr>
            <w:r>
              <w:rPr>
                <w:rFonts w:cstheme="minorHAnsi"/>
              </w:rPr>
              <w:t>0,10 %</w:t>
            </w:r>
          </w:p>
          <w:p w14:paraId="5B123396" w14:textId="7F71DBD1" w:rsidR="00E70290" w:rsidRDefault="00E70290" w:rsidP="008963B1">
            <w:pPr>
              <w:rPr>
                <w:rFonts w:cstheme="minorHAnsi"/>
              </w:rPr>
            </w:pPr>
          </w:p>
        </w:tc>
        <w:tc>
          <w:tcPr>
            <w:tcW w:w="4667" w:type="dxa"/>
          </w:tcPr>
          <w:p w14:paraId="6451F328" w14:textId="3AC3BC25" w:rsidR="00E70290" w:rsidRDefault="00E70290" w:rsidP="008963B1">
            <w:pPr>
              <w:rPr>
                <w:rFonts w:cstheme="minorHAnsi"/>
              </w:rPr>
            </w:pPr>
            <w:proofErr w:type="spellStart"/>
            <w:r w:rsidRPr="00265651">
              <w:rPr>
                <w:rFonts w:cstheme="minorHAnsi"/>
              </w:rPr>
              <w:t>Konzervan</w:t>
            </w:r>
            <w:r w:rsidR="00964811">
              <w:rPr>
                <w:rFonts w:cstheme="minorHAnsi"/>
              </w:rPr>
              <w:t>t</w:t>
            </w:r>
            <w:proofErr w:type="spellEnd"/>
          </w:p>
        </w:tc>
      </w:tr>
      <w:tr w:rsidR="00E70290" w14:paraId="6DFA2A08" w14:textId="77777777" w:rsidTr="0011275B">
        <w:trPr>
          <w:trHeight w:val="464"/>
        </w:trPr>
        <w:tc>
          <w:tcPr>
            <w:tcW w:w="2779" w:type="dxa"/>
          </w:tcPr>
          <w:p w14:paraId="1D6089EB" w14:textId="00DF28B8" w:rsidR="00790D80" w:rsidRDefault="003D157A" w:rsidP="008963B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Phe</w:t>
            </w:r>
            <w:r w:rsidR="00790D80">
              <w:rPr>
                <w:rFonts w:cstheme="minorHAnsi"/>
              </w:rPr>
              <w:t>noxyethanol</w:t>
            </w:r>
            <w:proofErr w:type="spellEnd"/>
          </w:p>
          <w:p w14:paraId="09189AF9" w14:textId="5E2632BA" w:rsidR="00E70290" w:rsidRDefault="00E70290" w:rsidP="008963B1">
            <w:pPr>
              <w:rPr>
                <w:rFonts w:cstheme="minorHAnsi"/>
              </w:rPr>
            </w:pPr>
          </w:p>
        </w:tc>
        <w:tc>
          <w:tcPr>
            <w:tcW w:w="1616" w:type="dxa"/>
          </w:tcPr>
          <w:p w14:paraId="0474CBDD" w14:textId="424896F5" w:rsidR="00790D80" w:rsidRDefault="00790D80" w:rsidP="008963B1">
            <w:pPr>
              <w:rPr>
                <w:rFonts w:cstheme="minorHAnsi"/>
              </w:rPr>
            </w:pPr>
            <w:r>
              <w:rPr>
                <w:rFonts w:cstheme="minorHAnsi"/>
              </w:rPr>
              <w:t>0,90 %</w:t>
            </w:r>
          </w:p>
          <w:p w14:paraId="0FFDE5D4" w14:textId="7A75031A" w:rsidR="00E70290" w:rsidRDefault="00E70290" w:rsidP="008963B1">
            <w:pPr>
              <w:rPr>
                <w:rFonts w:cstheme="minorHAnsi"/>
              </w:rPr>
            </w:pPr>
          </w:p>
        </w:tc>
        <w:tc>
          <w:tcPr>
            <w:tcW w:w="4667" w:type="dxa"/>
          </w:tcPr>
          <w:p w14:paraId="1A669F4E" w14:textId="40F10DCF" w:rsidR="00E70290" w:rsidRDefault="003D157A" w:rsidP="008963B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Konzervant</w:t>
            </w:r>
            <w:proofErr w:type="spellEnd"/>
          </w:p>
        </w:tc>
      </w:tr>
      <w:tr w:rsidR="00E70290" w14:paraId="58642BAD" w14:textId="77777777" w:rsidTr="001F589C">
        <w:tc>
          <w:tcPr>
            <w:tcW w:w="2779" w:type="dxa"/>
          </w:tcPr>
          <w:p w14:paraId="346845FB" w14:textId="0BBE8AEF" w:rsidR="00E70290" w:rsidRDefault="00E70290" w:rsidP="008963B1">
            <w:pPr>
              <w:rPr>
                <w:rFonts w:cstheme="minorHAnsi"/>
              </w:rPr>
            </w:pPr>
            <w:proofErr w:type="spellStart"/>
            <w:r w:rsidRPr="00265651">
              <w:rPr>
                <w:rFonts w:cstheme="minorHAnsi"/>
              </w:rPr>
              <w:t>Sodium</w:t>
            </w:r>
            <w:proofErr w:type="spellEnd"/>
            <w:r w:rsidRPr="00265651">
              <w:rPr>
                <w:rFonts w:cstheme="minorHAnsi"/>
              </w:rPr>
              <w:t xml:space="preserve"> hydroxide </w:t>
            </w:r>
          </w:p>
        </w:tc>
        <w:tc>
          <w:tcPr>
            <w:tcW w:w="1616" w:type="dxa"/>
          </w:tcPr>
          <w:p w14:paraId="1F51827B" w14:textId="27E4B789" w:rsidR="00E70290" w:rsidRDefault="00E70290" w:rsidP="008963B1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 xml:space="preserve">ad </w:t>
            </w:r>
            <w:r>
              <w:rPr>
                <w:rFonts w:cstheme="minorHAnsi"/>
              </w:rPr>
              <w:t>pH</w:t>
            </w:r>
          </w:p>
        </w:tc>
        <w:tc>
          <w:tcPr>
            <w:tcW w:w="4667" w:type="dxa"/>
          </w:tcPr>
          <w:p w14:paraId="30145274" w14:textId="05098BDB" w:rsidR="00E70290" w:rsidRPr="00265651" w:rsidRDefault="00E70290" w:rsidP="00E70290">
            <w:pPr>
              <w:rPr>
                <w:rFonts w:cstheme="minorHAnsi"/>
              </w:rPr>
            </w:pPr>
            <w:r w:rsidRPr="00265651">
              <w:rPr>
                <w:rFonts w:cstheme="minorHAnsi"/>
              </w:rPr>
              <w:t>Jedná se o pevnou bílou látku vyskytující se v</w:t>
            </w:r>
            <w:r w:rsidR="0063436B"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několika formách. V</w:t>
            </w:r>
            <w:r>
              <w:rPr>
                <w:rFonts w:cstheme="minorHAnsi"/>
              </w:rPr>
              <w:t> </w:t>
            </w:r>
            <w:r w:rsidRPr="00265651">
              <w:rPr>
                <w:rFonts w:cstheme="minorHAnsi"/>
              </w:rPr>
              <w:t>kosmetice</w:t>
            </w:r>
            <w:r>
              <w:rPr>
                <w:rFonts w:cstheme="minorHAnsi"/>
              </w:rPr>
              <w:t xml:space="preserve"> </w:t>
            </w:r>
            <w:r w:rsidRPr="00265651">
              <w:rPr>
                <w:rFonts w:cstheme="minorHAnsi"/>
              </w:rPr>
              <w:t>se používá pro</w:t>
            </w:r>
            <w:r w:rsidR="0063436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úpravu</w:t>
            </w:r>
            <w:r w:rsidRPr="00265651">
              <w:rPr>
                <w:rFonts w:cstheme="minorHAnsi"/>
              </w:rPr>
              <w:t xml:space="preserve"> pH jednotlivých přípravků. </w:t>
            </w:r>
          </w:p>
          <w:p w14:paraId="1507696D" w14:textId="77777777" w:rsidR="00E70290" w:rsidRDefault="00E70290" w:rsidP="008963B1">
            <w:pPr>
              <w:rPr>
                <w:rFonts w:cstheme="minorHAnsi"/>
              </w:rPr>
            </w:pPr>
          </w:p>
        </w:tc>
      </w:tr>
    </w:tbl>
    <w:p w14:paraId="5DC21EA2" w14:textId="543CAABD" w:rsidR="00E70290" w:rsidRPr="009E49B8" w:rsidRDefault="003D157A" w:rsidP="008963B1">
      <w:pPr>
        <w:rPr>
          <w:rFonts w:cstheme="minorHAnsi"/>
          <w:b/>
        </w:rPr>
      </w:pPr>
      <w:r w:rsidRPr="009E49B8">
        <w:rPr>
          <w:rFonts w:cstheme="minorHAnsi"/>
          <w:b/>
        </w:rPr>
        <w:t>Držitel rozhodnutí o schválení</w:t>
      </w:r>
      <w:r>
        <w:rPr>
          <w:rFonts w:cstheme="minorHAnsi"/>
          <w:b/>
        </w:rPr>
        <w:t xml:space="preserve"> a výrobce</w:t>
      </w:r>
      <w:r w:rsidRPr="009E49B8">
        <w:rPr>
          <w:rFonts w:cstheme="minorHAnsi"/>
          <w:b/>
        </w:rPr>
        <w:t>:</w:t>
      </w:r>
    </w:p>
    <w:p w14:paraId="7415FEF2" w14:textId="16ABF426" w:rsidR="008963B1" w:rsidRPr="00265651" w:rsidRDefault="008963B1" w:rsidP="008963B1">
      <w:pPr>
        <w:rPr>
          <w:rFonts w:cstheme="minorHAnsi"/>
        </w:rPr>
      </w:pPr>
      <w:r w:rsidRPr="00265651">
        <w:rPr>
          <w:rFonts w:cstheme="minorHAnsi"/>
        </w:rPr>
        <w:t>FARMACIA CARE s.r.o., Míšovická 458/3, 155 21 Praha 5</w:t>
      </w:r>
    </w:p>
    <w:p w14:paraId="773541D7" w14:textId="15647872" w:rsidR="00DC3D36" w:rsidRPr="00265651" w:rsidRDefault="00DC3D36" w:rsidP="008963B1">
      <w:pPr>
        <w:rPr>
          <w:rFonts w:cstheme="minorHAnsi"/>
        </w:rPr>
      </w:pPr>
      <w:hyperlink r:id="rId6" w:history="1">
        <w:r w:rsidRPr="002B196C">
          <w:rPr>
            <w:rStyle w:val="Hypertextovodkaz"/>
            <w:rFonts w:cstheme="minorHAnsi"/>
          </w:rPr>
          <w:t>www.pethealthcare.cz</w:t>
        </w:r>
      </w:hyperlink>
      <w:bookmarkStart w:id="1" w:name="_GoBack"/>
      <w:bookmarkEnd w:id="1"/>
    </w:p>
    <w:sectPr w:rsidR="00DC3D36" w:rsidRPr="00265651" w:rsidSect="00A71A13">
      <w:headerReference w:type="default" r:id="rId7"/>
      <w:headerReference w:type="first" r:id="rId8"/>
      <w:pgSz w:w="11906" w:h="16838" w:code="9"/>
      <w:pgMar w:top="1417" w:right="1417" w:bottom="1417" w:left="1417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77E34" w14:textId="77777777" w:rsidR="001A4BE3" w:rsidRDefault="001A4BE3" w:rsidP="0081138D">
      <w:pPr>
        <w:spacing w:after="0" w:line="240" w:lineRule="auto"/>
      </w:pPr>
      <w:r>
        <w:separator/>
      </w:r>
    </w:p>
  </w:endnote>
  <w:endnote w:type="continuationSeparator" w:id="0">
    <w:p w14:paraId="6146A427" w14:textId="77777777" w:rsidR="001A4BE3" w:rsidRDefault="001A4BE3" w:rsidP="0081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DF9DC" w14:textId="77777777" w:rsidR="001A4BE3" w:rsidRDefault="001A4BE3" w:rsidP="0081138D">
      <w:pPr>
        <w:spacing w:after="0" w:line="240" w:lineRule="auto"/>
      </w:pPr>
      <w:r>
        <w:separator/>
      </w:r>
    </w:p>
  </w:footnote>
  <w:footnote w:type="continuationSeparator" w:id="0">
    <w:p w14:paraId="197B5A57" w14:textId="77777777" w:rsidR="001A4BE3" w:rsidRDefault="001A4BE3" w:rsidP="0081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6BD2" w14:textId="12B0724A" w:rsidR="007032E9" w:rsidRPr="00372015" w:rsidRDefault="007032E9" w:rsidP="007032E9">
    <w:pPr>
      <w:jc w:val="both"/>
      <w:rPr>
        <w:b/>
        <w:bCs/>
      </w:rPr>
    </w:pPr>
    <w:r w:rsidRPr="00AD42B7">
      <w:rPr>
        <w:bCs/>
      </w:rPr>
      <w:t xml:space="preserve">Text </w:t>
    </w:r>
    <w:r>
      <w:rPr>
        <w:bCs/>
      </w:rPr>
      <w:t>příbalové informace</w:t>
    </w:r>
    <w:r w:rsidR="00E51027">
      <w:rPr>
        <w:bCs/>
      </w:rPr>
      <w:t xml:space="preserve"> </w:t>
    </w:r>
    <w:r w:rsidRPr="00AD42B7">
      <w:rPr>
        <w:bCs/>
      </w:rPr>
      <w:t>součást dokumentace schválené rozhodnutím sp.</w:t>
    </w:r>
    <w:r w:rsidR="00DC3D36">
      <w:rPr>
        <w:bCs/>
      </w:rPr>
      <w:t> </w:t>
    </w:r>
    <w:r w:rsidRPr="00AD42B7">
      <w:rPr>
        <w:bCs/>
      </w:rPr>
      <w:t>zn.</w:t>
    </w:r>
    <w:r w:rsidR="00DC3D36">
      <w:rPr>
        <w:bCs/>
      </w:rPr>
      <w:t> </w:t>
    </w:r>
    <w:sdt>
      <w:sdtPr>
        <w:rPr>
          <w:bCs/>
        </w:rPr>
        <w:id w:val="-1038815893"/>
        <w:placeholder>
          <w:docPart w:val="9EC70A5135774308AA134302FD0C1C4D"/>
        </w:placeholder>
        <w:text/>
      </w:sdtPr>
      <w:sdtEndPr/>
      <w:sdtContent>
        <w:r w:rsidRPr="000646F8">
          <w:rPr>
            <w:bCs/>
          </w:rPr>
          <w:t>USKVBL/1</w:t>
        </w:r>
        <w:r>
          <w:rPr>
            <w:bCs/>
          </w:rPr>
          <w:t>029</w:t>
        </w:r>
        <w:r w:rsidRPr="000646F8">
          <w:rPr>
            <w:bCs/>
          </w:rPr>
          <w:t>/202</w:t>
        </w:r>
        <w:r>
          <w:rPr>
            <w:bCs/>
          </w:rPr>
          <w:t>6</w:t>
        </w:r>
        <w:r w:rsidRPr="000646F8">
          <w:rPr>
            <w:bCs/>
          </w:rPr>
          <w:t>/POD,</w:t>
        </w:r>
      </w:sdtContent>
    </w:sdt>
    <w:r w:rsidRPr="00AD42B7">
      <w:rPr>
        <w:bCs/>
      </w:rPr>
      <w:t xml:space="preserve"> č.j.</w:t>
    </w:r>
    <w:r w:rsidR="00DC3D36">
      <w:rPr>
        <w:bCs/>
      </w:rPr>
      <w:t> </w:t>
    </w:r>
    <w:sdt>
      <w:sdtPr>
        <w:rPr>
          <w:bCs/>
        </w:rPr>
        <w:id w:val="-1927808410"/>
        <w:placeholder>
          <w:docPart w:val="9EC70A5135774308AA134302FD0C1C4D"/>
        </w:placeholder>
        <w:text/>
      </w:sdtPr>
      <w:sdtEndPr/>
      <w:sdtContent>
        <w:r w:rsidR="00E51027" w:rsidRPr="00E51027">
          <w:rPr>
            <w:bCs/>
          </w:rPr>
          <w:t>USKVBL/2683/2026/REG-Gro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-1955320031"/>
        <w:placeholder>
          <w:docPart w:val="56FD8A24E45145AA90DFEA29555E9B96"/>
        </w:placeholder>
        <w:date w:fullDate="2026-0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51027">
          <w:rPr>
            <w:bCs/>
          </w:rPr>
          <w:t>17.2.2026</w:t>
        </w:r>
      </w:sdtContent>
    </w:sdt>
    <w:r w:rsidRPr="00AD42B7">
      <w:rPr>
        <w:bCs/>
      </w:rPr>
      <w:t xml:space="preserve"> o </w:t>
    </w:r>
    <w:sdt>
      <w:sdtPr>
        <w:id w:val="1729488088"/>
        <w:placeholder>
          <w:docPart w:val="F4B7F40721D444C1B6C60FA64EEDAB9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1921776197"/>
        <w:placeholder>
          <w:docPart w:val="1558C31EE7DF4CD9A758C34AC8CA9EF0"/>
        </w:placeholder>
        <w:text/>
      </w:sdtPr>
      <w:sdtEndPr/>
      <w:sdtContent>
        <w:r w:rsidRPr="000646F8">
          <w:t>LOLA – ŠAMPON PRO KOČKY, KOŤATA, ŠTĚŇATA</w:t>
        </w:r>
        <w:r>
          <w:t xml:space="preserve"> </w:t>
        </w:r>
        <w:r w:rsidRPr="000646F8">
          <w:t>A PSY</w:t>
        </w:r>
      </w:sdtContent>
    </w:sdt>
  </w:p>
  <w:p w14:paraId="669FA374" w14:textId="0269DD88" w:rsidR="00A71A13" w:rsidRPr="007032E9" w:rsidRDefault="00A71A13" w:rsidP="00703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A707" w14:textId="41DE90FD" w:rsidR="0081138D" w:rsidRDefault="0081138D" w:rsidP="004A7DEF">
    <w:pPr>
      <w:jc w:val="both"/>
      <w:rPr>
        <w:b/>
        <w:bCs/>
      </w:rPr>
    </w:pPr>
    <w:r w:rsidRPr="00AD42B7">
      <w:rPr>
        <w:bCs/>
      </w:rPr>
      <w:t>Text příbalové informace součást dokumentace schválené rozhodnutím sp.</w:t>
    </w:r>
    <w:r w:rsidR="004A7DEF">
      <w:rPr>
        <w:bCs/>
      </w:rPr>
      <w:t xml:space="preserve"> </w:t>
    </w:r>
    <w:r w:rsidRPr="00AD42B7">
      <w:rPr>
        <w:bCs/>
      </w:rPr>
      <w:t xml:space="preserve">zn. </w:t>
    </w:r>
    <w:sdt>
      <w:sdtPr>
        <w:rPr>
          <w:bCs/>
        </w:rPr>
        <w:id w:val="485062483"/>
        <w:placeholder>
          <w:docPart w:val="91BCBAD572D04C77881480A414BC9A61"/>
        </w:placeholder>
        <w:text/>
      </w:sdtPr>
      <w:sdtEndPr/>
      <w:sdtContent>
        <w:r w:rsidR="000646F8" w:rsidRPr="000646F8">
          <w:rPr>
            <w:bCs/>
          </w:rPr>
          <w:t>USKVBL/1148/2023/POD,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91BCBAD572D04C77881480A414BC9A61"/>
        </w:placeholder>
        <w:text/>
      </w:sdtPr>
      <w:sdtEndPr/>
      <w:sdtContent>
        <w:r w:rsidR="000646F8" w:rsidRPr="000646F8">
          <w:rPr>
            <w:bCs/>
          </w:rPr>
          <w:t>USKVBL/5211/2023/REG-Gro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3197ABC38F544657B0171363F37E830C"/>
        </w:placeholder>
        <w:date w:fullDate="2023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646F8">
          <w:rPr>
            <w:bCs/>
          </w:rPr>
          <w:t>24.4.2023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5F649F187E424741B207A04AC9EC3E2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646F8">
          <w:t>prodloužení platnosti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C7F32F473E834A82A9BE3D541D2E4988"/>
        </w:placeholder>
        <w:text/>
      </w:sdtPr>
      <w:sdtEndPr/>
      <w:sdtContent>
        <w:r w:rsidR="000646F8" w:rsidRPr="000646F8">
          <w:t>LOLA – ŠAMPON PRO KOČKY, KOŤATA, ŠTĚŇATA</w:t>
        </w:r>
        <w:r w:rsidR="00A8655F">
          <w:t xml:space="preserve"> </w:t>
        </w:r>
        <w:r w:rsidR="000646F8" w:rsidRPr="000646F8">
          <w:t>A PSY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B1"/>
    <w:rsid w:val="00042FB8"/>
    <w:rsid w:val="000646F8"/>
    <w:rsid w:val="000A739D"/>
    <w:rsid w:val="0011275B"/>
    <w:rsid w:val="00182281"/>
    <w:rsid w:val="0019763F"/>
    <w:rsid w:val="001A4BE3"/>
    <w:rsid w:val="001F589C"/>
    <w:rsid w:val="00265651"/>
    <w:rsid w:val="002A12D2"/>
    <w:rsid w:val="003C7BE0"/>
    <w:rsid w:val="003D157A"/>
    <w:rsid w:val="0047504B"/>
    <w:rsid w:val="004A7DEF"/>
    <w:rsid w:val="004F0CB5"/>
    <w:rsid w:val="005C2C5B"/>
    <w:rsid w:val="0063436B"/>
    <w:rsid w:val="0066570D"/>
    <w:rsid w:val="006C7B55"/>
    <w:rsid w:val="007032E9"/>
    <w:rsid w:val="00790D80"/>
    <w:rsid w:val="007E08BC"/>
    <w:rsid w:val="0081138D"/>
    <w:rsid w:val="0087518B"/>
    <w:rsid w:val="0089565E"/>
    <w:rsid w:val="008963B1"/>
    <w:rsid w:val="008B596E"/>
    <w:rsid w:val="008B647E"/>
    <w:rsid w:val="00964811"/>
    <w:rsid w:val="009E49B8"/>
    <w:rsid w:val="00A35A3D"/>
    <w:rsid w:val="00A71A13"/>
    <w:rsid w:val="00A8655F"/>
    <w:rsid w:val="00AA38DA"/>
    <w:rsid w:val="00B949E9"/>
    <w:rsid w:val="00C674D1"/>
    <w:rsid w:val="00C75C77"/>
    <w:rsid w:val="00C87827"/>
    <w:rsid w:val="00D71367"/>
    <w:rsid w:val="00DC3D36"/>
    <w:rsid w:val="00E31CE2"/>
    <w:rsid w:val="00E51027"/>
    <w:rsid w:val="00E612BA"/>
    <w:rsid w:val="00E70290"/>
    <w:rsid w:val="00E81AEC"/>
    <w:rsid w:val="00EB3FD6"/>
    <w:rsid w:val="00F4349D"/>
    <w:rsid w:val="00F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5041D"/>
  <w15:chartTrackingRefBased/>
  <w15:docId w15:val="{89EF61FA-0DD5-42D9-9693-BA8E39EF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47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C7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7B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B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7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B5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E7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38D"/>
  </w:style>
  <w:style w:type="paragraph" w:styleId="Zpat">
    <w:name w:val="footer"/>
    <w:basedOn w:val="Normln"/>
    <w:link w:val="ZpatChar"/>
    <w:uiPriority w:val="99"/>
    <w:unhideWhenUsed/>
    <w:rsid w:val="0081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38D"/>
  </w:style>
  <w:style w:type="character" w:styleId="Zstupntext">
    <w:name w:val="Placeholder Text"/>
    <w:rsid w:val="0081138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C3D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healthcar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BCBAD572D04C77881480A414BC9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12A14-E244-4036-B27E-F5746CB73E15}"/>
      </w:docPartPr>
      <w:docPartBody>
        <w:p w:rsidR="006F12FC" w:rsidRDefault="001C2453" w:rsidP="001C2453">
          <w:pPr>
            <w:pStyle w:val="91BCBAD572D04C77881480A414BC9A6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197ABC38F544657B0171363F37E8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E0C18-A9FB-451B-AE38-ED29D756081E}"/>
      </w:docPartPr>
      <w:docPartBody>
        <w:p w:rsidR="006F12FC" w:rsidRDefault="001C2453" w:rsidP="001C2453">
          <w:pPr>
            <w:pStyle w:val="3197ABC38F544657B0171363F37E830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F649F187E424741B207A04AC9EC3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709C2-C0F1-4BE6-858B-F7367650605A}"/>
      </w:docPartPr>
      <w:docPartBody>
        <w:p w:rsidR="006F12FC" w:rsidRDefault="001C2453" w:rsidP="001C2453">
          <w:pPr>
            <w:pStyle w:val="5F649F187E424741B207A04AC9EC3E2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7F32F473E834A82A9BE3D541D2E4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218C4-BB26-4DB6-BDC7-135CA7A4595F}"/>
      </w:docPartPr>
      <w:docPartBody>
        <w:p w:rsidR="006F12FC" w:rsidRDefault="001C2453" w:rsidP="001C2453">
          <w:pPr>
            <w:pStyle w:val="C7F32F473E834A82A9BE3D541D2E498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C70A5135774308AA134302FD0C1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D079-B644-4ED8-92A1-8FD8B38B3EB7}"/>
      </w:docPartPr>
      <w:docPartBody>
        <w:p w:rsidR="00D53CC6" w:rsidRDefault="00C34E33" w:rsidP="00C34E33">
          <w:pPr>
            <w:pStyle w:val="9EC70A5135774308AA134302FD0C1C4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6FD8A24E45145AA90DFEA29555E9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FAC13-866E-4130-A96A-196FACEC8BC3}"/>
      </w:docPartPr>
      <w:docPartBody>
        <w:p w:rsidR="00D53CC6" w:rsidRDefault="00C34E33" w:rsidP="00C34E33">
          <w:pPr>
            <w:pStyle w:val="56FD8A24E45145AA90DFEA29555E9B9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4B7F40721D444C1B6C60FA64EEDA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18ECE-2706-421F-A064-33C9767FB4AE}"/>
      </w:docPartPr>
      <w:docPartBody>
        <w:p w:rsidR="00D53CC6" w:rsidRDefault="00C34E33" w:rsidP="00C34E33">
          <w:pPr>
            <w:pStyle w:val="F4B7F40721D444C1B6C60FA64EEDAB9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558C31EE7DF4CD9A758C34AC8CA9E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BC948-9187-4404-9429-194A9BB3B414}"/>
      </w:docPartPr>
      <w:docPartBody>
        <w:p w:rsidR="00D53CC6" w:rsidRDefault="00C34E33" w:rsidP="00C34E33">
          <w:pPr>
            <w:pStyle w:val="1558C31EE7DF4CD9A758C34AC8CA9EF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53"/>
    <w:rsid w:val="00126DF6"/>
    <w:rsid w:val="00132026"/>
    <w:rsid w:val="001C2453"/>
    <w:rsid w:val="003E5499"/>
    <w:rsid w:val="004A7FBC"/>
    <w:rsid w:val="00566E23"/>
    <w:rsid w:val="005B5900"/>
    <w:rsid w:val="006C1EE3"/>
    <w:rsid w:val="006D6BB6"/>
    <w:rsid w:val="006F12FC"/>
    <w:rsid w:val="008B0778"/>
    <w:rsid w:val="008F3411"/>
    <w:rsid w:val="00A2188F"/>
    <w:rsid w:val="00AE760E"/>
    <w:rsid w:val="00C34E33"/>
    <w:rsid w:val="00CB32B1"/>
    <w:rsid w:val="00D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34E33"/>
    <w:rPr>
      <w:color w:val="808080"/>
    </w:rPr>
  </w:style>
  <w:style w:type="paragraph" w:customStyle="1" w:styleId="91BCBAD572D04C77881480A414BC9A61">
    <w:name w:val="91BCBAD572D04C77881480A414BC9A61"/>
    <w:rsid w:val="001C2453"/>
  </w:style>
  <w:style w:type="paragraph" w:customStyle="1" w:styleId="3197ABC38F544657B0171363F37E830C">
    <w:name w:val="3197ABC38F544657B0171363F37E830C"/>
    <w:rsid w:val="001C2453"/>
  </w:style>
  <w:style w:type="paragraph" w:customStyle="1" w:styleId="5F649F187E424741B207A04AC9EC3E2B">
    <w:name w:val="5F649F187E424741B207A04AC9EC3E2B"/>
    <w:rsid w:val="001C2453"/>
  </w:style>
  <w:style w:type="paragraph" w:customStyle="1" w:styleId="C7F32F473E834A82A9BE3D541D2E4988">
    <w:name w:val="C7F32F473E834A82A9BE3D541D2E4988"/>
    <w:rsid w:val="001C2453"/>
  </w:style>
  <w:style w:type="paragraph" w:customStyle="1" w:styleId="EF41CA012A7143818F0715167F642FE0">
    <w:name w:val="EF41CA012A7143818F0715167F642FE0"/>
    <w:rsid w:val="003E5499"/>
    <w:rPr>
      <w:lang w:eastAsia="cs-CZ"/>
    </w:rPr>
  </w:style>
  <w:style w:type="paragraph" w:customStyle="1" w:styleId="D78BE4D848F74B99BFB04515197772A9">
    <w:name w:val="D78BE4D848F74B99BFB04515197772A9"/>
    <w:rsid w:val="003E5499"/>
    <w:rPr>
      <w:lang w:eastAsia="cs-CZ"/>
    </w:rPr>
  </w:style>
  <w:style w:type="paragraph" w:customStyle="1" w:styleId="32DC306E890B4A40AC167E9E39D00100">
    <w:name w:val="32DC306E890B4A40AC167E9E39D00100"/>
    <w:rsid w:val="003E5499"/>
    <w:rPr>
      <w:lang w:eastAsia="cs-CZ"/>
    </w:rPr>
  </w:style>
  <w:style w:type="paragraph" w:customStyle="1" w:styleId="630800EF2A1A40438F2165147954A21A">
    <w:name w:val="630800EF2A1A40438F2165147954A21A"/>
    <w:rsid w:val="003E5499"/>
    <w:rPr>
      <w:lang w:eastAsia="cs-CZ"/>
    </w:rPr>
  </w:style>
  <w:style w:type="paragraph" w:customStyle="1" w:styleId="9EC70A5135774308AA134302FD0C1C4D">
    <w:name w:val="9EC70A5135774308AA134302FD0C1C4D"/>
    <w:rsid w:val="00C34E33"/>
    <w:rPr>
      <w:lang w:eastAsia="cs-CZ"/>
    </w:rPr>
  </w:style>
  <w:style w:type="paragraph" w:customStyle="1" w:styleId="56FD8A24E45145AA90DFEA29555E9B96">
    <w:name w:val="56FD8A24E45145AA90DFEA29555E9B96"/>
    <w:rsid w:val="00C34E33"/>
    <w:rPr>
      <w:lang w:eastAsia="cs-CZ"/>
    </w:rPr>
  </w:style>
  <w:style w:type="paragraph" w:customStyle="1" w:styleId="F4B7F40721D444C1B6C60FA64EEDAB99">
    <w:name w:val="F4B7F40721D444C1B6C60FA64EEDAB99"/>
    <w:rsid w:val="00C34E33"/>
    <w:rPr>
      <w:lang w:eastAsia="cs-CZ"/>
    </w:rPr>
  </w:style>
  <w:style w:type="paragraph" w:customStyle="1" w:styleId="1558C31EE7DF4CD9A758C34AC8CA9EF0">
    <w:name w:val="1558C31EE7DF4CD9A758C34AC8CA9EF0"/>
    <w:rsid w:val="00C34E33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Karczub</dc:creator>
  <cp:keywords/>
  <dc:description/>
  <cp:lastModifiedBy>Nepejchalová Leona</cp:lastModifiedBy>
  <cp:revision>28</cp:revision>
  <cp:lastPrinted>2023-01-29T18:58:00Z</cp:lastPrinted>
  <dcterms:created xsi:type="dcterms:W3CDTF">2023-04-19T14:05:00Z</dcterms:created>
  <dcterms:modified xsi:type="dcterms:W3CDTF">2026-02-19T16:58:00Z</dcterms:modified>
</cp:coreProperties>
</file>