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46FE5" w14:textId="12EADFD7" w:rsidR="004022C6" w:rsidRDefault="004022C6" w:rsidP="004022C6">
      <w:pPr>
        <w:rPr>
          <w:sz w:val="22"/>
        </w:rPr>
      </w:pPr>
      <w:bookmarkStart w:id="0" w:name="_GoBack"/>
      <w:bookmarkEnd w:id="0"/>
    </w:p>
    <w:p w14:paraId="12659AE2" w14:textId="77777777" w:rsidR="004022C6" w:rsidRDefault="004022C6" w:rsidP="004022C6">
      <w:pPr>
        <w:jc w:val="center"/>
        <w:rPr>
          <w:b/>
          <w:sz w:val="22"/>
          <w:lang w:val="cs-CZ"/>
        </w:rPr>
      </w:pPr>
    </w:p>
    <w:p w14:paraId="5EF378C9" w14:textId="77777777" w:rsidR="004F5E99" w:rsidRPr="00E503F9" w:rsidRDefault="004D75B4" w:rsidP="00E503F9">
      <w:pPr>
        <w:jc w:val="center"/>
        <w:rPr>
          <w:b/>
          <w:sz w:val="22"/>
          <w:lang w:val="cs-CZ"/>
        </w:rPr>
      </w:pPr>
      <w:r w:rsidRPr="00E503F9">
        <w:rPr>
          <w:b/>
          <w:sz w:val="22"/>
          <w:lang w:val="cs-CZ"/>
        </w:rPr>
        <w:t>PŘÍBALOVÁ INFORMACE</w:t>
      </w:r>
    </w:p>
    <w:p w14:paraId="3D6DA910" w14:textId="77777777" w:rsidR="004F5E99" w:rsidRPr="00E503F9" w:rsidRDefault="004F5E99">
      <w:pPr>
        <w:rPr>
          <w:sz w:val="22"/>
          <w:lang w:val="cs-CZ"/>
        </w:rPr>
      </w:pPr>
    </w:p>
    <w:p w14:paraId="32FB8FD3" w14:textId="77777777" w:rsidR="004F5E99" w:rsidRDefault="004D75B4">
      <w:pPr>
        <w:rPr>
          <w:b/>
          <w:sz w:val="22"/>
          <w:szCs w:val="22"/>
          <w:lang w:val="cs-CZ"/>
        </w:rPr>
      </w:pPr>
      <w:r w:rsidRPr="00E503F9">
        <w:rPr>
          <w:b/>
          <w:sz w:val="22"/>
          <w:lang w:val="cs-CZ"/>
        </w:rPr>
        <w:t>1.</w:t>
      </w:r>
      <w:r w:rsidRPr="00E503F9">
        <w:rPr>
          <w:b/>
          <w:sz w:val="22"/>
          <w:lang w:val="cs-CZ"/>
        </w:rPr>
        <w:tab/>
      </w:r>
      <w:r>
        <w:rPr>
          <w:b/>
          <w:sz w:val="22"/>
          <w:szCs w:val="22"/>
          <w:lang w:val="cs-CZ"/>
        </w:rPr>
        <w:t xml:space="preserve">Název veterinárního léčivého přípravku </w:t>
      </w:r>
    </w:p>
    <w:p w14:paraId="77C9504A" w14:textId="77777777" w:rsidR="004F5E99" w:rsidRDefault="004F5E99">
      <w:pPr>
        <w:rPr>
          <w:iCs/>
          <w:sz w:val="22"/>
          <w:szCs w:val="22"/>
          <w:u w:val="single"/>
        </w:rPr>
      </w:pPr>
    </w:p>
    <w:p w14:paraId="011A2165" w14:textId="77777777" w:rsidR="004F5E99" w:rsidRPr="00E503F9" w:rsidRDefault="004D75B4">
      <w:pPr>
        <w:rPr>
          <w:sz w:val="22"/>
          <w:lang w:val="cs-CZ"/>
        </w:rPr>
      </w:pPr>
      <w:proofErr w:type="spellStart"/>
      <w:r>
        <w:rPr>
          <w:sz w:val="22"/>
          <w:szCs w:val="22"/>
          <w:lang w:val="cs-CZ"/>
        </w:rPr>
        <w:t>Calfoset</w:t>
      </w:r>
      <w:proofErr w:type="spellEnd"/>
      <w:r w:rsidRPr="00E503F9">
        <w:rPr>
          <w:sz w:val="22"/>
          <w:lang w:val="cs-CZ"/>
        </w:rPr>
        <w:t xml:space="preserve"> injekční roztok</w:t>
      </w:r>
    </w:p>
    <w:p w14:paraId="176C3E09" w14:textId="77777777" w:rsidR="004F5E99" w:rsidRDefault="004F5E99">
      <w:pPr>
        <w:rPr>
          <w:sz w:val="22"/>
          <w:szCs w:val="22"/>
          <w:lang w:val="cs-CZ"/>
        </w:rPr>
      </w:pPr>
    </w:p>
    <w:p w14:paraId="2E949033" w14:textId="77777777" w:rsidR="004F5E99" w:rsidRDefault="004F5E99">
      <w:pPr>
        <w:rPr>
          <w:sz w:val="22"/>
          <w:szCs w:val="22"/>
          <w:lang w:val="cs-CZ"/>
        </w:rPr>
      </w:pPr>
    </w:p>
    <w:p w14:paraId="146CBF75" w14:textId="77777777" w:rsidR="004F5E99" w:rsidRDefault="004D75B4">
      <w:pPr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2.</w:t>
      </w:r>
      <w:r>
        <w:rPr>
          <w:b/>
          <w:sz w:val="22"/>
          <w:szCs w:val="22"/>
          <w:lang w:val="cs-CZ"/>
        </w:rPr>
        <w:tab/>
        <w:t>Složení</w:t>
      </w:r>
    </w:p>
    <w:p w14:paraId="2AF9B78F" w14:textId="77777777" w:rsidR="004F5E99" w:rsidRDefault="004F5E99">
      <w:pPr>
        <w:rPr>
          <w:sz w:val="22"/>
          <w:szCs w:val="22"/>
          <w:lang w:val="cs-CZ"/>
        </w:rPr>
      </w:pPr>
    </w:p>
    <w:p w14:paraId="539284A0" w14:textId="28CC6880" w:rsidR="004F5E99" w:rsidRPr="00E503F9" w:rsidRDefault="004D75B4">
      <w:pPr>
        <w:rPr>
          <w:sz w:val="22"/>
          <w:lang w:val="cs-CZ"/>
        </w:rPr>
      </w:pPr>
      <w:r>
        <w:rPr>
          <w:sz w:val="22"/>
          <w:lang w:val="cs" w:eastAsia="en-US"/>
        </w:rPr>
        <w:t>Každý</w:t>
      </w:r>
      <w:r w:rsidRPr="00E503F9">
        <w:rPr>
          <w:sz w:val="22"/>
          <w:lang w:val="cs-CZ"/>
        </w:rPr>
        <w:t xml:space="preserve"> ml obsahuje</w:t>
      </w:r>
      <w:r>
        <w:rPr>
          <w:sz w:val="22"/>
          <w:szCs w:val="22"/>
          <w:lang w:val="cs-CZ"/>
        </w:rPr>
        <w:t>:</w:t>
      </w:r>
    </w:p>
    <w:p w14:paraId="36F6C14C" w14:textId="77777777" w:rsidR="004F5E99" w:rsidRPr="00E503F9" w:rsidRDefault="004F5E99">
      <w:pPr>
        <w:rPr>
          <w:sz w:val="22"/>
          <w:lang w:val="cs-CZ"/>
        </w:rPr>
      </w:pPr>
    </w:p>
    <w:p w14:paraId="33625761" w14:textId="77777777" w:rsidR="004F5E99" w:rsidRPr="00E503F9" w:rsidRDefault="004D75B4">
      <w:pPr>
        <w:rPr>
          <w:sz w:val="22"/>
          <w:lang w:val="cs-CZ"/>
        </w:rPr>
      </w:pPr>
      <w:r w:rsidRPr="00E503F9">
        <w:rPr>
          <w:b/>
          <w:sz w:val="22"/>
          <w:lang w:val="cs-CZ"/>
        </w:rPr>
        <w:t>Léčivé látky:</w:t>
      </w:r>
      <w:r w:rsidRPr="00E503F9">
        <w:rPr>
          <w:sz w:val="22"/>
          <w:lang w:val="cs-CZ"/>
        </w:rPr>
        <w:t xml:space="preserve"> </w:t>
      </w:r>
    </w:p>
    <w:p w14:paraId="5EBEE4C0" w14:textId="44D1CF37" w:rsidR="004F5E99" w:rsidRPr="00E503F9" w:rsidRDefault="004D75B4">
      <w:pPr>
        <w:rPr>
          <w:sz w:val="22"/>
          <w:lang w:val="cs-CZ"/>
        </w:rPr>
      </w:pPr>
      <w:proofErr w:type="spellStart"/>
      <w:r w:rsidRPr="00E503F9">
        <w:rPr>
          <w:sz w:val="22"/>
          <w:lang w:val="cs-CZ"/>
        </w:rPr>
        <w:t>Calcii</w:t>
      </w:r>
      <w:proofErr w:type="spellEnd"/>
      <w:r w:rsidRPr="00E503F9">
        <w:rPr>
          <w:sz w:val="22"/>
          <w:lang w:val="cs-CZ"/>
        </w:rPr>
        <w:t xml:space="preserve"> </w:t>
      </w:r>
      <w:proofErr w:type="spellStart"/>
      <w:r w:rsidRPr="00E503F9">
        <w:rPr>
          <w:sz w:val="22"/>
          <w:lang w:val="cs-CZ"/>
        </w:rPr>
        <w:t>gluconas</w:t>
      </w:r>
      <w:proofErr w:type="spellEnd"/>
      <w:r w:rsidRPr="00E503F9">
        <w:rPr>
          <w:sz w:val="22"/>
          <w:lang w:val="cs-CZ"/>
        </w:rPr>
        <w:t xml:space="preserve"> </w:t>
      </w:r>
      <w:r w:rsidRPr="00E503F9">
        <w:rPr>
          <w:sz w:val="22"/>
          <w:lang w:val="cs-CZ"/>
        </w:rPr>
        <w:tab/>
        <w:t>328,2 mg</w:t>
      </w:r>
    </w:p>
    <w:p w14:paraId="5C5A82A6" w14:textId="40074D38" w:rsidR="004F5E99" w:rsidRPr="00E503F9" w:rsidRDefault="004D75B4">
      <w:pPr>
        <w:rPr>
          <w:sz w:val="22"/>
          <w:lang w:val="cs-CZ"/>
        </w:rPr>
      </w:pPr>
      <w:proofErr w:type="spellStart"/>
      <w:r w:rsidRPr="00E503F9">
        <w:rPr>
          <w:sz w:val="22"/>
          <w:lang w:val="cs-CZ"/>
        </w:rPr>
        <w:t>Calcii</w:t>
      </w:r>
      <w:proofErr w:type="spellEnd"/>
      <w:r w:rsidRPr="00E503F9">
        <w:rPr>
          <w:sz w:val="22"/>
          <w:lang w:val="cs-CZ"/>
        </w:rPr>
        <w:t xml:space="preserve"> </w:t>
      </w:r>
      <w:proofErr w:type="spellStart"/>
      <w:r w:rsidRPr="00E503F9">
        <w:rPr>
          <w:sz w:val="22"/>
          <w:lang w:val="cs-CZ"/>
        </w:rPr>
        <w:t>glycerophosphas</w:t>
      </w:r>
      <w:proofErr w:type="spellEnd"/>
      <w:r w:rsidRPr="00E503F9">
        <w:rPr>
          <w:sz w:val="22"/>
          <w:lang w:val="cs-CZ"/>
        </w:rPr>
        <w:t xml:space="preserve"> </w:t>
      </w:r>
      <w:r w:rsidRPr="00E503F9">
        <w:rPr>
          <w:sz w:val="22"/>
          <w:lang w:val="cs-CZ"/>
        </w:rPr>
        <w:tab/>
        <w:t>81,3 mg</w:t>
      </w:r>
    </w:p>
    <w:p w14:paraId="1752FF89" w14:textId="77777777" w:rsidR="004F5E99" w:rsidRPr="00E503F9" w:rsidRDefault="004D75B4">
      <w:pPr>
        <w:rPr>
          <w:sz w:val="22"/>
          <w:lang w:val="cs-CZ"/>
        </w:rPr>
      </w:pPr>
      <w:r w:rsidRPr="00E503F9">
        <w:rPr>
          <w:sz w:val="22"/>
          <w:lang w:val="cs-CZ"/>
        </w:rPr>
        <w:t xml:space="preserve">Magnesii </w:t>
      </w:r>
      <w:proofErr w:type="spellStart"/>
      <w:r w:rsidRPr="00E503F9">
        <w:rPr>
          <w:sz w:val="22"/>
          <w:lang w:val="cs-CZ"/>
        </w:rPr>
        <w:t>chloridum</w:t>
      </w:r>
      <w:proofErr w:type="spellEnd"/>
      <w:r w:rsidRPr="00E503F9">
        <w:rPr>
          <w:sz w:val="22"/>
          <w:lang w:val="cs-CZ"/>
        </w:rPr>
        <w:t xml:space="preserve"> </w:t>
      </w:r>
      <w:proofErr w:type="spellStart"/>
      <w:r w:rsidRPr="00E503F9">
        <w:rPr>
          <w:sz w:val="22"/>
          <w:lang w:val="cs-CZ"/>
        </w:rPr>
        <w:t>hexahydricum</w:t>
      </w:r>
      <w:proofErr w:type="spellEnd"/>
      <w:r w:rsidRPr="00E503F9">
        <w:rPr>
          <w:sz w:val="22"/>
          <w:lang w:val="cs-CZ"/>
        </w:rPr>
        <w:t xml:space="preserve"> </w:t>
      </w:r>
      <w:r w:rsidRPr="00E503F9">
        <w:rPr>
          <w:sz w:val="22"/>
          <w:lang w:val="cs-CZ"/>
        </w:rPr>
        <w:tab/>
        <w:t>41,8 mg</w:t>
      </w:r>
    </w:p>
    <w:p w14:paraId="6621ED74" w14:textId="77777777" w:rsidR="004F5E99" w:rsidRPr="00E503F9" w:rsidRDefault="004F5E99">
      <w:pPr>
        <w:rPr>
          <w:sz w:val="22"/>
          <w:lang w:val="cs-CZ"/>
        </w:rPr>
      </w:pPr>
    </w:p>
    <w:p w14:paraId="3E9F6E4E" w14:textId="3565C844" w:rsidR="004F5E99" w:rsidRPr="00E503F9" w:rsidRDefault="004D75B4">
      <w:pPr>
        <w:rPr>
          <w:sz w:val="22"/>
          <w:lang w:val="cs-CZ"/>
        </w:rPr>
      </w:pPr>
      <w:r>
        <w:rPr>
          <w:b/>
          <w:sz w:val="22"/>
          <w:szCs w:val="22"/>
          <w:lang w:val="cs-CZ"/>
        </w:rPr>
        <w:t>Pomocná látka</w:t>
      </w:r>
      <w:r>
        <w:rPr>
          <w:sz w:val="22"/>
          <w:szCs w:val="22"/>
          <w:lang w:val="cs-CZ"/>
        </w:rPr>
        <w:t>:</w:t>
      </w:r>
      <w:r w:rsidRPr="00E503F9">
        <w:rPr>
          <w:i/>
          <w:sz w:val="22"/>
          <w:lang w:val="cs-CZ"/>
        </w:rPr>
        <w:t xml:space="preserve"> </w:t>
      </w:r>
    </w:p>
    <w:p w14:paraId="05578726" w14:textId="1CC0ADD3" w:rsidR="004F5E99" w:rsidRPr="00E503F9" w:rsidRDefault="004D75B4">
      <w:pPr>
        <w:rPr>
          <w:sz w:val="22"/>
          <w:lang w:val="cs-CZ"/>
        </w:rPr>
      </w:pPr>
      <w:r w:rsidRPr="00E503F9">
        <w:rPr>
          <w:sz w:val="22"/>
          <w:lang w:val="cs-CZ"/>
        </w:rPr>
        <w:t>Kyselina boritá</w:t>
      </w:r>
      <w:r w:rsidRPr="00E503F9">
        <w:rPr>
          <w:sz w:val="22"/>
          <w:lang w:val="cs-CZ"/>
        </w:rPr>
        <w:tab/>
        <w:t>65,6 mg</w:t>
      </w:r>
    </w:p>
    <w:p w14:paraId="09E863FF" w14:textId="77777777" w:rsidR="004F5E99" w:rsidRDefault="004F5E99">
      <w:pPr>
        <w:rPr>
          <w:sz w:val="22"/>
          <w:szCs w:val="22"/>
          <w:lang w:val="cs-CZ"/>
        </w:rPr>
      </w:pPr>
    </w:p>
    <w:p w14:paraId="3350E10A" w14:textId="77777777" w:rsidR="004F5E99" w:rsidRDefault="004D75B4">
      <w:pPr>
        <w:rPr>
          <w:sz w:val="22"/>
          <w:szCs w:val="22"/>
          <w:lang w:val="cs-CZ"/>
        </w:rPr>
      </w:pPr>
      <w:proofErr w:type="spellStart"/>
      <w:r>
        <w:rPr>
          <w:sz w:val="22"/>
          <w:szCs w:val="22"/>
          <w:lang w:val="cs-CZ"/>
        </w:rPr>
        <w:t>Světležlutý</w:t>
      </w:r>
      <w:proofErr w:type="spellEnd"/>
      <w:r>
        <w:rPr>
          <w:sz w:val="22"/>
          <w:szCs w:val="22"/>
          <w:lang w:val="cs-CZ"/>
        </w:rPr>
        <w:t>, čirý roztok</w:t>
      </w:r>
    </w:p>
    <w:p w14:paraId="40D60756" w14:textId="77777777" w:rsidR="004F5E99" w:rsidRDefault="004F5E99">
      <w:pPr>
        <w:rPr>
          <w:b/>
          <w:sz w:val="22"/>
          <w:szCs w:val="22"/>
          <w:lang w:val="cs-CZ"/>
        </w:rPr>
      </w:pPr>
    </w:p>
    <w:p w14:paraId="6DE44BC0" w14:textId="77777777" w:rsidR="004F5E99" w:rsidRDefault="004F5E99">
      <w:pPr>
        <w:rPr>
          <w:b/>
          <w:sz w:val="22"/>
          <w:szCs w:val="22"/>
          <w:lang w:val="cs-CZ"/>
        </w:rPr>
      </w:pPr>
    </w:p>
    <w:p w14:paraId="6A3AF8F6" w14:textId="77777777" w:rsidR="004F5E99" w:rsidRDefault="004D75B4">
      <w:pPr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3.</w:t>
      </w:r>
      <w:r>
        <w:rPr>
          <w:b/>
          <w:sz w:val="22"/>
          <w:szCs w:val="22"/>
          <w:lang w:val="cs-CZ"/>
        </w:rPr>
        <w:tab/>
        <w:t>Cílové druhy zvířat</w:t>
      </w:r>
    </w:p>
    <w:p w14:paraId="736DEB14" w14:textId="77777777" w:rsidR="004F5E99" w:rsidRDefault="004F5E99">
      <w:pPr>
        <w:rPr>
          <w:sz w:val="22"/>
          <w:szCs w:val="22"/>
          <w:lang w:val="cs-CZ"/>
        </w:rPr>
      </w:pPr>
    </w:p>
    <w:p w14:paraId="5AE045D1" w14:textId="77777777" w:rsidR="004F5E99" w:rsidRDefault="004D75B4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Koně, skot, ovce, kozy, prasata</w:t>
      </w:r>
    </w:p>
    <w:p w14:paraId="68E33DF6" w14:textId="77777777" w:rsidR="004F5E99" w:rsidRDefault="004F5E99">
      <w:pPr>
        <w:rPr>
          <w:sz w:val="22"/>
          <w:szCs w:val="22"/>
          <w:lang w:val="cs-CZ"/>
        </w:rPr>
      </w:pPr>
    </w:p>
    <w:p w14:paraId="70CCFACE" w14:textId="77777777" w:rsidR="004F5E99" w:rsidRPr="00E503F9" w:rsidRDefault="004F5E99">
      <w:pPr>
        <w:rPr>
          <w:sz w:val="22"/>
          <w:lang w:val="cs-CZ"/>
        </w:rPr>
      </w:pPr>
    </w:p>
    <w:p w14:paraId="02BE9505" w14:textId="26D93851" w:rsidR="004F5E99" w:rsidRPr="00E503F9" w:rsidRDefault="004D75B4">
      <w:pPr>
        <w:rPr>
          <w:b/>
          <w:sz w:val="22"/>
          <w:lang w:val="cs-CZ"/>
        </w:rPr>
      </w:pPr>
      <w:r w:rsidRPr="00E503F9">
        <w:rPr>
          <w:b/>
          <w:sz w:val="22"/>
          <w:lang w:val="cs-CZ"/>
        </w:rPr>
        <w:t>4.</w:t>
      </w:r>
      <w:r w:rsidRPr="00E503F9">
        <w:rPr>
          <w:b/>
          <w:sz w:val="22"/>
          <w:lang w:val="cs-CZ"/>
        </w:rPr>
        <w:tab/>
      </w:r>
      <w:r>
        <w:rPr>
          <w:b/>
          <w:sz w:val="22"/>
          <w:szCs w:val="22"/>
          <w:lang w:val="cs-CZ"/>
        </w:rPr>
        <w:t>Indikace pro použití</w:t>
      </w:r>
    </w:p>
    <w:p w14:paraId="64678EBF" w14:textId="77777777" w:rsidR="004F5E99" w:rsidRPr="00E503F9" w:rsidRDefault="004F5E99">
      <w:pPr>
        <w:rPr>
          <w:b/>
          <w:sz w:val="22"/>
          <w:lang w:val="cs-CZ"/>
        </w:rPr>
      </w:pPr>
    </w:p>
    <w:p w14:paraId="73DC1C7D" w14:textId="1EBFFB81" w:rsidR="004F5E99" w:rsidRPr="00E503F9" w:rsidRDefault="00B82331">
      <w:pPr>
        <w:rPr>
          <w:sz w:val="22"/>
          <w:lang w:val="cs-CZ"/>
        </w:rPr>
      </w:pPr>
      <w:r>
        <w:rPr>
          <w:sz w:val="22"/>
          <w:lang w:val="cs-CZ"/>
        </w:rPr>
        <w:t>L</w:t>
      </w:r>
      <w:r w:rsidR="004D75B4" w:rsidRPr="00E503F9">
        <w:rPr>
          <w:sz w:val="22"/>
          <w:lang w:val="cs-CZ"/>
        </w:rPr>
        <w:t>éčb</w:t>
      </w:r>
      <w:r>
        <w:rPr>
          <w:sz w:val="22"/>
          <w:lang w:val="cs-CZ"/>
        </w:rPr>
        <w:t>a</w:t>
      </w:r>
      <w:r w:rsidR="004D75B4" w:rsidRPr="00E503F9">
        <w:rPr>
          <w:sz w:val="22"/>
          <w:lang w:val="cs-CZ"/>
        </w:rPr>
        <w:t xml:space="preserve"> a prevenc</w:t>
      </w:r>
      <w:r>
        <w:rPr>
          <w:sz w:val="22"/>
          <w:lang w:val="cs-CZ"/>
        </w:rPr>
        <w:t>e</w:t>
      </w:r>
      <w:r w:rsidR="004D75B4" w:rsidRPr="00E503F9">
        <w:rPr>
          <w:sz w:val="22"/>
          <w:lang w:val="cs-CZ"/>
        </w:rPr>
        <w:t xml:space="preserve"> onemocnění s nedostatkem vápníku, fosforu a hořčíku, a tedy použ</w:t>
      </w:r>
      <w:r>
        <w:rPr>
          <w:sz w:val="22"/>
          <w:lang w:val="cs-CZ"/>
        </w:rPr>
        <w:t>ití</w:t>
      </w:r>
      <w:r w:rsidR="004D75B4" w:rsidRPr="00E503F9">
        <w:rPr>
          <w:sz w:val="22"/>
          <w:lang w:val="cs-CZ"/>
        </w:rPr>
        <w:t xml:space="preserve"> v</w:t>
      </w:r>
      <w:r w:rsidR="004D75B4">
        <w:rPr>
          <w:sz w:val="22"/>
          <w:szCs w:val="22"/>
          <w:lang w:val="cs-CZ"/>
        </w:rPr>
        <w:t xml:space="preserve"> následují</w:t>
      </w:r>
      <w:r>
        <w:rPr>
          <w:sz w:val="22"/>
          <w:szCs w:val="22"/>
          <w:lang w:val="cs-CZ"/>
        </w:rPr>
        <w:t>cí</w:t>
      </w:r>
      <w:r w:rsidR="004D75B4">
        <w:rPr>
          <w:sz w:val="22"/>
          <w:szCs w:val="22"/>
          <w:lang w:val="cs-CZ"/>
        </w:rPr>
        <w:t>ch</w:t>
      </w:r>
      <w:r w:rsidR="004D75B4" w:rsidRPr="00E503F9">
        <w:rPr>
          <w:sz w:val="22"/>
          <w:lang w:val="cs-CZ"/>
        </w:rPr>
        <w:t xml:space="preserve"> stavech:</w:t>
      </w:r>
    </w:p>
    <w:p w14:paraId="5E3DD5DA" w14:textId="46204F9E" w:rsidR="004F5E99" w:rsidRPr="00E503F9" w:rsidRDefault="004D75B4">
      <w:pPr>
        <w:rPr>
          <w:sz w:val="22"/>
          <w:lang w:val="cs-CZ"/>
        </w:rPr>
      </w:pPr>
      <w:r w:rsidRPr="00E503F9">
        <w:rPr>
          <w:sz w:val="22"/>
          <w:lang w:val="cs-CZ"/>
        </w:rPr>
        <w:t>-</w:t>
      </w:r>
      <w:r>
        <w:rPr>
          <w:sz w:val="22"/>
          <w:szCs w:val="22"/>
          <w:lang w:val="cs-CZ"/>
        </w:rPr>
        <w:tab/>
      </w:r>
      <w:proofErr w:type="spellStart"/>
      <w:r w:rsidRPr="00E503F9">
        <w:rPr>
          <w:sz w:val="22"/>
          <w:lang w:val="cs-CZ"/>
        </w:rPr>
        <w:t>hypokalcémie</w:t>
      </w:r>
      <w:proofErr w:type="spellEnd"/>
      <w:r w:rsidRPr="00E503F9">
        <w:rPr>
          <w:sz w:val="22"/>
          <w:lang w:val="cs-CZ"/>
        </w:rPr>
        <w:t xml:space="preserve"> a puerperální paréza</w:t>
      </w:r>
      <w:r>
        <w:rPr>
          <w:sz w:val="22"/>
          <w:szCs w:val="22"/>
          <w:lang w:val="cs-CZ"/>
        </w:rPr>
        <w:t>,</w:t>
      </w:r>
    </w:p>
    <w:p w14:paraId="05420283" w14:textId="3C023FC2" w:rsidR="004F5E99" w:rsidRPr="00E503F9" w:rsidRDefault="004D75B4">
      <w:pPr>
        <w:rPr>
          <w:sz w:val="22"/>
          <w:lang w:val="cs-CZ"/>
        </w:rPr>
      </w:pPr>
      <w:r w:rsidRPr="00E503F9">
        <w:rPr>
          <w:sz w:val="22"/>
          <w:lang w:val="cs-CZ"/>
        </w:rPr>
        <w:t>-</w:t>
      </w:r>
      <w:r>
        <w:rPr>
          <w:sz w:val="22"/>
          <w:szCs w:val="22"/>
          <w:lang w:val="cs-CZ"/>
        </w:rPr>
        <w:tab/>
      </w:r>
      <w:r w:rsidRPr="00E503F9">
        <w:rPr>
          <w:sz w:val="22"/>
          <w:lang w:val="cs-CZ"/>
        </w:rPr>
        <w:t xml:space="preserve">různé formy tetanie: transportní a </w:t>
      </w:r>
      <w:r w:rsidR="00B82331">
        <w:rPr>
          <w:sz w:val="22"/>
          <w:lang w:val="cs-CZ"/>
        </w:rPr>
        <w:t>pastevní</w:t>
      </w:r>
      <w:r w:rsidR="00B82331" w:rsidRPr="00E503F9">
        <w:rPr>
          <w:sz w:val="22"/>
          <w:lang w:val="cs-CZ"/>
        </w:rPr>
        <w:t xml:space="preserve"> </w:t>
      </w:r>
      <w:r w:rsidRPr="00E503F9">
        <w:rPr>
          <w:sz w:val="22"/>
          <w:lang w:val="cs-CZ"/>
        </w:rPr>
        <w:t>tetanie, tetanie během gravidity a laktace</w:t>
      </w:r>
      <w:r>
        <w:rPr>
          <w:sz w:val="22"/>
          <w:szCs w:val="22"/>
          <w:lang w:val="cs-CZ"/>
        </w:rPr>
        <w:t>,</w:t>
      </w:r>
    </w:p>
    <w:p w14:paraId="506707CC" w14:textId="78D61147" w:rsidR="004F5E99" w:rsidRPr="00E503F9" w:rsidRDefault="004D75B4">
      <w:pPr>
        <w:rPr>
          <w:sz w:val="22"/>
          <w:lang w:val="cs-CZ"/>
        </w:rPr>
      </w:pPr>
      <w:r w:rsidRPr="00E503F9">
        <w:rPr>
          <w:sz w:val="22"/>
          <w:lang w:val="cs-CZ"/>
        </w:rPr>
        <w:t>-</w:t>
      </w:r>
      <w:r>
        <w:rPr>
          <w:sz w:val="22"/>
          <w:szCs w:val="22"/>
          <w:lang w:val="cs-CZ"/>
        </w:rPr>
        <w:tab/>
      </w:r>
      <w:r w:rsidRPr="00E503F9">
        <w:rPr>
          <w:sz w:val="22"/>
          <w:lang w:val="cs-CZ"/>
        </w:rPr>
        <w:t xml:space="preserve">poruchy metabolismu vápníku, fosforu a hořčíku, zejména </w:t>
      </w:r>
      <w:r>
        <w:rPr>
          <w:sz w:val="22"/>
          <w:szCs w:val="22"/>
          <w:lang w:val="cs-CZ"/>
        </w:rPr>
        <w:t>v období</w:t>
      </w:r>
      <w:r w:rsidRPr="00E503F9">
        <w:rPr>
          <w:sz w:val="22"/>
          <w:lang w:val="cs-CZ"/>
        </w:rPr>
        <w:t xml:space="preserve"> gravidity</w:t>
      </w:r>
      <w:r>
        <w:rPr>
          <w:sz w:val="22"/>
          <w:szCs w:val="22"/>
          <w:lang w:val="cs-CZ"/>
        </w:rPr>
        <w:t>,</w:t>
      </w:r>
    </w:p>
    <w:p w14:paraId="1BA2FD65" w14:textId="4761C23C" w:rsidR="004F5E99" w:rsidRPr="00E503F9" w:rsidRDefault="004D75B4">
      <w:pPr>
        <w:rPr>
          <w:sz w:val="22"/>
          <w:lang w:val="cs-CZ"/>
        </w:rPr>
      </w:pPr>
      <w:r w:rsidRPr="00E503F9">
        <w:rPr>
          <w:sz w:val="22"/>
          <w:lang w:val="cs-CZ"/>
        </w:rPr>
        <w:t>-</w:t>
      </w:r>
      <w:r>
        <w:rPr>
          <w:sz w:val="22"/>
          <w:szCs w:val="22"/>
          <w:lang w:val="cs-CZ"/>
        </w:rPr>
        <w:tab/>
      </w:r>
      <w:r w:rsidRPr="00E503F9">
        <w:rPr>
          <w:sz w:val="22"/>
          <w:lang w:val="cs-CZ"/>
        </w:rPr>
        <w:t xml:space="preserve">rachitis u mladých zvířat, </w:t>
      </w:r>
      <w:proofErr w:type="spellStart"/>
      <w:r w:rsidRPr="00E503F9">
        <w:rPr>
          <w:sz w:val="22"/>
          <w:lang w:val="cs-CZ"/>
        </w:rPr>
        <w:t>osteomalácie</w:t>
      </w:r>
      <w:proofErr w:type="spellEnd"/>
      <w:r w:rsidRPr="00E503F9">
        <w:rPr>
          <w:sz w:val="22"/>
          <w:lang w:val="cs-CZ"/>
        </w:rPr>
        <w:t xml:space="preserve"> u starých zvířat</w:t>
      </w:r>
      <w:r>
        <w:rPr>
          <w:sz w:val="22"/>
          <w:szCs w:val="22"/>
          <w:lang w:val="cs-CZ"/>
        </w:rPr>
        <w:t>,</w:t>
      </w:r>
    </w:p>
    <w:p w14:paraId="56DFCED3" w14:textId="130CCBAD" w:rsidR="004F5E99" w:rsidRPr="00573316" w:rsidRDefault="004D75B4" w:rsidP="00E503F9">
      <w:pPr>
        <w:ind w:left="709" w:hanging="709"/>
        <w:jc w:val="both"/>
        <w:rPr>
          <w:sz w:val="22"/>
          <w:lang w:val="cs-CZ"/>
        </w:rPr>
      </w:pPr>
      <w:r w:rsidRPr="00573316">
        <w:rPr>
          <w:sz w:val="22"/>
          <w:lang w:val="cs-CZ"/>
        </w:rPr>
        <w:t>-</w:t>
      </w:r>
      <w:r>
        <w:rPr>
          <w:sz w:val="22"/>
          <w:szCs w:val="22"/>
          <w:lang w:val="cs-CZ"/>
        </w:rPr>
        <w:tab/>
      </w:r>
      <w:r w:rsidRPr="00573316">
        <w:rPr>
          <w:sz w:val="22"/>
          <w:lang w:val="cs-CZ"/>
        </w:rPr>
        <w:t xml:space="preserve">alergie, toxikóza, puerperální </w:t>
      </w:r>
      <w:proofErr w:type="spellStart"/>
      <w:r w:rsidRPr="00573316">
        <w:rPr>
          <w:sz w:val="22"/>
          <w:lang w:val="cs-CZ"/>
        </w:rPr>
        <w:t>hemoglobinurie</w:t>
      </w:r>
      <w:proofErr w:type="spellEnd"/>
      <w:r w:rsidRPr="00573316">
        <w:rPr>
          <w:sz w:val="22"/>
          <w:lang w:val="cs-CZ"/>
        </w:rPr>
        <w:t xml:space="preserve">, </w:t>
      </w:r>
      <w:proofErr w:type="spellStart"/>
      <w:r w:rsidRPr="00573316">
        <w:rPr>
          <w:i/>
          <w:sz w:val="22"/>
          <w:lang w:val="cs-CZ"/>
        </w:rPr>
        <w:t>morbus</w:t>
      </w:r>
      <w:proofErr w:type="spellEnd"/>
      <w:r w:rsidRPr="00573316">
        <w:rPr>
          <w:i/>
          <w:sz w:val="22"/>
          <w:lang w:val="cs-CZ"/>
        </w:rPr>
        <w:t xml:space="preserve"> </w:t>
      </w:r>
      <w:proofErr w:type="spellStart"/>
      <w:r w:rsidRPr="00573316">
        <w:rPr>
          <w:i/>
          <w:sz w:val="22"/>
          <w:lang w:val="cs-CZ"/>
        </w:rPr>
        <w:t>maculosus</w:t>
      </w:r>
      <w:proofErr w:type="spellEnd"/>
      <w:r w:rsidRPr="00573316">
        <w:rPr>
          <w:sz w:val="22"/>
          <w:lang w:val="cs-CZ"/>
        </w:rPr>
        <w:t xml:space="preserve">, </w:t>
      </w:r>
      <w:proofErr w:type="spellStart"/>
      <w:r w:rsidRPr="00573316">
        <w:rPr>
          <w:sz w:val="22"/>
          <w:lang w:val="cs-CZ"/>
        </w:rPr>
        <w:t>urtikárie</w:t>
      </w:r>
      <w:proofErr w:type="spellEnd"/>
      <w:r w:rsidRPr="00573316">
        <w:rPr>
          <w:sz w:val="22"/>
          <w:lang w:val="cs-CZ"/>
        </w:rPr>
        <w:t xml:space="preserve">, </w:t>
      </w:r>
      <w:proofErr w:type="spellStart"/>
      <w:r w:rsidRPr="00573316">
        <w:rPr>
          <w:sz w:val="22"/>
          <w:lang w:val="cs-CZ"/>
        </w:rPr>
        <w:t>exantém</w:t>
      </w:r>
      <w:proofErr w:type="spellEnd"/>
      <w:r w:rsidRPr="00573316">
        <w:rPr>
          <w:sz w:val="22"/>
          <w:lang w:val="cs-CZ"/>
        </w:rPr>
        <w:t xml:space="preserve">, hemorrhagická diatéza, hematurie a </w:t>
      </w:r>
      <w:proofErr w:type="spellStart"/>
      <w:r w:rsidRPr="00573316">
        <w:rPr>
          <w:sz w:val="22"/>
          <w:lang w:val="cs-CZ"/>
        </w:rPr>
        <w:t>myoglobinurie</w:t>
      </w:r>
      <w:proofErr w:type="spellEnd"/>
      <w:r>
        <w:rPr>
          <w:sz w:val="22"/>
          <w:szCs w:val="22"/>
          <w:lang w:val="cs-CZ"/>
        </w:rPr>
        <w:t>,</w:t>
      </w:r>
    </w:p>
    <w:p w14:paraId="630E6B43" w14:textId="26052B5F" w:rsidR="004F5E99" w:rsidRPr="00E503F9" w:rsidRDefault="004D75B4">
      <w:pPr>
        <w:rPr>
          <w:sz w:val="22"/>
          <w:lang w:val="cs-CZ"/>
        </w:rPr>
      </w:pPr>
      <w:r w:rsidRPr="00E503F9">
        <w:rPr>
          <w:sz w:val="22"/>
          <w:lang w:val="cs-CZ"/>
        </w:rPr>
        <w:t>-</w:t>
      </w:r>
      <w:r>
        <w:rPr>
          <w:sz w:val="22"/>
          <w:szCs w:val="22"/>
          <w:lang w:val="cs-CZ"/>
        </w:rPr>
        <w:tab/>
      </w:r>
      <w:r w:rsidRPr="00E503F9">
        <w:rPr>
          <w:sz w:val="22"/>
          <w:lang w:val="cs-CZ"/>
        </w:rPr>
        <w:t xml:space="preserve">paréza následkem nedostatku vápníku </w:t>
      </w:r>
      <w:r>
        <w:rPr>
          <w:sz w:val="22"/>
          <w:szCs w:val="22"/>
          <w:lang w:val="cs-CZ"/>
        </w:rPr>
        <w:t>či</w:t>
      </w:r>
      <w:r w:rsidRPr="00E503F9">
        <w:rPr>
          <w:sz w:val="22"/>
          <w:lang w:val="cs-CZ"/>
        </w:rPr>
        <w:t xml:space="preserve"> fosforu různého původu</w:t>
      </w:r>
      <w:r>
        <w:rPr>
          <w:sz w:val="22"/>
          <w:szCs w:val="22"/>
          <w:lang w:val="cs-CZ"/>
        </w:rPr>
        <w:t>,</w:t>
      </w:r>
    </w:p>
    <w:p w14:paraId="3B35D7C9" w14:textId="36796C99" w:rsidR="004F5E99" w:rsidRPr="00E503F9" w:rsidRDefault="004D75B4">
      <w:pPr>
        <w:rPr>
          <w:sz w:val="22"/>
          <w:lang w:val="cs-CZ"/>
        </w:rPr>
      </w:pPr>
      <w:r w:rsidRPr="00E503F9">
        <w:rPr>
          <w:sz w:val="22"/>
          <w:lang w:val="cs-CZ"/>
        </w:rPr>
        <w:t>-</w:t>
      </w:r>
      <w:r>
        <w:rPr>
          <w:sz w:val="22"/>
          <w:szCs w:val="22"/>
          <w:lang w:val="cs-CZ"/>
        </w:rPr>
        <w:tab/>
      </w:r>
      <w:r w:rsidRPr="00E503F9">
        <w:rPr>
          <w:sz w:val="22"/>
          <w:lang w:val="cs-CZ"/>
        </w:rPr>
        <w:t xml:space="preserve">jako pomocná léčba při otravě olovem, fluorem </w:t>
      </w:r>
      <w:r>
        <w:rPr>
          <w:sz w:val="22"/>
          <w:szCs w:val="22"/>
          <w:lang w:val="cs-CZ"/>
        </w:rPr>
        <w:t>či</w:t>
      </w:r>
      <w:r w:rsidRPr="00E503F9">
        <w:rPr>
          <w:sz w:val="22"/>
          <w:lang w:val="cs-CZ"/>
        </w:rPr>
        <w:t xml:space="preserve"> kyselinou šťavelovou.</w:t>
      </w:r>
    </w:p>
    <w:p w14:paraId="1BA409D2" w14:textId="77777777" w:rsidR="004F5E99" w:rsidRDefault="004F5E99">
      <w:pPr>
        <w:rPr>
          <w:b/>
          <w:sz w:val="22"/>
          <w:szCs w:val="22"/>
          <w:lang w:val="cs-CZ"/>
        </w:rPr>
      </w:pPr>
    </w:p>
    <w:p w14:paraId="7F1981EB" w14:textId="77777777" w:rsidR="004F5E99" w:rsidRPr="00E503F9" w:rsidRDefault="004F5E99">
      <w:pPr>
        <w:rPr>
          <w:b/>
          <w:sz w:val="22"/>
          <w:lang w:val="cs-CZ"/>
        </w:rPr>
      </w:pPr>
    </w:p>
    <w:p w14:paraId="109A2343" w14:textId="6B47E73F" w:rsidR="004F5E99" w:rsidRPr="00E503F9" w:rsidRDefault="004D75B4">
      <w:pPr>
        <w:rPr>
          <w:b/>
          <w:sz w:val="22"/>
          <w:lang w:val="cs-CZ"/>
        </w:rPr>
      </w:pPr>
      <w:r w:rsidRPr="00E503F9">
        <w:rPr>
          <w:b/>
          <w:sz w:val="22"/>
          <w:lang w:val="cs-CZ"/>
        </w:rPr>
        <w:t xml:space="preserve">5. </w:t>
      </w:r>
      <w:r>
        <w:rPr>
          <w:b/>
          <w:sz w:val="22"/>
          <w:szCs w:val="22"/>
          <w:lang w:val="cs-CZ"/>
        </w:rPr>
        <w:tab/>
        <w:t>Kontraindikace</w:t>
      </w:r>
    </w:p>
    <w:p w14:paraId="044783CE" w14:textId="77777777" w:rsidR="004F5E99" w:rsidRPr="00E503F9" w:rsidRDefault="004F5E99">
      <w:pPr>
        <w:rPr>
          <w:b/>
          <w:sz w:val="22"/>
          <w:lang w:val="cs-CZ"/>
        </w:rPr>
      </w:pPr>
    </w:p>
    <w:p w14:paraId="46982DBB" w14:textId="77777777" w:rsidR="004F5E99" w:rsidRPr="00E503F9" w:rsidRDefault="004D75B4">
      <w:pPr>
        <w:rPr>
          <w:sz w:val="22"/>
          <w:lang w:val="cs-CZ"/>
        </w:rPr>
      </w:pPr>
      <w:r w:rsidRPr="00E503F9">
        <w:rPr>
          <w:sz w:val="22"/>
          <w:lang w:val="cs-CZ"/>
        </w:rPr>
        <w:t>Nejsou známy.</w:t>
      </w:r>
    </w:p>
    <w:p w14:paraId="571F4C1A" w14:textId="77777777" w:rsidR="004F5E99" w:rsidRPr="00E503F9" w:rsidRDefault="004F5E99">
      <w:pPr>
        <w:rPr>
          <w:sz w:val="22"/>
          <w:lang w:val="cs-CZ"/>
        </w:rPr>
      </w:pPr>
    </w:p>
    <w:p w14:paraId="66B7743C" w14:textId="77777777" w:rsidR="004F5E99" w:rsidRDefault="004F5E99">
      <w:pPr>
        <w:rPr>
          <w:sz w:val="22"/>
          <w:szCs w:val="22"/>
          <w:lang w:val="cs-CZ"/>
        </w:rPr>
      </w:pPr>
    </w:p>
    <w:p w14:paraId="59F9282C" w14:textId="5AFDAFA3" w:rsidR="004F5E99" w:rsidRPr="00E503F9" w:rsidRDefault="004D75B4">
      <w:pPr>
        <w:rPr>
          <w:b/>
          <w:sz w:val="22"/>
          <w:lang w:val="cs-CZ"/>
        </w:rPr>
      </w:pPr>
      <w:r w:rsidRPr="00E503F9">
        <w:rPr>
          <w:b/>
          <w:sz w:val="22"/>
          <w:lang w:val="cs-CZ"/>
        </w:rPr>
        <w:t>6.</w:t>
      </w:r>
      <w:r w:rsidRPr="00E503F9">
        <w:rPr>
          <w:b/>
          <w:sz w:val="22"/>
          <w:lang w:val="cs-CZ"/>
        </w:rPr>
        <w:tab/>
        <w:t>Zvláštní upozornění</w:t>
      </w:r>
    </w:p>
    <w:p w14:paraId="468714F3" w14:textId="77777777" w:rsidR="004F5E99" w:rsidRDefault="004F5E99">
      <w:pPr>
        <w:rPr>
          <w:sz w:val="22"/>
          <w:szCs w:val="22"/>
          <w:lang w:val="cs-CZ"/>
        </w:rPr>
      </w:pPr>
    </w:p>
    <w:p w14:paraId="473B7682" w14:textId="77777777" w:rsidR="004F5E99" w:rsidRDefault="004D75B4">
      <w:pPr>
        <w:rPr>
          <w:sz w:val="22"/>
          <w:szCs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>Zvláštní upozornění:</w:t>
      </w:r>
    </w:p>
    <w:p w14:paraId="4F3E36F6" w14:textId="5147D987" w:rsidR="004F5E99" w:rsidRDefault="00B82331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Nejsou.</w:t>
      </w:r>
    </w:p>
    <w:p w14:paraId="20CF5E20" w14:textId="77777777" w:rsidR="00B82331" w:rsidRDefault="00B82331">
      <w:pPr>
        <w:rPr>
          <w:sz w:val="22"/>
          <w:szCs w:val="22"/>
          <w:lang w:val="cs-CZ"/>
        </w:rPr>
      </w:pPr>
    </w:p>
    <w:p w14:paraId="4E5AB489" w14:textId="77777777" w:rsidR="00B82331" w:rsidRPr="00C372D1" w:rsidRDefault="00B82331" w:rsidP="00B82331">
      <w:pPr>
        <w:tabs>
          <w:tab w:val="left" w:pos="567"/>
        </w:tabs>
        <w:jc w:val="both"/>
        <w:rPr>
          <w:sz w:val="22"/>
          <w:u w:val="single"/>
          <w:lang w:val="cs-CZ"/>
        </w:rPr>
      </w:pPr>
      <w:r w:rsidRPr="00C372D1">
        <w:rPr>
          <w:sz w:val="22"/>
          <w:u w:val="single"/>
          <w:lang w:val="cs-CZ"/>
        </w:rPr>
        <w:t xml:space="preserve">Zvláštní opatření pro </w:t>
      </w:r>
      <w:r>
        <w:rPr>
          <w:sz w:val="22"/>
          <w:szCs w:val="22"/>
          <w:u w:val="single"/>
          <w:lang w:val="cs-CZ" w:eastAsia="cs-CZ"/>
        </w:rPr>
        <w:t xml:space="preserve">bezpečné </w:t>
      </w:r>
      <w:r w:rsidRPr="00C372D1">
        <w:rPr>
          <w:sz w:val="22"/>
          <w:u w:val="single"/>
          <w:lang w:val="cs-CZ"/>
        </w:rPr>
        <w:t xml:space="preserve">použití u </w:t>
      </w:r>
      <w:r>
        <w:rPr>
          <w:sz w:val="22"/>
          <w:szCs w:val="22"/>
          <w:u w:val="single"/>
          <w:lang w:val="cs-CZ" w:eastAsia="cs-CZ"/>
        </w:rPr>
        <w:t xml:space="preserve">cílových druhů </w:t>
      </w:r>
      <w:r w:rsidRPr="00C372D1">
        <w:rPr>
          <w:sz w:val="22"/>
          <w:u w:val="single"/>
          <w:lang w:val="cs-CZ"/>
        </w:rPr>
        <w:t>zvířat</w:t>
      </w:r>
      <w:r>
        <w:rPr>
          <w:sz w:val="22"/>
          <w:szCs w:val="22"/>
          <w:u w:val="single"/>
          <w:lang w:val="cs-CZ" w:eastAsia="cs-CZ"/>
        </w:rPr>
        <w:t>:</w:t>
      </w:r>
    </w:p>
    <w:p w14:paraId="08CCCD7B" w14:textId="77777777" w:rsidR="00B82331" w:rsidRPr="00BB343F" w:rsidRDefault="00B82331" w:rsidP="00E503F9">
      <w:pPr>
        <w:jc w:val="both"/>
        <w:rPr>
          <w:sz w:val="22"/>
          <w:lang w:val="cs-CZ"/>
        </w:rPr>
      </w:pPr>
      <w:r w:rsidRPr="00C372D1">
        <w:rPr>
          <w:sz w:val="22"/>
          <w:lang w:val="cs-CZ"/>
        </w:rPr>
        <w:lastRenderedPageBreak/>
        <w:t xml:space="preserve">Intramuskulárně či subkutánně se nesmí podávat více než 50 ml tohoto </w:t>
      </w:r>
      <w:r>
        <w:rPr>
          <w:sz w:val="22"/>
          <w:lang w:val="cs-CZ"/>
        </w:rPr>
        <w:t xml:space="preserve">veterinárního léčivého </w:t>
      </w:r>
      <w:r w:rsidRPr="00C372D1">
        <w:rPr>
          <w:sz w:val="22"/>
          <w:lang w:val="cs-CZ"/>
        </w:rPr>
        <w:t>přípravku do jednoho místa</w:t>
      </w:r>
      <w:r>
        <w:rPr>
          <w:sz w:val="22"/>
          <w:lang w:val="cs-CZ"/>
        </w:rPr>
        <w:t xml:space="preserve"> injekčního podání</w:t>
      </w:r>
      <w:r w:rsidRPr="00C372D1">
        <w:rPr>
          <w:sz w:val="22"/>
          <w:lang w:val="cs-CZ"/>
        </w:rPr>
        <w:t>.</w:t>
      </w:r>
      <w:r>
        <w:rPr>
          <w:sz w:val="22"/>
          <w:szCs w:val="22"/>
          <w:lang w:val="cs-CZ"/>
        </w:rPr>
        <w:t xml:space="preserve"> </w:t>
      </w:r>
      <w:r w:rsidRPr="00C372D1">
        <w:rPr>
          <w:sz w:val="22"/>
          <w:lang w:val="cs-CZ"/>
        </w:rPr>
        <w:t xml:space="preserve">Zvláštní opatrnost se doporučuje při užívání </w:t>
      </w:r>
      <w:r>
        <w:rPr>
          <w:sz w:val="22"/>
          <w:lang w:val="cs-CZ"/>
        </w:rPr>
        <w:t xml:space="preserve">veterinárního léčivého </w:t>
      </w:r>
      <w:r w:rsidRPr="00C372D1">
        <w:rPr>
          <w:sz w:val="22"/>
          <w:lang w:val="cs-CZ"/>
        </w:rPr>
        <w:t>přípravku u zvířat s chorobami srdce či ledvin.</w:t>
      </w:r>
    </w:p>
    <w:p w14:paraId="33F395C4" w14:textId="77777777" w:rsidR="004F5E99" w:rsidRPr="00E503F9" w:rsidRDefault="004F5E99">
      <w:pPr>
        <w:rPr>
          <w:sz w:val="22"/>
          <w:lang w:val="cs-CZ"/>
        </w:rPr>
      </w:pPr>
    </w:p>
    <w:p w14:paraId="57257421" w14:textId="4EFF958A" w:rsidR="004F5E99" w:rsidRPr="00E503F9" w:rsidRDefault="004D75B4">
      <w:pPr>
        <w:rPr>
          <w:sz w:val="22"/>
          <w:u w:val="single"/>
          <w:lang w:val="cs-CZ"/>
        </w:rPr>
      </w:pPr>
      <w:r w:rsidRPr="00E503F9">
        <w:rPr>
          <w:sz w:val="22"/>
          <w:u w:val="single"/>
          <w:lang w:val="cs-CZ"/>
        </w:rPr>
        <w:t xml:space="preserve">Zvláštní opatření pro </w:t>
      </w:r>
      <w:r>
        <w:rPr>
          <w:sz w:val="22"/>
          <w:szCs w:val="22"/>
          <w:u w:val="single"/>
          <w:lang w:val="cs-CZ"/>
        </w:rPr>
        <w:t>osobu, která podává</w:t>
      </w:r>
      <w:r w:rsidRPr="00E503F9">
        <w:rPr>
          <w:sz w:val="22"/>
          <w:u w:val="single"/>
          <w:lang w:val="cs-CZ"/>
        </w:rPr>
        <w:t xml:space="preserve"> veterinární léčivý přípravek zvířatům</w:t>
      </w:r>
      <w:r>
        <w:rPr>
          <w:sz w:val="22"/>
          <w:szCs w:val="22"/>
          <w:u w:val="single"/>
          <w:lang w:val="cs-CZ"/>
        </w:rPr>
        <w:t>:</w:t>
      </w:r>
    </w:p>
    <w:p w14:paraId="36BCC810" w14:textId="519E9B12" w:rsidR="004F5E99" w:rsidRPr="00E503F9" w:rsidRDefault="004D75B4">
      <w:pPr>
        <w:rPr>
          <w:sz w:val="22"/>
          <w:lang w:val="cs-CZ"/>
        </w:rPr>
      </w:pPr>
      <w:r w:rsidRPr="00E503F9">
        <w:rPr>
          <w:sz w:val="22"/>
          <w:lang w:val="cs-CZ"/>
        </w:rPr>
        <w:t xml:space="preserve">Předcházejte náhodnému </w:t>
      </w:r>
      <w:proofErr w:type="spellStart"/>
      <w:r w:rsidRPr="00E503F9">
        <w:rPr>
          <w:sz w:val="22"/>
          <w:lang w:val="cs-CZ"/>
        </w:rPr>
        <w:t>samopodání</w:t>
      </w:r>
      <w:proofErr w:type="spellEnd"/>
      <w:r w:rsidRPr="00E503F9">
        <w:rPr>
          <w:sz w:val="22"/>
          <w:lang w:val="cs-CZ"/>
        </w:rPr>
        <w:t xml:space="preserve"> injekce. Chraňte jehlu až do okamžiku podání přípravku. Náhodná intramuskulární aplikace může vyvolat podráždění v</w:t>
      </w:r>
      <w:r>
        <w:rPr>
          <w:sz w:val="22"/>
          <w:szCs w:val="22"/>
          <w:lang w:val="cs-CZ"/>
        </w:rPr>
        <w:t> </w:t>
      </w:r>
      <w:r w:rsidRPr="00E503F9">
        <w:rPr>
          <w:sz w:val="22"/>
          <w:lang w:val="cs-CZ"/>
        </w:rPr>
        <w:t>místě vpichu. V</w:t>
      </w:r>
      <w:r>
        <w:rPr>
          <w:sz w:val="22"/>
          <w:szCs w:val="22"/>
          <w:lang w:val="cs-CZ"/>
        </w:rPr>
        <w:t> </w:t>
      </w:r>
      <w:r w:rsidRPr="00E503F9">
        <w:rPr>
          <w:sz w:val="22"/>
          <w:lang w:val="cs-CZ"/>
        </w:rPr>
        <w:t>případě komplikací vyhledejte lékařskou pomoc.</w:t>
      </w:r>
    </w:p>
    <w:p w14:paraId="0353E9E7" w14:textId="77777777" w:rsidR="004F5E99" w:rsidRPr="00E503F9" w:rsidRDefault="004F5E99">
      <w:pPr>
        <w:rPr>
          <w:b/>
          <w:sz w:val="22"/>
          <w:lang w:val="cs-CZ"/>
        </w:rPr>
      </w:pPr>
    </w:p>
    <w:p w14:paraId="4540FF76" w14:textId="4DC43BA5" w:rsidR="004F5E99" w:rsidRPr="00E503F9" w:rsidRDefault="004D75B4">
      <w:pPr>
        <w:rPr>
          <w:sz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>Březost a</w:t>
      </w:r>
      <w:r w:rsidRPr="00E503F9">
        <w:rPr>
          <w:sz w:val="22"/>
          <w:u w:val="single"/>
          <w:lang w:val="cs-CZ"/>
        </w:rPr>
        <w:t xml:space="preserve"> laktace</w:t>
      </w:r>
      <w:r>
        <w:rPr>
          <w:sz w:val="22"/>
          <w:szCs w:val="22"/>
          <w:u w:val="single"/>
          <w:lang w:val="cs-CZ"/>
        </w:rPr>
        <w:t xml:space="preserve">: </w:t>
      </w:r>
    </w:p>
    <w:p w14:paraId="1961B6F3" w14:textId="0295640F" w:rsidR="004F5E99" w:rsidRPr="00E503F9" w:rsidRDefault="00B82331">
      <w:pPr>
        <w:rPr>
          <w:sz w:val="22"/>
          <w:lang w:val="cs-CZ"/>
        </w:rPr>
      </w:pPr>
      <w:r>
        <w:rPr>
          <w:sz w:val="22"/>
          <w:szCs w:val="22"/>
          <w:lang w:val="cs-CZ"/>
        </w:rPr>
        <w:t>Lze</w:t>
      </w:r>
      <w:r w:rsidR="004D75B4">
        <w:rPr>
          <w:sz w:val="22"/>
          <w:szCs w:val="22"/>
          <w:lang w:val="cs-CZ"/>
        </w:rPr>
        <w:t xml:space="preserve"> použít</w:t>
      </w:r>
      <w:r w:rsidR="004D75B4" w:rsidRPr="00E503F9">
        <w:rPr>
          <w:sz w:val="22"/>
          <w:lang w:val="cs-CZ"/>
        </w:rPr>
        <w:t xml:space="preserve"> během březosti a laktace.</w:t>
      </w:r>
    </w:p>
    <w:p w14:paraId="54B45467" w14:textId="77777777" w:rsidR="004F5E99" w:rsidRDefault="004F5E99">
      <w:pPr>
        <w:rPr>
          <w:sz w:val="22"/>
          <w:szCs w:val="22"/>
          <w:u w:val="single"/>
          <w:lang w:val="cs-CZ"/>
        </w:rPr>
      </w:pPr>
    </w:p>
    <w:p w14:paraId="2516E23D" w14:textId="77777777" w:rsidR="004F5E99" w:rsidRDefault="004D75B4">
      <w:pPr>
        <w:rPr>
          <w:sz w:val="22"/>
          <w:szCs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 xml:space="preserve">Interakce s jinými léčivými přípravky a další formy interakce: </w:t>
      </w:r>
    </w:p>
    <w:p w14:paraId="79F20A6F" w14:textId="77777777" w:rsidR="004F5E99" w:rsidRDefault="004D75B4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Tento veterinární léčivý přípravek se nesmí podávat současně s přípravky z digitalis, neboť může způsobovat arytmii či srdeční blok.</w:t>
      </w:r>
    </w:p>
    <w:p w14:paraId="55874114" w14:textId="77777777" w:rsidR="004F5E99" w:rsidRDefault="004D75B4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Současné podávání vápníku a vitaminu D či jeho analogů může způsobit </w:t>
      </w:r>
      <w:proofErr w:type="spellStart"/>
      <w:r>
        <w:rPr>
          <w:sz w:val="22"/>
          <w:szCs w:val="22"/>
          <w:lang w:val="cs-CZ"/>
        </w:rPr>
        <w:t>hyperkalcémii</w:t>
      </w:r>
      <w:proofErr w:type="spellEnd"/>
      <w:r>
        <w:rPr>
          <w:sz w:val="22"/>
          <w:szCs w:val="22"/>
          <w:lang w:val="cs-CZ"/>
        </w:rPr>
        <w:t>.</w:t>
      </w:r>
    </w:p>
    <w:p w14:paraId="40D886BD" w14:textId="77777777" w:rsidR="004F5E99" w:rsidRPr="00E503F9" w:rsidRDefault="004F5E99">
      <w:pPr>
        <w:rPr>
          <w:sz w:val="22"/>
          <w:lang w:val="cs-CZ"/>
        </w:rPr>
      </w:pPr>
    </w:p>
    <w:p w14:paraId="4DB5DEC5" w14:textId="1605BFA3" w:rsidR="004F5E99" w:rsidRPr="00E503F9" w:rsidRDefault="004D75B4">
      <w:pPr>
        <w:rPr>
          <w:sz w:val="22"/>
          <w:u w:val="single"/>
          <w:lang w:val="cs-CZ"/>
        </w:rPr>
      </w:pPr>
      <w:r w:rsidRPr="00E503F9">
        <w:rPr>
          <w:sz w:val="22"/>
          <w:u w:val="single"/>
          <w:lang w:val="cs-CZ"/>
        </w:rPr>
        <w:t>Předávkování</w:t>
      </w:r>
      <w:r>
        <w:rPr>
          <w:sz w:val="22"/>
          <w:szCs w:val="22"/>
          <w:u w:val="single"/>
          <w:lang w:val="cs-CZ"/>
        </w:rPr>
        <w:t>:</w:t>
      </w:r>
    </w:p>
    <w:p w14:paraId="2F1B2F25" w14:textId="77777777" w:rsidR="004F5E99" w:rsidRPr="00E503F9" w:rsidRDefault="004D75B4">
      <w:pPr>
        <w:rPr>
          <w:sz w:val="22"/>
          <w:lang w:val="cs-CZ"/>
        </w:rPr>
      </w:pPr>
      <w:r w:rsidRPr="00E503F9">
        <w:rPr>
          <w:sz w:val="22"/>
          <w:lang w:val="cs-CZ"/>
        </w:rPr>
        <w:t>Může nastat bradykardie, arytmie a blok. Léčba je symptomatická.</w:t>
      </w:r>
    </w:p>
    <w:p w14:paraId="40EC5BA8" w14:textId="77777777" w:rsidR="004F5E99" w:rsidRPr="00E503F9" w:rsidRDefault="004F5E99">
      <w:pPr>
        <w:rPr>
          <w:sz w:val="22"/>
          <w:lang w:val="cs-CZ"/>
        </w:rPr>
      </w:pPr>
    </w:p>
    <w:p w14:paraId="4685253B" w14:textId="77777777" w:rsidR="004F5E99" w:rsidRDefault="004D75B4">
      <w:pPr>
        <w:rPr>
          <w:sz w:val="22"/>
          <w:szCs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>Hlavní inkompatibility:</w:t>
      </w:r>
    </w:p>
    <w:p w14:paraId="283D7024" w14:textId="59A48472" w:rsidR="004F5E99" w:rsidRPr="00E503F9" w:rsidRDefault="004D75B4">
      <w:pPr>
        <w:rPr>
          <w:sz w:val="22"/>
          <w:lang w:val="cs-CZ"/>
        </w:rPr>
      </w:pPr>
      <w:r w:rsidRPr="00E503F9">
        <w:rPr>
          <w:sz w:val="22"/>
          <w:lang w:val="cs-CZ"/>
        </w:rPr>
        <w:t>Studie kompatibility nejsou k</w:t>
      </w:r>
      <w:r>
        <w:rPr>
          <w:sz w:val="22"/>
          <w:szCs w:val="22"/>
          <w:lang w:val="cs-CZ"/>
        </w:rPr>
        <w:t xml:space="preserve"> </w:t>
      </w:r>
      <w:r w:rsidRPr="00E503F9">
        <w:rPr>
          <w:sz w:val="22"/>
          <w:lang w:val="cs-CZ"/>
        </w:rPr>
        <w:t>dispozici, a proto tento veterinární léčivý přípravek nesmí být mísen s žádnými dalšími veterinárními léčivými přípravky.</w:t>
      </w:r>
    </w:p>
    <w:p w14:paraId="5803E806" w14:textId="77777777" w:rsidR="004F5E99" w:rsidRPr="00E503F9" w:rsidRDefault="004F5E99">
      <w:pPr>
        <w:rPr>
          <w:sz w:val="22"/>
          <w:lang w:val="cs-CZ"/>
        </w:rPr>
      </w:pPr>
    </w:p>
    <w:p w14:paraId="28E90AF1" w14:textId="77777777" w:rsidR="004F5E99" w:rsidRDefault="004F5E99">
      <w:pPr>
        <w:rPr>
          <w:sz w:val="22"/>
          <w:szCs w:val="22"/>
          <w:lang w:val="cs-CZ"/>
        </w:rPr>
      </w:pPr>
    </w:p>
    <w:p w14:paraId="0F559473" w14:textId="77777777" w:rsidR="004F5E99" w:rsidRDefault="004D75B4">
      <w:pPr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7.</w:t>
      </w:r>
      <w:r>
        <w:rPr>
          <w:b/>
          <w:sz w:val="22"/>
          <w:szCs w:val="22"/>
          <w:lang w:val="cs-CZ"/>
        </w:rPr>
        <w:tab/>
        <w:t>Nežádoucí účinky</w:t>
      </w:r>
    </w:p>
    <w:p w14:paraId="612CAB89" w14:textId="77777777" w:rsidR="004F5E99" w:rsidRPr="00E503F9" w:rsidRDefault="004F5E99">
      <w:pPr>
        <w:rPr>
          <w:b/>
          <w:sz w:val="22"/>
          <w:lang w:val="cs-CZ"/>
        </w:rPr>
      </w:pPr>
    </w:p>
    <w:p w14:paraId="09BD839C" w14:textId="77777777" w:rsidR="004F5E99" w:rsidRDefault="004D75B4">
      <w:pPr>
        <w:rPr>
          <w:sz w:val="22"/>
          <w:szCs w:val="22"/>
          <w:lang w:val="cs-CZ"/>
        </w:rPr>
      </w:pPr>
      <w:r w:rsidRPr="00E503F9">
        <w:rPr>
          <w:sz w:val="22"/>
          <w:lang w:val="cs-CZ"/>
        </w:rPr>
        <w:t>Koně</w:t>
      </w:r>
      <w:r>
        <w:rPr>
          <w:sz w:val="22"/>
          <w:szCs w:val="22"/>
          <w:lang w:val="cs-CZ"/>
        </w:rPr>
        <w:t>, skot, ovce, kozy, prasata</w:t>
      </w:r>
    </w:p>
    <w:p w14:paraId="466EAD2C" w14:textId="77777777" w:rsidR="004F5E99" w:rsidRDefault="004F5E99">
      <w:pPr>
        <w:rPr>
          <w:sz w:val="22"/>
          <w:szCs w:val="22"/>
          <w:lang w:val="cs-CZ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509"/>
      </w:tblGrid>
      <w:tr w:rsidR="004F5E99" w14:paraId="5D6AB8D1" w14:textId="77777777">
        <w:trPr>
          <w:trHeight w:val="931"/>
        </w:trPr>
        <w:tc>
          <w:tcPr>
            <w:tcW w:w="1408" w:type="pct"/>
          </w:tcPr>
          <w:p w14:paraId="1EF63EFD" w14:textId="4BEFCF6E" w:rsidR="004F5E99" w:rsidRDefault="004D75B4">
            <w:pPr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Frekvenci nelze</w:t>
            </w:r>
            <w:r w:rsidR="001E7591">
              <w:rPr>
                <w:sz w:val="22"/>
                <w:szCs w:val="22"/>
                <w:lang w:val="cs-CZ"/>
              </w:rPr>
              <w:t xml:space="preserve"> z dostupných údajů</w:t>
            </w:r>
            <w:r>
              <w:rPr>
                <w:sz w:val="22"/>
                <w:szCs w:val="22"/>
                <w:lang w:val="cs-CZ"/>
              </w:rPr>
              <w:t xml:space="preserve"> určit</w:t>
            </w:r>
          </w:p>
        </w:tc>
        <w:tc>
          <w:tcPr>
            <w:tcW w:w="3592" w:type="pct"/>
            <w:hideMark/>
          </w:tcPr>
          <w:p w14:paraId="0C338906" w14:textId="6417A78F" w:rsidR="001E7591" w:rsidRDefault="001E7591" w:rsidP="001E7591">
            <w:pPr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 xml:space="preserve">Bradykardie, arytmie, srdeční blok* </w:t>
            </w:r>
            <w:bookmarkStart w:id="1" w:name="_Hlk224300148"/>
          </w:p>
          <w:bookmarkEnd w:id="1"/>
          <w:p w14:paraId="301C60E8" w14:textId="77777777" w:rsidR="001E7591" w:rsidRDefault="001E7591" w:rsidP="001E7591">
            <w:pPr>
              <w:rPr>
                <w:sz w:val="22"/>
                <w:szCs w:val="22"/>
                <w:lang w:val="cs-CZ"/>
              </w:rPr>
            </w:pPr>
          </w:p>
          <w:p w14:paraId="67DB26C1" w14:textId="7D284031" w:rsidR="004F5E99" w:rsidRDefault="004F5E99">
            <w:pPr>
              <w:rPr>
                <w:iCs/>
                <w:sz w:val="22"/>
                <w:szCs w:val="22"/>
                <w:lang w:val="cs-CZ"/>
              </w:rPr>
            </w:pPr>
          </w:p>
        </w:tc>
      </w:tr>
    </w:tbl>
    <w:p w14:paraId="624109AF" w14:textId="32E4C0FD" w:rsidR="004F5E99" w:rsidRDefault="001E7591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*Po intravenózním podání. Po intramuskulárním či subkutánním podání je riziko těchto vedlejších účinků zřetelně nižší.</w:t>
      </w:r>
    </w:p>
    <w:p w14:paraId="741D5DA8" w14:textId="77777777" w:rsidR="004F5E99" w:rsidRDefault="004D75B4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Hlášení nežádoucích účinků je důležité. Umožňuje nepřetržité sledování bezpečnosti veterinárního léčivého přípravku. Jestliže zaznamenáte jakékoliv nežádoucí účinky, a to i takové, které nejsou uvedeny v této příbalové informaci, nebo si myslíte, že léčivo nefunguje, obraťte se prosím nejprve na svého veterinárního lékaře. Nežádoucí účinky můžete hlásit také místnímu zástupci držitele rozhodnutí o registraci s využitím kontaktních údajů uvedených na konci této příbalové informace nebo prostřednictvím národního systému hlášení nežádoucích účinků:</w:t>
      </w:r>
    </w:p>
    <w:p w14:paraId="259EE321" w14:textId="77777777" w:rsidR="004F5E99" w:rsidRDefault="004F5E99">
      <w:pPr>
        <w:rPr>
          <w:sz w:val="22"/>
          <w:szCs w:val="22"/>
          <w:lang w:val="cs-CZ"/>
        </w:rPr>
      </w:pPr>
    </w:p>
    <w:p w14:paraId="3D170711" w14:textId="77777777" w:rsidR="004F5E99" w:rsidRDefault="004D75B4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Ústav pro státní kontrolu veterinárních biopreparátů a léčiv </w:t>
      </w:r>
    </w:p>
    <w:p w14:paraId="3776F297" w14:textId="77777777" w:rsidR="004F5E99" w:rsidRDefault="004D75B4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Hudcova 56</w:t>
      </w:r>
      <w:r w:rsidR="00B2614B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>a</w:t>
      </w:r>
    </w:p>
    <w:p w14:paraId="69455568" w14:textId="77777777" w:rsidR="004F5E99" w:rsidRDefault="004D75B4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621 00 Brno </w:t>
      </w:r>
    </w:p>
    <w:p w14:paraId="23EA6CB8" w14:textId="3B8A10A2" w:rsidR="004F5E99" w:rsidRDefault="00B2614B">
      <w:pPr>
        <w:rPr>
          <w:rStyle w:val="Hypertextovodkaz"/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E</w:t>
      </w:r>
      <w:r w:rsidR="004D75B4">
        <w:rPr>
          <w:sz w:val="22"/>
          <w:szCs w:val="22"/>
          <w:lang w:val="cs-CZ"/>
        </w:rPr>
        <w:t xml:space="preserve">-mail: </w:t>
      </w:r>
      <w:hyperlink r:id="rId8" w:history="1">
        <w:r w:rsidR="004D75B4">
          <w:rPr>
            <w:rStyle w:val="Hypertextovodkaz"/>
            <w:sz w:val="22"/>
            <w:szCs w:val="22"/>
            <w:lang w:val="cs-CZ"/>
          </w:rPr>
          <w:t>adr@uskvbl.cz</w:t>
        </w:r>
      </w:hyperlink>
    </w:p>
    <w:p w14:paraId="511959B6" w14:textId="3AACEED1" w:rsidR="00B2614B" w:rsidRPr="00E503F9" w:rsidRDefault="00B2614B">
      <w:pPr>
        <w:rPr>
          <w:sz w:val="22"/>
        </w:rPr>
      </w:pPr>
      <w:r>
        <w:t>Tel.: +420 720 940 693</w:t>
      </w:r>
    </w:p>
    <w:p w14:paraId="549382BE" w14:textId="77777777" w:rsidR="004F5E99" w:rsidRDefault="004D75B4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Webové stránky: </w:t>
      </w:r>
      <w:hyperlink r:id="rId9" w:history="1">
        <w:r>
          <w:rPr>
            <w:rStyle w:val="Hypertextovodkaz"/>
            <w:sz w:val="22"/>
            <w:szCs w:val="22"/>
            <w:lang w:val="cs-CZ"/>
          </w:rPr>
          <w:t>http://www.uskvbl.cz/cs/farmakovigilance</w:t>
        </w:r>
      </w:hyperlink>
    </w:p>
    <w:p w14:paraId="3A0B94E1" w14:textId="77777777" w:rsidR="004F5E99" w:rsidRDefault="004F5E99">
      <w:pPr>
        <w:rPr>
          <w:sz w:val="22"/>
          <w:szCs w:val="22"/>
          <w:lang w:val="cs-CZ"/>
        </w:rPr>
      </w:pPr>
    </w:p>
    <w:p w14:paraId="695B5E1E" w14:textId="77777777" w:rsidR="004F5E99" w:rsidRDefault="004F5E99">
      <w:pPr>
        <w:rPr>
          <w:sz w:val="22"/>
          <w:szCs w:val="22"/>
          <w:lang w:val="cs-CZ"/>
        </w:rPr>
      </w:pPr>
    </w:p>
    <w:p w14:paraId="713691B1" w14:textId="77777777" w:rsidR="004F5E99" w:rsidRDefault="004D75B4">
      <w:pPr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8.</w:t>
      </w:r>
      <w:r>
        <w:rPr>
          <w:b/>
          <w:sz w:val="22"/>
          <w:szCs w:val="22"/>
          <w:lang w:val="cs-CZ"/>
        </w:rPr>
        <w:tab/>
        <w:t>Dávkování pro každý druh, cesty a způsob podání</w:t>
      </w:r>
    </w:p>
    <w:p w14:paraId="5580299D" w14:textId="77777777" w:rsidR="004F5E99" w:rsidRPr="00E503F9" w:rsidRDefault="004F5E99">
      <w:pPr>
        <w:rPr>
          <w:sz w:val="22"/>
          <w:u w:val="single"/>
          <w:lang w:val="cs-CZ"/>
        </w:rPr>
      </w:pPr>
    </w:p>
    <w:p w14:paraId="30C93EAF" w14:textId="77777777" w:rsidR="004F5E99" w:rsidRPr="00E503F9" w:rsidRDefault="004D75B4">
      <w:pPr>
        <w:rPr>
          <w:sz w:val="22"/>
        </w:rPr>
      </w:pPr>
      <w:r w:rsidRPr="00E503F9">
        <w:rPr>
          <w:sz w:val="22"/>
        </w:rPr>
        <w:t>Intravenózní, intramuskulární či subkutánní podání.</w:t>
      </w:r>
    </w:p>
    <w:p w14:paraId="33768077" w14:textId="77777777" w:rsidR="004F5E99" w:rsidRPr="00E503F9" w:rsidRDefault="004F5E99">
      <w:pPr>
        <w:rPr>
          <w:b/>
          <w:sz w:val="22"/>
          <w:lang w:val="cs-CZ"/>
        </w:rPr>
      </w:pPr>
    </w:p>
    <w:p w14:paraId="642B143E" w14:textId="77777777" w:rsidR="004F5E99" w:rsidRDefault="004D75B4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Koně (500 kg</w:t>
      </w:r>
      <w:r w:rsidR="00B82331">
        <w:rPr>
          <w:sz w:val="22"/>
          <w:szCs w:val="22"/>
          <w:lang w:val="cs-CZ"/>
        </w:rPr>
        <w:t xml:space="preserve"> ž. hm.</w:t>
      </w:r>
      <w:r>
        <w:rPr>
          <w:sz w:val="22"/>
          <w:szCs w:val="22"/>
          <w:lang w:val="cs-CZ"/>
        </w:rPr>
        <w:t xml:space="preserve">): 80–100 ml </w:t>
      </w:r>
      <w:bookmarkStart w:id="2" w:name="_Hlk221283694"/>
      <w:r w:rsidR="00B82331">
        <w:rPr>
          <w:sz w:val="22"/>
          <w:lang w:val="cs-CZ"/>
        </w:rPr>
        <w:t>veterinárního léčivého přípravku</w:t>
      </w:r>
      <w:bookmarkEnd w:id="2"/>
      <w:r w:rsidR="00B82331">
        <w:rPr>
          <w:sz w:val="22"/>
          <w:lang w:val="cs-CZ"/>
        </w:rPr>
        <w:t xml:space="preserve"> </w:t>
      </w:r>
      <w:r>
        <w:rPr>
          <w:sz w:val="22"/>
          <w:szCs w:val="22"/>
          <w:lang w:val="cs-CZ"/>
        </w:rPr>
        <w:t>intravenózně</w:t>
      </w:r>
    </w:p>
    <w:p w14:paraId="63B48582" w14:textId="77777777" w:rsidR="004F5E99" w:rsidRDefault="004D75B4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Skot (500 kg</w:t>
      </w:r>
      <w:r w:rsidR="00B82331">
        <w:rPr>
          <w:sz w:val="22"/>
          <w:szCs w:val="22"/>
          <w:lang w:val="cs-CZ"/>
        </w:rPr>
        <w:t xml:space="preserve"> ž. hm.</w:t>
      </w:r>
      <w:r>
        <w:rPr>
          <w:sz w:val="22"/>
          <w:szCs w:val="22"/>
          <w:lang w:val="cs-CZ"/>
        </w:rPr>
        <w:t xml:space="preserve">): 80–215 ml </w:t>
      </w:r>
      <w:r w:rsidR="00B82331">
        <w:rPr>
          <w:sz w:val="22"/>
          <w:lang w:val="cs-CZ"/>
        </w:rPr>
        <w:t xml:space="preserve">veterinárního léčivého přípravku </w:t>
      </w:r>
      <w:r>
        <w:rPr>
          <w:sz w:val="22"/>
          <w:szCs w:val="22"/>
          <w:lang w:val="cs-CZ"/>
        </w:rPr>
        <w:t>intravenózně, intramuskulárně, subkutánně</w:t>
      </w:r>
    </w:p>
    <w:p w14:paraId="1F72B727" w14:textId="77777777" w:rsidR="004F5E99" w:rsidRDefault="004D75B4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lastRenderedPageBreak/>
        <w:t xml:space="preserve">Ovce, kozy: 15–25 ml </w:t>
      </w:r>
      <w:r w:rsidR="00B82331">
        <w:rPr>
          <w:sz w:val="22"/>
          <w:lang w:val="cs-CZ"/>
        </w:rPr>
        <w:t xml:space="preserve">veterinárního léčivého přípravku </w:t>
      </w:r>
      <w:r>
        <w:rPr>
          <w:sz w:val="22"/>
          <w:szCs w:val="22"/>
          <w:lang w:val="cs-CZ"/>
        </w:rPr>
        <w:t>intravenózně, intramuskulárně, subkutánně</w:t>
      </w:r>
    </w:p>
    <w:p w14:paraId="0EE90E5D" w14:textId="77777777" w:rsidR="004F5E99" w:rsidRDefault="004D75B4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Prasata: 15–25 ml </w:t>
      </w:r>
      <w:r w:rsidR="00B82331">
        <w:rPr>
          <w:sz w:val="22"/>
          <w:lang w:val="cs-CZ"/>
        </w:rPr>
        <w:t xml:space="preserve">veterinárního léčivého přípravku </w:t>
      </w:r>
      <w:r>
        <w:rPr>
          <w:sz w:val="22"/>
          <w:szCs w:val="22"/>
          <w:lang w:val="cs-CZ"/>
        </w:rPr>
        <w:t>intravenózně, intramuskulárně, subkutánně</w:t>
      </w:r>
    </w:p>
    <w:p w14:paraId="1DD8CC4C" w14:textId="77777777" w:rsidR="004F5E99" w:rsidRDefault="004D75B4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Selata: 2–3 ml </w:t>
      </w:r>
      <w:r w:rsidR="00B82331">
        <w:rPr>
          <w:sz w:val="22"/>
          <w:lang w:val="cs-CZ"/>
        </w:rPr>
        <w:t xml:space="preserve">veterinárního léčivého přípravku </w:t>
      </w:r>
      <w:r>
        <w:rPr>
          <w:sz w:val="22"/>
          <w:szCs w:val="22"/>
          <w:lang w:val="cs-CZ"/>
        </w:rPr>
        <w:t>intramuskulárně, subkutánně</w:t>
      </w:r>
    </w:p>
    <w:p w14:paraId="2122302A" w14:textId="77777777" w:rsidR="004F5E99" w:rsidRDefault="004F5E99">
      <w:pPr>
        <w:rPr>
          <w:sz w:val="22"/>
          <w:szCs w:val="22"/>
          <w:lang w:val="cs-CZ"/>
        </w:rPr>
      </w:pPr>
    </w:p>
    <w:p w14:paraId="379E89B5" w14:textId="77777777" w:rsidR="004F5E99" w:rsidRDefault="004D75B4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Je-li třeba, lze dávku opakovat po 24 hodinách.</w:t>
      </w:r>
    </w:p>
    <w:p w14:paraId="5815C569" w14:textId="77777777" w:rsidR="004F5E99" w:rsidRDefault="004D75B4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Po prvním otevření spotřebujte do 28 dní.</w:t>
      </w:r>
    </w:p>
    <w:p w14:paraId="5643331F" w14:textId="77777777" w:rsidR="004F5E99" w:rsidRDefault="004F5E99">
      <w:pPr>
        <w:rPr>
          <w:b/>
          <w:sz w:val="22"/>
          <w:szCs w:val="22"/>
          <w:lang w:val="cs-CZ"/>
        </w:rPr>
      </w:pPr>
    </w:p>
    <w:p w14:paraId="6B0D0E44" w14:textId="77777777" w:rsidR="004F5E99" w:rsidRPr="00E503F9" w:rsidRDefault="004F5E99">
      <w:pPr>
        <w:rPr>
          <w:b/>
          <w:sz w:val="22"/>
          <w:lang w:val="cs-CZ"/>
        </w:rPr>
      </w:pPr>
    </w:p>
    <w:p w14:paraId="6EE93705" w14:textId="77777777" w:rsidR="004F5E99" w:rsidRDefault="004D75B4">
      <w:pPr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9.</w:t>
      </w:r>
      <w:r>
        <w:rPr>
          <w:b/>
          <w:sz w:val="22"/>
          <w:szCs w:val="22"/>
          <w:lang w:val="cs-CZ"/>
        </w:rPr>
        <w:tab/>
        <w:t>Informace o správném podávání</w:t>
      </w:r>
    </w:p>
    <w:p w14:paraId="03F09F73" w14:textId="77777777" w:rsidR="004F5E99" w:rsidRDefault="004F5E99">
      <w:pPr>
        <w:rPr>
          <w:b/>
          <w:sz w:val="22"/>
          <w:szCs w:val="22"/>
          <w:lang w:val="cs-CZ"/>
        </w:rPr>
      </w:pPr>
    </w:p>
    <w:p w14:paraId="4121B028" w14:textId="77777777" w:rsidR="004F5E99" w:rsidRDefault="004D75B4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Neuplatňuje se.</w:t>
      </w:r>
    </w:p>
    <w:p w14:paraId="446FBCE8" w14:textId="77777777" w:rsidR="004F5E99" w:rsidRPr="00E503F9" w:rsidRDefault="004F5E99">
      <w:pPr>
        <w:rPr>
          <w:b/>
          <w:sz w:val="22"/>
          <w:lang w:val="cs-CZ"/>
        </w:rPr>
      </w:pPr>
    </w:p>
    <w:p w14:paraId="0DAEE9F9" w14:textId="77777777" w:rsidR="004F5E99" w:rsidRPr="00E503F9" w:rsidRDefault="004F5E99">
      <w:pPr>
        <w:rPr>
          <w:b/>
          <w:sz w:val="22"/>
          <w:lang w:val="cs-CZ"/>
        </w:rPr>
      </w:pPr>
    </w:p>
    <w:p w14:paraId="0A52B932" w14:textId="77777777" w:rsidR="004F5E99" w:rsidRDefault="004D75B4">
      <w:pPr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10.</w:t>
      </w:r>
      <w:r>
        <w:rPr>
          <w:b/>
          <w:sz w:val="22"/>
          <w:szCs w:val="22"/>
          <w:lang w:val="cs-CZ"/>
        </w:rPr>
        <w:tab/>
        <w:t>Ochranné lhůty</w:t>
      </w:r>
    </w:p>
    <w:p w14:paraId="22976E6F" w14:textId="77777777" w:rsidR="004F5E99" w:rsidRDefault="004F5E99">
      <w:pPr>
        <w:rPr>
          <w:b/>
          <w:sz w:val="22"/>
          <w:szCs w:val="22"/>
          <w:lang w:val="cs-CZ"/>
        </w:rPr>
      </w:pPr>
    </w:p>
    <w:p w14:paraId="267465CD" w14:textId="77777777" w:rsidR="0092367C" w:rsidRDefault="0092367C" w:rsidP="0092367C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Koně, skot, ovce, kozy, prasata:</w:t>
      </w:r>
    </w:p>
    <w:p w14:paraId="5A723C44" w14:textId="1752AB35" w:rsidR="0092367C" w:rsidRDefault="0092367C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Maso: Bez ochranných lhůt.</w:t>
      </w:r>
    </w:p>
    <w:p w14:paraId="6B7EF1E3" w14:textId="77777777" w:rsidR="0092367C" w:rsidRDefault="0092367C">
      <w:pPr>
        <w:rPr>
          <w:sz w:val="22"/>
          <w:szCs w:val="22"/>
          <w:lang w:val="cs-CZ"/>
        </w:rPr>
      </w:pPr>
    </w:p>
    <w:p w14:paraId="001294F8" w14:textId="77777777" w:rsidR="0092367C" w:rsidRDefault="0092367C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Koně, skot, ovce, kozy:</w:t>
      </w:r>
    </w:p>
    <w:p w14:paraId="63E9992D" w14:textId="77777777" w:rsidR="004F5E99" w:rsidRDefault="0092367C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Mléko: Bez ochranných lhůt.</w:t>
      </w:r>
    </w:p>
    <w:p w14:paraId="13A63E33" w14:textId="77777777" w:rsidR="004F5E99" w:rsidRDefault="004F5E99">
      <w:pPr>
        <w:rPr>
          <w:b/>
          <w:sz w:val="22"/>
          <w:szCs w:val="22"/>
          <w:lang w:val="cs-CZ"/>
        </w:rPr>
      </w:pPr>
    </w:p>
    <w:p w14:paraId="6BACEC63" w14:textId="77777777" w:rsidR="004F5E99" w:rsidRDefault="004F5E99">
      <w:pPr>
        <w:rPr>
          <w:b/>
          <w:sz w:val="22"/>
          <w:szCs w:val="22"/>
          <w:lang w:val="cs-CZ"/>
        </w:rPr>
      </w:pPr>
    </w:p>
    <w:p w14:paraId="63F58534" w14:textId="77777777" w:rsidR="004F5E99" w:rsidRDefault="004D75B4">
      <w:pPr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11.</w:t>
      </w:r>
      <w:r>
        <w:rPr>
          <w:b/>
          <w:sz w:val="22"/>
          <w:szCs w:val="22"/>
          <w:lang w:val="cs-CZ"/>
        </w:rPr>
        <w:tab/>
        <w:t>Zvláštní opatření pro uchovávání</w:t>
      </w:r>
    </w:p>
    <w:p w14:paraId="5D0403D1" w14:textId="77777777" w:rsidR="004F5E99" w:rsidRDefault="004F5E99">
      <w:pPr>
        <w:rPr>
          <w:b/>
          <w:sz w:val="22"/>
          <w:szCs w:val="22"/>
          <w:lang w:val="cs-CZ"/>
        </w:rPr>
      </w:pPr>
    </w:p>
    <w:p w14:paraId="7E13404A" w14:textId="77777777" w:rsidR="004F5E99" w:rsidRDefault="004D75B4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Uchovávejte mimo dohled a dosah dětí.</w:t>
      </w:r>
    </w:p>
    <w:p w14:paraId="43964F25" w14:textId="77777777" w:rsidR="004F5E99" w:rsidRDefault="004D75B4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Uchovávejte při teplotě do 25 °C. </w:t>
      </w:r>
    </w:p>
    <w:p w14:paraId="78670672" w14:textId="77777777" w:rsidR="004F5E99" w:rsidRPr="00E503F9" w:rsidRDefault="004D75B4">
      <w:pPr>
        <w:rPr>
          <w:sz w:val="22"/>
          <w:lang w:val="cs-CZ"/>
        </w:rPr>
      </w:pPr>
      <w:r w:rsidRPr="00E503F9">
        <w:rPr>
          <w:sz w:val="22"/>
          <w:lang w:val="cs-CZ"/>
        </w:rPr>
        <w:t>Chraňte před světlem.</w:t>
      </w:r>
    </w:p>
    <w:p w14:paraId="236F329C" w14:textId="77777777" w:rsidR="004F5E99" w:rsidRPr="00E503F9" w:rsidRDefault="004F5E99">
      <w:pPr>
        <w:rPr>
          <w:sz w:val="22"/>
          <w:lang w:val="cs-CZ"/>
        </w:rPr>
      </w:pPr>
    </w:p>
    <w:p w14:paraId="02283917" w14:textId="77777777" w:rsidR="004F5E99" w:rsidRDefault="004D75B4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Nepoužívejte tento veterinární léčivý přípravek po uplynutí doby použitelnosti uvedené na krabičce. Doba použitelnosti končí posledním dnem v uvedeném měsíci.</w:t>
      </w:r>
    </w:p>
    <w:p w14:paraId="5C22D7FC" w14:textId="77777777" w:rsidR="004F5E99" w:rsidRDefault="004D75B4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Doba použitelnosti po prvním otevření vnitřního obalu: 28 dní. </w:t>
      </w:r>
    </w:p>
    <w:p w14:paraId="3FC4B3F8" w14:textId="77777777" w:rsidR="004F5E99" w:rsidRDefault="004F5E99">
      <w:pPr>
        <w:rPr>
          <w:b/>
          <w:sz w:val="22"/>
          <w:szCs w:val="22"/>
          <w:lang w:val="cs-CZ"/>
        </w:rPr>
      </w:pPr>
    </w:p>
    <w:p w14:paraId="7838FE44" w14:textId="77777777" w:rsidR="004F5E99" w:rsidRDefault="004F5E99">
      <w:pPr>
        <w:rPr>
          <w:b/>
          <w:sz w:val="22"/>
          <w:szCs w:val="22"/>
          <w:lang w:val="cs-CZ"/>
        </w:rPr>
      </w:pPr>
    </w:p>
    <w:p w14:paraId="3D7F7A5A" w14:textId="77777777" w:rsidR="004F5E99" w:rsidRDefault="004D75B4">
      <w:pPr>
        <w:rPr>
          <w:b/>
          <w:sz w:val="22"/>
          <w:szCs w:val="22"/>
          <w:lang w:val="cs-CZ"/>
        </w:rPr>
      </w:pPr>
      <w:r w:rsidRPr="00E503F9">
        <w:rPr>
          <w:b/>
          <w:sz w:val="22"/>
          <w:lang w:val="cs-CZ"/>
        </w:rPr>
        <w:t>12.</w:t>
      </w:r>
      <w:r w:rsidRPr="00E503F9">
        <w:rPr>
          <w:b/>
          <w:sz w:val="22"/>
          <w:lang w:val="cs-CZ"/>
        </w:rPr>
        <w:tab/>
      </w:r>
      <w:r>
        <w:rPr>
          <w:b/>
          <w:sz w:val="22"/>
          <w:szCs w:val="22"/>
          <w:lang w:val="cs-CZ"/>
        </w:rPr>
        <w:t>Zvláštní opatření pro likvidaci</w:t>
      </w:r>
    </w:p>
    <w:p w14:paraId="5E85AE14" w14:textId="77777777" w:rsidR="004F5E99" w:rsidRDefault="004F5E99" w:rsidP="00E503F9">
      <w:pPr>
        <w:rPr>
          <w:b/>
          <w:sz w:val="22"/>
          <w:szCs w:val="22"/>
          <w:lang w:val="cs-CZ"/>
        </w:rPr>
      </w:pPr>
    </w:p>
    <w:p w14:paraId="497417DF" w14:textId="77777777" w:rsidR="004F5E99" w:rsidRDefault="004D75B4">
      <w:pPr>
        <w:rPr>
          <w:sz w:val="22"/>
          <w:szCs w:val="22"/>
          <w:lang w:val="cs-CZ"/>
        </w:rPr>
      </w:pPr>
      <w:r w:rsidRPr="00E503F9">
        <w:rPr>
          <w:sz w:val="22"/>
          <w:lang w:val="cs-CZ"/>
        </w:rPr>
        <w:t xml:space="preserve">Léčivé </w:t>
      </w:r>
      <w:r>
        <w:rPr>
          <w:sz w:val="22"/>
          <w:szCs w:val="22"/>
          <w:lang w:val="cs-CZ"/>
        </w:rPr>
        <w:t>přípravky se nesmí likvidovat prostřednictvím odpadní vody či domovního odpadu.</w:t>
      </w:r>
    </w:p>
    <w:p w14:paraId="05C4A15A" w14:textId="77777777" w:rsidR="004F5E99" w:rsidRPr="00E503F9" w:rsidRDefault="004F5E99">
      <w:pPr>
        <w:rPr>
          <w:sz w:val="22"/>
          <w:lang w:val="cs-CZ"/>
        </w:rPr>
      </w:pPr>
    </w:p>
    <w:p w14:paraId="636EBD47" w14:textId="77777777" w:rsidR="004F5E99" w:rsidRDefault="004D75B4">
      <w:pPr>
        <w:rPr>
          <w:sz w:val="22"/>
          <w:szCs w:val="22"/>
          <w:lang w:val="cs-CZ"/>
        </w:rPr>
      </w:pPr>
      <w:r w:rsidRPr="00E503F9">
        <w:rPr>
          <w:sz w:val="22"/>
          <w:lang w:val="cs-CZ"/>
        </w:rPr>
        <w:t xml:space="preserve">Všechen nepoužitý veterinární léčivý přípravek nebo odpad, který pochází z tohoto přípravku, </w:t>
      </w:r>
      <w:r>
        <w:rPr>
          <w:sz w:val="22"/>
          <w:szCs w:val="22"/>
          <w:lang w:val="cs-CZ"/>
        </w:rPr>
        <w:t>likvidujte odevzdáním v souladu s místními požadavky a platnými národními systémy sběru. Tato opatření napomáhají chránit životní prostředí.</w:t>
      </w:r>
    </w:p>
    <w:p w14:paraId="2A6046DA" w14:textId="77777777" w:rsidR="004F5E99" w:rsidRDefault="004F5E99">
      <w:pPr>
        <w:rPr>
          <w:sz w:val="22"/>
          <w:szCs w:val="22"/>
          <w:lang w:val="cs-CZ"/>
        </w:rPr>
      </w:pPr>
    </w:p>
    <w:p w14:paraId="4A8AEEEA" w14:textId="77777777" w:rsidR="004F5E99" w:rsidRDefault="004D75B4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O možnostech likvidace nepotřebných léčivých přípravků se poraďte s vaším veterinárním lékařem. </w:t>
      </w:r>
    </w:p>
    <w:p w14:paraId="4EFC590E" w14:textId="77777777" w:rsidR="004F5E99" w:rsidRDefault="004F5E99">
      <w:pPr>
        <w:rPr>
          <w:sz w:val="22"/>
          <w:szCs w:val="22"/>
          <w:lang w:val="cs-CZ"/>
        </w:rPr>
      </w:pPr>
    </w:p>
    <w:p w14:paraId="41F143F4" w14:textId="77777777" w:rsidR="004F5E99" w:rsidRDefault="004F5E99">
      <w:pPr>
        <w:rPr>
          <w:sz w:val="22"/>
          <w:szCs w:val="22"/>
          <w:lang w:val="cs-CZ"/>
        </w:rPr>
      </w:pPr>
    </w:p>
    <w:p w14:paraId="5FC8C79F" w14:textId="77777777" w:rsidR="004F5E99" w:rsidRDefault="004D75B4">
      <w:pPr>
        <w:rPr>
          <w:b/>
          <w:sz w:val="22"/>
          <w:szCs w:val="22"/>
          <w:lang w:val="cs-CZ"/>
        </w:rPr>
      </w:pPr>
      <w:r w:rsidRPr="00E503F9">
        <w:rPr>
          <w:b/>
          <w:sz w:val="22"/>
          <w:lang w:val="cs-CZ"/>
        </w:rPr>
        <w:t>13.</w:t>
      </w:r>
      <w:r w:rsidRPr="00E503F9">
        <w:rPr>
          <w:b/>
          <w:sz w:val="22"/>
          <w:lang w:val="cs-CZ"/>
        </w:rPr>
        <w:tab/>
      </w:r>
      <w:r>
        <w:rPr>
          <w:b/>
          <w:sz w:val="22"/>
          <w:szCs w:val="22"/>
          <w:lang w:val="cs-CZ"/>
        </w:rPr>
        <w:t>Klasifikace veterinárních léčivých přípravků</w:t>
      </w:r>
    </w:p>
    <w:p w14:paraId="349F12C0" w14:textId="77777777" w:rsidR="004F5E99" w:rsidRPr="00E503F9" w:rsidRDefault="004F5E99">
      <w:pPr>
        <w:rPr>
          <w:b/>
          <w:sz w:val="22"/>
          <w:lang w:val="cs-CZ"/>
        </w:rPr>
      </w:pPr>
    </w:p>
    <w:p w14:paraId="559F307B" w14:textId="77777777" w:rsidR="004F5E99" w:rsidRDefault="004D75B4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Veterinární léčivý přípravek je vydáván pouze na předpis. </w:t>
      </w:r>
    </w:p>
    <w:p w14:paraId="5713CBA1" w14:textId="77777777" w:rsidR="004F5E99" w:rsidRPr="00E503F9" w:rsidRDefault="004F5E99">
      <w:pPr>
        <w:rPr>
          <w:sz w:val="22"/>
          <w:lang w:val="cs-CZ"/>
        </w:rPr>
      </w:pPr>
    </w:p>
    <w:p w14:paraId="2D77BD60" w14:textId="77777777" w:rsidR="004F5E99" w:rsidRPr="00E503F9" w:rsidRDefault="004F5E99">
      <w:pPr>
        <w:rPr>
          <w:sz w:val="22"/>
          <w:lang w:val="cs-CZ"/>
        </w:rPr>
      </w:pPr>
    </w:p>
    <w:p w14:paraId="65A8D634" w14:textId="41EE5B80" w:rsidR="004F5E99" w:rsidRPr="00E503F9" w:rsidRDefault="004D75B4">
      <w:pPr>
        <w:rPr>
          <w:b/>
          <w:sz w:val="22"/>
          <w:lang w:val="cs-CZ"/>
        </w:rPr>
      </w:pPr>
      <w:r w:rsidRPr="00E503F9">
        <w:rPr>
          <w:b/>
          <w:sz w:val="22"/>
          <w:lang w:val="cs-CZ"/>
        </w:rPr>
        <w:t>14.</w:t>
      </w:r>
      <w:r w:rsidRPr="00E503F9">
        <w:rPr>
          <w:b/>
          <w:sz w:val="22"/>
          <w:lang w:val="cs-CZ"/>
        </w:rPr>
        <w:tab/>
      </w:r>
      <w:r>
        <w:rPr>
          <w:b/>
          <w:sz w:val="22"/>
          <w:szCs w:val="22"/>
          <w:lang w:val="cs-CZ"/>
        </w:rPr>
        <w:t>Registrační čísla a velikosti</w:t>
      </w:r>
      <w:r w:rsidRPr="00E503F9">
        <w:rPr>
          <w:b/>
          <w:sz w:val="22"/>
          <w:lang w:val="cs-CZ"/>
        </w:rPr>
        <w:t xml:space="preserve"> balení</w:t>
      </w:r>
    </w:p>
    <w:p w14:paraId="192E69ED" w14:textId="77777777" w:rsidR="004F5E99" w:rsidRDefault="004F5E99">
      <w:pPr>
        <w:rPr>
          <w:b/>
          <w:sz w:val="22"/>
          <w:szCs w:val="22"/>
          <w:lang w:val="cs-CZ"/>
        </w:rPr>
      </w:pPr>
    </w:p>
    <w:p w14:paraId="24A26531" w14:textId="7039153D" w:rsidR="004F5E99" w:rsidRDefault="004D75B4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96/164/95-C </w:t>
      </w:r>
    </w:p>
    <w:p w14:paraId="0510D635" w14:textId="77777777" w:rsidR="004F5E99" w:rsidRDefault="004F5E99">
      <w:pPr>
        <w:rPr>
          <w:b/>
          <w:sz w:val="22"/>
          <w:szCs w:val="22"/>
          <w:lang w:val="cs-CZ"/>
        </w:rPr>
      </w:pPr>
    </w:p>
    <w:p w14:paraId="71F654B7" w14:textId="15E8A25E" w:rsidR="004F5E99" w:rsidRPr="00E503F9" w:rsidRDefault="004D75B4">
      <w:pPr>
        <w:rPr>
          <w:sz w:val="22"/>
          <w:lang w:val="cs-CZ"/>
        </w:rPr>
      </w:pPr>
      <w:r w:rsidRPr="00E503F9">
        <w:rPr>
          <w:sz w:val="22"/>
          <w:lang w:val="cs-CZ"/>
        </w:rPr>
        <w:t>50 ml, 100 ml</w:t>
      </w:r>
      <w:r>
        <w:rPr>
          <w:bCs/>
          <w:sz w:val="22"/>
          <w:szCs w:val="22"/>
          <w:lang w:val="cs-CZ"/>
        </w:rPr>
        <w:t>,</w:t>
      </w:r>
      <w:r w:rsidRPr="00E503F9">
        <w:rPr>
          <w:sz w:val="22"/>
          <w:lang w:val="cs-CZ"/>
        </w:rPr>
        <w:t xml:space="preserve"> 250 ml</w:t>
      </w:r>
    </w:p>
    <w:p w14:paraId="121CE9CB" w14:textId="77777777" w:rsidR="004F5E99" w:rsidRDefault="004F5E99">
      <w:pPr>
        <w:rPr>
          <w:b/>
          <w:sz w:val="22"/>
          <w:szCs w:val="22"/>
          <w:lang w:val="cs-CZ"/>
        </w:rPr>
      </w:pPr>
    </w:p>
    <w:p w14:paraId="7A41C737" w14:textId="77777777" w:rsidR="004F5E99" w:rsidRPr="00E503F9" w:rsidRDefault="004D75B4">
      <w:pPr>
        <w:rPr>
          <w:sz w:val="22"/>
          <w:lang w:val="cs-CZ"/>
        </w:rPr>
      </w:pPr>
      <w:r w:rsidRPr="00E503F9">
        <w:rPr>
          <w:sz w:val="22"/>
          <w:lang w:val="cs-CZ"/>
        </w:rPr>
        <w:t>Na trhu nemusí být všechny velikosti balení.</w:t>
      </w:r>
    </w:p>
    <w:p w14:paraId="48848B35" w14:textId="77777777" w:rsidR="004F5E99" w:rsidRPr="00E503F9" w:rsidRDefault="004F5E99">
      <w:pPr>
        <w:rPr>
          <w:b/>
          <w:sz w:val="22"/>
          <w:lang w:val="cs-CZ"/>
        </w:rPr>
      </w:pPr>
    </w:p>
    <w:p w14:paraId="1FDD3E68" w14:textId="77777777" w:rsidR="004F5E99" w:rsidRDefault="004F5E99">
      <w:pPr>
        <w:rPr>
          <w:b/>
          <w:sz w:val="22"/>
          <w:szCs w:val="22"/>
          <w:lang w:val="cs-CZ"/>
        </w:rPr>
      </w:pPr>
    </w:p>
    <w:p w14:paraId="05AFE092" w14:textId="77777777" w:rsidR="004F5E99" w:rsidRDefault="004D75B4">
      <w:pPr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15.</w:t>
      </w:r>
      <w:r>
        <w:rPr>
          <w:b/>
          <w:sz w:val="22"/>
          <w:szCs w:val="22"/>
          <w:lang w:val="cs-CZ"/>
        </w:rPr>
        <w:tab/>
        <w:t>Datum poslední revize příbalové informace</w:t>
      </w:r>
    </w:p>
    <w:p w14:paraId="4746EAC6" w14:textId="77777777" w:rsidR="00B82331" w:rsidRDefault="00B82331">
      <w:pPr>
        <w:rPr>
          <w:sz w:val="22"/>
          <w:szCs w:val="22"/>
          <w:lang w:val="cs-CZ"/>
        </w:rPr>
      </w:pPr>
    </w:p>
    <w:p w14:paraId="06A98E71" w14:textId="18A9A32D" w:rsidR="004F5E99" w:rsidRDefault="00B82331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0</w:t>
      </w:r>
      <w:r w:rsidR="00A124A8">
        <w:rPr>
          <w:sz w:val="22"/>
          <w:szCs w:val="22"/>
          <w:lang w:val="cs-CZ"/>
        </w:rPr>
        <w:t>3</w:t>
      </w:r>
      <w:r>
        <w:rPr>
          <w:sz w:val="22"/>
          <w:szCs w:val="22"/>
          <w:lang w:val="cs-CZ"/>
        </w:rPr>
        <w:t>/2026</w:t>
      </w:r>
    </w:p>
    <w:p w14:paraId="31CA36BB" w14:textId="77777777" w:rsidR="004F5E99" w:rsidRDefault="004F5E99">
      <w:pPr>
        <w:rPr>
          <w:sz w:val="22"/>
          <w:szCs w:val="22"/>
          <w:lang w:val="cs-CZ"/>
        </w:rPr>
      </w:pPr>
    </w:p>
    <w:p w14:paraId="35A267D2" w14:textId="77777777" w:rsidR="004F5E99" w:rsidRDefault="004D75B4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Podrobné informace o tomto veterinárním léčivém přípravku jsou k dispozici v databázi přípravků Unie (</w:t>
      </w:r>
      <w:hyperlink r:id="rId10" w:history="1">
        <w:r>
          <w:rPr>
            <w:rStyle w:val="Hypertextovodkaz"/>
            <w:sz w:val="22"/>
            <w:szCs w:val="22"/>
            <w:lang w:val="cs-CZ"/>
          </w:rPr>
          <w:t>https://medicines.health.europa.eu/veterinary</w:t>
        </w:r>
      </w:hyperlink>
      <w:r>
        <w:rPr>
          <w:sz w:val="22"/>
          <w:szCs w:val="22"/>
          <w:lang w:val="cs-CZ"/>
        </w:rPr>
        <w:t>).</w:t>
      </w:r>
    </w:p>
    <w:p w14:paraId="3275AC7F" w14:textId="77777777" w:rsidR="004F5E99" w:rsidRDefault="004F5E99">
      <w:pPr>
        <w:rPr>
          <w:sz w:val="22"/>
          <w:szCs w:val="22"/>
          <w:lang w:val="cs-CZ"/>
        </w:rPr>
      </w:pPr>
    </w:p>
    <w:p w14:paraId="6767495E" w14:textId="77777777" w:rsidR="004F5E99" w:rsidRDefault="004D75B4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Podrobné informace o tomto veterinárním léčivém přípravku naleznete také v národní databázi (</w:t>
      </w:r>
      <w:hyperlink r:id="rId11" w:history="1">
        <w:r>
          <w:rPr>
            <w:rStyle w:val="Hypertextovodkaz"/>
            <w:sz w:val="22"/>
            <w:szCs w:val="22"/>
            <w:lang w:val="cs-CZ"/>
          </w:rPr>
          <w:t>https://www.uskvbl.cz</w:t>
        </w:r>
      </w:hyperlink>
      <w:r>
        <w:rPr>
          <w:sz w:val="22"/>
          <w:szCs w:val="22"/>
          <w:lang w:val="cs-CZ"/>
        </w:rPr>
        <w:t>).</w:t>
      </w:r>
    </w:p>
    <w:p w14:paraId="00769510" w14:textId="77777777" w:rsidR="004F5E99" w:rsidRPr="00E503F9" w:rsidRDefault="004F5E99" w:rsidP="00E503F9">
      <w:pPr>
        <w:rPr>
          <w:sz w:val="22"/>
          <w:lang w:val="cs-CZ"/>
        </w:rPr>
      </w:pPr>
    </w:p>
    <w:p w14:paraId="6041283B" w14:textId="77777777" w:rsidR="004F5E99" w:rsidRDefault="004F5E99">
      <w:pPr>
        <w:rPr>
          <w:sz w:val="22"/>
          <w:szCs w:val="22"/>
          <w:lang w:val="cs-CZ"/>
        </w:rPr>
      </w:pPr>
    </w:p>
    <w:p w14:paraId="3EB139B9" w14:textId="77777777" w:rsidR="004F5E99" w:rsidRDefault="004D75B4">
      <w:pPr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16.</w:t>
      </w:r>
      <w:r>
        <w:rPr>
          <w:b/>
          <w:sz w:val="22"/>
          <w:szCs w:val="22"/>
          <w:lang w:val="cs-CZ"/>
        </w:rPr>
        <w:tab/>
        <w:t>Kontaktní údaje</w:t>
      </w:r>
    </w:p>
    <w:p w14:paraId="30004ECA" w14:textId="77777777" w:rsidR="004F5E99" w:rsidRPr="00E503F9" w:rsidRDefault="004F5E99">
      <w:pPr>
        <w:rPr>
          <w:sz w:val="22"/>
          <w:u w:val="single"/>
          <w:lang w:val="cs-CZ"/>
        </w:rPr>
      </w:pPr>
    </w:p>
    <w:p w14:paraId="16DB7A65" w14:textId="77777777" w:rsidR="004F5E99" w:rsidRDefault="004D75B4">
      <w:pPr>
        <w:rPr>
          <w:bCs/>
          <w:sz w:val="22"/>
          <w:szCs w:val="22"/>
          <w:u w:val="single"/>
          <w:lang w:val="cs-CZ"/>
        </w:rPr>
      </w:pPr>
      <w:r w:rsidRPr="00E503F9">
        <w:rPr>
          <w:sz w:val="22"/>
          <w:u w:val="single"/>
          <w:lang w:val="cs-CZ"/>
        </w:rPr>
        <w:t>Držitel rozhodnutí o registraci a výrobce</w:t>
      </w:r>
      <w:r>
        <w:rPr>
          <w:bCs/>
          <w:sz w:val="22"/>
          <w:szCs w:val="22"/>
          <w:u w:val="single"/>
          <w:lang w:val="cs-CZ"/>
        </w:rPr>
        <w:t xml:space="preserve"> odpovědný za uvolnění šarže</w:t>
      </w:r>
      <w:r>
        <w:rPr>
          <w:sz w:val="22"/>
          <w:szCs w:val="22"/>
          <w:u w:val="single"/>
          <w:lang w:val="cs-CZ"/>
        </w:rPr>
        <w:t>:</w:t>
      </w:r>
    </w:p>
    <w:p w14:paraId="7CF33474" w14:textId="77777777" w:rsidR="004F5E99" w:rsidRDefault="004D75B4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KRKA, </w:t>
      </w:r>
      <w:proofErr w:type="spellStart"/>
      <w:r>
        <w:rPr>
          <w:sz w:val="22"/>
          <w:szCs w:val="22"/>
          <w:lang w:val="cs-CZ"/>
        </w:rPr>
        <w:t>d.d</w:t>
      </w:r>
      <w:proofErr w:type="spellEnd"/>
      <w:r>
        <w:rPr>
          <w:sz w:val="22"/>
          <w:szCs w:val="22"/>
          <w:lang w:val="cs-CZ"/>
        </w:rPr>
        <w:t xml:space="preserve">., Novo </w:t>
      </w:r>
      <w:proofErr w:type="spellStart"/>
      <w:r>
        <w:rPr>
          <w:sz w:val="22"/>
          <w:szCs w:val="22"/>
          <w:lang w:val="cs-CZ"/>
        </w:rPr>
        <w:t>mesto</w:t>
      </w:r>
      <w:proofErr w:type="spellEnd"/>
      <w:r>
        <w:rPr>
          <w:sz w:val="22"/>
          <w:szCs w:val="22"/>
          <w:lang w:val="cs-CZ"/>
        </w:rPr>
        <w:t xml:space="preserve">, </w:t>
      </w:r>
      <w:proofErr w:type="spellStart"/>
      <w:r>
        <w:rPr>
          <w:sz w:val="22"/>
          <w:szCs w:val="22"/>
          <w:lang w:val="cs-CZ"/>
        </w:rPr>
        <w:t>Šmarješka</w:t>
      </w:r>
      <w:proofErr w:type="spellEnd"/>
      <w:r>
        <w:rPr>
          <w:sz w:val="22"/>
          <w:szCs w:val="22"/>
          <w:lang w:val="cs-CZ"/>
        </w:rPr>
        <w:t xml:space="preserve"> cesta 6, 8501 Novo </w:t>
      </w:r>
      <w:proofErr w:type="spellStart"/>
      <w:r>
        <w:rPr>
          <w:sz w:val="22"/>
          <w:szCs w:val="22"/>
          <w:lang w:val="cs-CZ"/>
        </w:rPr>
        <w:t>mesto</w:t>
      </w:r>
      <w:proofErr w:type="spellEnd"/>
      <w:r>
        <w:rPr>
          <w:sz w:val="22"/>
          <w:szCs w:val="22"/>
          <w:lang w:val="cs-CZ"/>
        </w:rPr>
        <w:t>, Slovinsko</w:t>
      </w:r>
    </w:p>
    <w:p w14:paraId="19303616" w14:textId="77777777" w:rsidR="004F5E99" w:rsidRDefault="004F5E99">
      <w:pPr>
        <w:rPr>
          <w:iCs/>
          <w:sz w:val="22"/>
          <w:szCs w:val="22"/>
          <w:u w:val="single"/>
          <w:lang w:val="cs-CZ"/>
        </w:rPr>
      </w:pPr>
    </w:p>
    <w:p w14:paraId="6997ABDA" w14:textId="77777777" w:rsidR="004F5E99" w:rsidRDefault="004D75B4">
      <w:pPr>
        <w:rPr>
          <w:sz w:val="22"/>
          <w:szCs w:val="22"/>
          <w:lang w:val="cs-CZ"/>
        </w:rPr>
      </w:pPr>
      <w:bookmarkStart w:id="3" w:name="_Hlk73552585"/>
      <w:r>
        <w:rPr>
          <w:sz w:val="22"/>
          <w:szCs w:val="22"/>
          <w:u w:val="single"/>
          <w:lang w:val="cs-CZ"/>
        </w:rPr>
        <w:t>Místní zástupce a kontaktní údaje pro hlášení podezření na nežádoucí účinky:</w:t>
      </w:r>
    </w:p>
    <w:bookmarkEnd w:id="3"/>
    <w:p w14:paraId="7AA8BD6F" w14:textId="77777777" w:rsidR="004F5E99" w:rsidRDefault="004D75B4">
      <w:pPr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KRKA ČR, s.r.o., Sokolovská 192/79, 186 00 Praha 8 - Karlín; tel.: +420 221 115 150</w:t>
      </w:r>
    </w:p>
    <w:p w14:paraId="3678331A" w14:textId="77777777" w:rsidR="004F5E99" w:rsidRDefault="004F5E99">
      <w:pPr>
        <w:rPr>
          <w:sz w:val="22"/>
          <w:szCs w:val="22"/>
          <w:lang w:val="cs-CZ"/>
        </w:rPr>
      </w:pPr>
    </w:p>
    <w:p w14:paraId="3C4D35F3" w14:textId="6B99C8F0" w:rsidR="004F5E99" w:rsidRPr="00E503F9" w:rsidRDefault="004D75B4">
      <w:pPr>
        <w:rPr>
          <w:sz w:val="22"/>
          <w:lang w:val="cs-CZ"/>
        </w:rPr>
      </w:pPr>
      <w:r w:rsidRPr="00E503F9">
        <w:rPr>
          <w:sz w:val="22"/>
          <w:lang w:val="cs-CZ"/>
        </w:rPr>
        <w:t>Pokud chcete získat informace o tomto veterinárním léčivém přípravku</w:t>
      </w:r>
      <w:r>
        <w:rPr>
          <w:sz w:val="22"/>
          <w:szCs w:val="22"/>
          <w:lang w:val="cs-CZ"/>
        </w:rPr>
        <w:t>,</w:t>
      </w:r>
      <w:r w:rsidRPr="00E503F9">
        <w:rPr>
          <w:sz w:val="22"/>
          <w:lang w:val="cs-CZ"/>
        </w:rPr>
        <w:t xml:space="preserve"> kontaktujte prosím příslušného </w:t>
      </w:r>
      <w:r>
        <w:rPr>
          <w:sz w:val="22"/>
          <w:szCs w:val="22"/>
          <w:lang w:val="cs-CZ"/>
        </w:rPr>
        <w:t>místního zástupce</w:t>
      </w:r>
      <w:r w:rsidRPr="00E503F9">
        <w:rPr>
          <w:sz w:val="22"/>
          <w:lang w:val="cs-CZ"/>
        </w:rPr>
        <w:t xml:space="preserve"> držitele rozhodnutí o registraci.</w:t>
      </w:r>
    </w:p>
    <w:p w14:paraId="3C0DA3A6" w14:textId="77777777" w:rsidR="004F5E99" w:rsidRDefault="004F5E99">
      <w:pPr>
        <w:rPr>
          <w:sz w:val="22"/>
          <w:szCs w:val="22"/>
          <w:lang w:val="cs-CZ"/>
        </w:rPr>
      </w:pPr>
    </w:p>
    <w:p w14:paraId="6435C3B8" w14:textId="77777777" w:rsidR="004F5E99" w:rsidRPr="00E503F9" w:rsidRDefault="004F5E99">
      <w:pPr>
        <w:rPr>
          <w:b/>
          <w:sz w:val="22"/>
          <w:lang w:val="cs-CZ"/>
        </w:rPr>
      </w:pPr>
    </w:p>
    <w:p w14:paraId="7DA24D92" w14:textId="77777777" w:rsidR="004F5E99" w:rsidRPr="00E503F9" w:rsidRDefault="004F5E99">
      <w:pPr>
        <w:rPr>
          <w:b/>
          <w:sz w:val="22"/>
          <w:lang w:val="cs-CZ"/>
        </w:rPr>
      </w:pPr>
    </w:p>
    <w:p w14:paraId="5686D12D" w14:textId="77777777" w:rsidR="004F5E99" w:rsidRPr="00E503F9" w:rsidRDefault="004F5E99">
      <w:pPr>
        <w:rPr>
          <w:sz w:val="22"/>
          <w:lang w:val="cs-CZ"/>
        </w:rPr>
      </w:pPr>
    </w:p>
    <w:sectPr w:rsidR="004F5E99" w:rsidRPr="00E503F9">
      <w:headerReference w:type="default" r:id="rId12"/>
      <w:footerReference w:type="even" r:id="rId13"/>
      <w:pgSz w:w="11907" w:h="16840" w:code="9"/>
      <w:pgMar w:top="1134" w:right="1418" w:bottom="1134" w:left="1418" w:header="1021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1A114" w14:textId="77777777" w:rsidR="00E30DE6" w:rsidRDefault="00E30DE6">
      <w:r>
        <w:separator/>
      </w:r>
    </w:p>
  </w:endnote>
  <w:endnote w:type="continuationSeparator" w:id="0">
    <w:p w14:paraId="6517B2C2" w14:textId="77777777" w:rsidR="00E30DE6" w:rsidRDefault="00E30DE6">
      <w:r>
        <w:continuationSeparator/>
      </w:r>
    </w:p>
  </w:endnote>
  <w:endnote w:type="continuationNotice" w:id="1">
    <w:p w14:paraId="603D9DA1" w14:textId="77777777" w:rsidR="00E30DE6" w:rsidRDefault="00E30D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48CBB" w14:textId="77777777" w:rsidR="004F5E99" w:rsidRDefault="004D75B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378FCA" w14:textId="77777777" w:rsidR="004F5E99" w:rsidRDefault="004F5E9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0A9B9" w14:textId="77777777" w:rsidR="00E30DE6" w:rsidRDefault="00E30DE6">
      <w:r>
        <w:separator/>
      </w:r>
    </w:p>
  </w:footnote>
  <w:footnote w:type="continuationSeparator" w:id="0">
    <w:p w14:paraId="3351FA8B" w14:textId="77777777" w:rsidR="00E30DE6" w:rsidRDefault="00E30DE6">
      <w:r>
        <w:continuationSeparator/>
      </w:r>
    </w:p>
  </w:footnote>
  <w:footnote w:type="continuationNotice" w:id="1">
    <w:p w14:paraId="4AA6911B" w14:textId="77777777" w:rsidR="00E30DE6" w:rsidRDefault="00E30D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D1AFD" w14:textId="77777777" w:rsidR="004F5E99" w:rsidRPr="00503407" w:rsidRDefault="004F5E99" w:rsidP="00503407">
    <w:pPr>
      <w:pStyle w:val="Zhlav"/>
    </w:pPr>
    <w:bookmarkStart w:id="4" w:name="TableTag1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4B2666"/>
    <w:multiLevelType w:val="hybridMultilevel"/>
    <w:tmpl w:val="EFA4F8F0"/>
    <w:lvl w:ilvl="0" w:tplc="644E8E5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8F5A8A"/>
    <w:multiLevelType w:val="hybridMultilevel"/>
    <w:tmpl w:val="6FA0D8B2"/>
    <w:lvl w:ilvl="0" w:tplc="A50E79C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52D32"/>
    <w:multiLevelType w:val="hybridMultilevel"/>
    <w:tmpl w:val="4300C4C4"/>
    <w:lvl w:ilvl="0" w:tplc="A30EEBA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C5415"/>
    <w:multiLevelType w:val="hybridMultilevel"/>
    <w:tmpl w:val="075A5F7C"/>
    <w:lvl w:ilvl="0" w:tplc="71B0FED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Ansi="Arial" w:hint="default"/>
      </w:rPr>
    </w:lvl>
    <w:lvl w:ilvl="1" w:tplc="ACFA8BC2">
      <w:start w:val="2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9"/>
  </w:num>
  <w:num w:numId="6">
    <w:abstractNumId w:val="10"/>
  </w:num>
  <w:num w:numId="7">
    <w:abstractNumId w:val="5"/>
  </w:num>
  <w:num w:numId="8">
    <w:abstractNumId w:val="8"/>
  </w:num>
  <w:num w:numId="9">
    <w:abstractNumId w:val="4"/>
  </w:num>
  <w:num w:numId="10">
    <w:abstractNumId w:val="6"/>
  </w:num>
  <w:num w:numId="1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E99"/>
    <w:rsid w:val="000A18D9"/>
    <w:rsid w:val="001E6FA0"/>
    <w:rsid w:val="001E7591"/>
    <w:rsid w:val="00213418"/>
    <w:rsid w:val="00280CC5"/>
    <w:rsid w:val="00330332"/>
    <w:rsid w:val="00350AED"/>
    <w:rsid w:val="004022C6"/>
    <w:rsid w:val="004D75B4"/>
    <w:rsid w:val="004F5E99"/>
    <w:rsid w:val="00503407"/>
    <w:rsid w:val="00573316"/>
    <w:rsid w:val="00623E5E"/>
    <w:rsid w:val="00821EC6"/>
    <w:rsid w:val="0092367C"/>
    <w:rsid w:val="00943312"/>
    <w:rsid w:val="009B65FD"/>
    <w:rsid w:val="009C76A7"/>
    <w:rsid w:val="009F74CD"/>
    <w:rsid w:val="00A124A8"/>
    <w:rsid w:val="00A94372"/>
    <w:rsid w:val="00B2614B"/>
    <w:rsid w:val="00B82331"/>
    <w:rsid w:val="00BB343F"/>
    <w:rsid w:val="00BF66DE"/>
    <w:rsid w:val="00C00A89"/>
    <w:rsid w:val="00C6403F"/>
    <w:rsid w:val="00CF75FD"/>
    <w:rsid w:val="00D453E8"/>
    <w:rsid w:val="00E30DE6"/>
    <w:rsid w:val="00E503F9"/>
    <w:rsid w:val="00EA16AB"/>
    <w:rsid w:val="00F16D42"/>
    <w:rsid w:val="00F4073C"/>
    <w:rsid w:val="00F5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E9D76"/>
  <w15:chartTrackingRefBased/>
  <w15:docId w15:val="{30A4FF2F-6F45-481A-8EB9-D4DC6465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Nadpis3">
    <w:name w:val="heading 3"/>
    <w:basedOn w:val="Normln"/>
    <w:next w:val="Normln"/>
    <w:qFormat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</w:style>
  <w:style w:type="paragraph" w:styleId="Zpat">
    <w:name w:val="footer"/>
    <w:basedOn w:val="Normln"/>
    <w:pPr>
      <w:tabs>
        <w:tab w:val="center" w:pos="4320"/>
        <w:tab w:val="right" w:pos="8640"/>
      </w:tabs>
    </w:p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character" w:styleId="Hypertextovodkaz">
    <w:name w:val="Hyperlink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Sledovanodkaz">
    <w:name w:val="FollowedHyperlink"/>
    <w:rPr>
      <w:color w:val="800080"/>
      <w:u w:val="single"/>
    </w:rPr>
  </w:style>
  <w:style w:type="paragraph" w:styleId="Prosttext">
    <w:name w:val="Plain Text"/>
    <w:basedOn w:val="Normln"/>
    <w:rPr>
      <w:rFonts w:ascii="Courier New" w:hAnsi="Courier New"/>
      <w:sz w:val="20"/>
      <w:lang w:val="en-GB"/>
    </w:rPr>
  </w:style>
  <w:style w:type="paragraph" w:styleId="Titulek">
    <w:name w:val="caption"/>
    <w:basedOn w:val="Normln"/>
    <w:next w:val="Normln"/>
    <w:qFormat/>
    <w:pPr>
      <w:jc w:val="both"/>
    </w:pPr>
    <w:rPr>
      <w:lang w:val="en-GB"/>
    </w:rPr>
  </w:style>
  <w:style w:type="paragraph" w:customStyle="1" w:styleId="Naslov1">
    <w:name w:val="Naslov1"/>
    <w:basedOn w:val="Nadpis1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Obsah1">
    <w:name w:val="toc 1"/>
    <w:basedOn w:val="Normln"/>
    <w:next w:val="Normln"/>
    <w:autoRedefine/>
    <w:semiHidden/>
    <w:pPr>
      <w:spacing w:before="120"/>
    </w:pPr>
    <w:rPr>
      <w:b/>
      <w:bCs/>
      <w:i/>
      <w:iCs/>
      <w:szCs w:val="28"/>
    </w:rPr>
  </w:style>
  <w:style w:type="paragraph" w:styleId="Zkladntext">
    <w:name w:val="Body Text"/>
    <w:basedOn w:val="Normln"/>
    <w:pPr>
      <w:numPr>
        <w:ilvl w:val="12"/>
      </w:numPr>
      <w:tabs>
        <w:tab w:val="left" w:pos="8505"/>
      </w:tabs>
      <w:ind w:right="-2"/>
    </w:pPr>
    <w:rPr>
      <w:sz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customStyle="1" w:styleId="EMEAEnBodyText">
    <w:name w:val="EMEA En Body Text"/>
    <w:basedOn w:val="Normln"/>
    <w:pPr>
      <w:spacing w:before="120" w:after="120"/>
      <w:jc w:val="both"/>
    </w:pPr>
    <w:rPr>
      <w:sz w:val="22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Pr>
      <w:rFonts w:ascii="Segoe UI" w:hAnsi="Segoe UI" w:cs="Segoe UI"/>
      <w:sz w:val="18"/>
      <w:szCs w:val="18"/>
    </w:rPr>
  </w:style>
  <w:style w:type="paragraph" w:customStyle="1" w:styleId="BodytextAgency">
    <w:name w:val="Body text (Agency)"/>
    <w:basedOn w:val="Normln"/>
    <w:link w:val="BodytextAgencyChar"/>
    <w:qFormat/>
    <w:pPr>
      <w:spacing w:after="140" w:line="280" w:lineRule="atLeast"/>
    </w:pPr>
    <w:rPr>
      <w:rFonts w:ascii="Verdana" w:eastAsia="Verdana" w:hAnsi="Verdana" w:cs="Verdana"/>
      <w:sz w:val="18"/>
      <w:szCs w:val="18"/>
      <w:lang w:val="cs-CZ" w:eastAsia="en-GB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cs-CZ" w:eastAsia="en-GB"/>
    </w:rPr>
  </w:style>
  <w:style w:type="paragraph" w:customStyle="1" w:styleId="Normalold">
    <w:name w:val="Normal (old)"/>
    <w:basedOn w:val="Normln"/>
    <w:pPr>
      <w:ind w:left="720" w:hanging="720"/>
    </w:pPr>
    <w:rPr>
      <w:rFonts w:eastAsia="SimSun"/>
      <w:sz w:val="22"/>
      <w:szCs w:val="18"/>
      <w:lang w:val="cs-CZ" w:eastAsia="zh-CN"/>
    </w:rPr>
  </w:style>
  <w:style w:type="paragraph" w:customStyle="1" w:styleId="Style1">
    <w:name w:val="Style1"/>
    <w:basedOn w:val="Normln"/>
    <w:qFormat/>
    <w:pPr>
      <w:tabs>
        <w:tab w:val="left" w:pos="0"/>
      </w:tabs>
      <w:ind w:left="567" w:hanging="567"/>
    </w:pPr>
    <w:rPr>
      <w:b/>
      <w:sz w:val="22"/>
      <w:szCs w:val="22"/>
      <w:lang w:val="cs-CZ" w:eastAsia="en-US"/>
    </w:rPr>
  </w:style>
  <w:style w:type="paragraph" w:styleId="Revize">
    <w:name w:val="Revision"/>
    <w:hidden/>
    <w:uiPriority w:val="99"/>
    <w:semiHidden/>
    <w:rPr>
      <w:sz w:val="24"/>
    </w:rPr>
  </w:style>
  <w:style w:type="paragraph" w:styleId="Textvysvtlivek">
    <w:name w:val="endnote text"/>
    <w:basedOn w:val="Normln"/>
    <w:link w:val="TextvysvtlivekChar"/>
    <w:pPr>
      <w:tabs>
        <w:tab w:val="left" w:pos="567"/>
      </w:tabs>
    </w:pPr>
    <w:rPr>
      <w:sz w:val="22"/>
      <w:lang w:val="cs-CZ" w:eastAsia="en-US"/>
    </w:rPr>
  </w:style>
  <w:style w:type="character" w:customStyle="1" w:styleId="TextvysvtlivekChar">
    <w:name w:val="Text vysvětlivek Char"/>
    <w:basedOn w:val="Standardnpsmoodstavce"/>
    <w:link w:val="Textvysvtlivek"/>
    <w:rPr>
      <w:sz w:val="22"/>
      <w:lang w:val="cs-CZ" w:eastAsia="en-US"/>
    </w:rPr>
  </w:style>
  <w:style w:type="paragraph" w:customStyle="1" w:styleId="Style4">
    <w:name w:val="Style4"/>
    <w:basedOn w:val="Normln"/>
    <w:qFormat/>
    <w:pPr>
      <w:tabs>
        <w:tab w:val="left" w:pos="567"/>
      </w:tabs>
      <w:spacing w:line="260" w:lineRule="exact"/>
    </w:pPr>
    <w:rPr>
      <w:sz w:val="22"/>
      <w:szCs w:val="22"/>
      <w:lang w:val="cs-CZ" w:eastAsia="en-US"/>
    </w:rPr>
  </w:style>
  <w:style w:type="character" w:customStyle="1" w:styleId="Nerazreenaomemba1">
    <w:name w:val="Nerazrešena omemba1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Zkladntextodsazen2">
    <w:name w:val="Body Text Indent 2"/>
    <w:basedOn w:val="Normln"/>
    <w:link w:val="Zkladntextodsazen2Char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Pr>
      <w:sz w:val="24"/>
    </w:rPr>
  </w:style>
  <w:style w:type="paragraph" w:styleId="Zkladntextodsazen">
    <w:name w:val="Body Text Indent"/>
    <w:basedOn w:val="Normln"/>
    <w:link w:val="ZkladntextodsazenChar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1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Standard ISO 690 – številčni sklic" Version="1987"/>
</file>

<file path=customXml/itemProps1.xml><?xml version="1.0" encoding="utf-8"?>
<ds:datastoreItem xmlns:ds="http://schemas.openxmlformats.org/officeDocument/2006/customXml" ds:itemID="{0CCAAABF-D1B4-4DEB-B4EF-AE041C7C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903</Words>
  <Characters>5333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Cafuta, Vojko</dc:creator>
  <cp:keywords/>
  <dc:description/>
  <cp:lastModifiedBy>Nepejchalová Leona</cp:lastModifiedBy>
  <cp:revision>19</cp:revision>
  <cp:lastPrinted>2026-03-19T11:28:00Z</cp:lastPrinted>
  <dcterms:created xsi:type="dcterms:W3CDTF">2026-01-28T05:48:00Z</dcterms:created>
  <dcterms:modified xsi:type="dcterms:W3CDTF">2026-03-19T11:28:00Z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st_effective_date">
    <vt:lpwstr/>
  </property>
  <property fmtid="{D5CDD505-2E9C-101B-9397-08002B2CF9AE}" pid="3" name="updated_effective_date">
    <vt:lpwstr/>
  </property>
  <property fmtid="{D5CDD505-2E9C-101B-9397-08002B2CF9AE}" pid="4" name="object_name">
    <vt:lpwstr>PI_Text106682_2</vt:lpwstr>
  </property>
  <property fmtid="{D5CDD505-2E9C-101B-9397-08002B2CF9AE}" pid="5" name="document_code">
    <vt:lpwstr>1.3.1</vt:lpwstr>
  </property>
  <property fmtid="{D5CDD505-2E9C-101B-9397-08002B2CF9AE}" pid="6" name="title_in_eng">
    <vt:lpwstr>SPC, Labeling and Package Leaflet</vt:lpwstr>
  </property>
  <property fmtid="{D5CDD505-2E9C-101B-9397-08002B2CF9AE}" pid="7" name="prod_family">
    <vt:lpwstr>Calfoset</vt:lpwstr>
  </property>
  <property fmtid="{D5CDD505-2E9C-101B-9397-08002B2CF9AE}" pid="8" name="country">
    <vt:lpwstr>CZ-Czech Republic</vt:lpwstr>
  </property>
  <property fmtid="{D5CDD505-2E9C-101B-9397-08002B2CF9AE}" pid="9" name="first_pending_date">
    <vt:lpwstr>21.01.2026</vt:lpwstr>
  </property>
  <property fmtid="{D5CDD505-2E9C-101B-9397-08002B2CF9AE}" pid="10" name="updated_pending_date">
    <vt:lpwstr>21.01.2026</vt:lpwstr>
  </property>
  <property fmtid="{D5CDD505-2E9C-101B-9397-08002B2CF9AE}" pid="11" name="mp_title">
    <vt:lpwstr/>
  </property>
  <property fmtid="{D5CDD505-2E9C-101B-9397-08002B2CF9AE}" pid="12" name="ph_inn_name">
    <vt:lpwstr/>
  </property>
  <property fmtid="{D5CDD505-2E9C-101B-9397-08002B2CF9AE}" pid="13" name="ph_pharm_form">
    <vt:lpwstr/>
  </property>
  <property fmtid="{D5CDD505-2E9C-101B-9397-08002B2CF9AE}" pid="14" name="ph_unit_measure">
    <vt:lpwstr/>
  </property>
  <property fmtid="{D5CDD505-2E9C-101B-9397-08002B2CF9AE}" pid="15" name="mp_first_effective_date">
    <vt:lpwstr/>
  </property>
  <property fmtid="{D5CDD505-2E9C-101B-9397-08002B2CF9AE}" pid="16" name="mp_updated_effective_date">
    <vt:lpwstr/>
  </property>
  <property fmtid="{D5CDD505-2E9C-101B-9397-08002B2CF9AE}" pid="17" name="ph_strength_custom">
    <vt:lpwstr/>
  </property>
  <property fmtid="{D5CDD505-2E9C-101B-9397-08002B2CF9AE}" pid="18" name="mp_document_code">
    <vt:lpwstr/>
  </property>
  <property fmtid="{D5CDD505-2E9C-101B-9397-08002B2CF9AE}" pid="19" name="drz1">
    <vt:lpwstr/>
  </property>
  <property fmtid="{D5CDD505-2E9C-101B-9397-08002B2CF9AE}" pid="20" name="drz2">
    <vt:lpwstr/>
  </property>
  <property fmtid="{D5CDD505-2E9C-101B-9397-08002B2CF9AE}" pid="21" name="drz3">
    <vt:lpwstr/>
  </property>
  <property fmtid="{D5CDD505-2E9C-101B-9397-08002B2CF9AE}" pid="22" name="drz4">
    <vt:lpwstr/>
  </property>
  <property fmtid="{D5CDD505-2E9C-101B-9397-08002B2CF9AE}" pid="23" name="drz5">
    <vt:lpwstr/>
  </property>
  <property fmtid="{D5CDD505-2E9C-101B-9397-08002B2CF9AE}" pid="24" name="drz6">
    <vt:lpwstr/>
  </property>
  <property fmtid="{D5CDD505-2E9C-101B-9397-08002B2CF9AE}" pid="25" name="drz7">
    <vt:lpwstr/>
  </property>
  <property fmtid="{D5CDD505-2E9C-101B-9397-08002B2CF9AE}" pid="26" name="drz8">
    <vt:lpwstr/>
  </property>
  <property fmtid="{D5CDD505-2E9C-101B-9397-08002B2CF9AE}" pid="27" name="drz9">
    <vt:lpwstr/>
  </property>
  <property fmtid="{D5CDD505-2E9C-101B-9397-08002B2CF9AE}" pid="28" name="drz10">
    <vt:lpwstr/>
  </property>
  <property fmtid="{D5CDD505-2E9C-101B-9397-08002B2CF9AE}" pid="29" name="RMS_drz1">
    <vt:lpwstr/>
  </property>
  <property fmtid="{D5CDD505-2E9C-101B-9397-08002B2CF9AE}" pid="30" name="RMS_drz2">
    <vt:lpwstr/>
  </property>
  <property fmtid="{D5CDD505-2E9C-101B-9397-08002B2CF9AE}" pid="31" name="RMS_drz3">
    <vt:lpwstr/>
  </property>
  <property fmtid="{D5CDD505-2E9C-101B-9397-08002B2CF9AE}" pid="32" name="RMS_drz4">
    <vt:lpwstr/>
  </property>
  <property fmtid="{D5CDD505-2E9C-101B-9397-08002B2CF9AE}" pid="33" name="RMS_drz5">
    <vt:lpwstr/>
  </property>
</Properties>
</file>