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1B89668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2DF8BF" w14:textId="5BAC6C5C" w:rsidR="005F2180" w:rsidRDefault="005F218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C5EF60" w14:textId="447CEEAC" w:rsidR="005F2180" w:rsidRDefault="005F218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DD0A31" w14:textId="45DCA03D" w:rsidR="005F2180" w:rsidRDefault="005F218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FC24F8" w14:textId="77777777" w:rsidR="005F2180" w:rsidRPr="00B41D57" w:rsidRDefault="005F218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1D458" w14:textId="6C510BCA" w:rsidR="00C114FF" w:rsidRPr="00B41D57" w:rsidRDefault="00647E8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III</w:t>
      </w:r>
    </w:p>
    <w:p w14:paraId="095BF9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8B1267" w14:textId="77777777" w:rsidR="00C114FF" w:rsidRPr="00B41D57" w:rsidRDefault="00647E8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OZNAČENÍ NA OBALU A PŘÍBALOVÁ INFORMACE</w:t>
      </w:r>
    </w:p>
    <w:p w14:paraId="7A4DC697" w14:textId="77777777" w:rsidR="00C114FF" w:rsidRPr="00B41D57" w:rsidRDefault="00647E8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br w:type="page"/>
      </w: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53230BA5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8292B6" w14:textId="6642F475" w:rsidR="005F2180" w:rsidRDefault="005F218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A90A05" w14:textId="3CF2204F" w:rsidR="005F2180" w:rsidRDefault="005F218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CE3CE9" w14:textId="160371B1" w:rsidR="005F2180" w:rsidRDefault="005F218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2D4BE0" w14:textId="77777777" w:rsidR="005F2180" w:rsidRPr="00B41D57" w:rsidRDefault="005F218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647E8A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647E8A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647E8A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BE0170" w14:textId="04C778EB" w:rsidR="00496CC0" w:rsidRPr="00496CC0" w:rsidRDefault="001D5A19" w:rsidP="00496CC0">
      <w:pPr>
        <w:tabs>
          <w:tab w:val="clear" w:pos="567"/>
        </w:tabs>
        <w:spacing w:line="276" w:lineRule="auto"/>
        <w:ind w:left="426" w:hanging="426"/>
        <w:jc w:val="both"/>
        <w:rPr>
          <w:rFonts w:eastAsia="DengXian"/>
          <w:szCs w:val="22"/>
          <w:lang w:val="en-US"/>
        </w:rPr>
      </w:pPr>
      <w:bookmarkStart w:id="0" w:name="_Hlk229471176"/>
      <w:proofErr w:type="spellStart"/>
      <w:r w:rsidRPr="00496CC0">
        <w:rPr>
          <w:rFonts w:eastAsia="Calibri"/>
          <w:szCs w:val="22"/>
          <w:lang w:bidi="cs-CZ"/>
        </w:rPr>
        <w:t>S</w:t>
      </w:r>
      <w:r>
        <w:rPr>
          <w:rFonts w:eastAsia="Calibri"/>
          <w:szCs w:val="22"/>
          <w:lang w:bidi="cs-CZ"/>
        </w:rPr>
        <w:t>emelcef</w:t>
      </w:r>
      <w:proofErr w:type="spellEnd"/>
      <w:r w:rsidRPr="00496CC0">
        <w:rPr>
          <w:rFonts w:eastAsia="Calibri"/>
          <w:szCs w:val="22"/>
          <w:lang w:bidi="cs-CZ"/>
        </w:rPr>
        <w:t xml:space="preserve"> </w:t>
      </w:r>
      <w:r w:rsidR="00AB6A4B">
        <w:rPr>
          <w:rFonts w:eastAsia="Calibri"/>
          <w:szCs w:val="22"/>
          <w:lang w:bidi="cs-CZ"/>
        </w:rPr>
        <w:t>10</w:t>
      </w:r>
      <w:r w:rsidR="00496CC0" w:rsidRPr="00496CC0">
        <w:rPr>
          <w:rFonts w:eastAsia="Calibri"/>
          <w:szCs w:val="22"/>
          <w:lang w:bidi="cs-CZ"/>
        </w:rPr>
        <w:t>00 mg tablety pro psy</w:t>
      </w:r>
    </w:p>
    <w:bookmarkEnd w:id="0"/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647E8A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0D532D" w14:textId="77777777" w:rsidR="00496CC0" w:rsidRPr="00D70D7B" w:rsidRDefault="00496CC0" w:rsidP="00496CC0">
      <w:pPr>
        <w:tabs>
          <w:tab w:val="clear" w:pos="567"/>
        </w:tabs>
        <w:spacing w:line="278" w:lineRule="exact"/>
        <w:jc w:val="both"/>
        <w:textAlignment w:val="baseline"/>
        <w:rPr>
          <w:color w:val="000000"/>
          <w:szCs w:val="22"/>
        </w:rPr>
      </w:pPr>
      <w:r w:rsidRPr="00496CC0">
        <w:rPr>
          <w:rFonts w:eastAsia="Calibri"/>
          <w:szCs w:val="22"/>
          <w:lang w:bidi="cs-CZ"/>
        </w:rPr>
        <w:t>Každá tableta obsahuje:</w:t>
      </w:r>
    </w:p>
    <w:p w14:paraId="373CBBAA" w14:textId="465C330E" w:rsidR="00496CC0" w:rsidRPr="00D70D7B" w:rsidRDefault="00496CC0" w:rsidP="00496CC0">
      <w:pPr>
        <w:tabs>
          <w:tab w:val="clear" w:pos="567"/>
        </w:tabs>
        <w:spacing w:line="278" w:lineRule="exact"/>
        <w:jc w:val="both"/>
        <w:textAlignment w:val="baseline"/>
        <w:rPr>
          <w:b/>
          <w:color w:val="000000"/>
          <w:szCs w:val="22"/>
        </w:rPr>
      </w:pPr>
      <w:r w:rsidRPr="00496CC0">
        <w:rPr>
          <w:rFonts w:eastAsia="Calibri"/>
          <w:b/>
          <w:szCs w:val="22"/>
          <w:lang w:bidi="cs-CZ"/>
        </w:rPr>
        <w:t>Léčiv</w:t>
      </w:r>
      <w:r w:rsidR="006870C2">
        <w:rPr>
          <w:rFonts w:eastAsia="Calibri"/>
          <w:b/>
          <w:szCs w:val="22"/>
          <w:lang w:bidi="cs-CZ"/>
        </w:rPr>
        <w:t>é</w:t>
      </w:r>
      <w:r w:rsidRPr="00496CC0" w:rsidDel="00041F0D">
        <w:rPr>
          <w:rFonts w:eastAsia="Calibri"/>
          <w:b/>
          <w:szCs w:val="22"/>
          <w:lang w:bidi="cs-CZ"/>
        </w:rPr>
        <w:t xml:space="preserve"> </w:t>
      </w:r>
      <w:r w:rsidRPr="00496CC0">
        <w:rPr>
          <w:rFonts w:eastAsia="Calibri"/>
          <w:b/>
          <w:szCs w:val="22"/>
          <w:lang w:bidi="cs-CZ"/>
        </w:rPr>
        <w:t>látk</w:t>
      </w:r>
      <w:r w:rsidR="006870C2">
        <w:rPr>
          <w:rFonts w:eastAsia="Calibri"/>
          <w:b/>
          <w:szCs w:val="22"/>
          <w:lang w:bidi="cs-CZ"/>
        </w:rPr>
        <w:t>y</w:t>
      </w:r>
      <w:r w:rsidRPr="00496CC0">
        <w:rPr>
          <w:rFonts w:eastAsia="Calibri"/>
          <w:b/>
          <w:szCs w:val="22"/>
          <w:lang w:bidi="cs-CZ"/>
        </w:rPr>
        <w:t xml:space="preserve">: </w:t>
      </w:r>
    </w:p>
    <w:p w14:paraId="514F0530" w14:textId="0513C515" w:rsidR="00C0714B" w:rsidRDefault="00C0714B" w:rsidP="00496CC0">
      <w:pPr>
        <w:tabs>
          <w:tab w:val="clear" w:pos="567"/>
        </w:tabs>
        <w:spacing w:line="278" w:lineRule="exact"/>
        <w:jc w:val="both"/>
        <w:textAlignment w:val="baseline"/>
        <w:rPr>
          <w:rFonts w:eastAsia="Calibri"/>
          <w:szCs w:val="22"/>
          <w:lang w:bidi="cs-CZ"/>
        </w:rPr>
      </w:pPr>
      <w:proofErr w:type="spellStart"/>
      <w:r>
        <w:rPr>
          <w:rFonts w:eastAsia="Calibri"/>
          <w:szCs w:val="22"/>
          <w:lang w:bidi="cs-CZ"/>
        </w:rPr>
        <w:t>c</w:t>
      </w:r>
      <w:r w:rsidR="00496CC0" w:rsidRPr="00496CC0">
        <w:rPr>
          <w:rFonts w:eastAsia="Calibri"/>
          <w:szCs w:val="22"/>
          <w:lang w:bidi="cs-CZ"/>
        </w:rPr>
        <w:t>efadroxilum</w:t>
      </w:r>
      <w:proofErr w:type="spellEnd"/>
      <w:r w:rsidR="00496CC0" w:rsidRPr="00496CC0">
        <w:rPr>
          <w:rFonts w:eastAsia="Calibri"/>
          <w:szCs w:val="22"/>
          <w:lang w:bidi="cs-CZ"/>
        </w:rPr>
        <w:t xml:space="preserve"> </w:t>
      </w:r>
      <w:r w:rsidR="00AB6A4B">
        <w:rPr>
          <w:rFonts w:eastAsia="Calibri"/>
          <w:szCs w:val="22"/>
          <w:lang w:bidi="cs-CZ"/>
        </w:rPr>
        <w:t>10</w:t>
      </w:r>
      <w:r w:rsidR="00496CC0" w:rsidRPr="00496CC0">
        <w:rPr>
          <w:rFonts w:eastAsia="Calibri"/>
          <w:szCs w:val="22"/>
          <w:lang w:bidi="cs-CZ"/>
        </w:rPr>
        <w:t xml:space="preserve">00 mg </w:t>
      </w:r>
    </w:p>
    <w:p w14:paraId="2FF84C30" w14:textId="67B3614C" w:rsidR="00496CC0" w:rsidRPr="00D70D7B" w:rsidRDefault="006870C2" w:rsidP="00496CC0">
      <w:pPr>
        <w:tabs>
          <w:tab w:val="clear" w:pos="567"/>
        </w:tabs>
        <w:spacing w:line="278" w:lineRule="exact"/>
        <w:jc w:val="both"/>
        <w:textAlignment w:val="baseline"/>
        <w:rPr>
          <w:rFonts w:eastAsia="DengXian"/>
          <w:b/>
          <w:szCs w:val="22"/>
        </w:rPr>
      </w:pPr>
      <w:r>
        <w:rPr>
          <w:rFonts w:eastAsia="Calibri"/>
          <w:szCs w:val="22"/>
          <w:lang w:bidi="cs-CZ"/>
        </w:rPr>
        <w:t>o</w:t>
      </w:r>
      <w:r w:rsidR="00496CC0" w:rsidRPr="00496CC0">
        <w:rPr>
          <w:rFonts w:eastAsia="Calibri"/>
          <w:szCs w:val="22"/>
          <w:lang w:bidi="cs-CZ"/>
        </w:rPr>
        <w:t xml:space="preserve">dpovídá </w:t>
      </w:r>
      <w:proofErr w:type="spellStart"/>
      <w:r w:rsidR="00C0714B">
        <w:rPr>
          <w:rFonts w:eastAsia="Calibri"/>
          <w:szCs w:val="22"/>
          <w:lang w:bidi="cs-CZ"/>
        </w:rPr>
        <w:t>c</w:t>
      </w:r>
      <w:r w:rsidR="00496CC0" w:rsidRPr="00496CC0">
        <w:rPr>
          <w:rFonts w:eastAsia="Calibri"/>
          <w:szCs w:val="22"/>
          <w:lang w:bidi="cs-CZ"/>
        </w:rPr>
        <w:t>efadroxilum</w:t>
      </w:r>
      <w:proofErr w:type="spellEnd"/>
      <w:r w:rsidR="00496CC0" w:rsidRPr="00496CC0">
        <w:rPr>
          <w:rFonts w:eastAsia="Calibri"/>
          <w:szCs w:val="22"/>
          <w:lang w:bidi="cs-CZ"/>
        </w:rPr>
        <w:t xml:space="preserve"> </w:t>
      </w:r>
      <w:proofErr w:type="spellStart"/>
      <w:r w:rsidR="00496CC0" w:rsidRPr="00496CC0">
        <w:rPr>
          <w:rFonts w:eastAsia="Calibri"/>
          <w:szCs w:val="22"/>
          <w:lang w:bidi="cs-CZ"/>
        </w:rPr>
        <w:t>monohydricum</w:t>
      </w:r>
      <w:proofErr w:type="spellEnd"/>
      <w:r w:rsidR="00496CC0" w:rsidRPr="00496CC0">
        <w:rPr>
          <w:rFonts w:eastAsia="Calibri"/>
          <w:szCs w:val="22"/>
          <w:lang w:bidi="cs-CZ"/>
        </w:rPr>
        <w:t xml:space="preserve"> </w:t>
      </w:r>
      <w:r w:rsidR="00AB6A4B">
        <w:rPr>
          <w:rFonts w:eastAsia="Calibri"/>
          <w:szCs w:val="22"/>
          <w:lang w:bidi="cs-CZ"/>
        </w:rPr>
        <w:t>1050</w:t>
      </w:r>
      <w:r w:rsidR="00496CC0" w:rsidRPr="00496CC0">
        <w:rPr>
          <w:rFonts w:eastAsia="Calibri"/>
          <w:szCs w:val="22"/>
          <w:lang w:bidi="cs-CZ"/>
        </w:rPr>
        <w:t xml:space="preserve"> mg  </w:t>
      </w:r>
    </w:p>
    <w:p w14:paraId="638FA8B3" w14:textId="77777777" w:rsidR="00496CC0" w:rsidRPr="00496CC0" w:rsidRDefault="00496CC0" w:rsidP="00496CC0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</w:p>
    <w:p w14:paraId="1947BE03" w14:textId="77777777" w:rsidR="00496CC0" w:rsidRPr="00496CC0" w:rsidRDefault="00496CC0" w:rsidP="00496CC0">
      <w:pPr>
        <w:tabs>
          <w:tab w:val="clear" w:pos="567"/>
        </w:tabs>
        <w:spacing w:line="276" w:lineRule="auto"/>
        <w:jc w:val="both"/>
        <w:rPr>
          <w:szCs w:val="22"/>
        </w:rPr>
      </w:pPr>
      <w:r w:rsidRPr="00496CC0">
        <w:rPr>
          <w:rFonts w:eastAsia="Calibri"/>
          <w:szCs w:val="22"/>
          <w:lang w:bidi="cs-CZ"/>
        </w:rPr>
        <w:t>Čtvercová bělavá tableta se dvěma dělicími rýhami. Tablety lze dělit na dvě nebo čtyři stejné části.</w:t>
      </w:r>
    </w:p>
    <w:p w14:paraId="0AC316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647E8A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4E05AF" w14:textId="67C6F52E" w:rsidR="00496CC0" w:rsidRPr="00496CC0" w:rsidRDefault="00496CC0" w:rsidP="00496CC0">
      <w:pPr>
        <w:tabs>
          <w:tab w:val="clear" w:pos="567"/>
        </w:tabs>
        <w:spacing w:line="276" w:lineRule="auto"/>
        <w:ind w:left="426" w:hanging="426"/>
        <w:rPr>
          <w:rFonts w:eastAsia="DengXian"/>
          <w:szCs w:val="22"/>
        </w:rPr>
      </w:pPr>
      <w:r w:rsidRPr="00496CC0">
        <w:rPr>
          <w:rFonts w:eastAsia="Calibri"/>
          <w:szCs w:val="22"/>
          <w:lang w:bidi="cs-CZ"/>
        </w:rPr>
        <w:t>Psi.</w:t>
      </w:r>
    </w:p>
    <w:p w14:paraId="5BE8DEC0" w14:textId="77777777" w:rsidR="00496CC0" w:rsidRPr="00B41D57" w:rsidRDefault="00496CC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647E8A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3438A8" w14:textId="67A88755" w:rsidR="00496CC0" w:rsidRPr="00496CC0" w:rsidRDefault="00496CC0" w:rsidP="00496CC0">
      <w:pPr>
        <w:tabs>
          <w:tab w:val="clear" w:pos="567"/>
        </w:tabs>
        <w:spacing w:line="276" w:lineRule="auto"/>
        <w:jc w:val="both"/>
        <w:rPr>
          <w:rFonts w:eastAsia="DengXian"/>
          <w:szCs w:val="22"/>
        </w:rPr>
      </w:pPr>
      <w:r w:rsidRPr="00496CC0">
        <w:rPr>
          <w:rFonts w:eastAsia="Calibri"/>
          <w:szCs w:val="22"/>
          <w:lang w:bidi="cs-CZ"/>
        </w:rPr>
        <w:t>Léčba následujících infekcí u psů:</w:t>
      </w:r>
    </w:p>
    <w:p w14:paraId="136E7427" w14:textId="77777777" w:rsidR="00496CC0" w:rsidRPr="00496CC0" w:rsidRDefault="00496CC0" w:rsidP="005F2180">
      <w:pPr>
        <w:numPr>
          <w:ilvl w:val="0"/>
          <w:numId w:val="44"/>
        </w:numPr>
        <w:tabs>
          <w:tab w:val="clear" w:pos="567"/>
        </w:tabs>
        <w:spacing w:after="160" w:line="276" w:lineRule="auto"/>
        <w:jc w:val="both"/>
        <w:rPr>
          <w:rFonts w:eastAsia="DengXian"/>
          <w:i/>
          <w:szCs w:val="22"/>
          <w:lang w:val="en-GB"/>
        </w:rPr>
      </w:pPr>
      <w:r w:rsidRPr="00496CC0">
        <w:rPr>
          <w:rFonts w:eastAsia="Calibri"/>
          <w:szCs w:val="22"/>
          <w:lang w:bidi="cs-CZ"/>
        </w:rPr>
        <w:t xml:space="preserve">Infekce kůže a měkkých tkání vyvolané patogeny </w:t>
      </w:r>
      <w:proofErr w:type="spellStart"/>
      <w:r w:rsidRPr="00496CC0">
        <w:rPr>
          <w:rFonts w:eastAsia="Calibri"/>
          <w:i/>
          <w:szCs w:val="22"/>
          <w:lang w:bidi="cs-CZ"/>
        </w:rPr>
        <w:t>Staphylococcus</w:t>
      </w:r>
      <w:proofErr w:type="spellEnd"/>
      <w:r w:rsidRPr="00496CC0">
        <w:rPr>
          <w:rFonts w:eastAsia="Calibri"/>
          <w:szCs w:val="22"/>
          <w:lang w:bidi="cs-CZ"/>
        </w:rPr>
        <w:t xml:space="preserve"> </w:t>
      </w:r>
      <w:proofErr w:type="spellStart"/>
      <w:r w:rsidRPr="00496CC0">
        <w:rPr>
          <w:rFonts w:eastAsia="Calibri"/>
          <w:szCs w:val="22"/>
          <w:lang w:bidi="cs-CZ"/>
        </w:rPr>
        <w:t>spp</w:t>
      </w:r>
      <w:proofErr w:type="spellEnd"/>
      <w:r w:rsidRPr="00496CC0">
        <w:rPr>
          <w:rFonts w:eastAsia="Calibri"/>
          <w:szCs w:val="22"/>
          <w:lang w:bidi="cs-CZ"/>
        </w:rPr>
        <w:t xml:space="preserve">. a </w:t>
      </w:r>
      <w:proofErr w:type="spellStart"/>
      <w:r w:rsidRPr="00496CC0">
        <w:rPr>
          <w:rFonts w:eastAsia="Calibri"/>
          <w:i/>
          <w:szCs w:val="22"/>
          <w:lang w:bidi="cs-CZ"/>
        </w:rPr>
        <w:t>Streptococcus</w:t>
      </w:r>
      <w:proofErr w:type="spellEnd"/>
      <w:r w:rsidRPr="00496CC0">
        <w:rPr>
          <w:rFonts w:eastAsia="Calibri"/>
          <w:i/>
          <w:szCs w:val="22"/>
          <w:lang w:bidi="cs-CZ"/>
        </w:rPr>
        <w:t xml:space="preserve"> </w:t>
      </w:r>
      <w:proofErr w:type="spellStart"/>
      <w:r w:rsidRPr="00496CC0">
        <w:rPr>
          <w:rFonts w:eastAsia="Calibri"/>
          <w:szCs w:val="22"/>
          <w:lang w:bidi="cs-CZ"/>
        </w:rPr>
        <w:t>spp</w:t>
      </w:r>
      <w:proofErr w:type="spellEnd"/>
      <w:r w:rsidRPr="00496CC0">
        <w:rPr>
          <w:rFonts w:eastAsia="Calibri"/>
          <w:szCs w:val="22"/>
          <w:lang w:bidi="cs-CZ"/>
        </w:rPr>
        <w:t xml:space="preserve">. (pyodermie, rány, abscesy) citlivými k </w:t>
      </w:r>
      <w:proofErr w:type="spellStart"/>
      <w:r w:rsidRPr="00496CC0">
        <w:rPr>
          <w:rFonts w:eastAsia="Calibri"/>
          <w:szCs w:val="22"/>
          <w:lang w:bidi="cs-CZ"/>
        </w:rPr>
        <w:t>cefadroxilu</w:t>
      </w:r>
      <w:proofErr w:type="spellEnd"/>
      <w:r w:rsidRPr="00496CC0">
        <w:rPr>
          <w:rFonts w:eastAsia="Calibri"/>
          <w:szCs w:val="22"/>
          <w:lang w:bidi="cs-CZ"/>
        </w:rPr>
        <w:t>.</w:t>
      </w:r>
    </w:p>
    <w:p w14:paraId="0F6ABDF5" w14:textId="77777777" w:rsidR="00496CC0" w:rsidRPr="00496CC0" w:rsidRDefault="00496CC0" w:rsidP="005F2180">
      <w:pPr>
        <w:numPr>
          <w:ilvl w:val="0"/>
          <w:numId w:val="44"/>
        </w:numPr>
        <w:tabs>
          <w:tab w:val="clear" w:pos="567"/>
        </w:tabs>
        <w:spacing w:after="160" w:line="276" w:lineRule="auto"/>
        <w:jc w:val="both"/>
        <w:rPr>
          <w:rFonts w:eastAsia="DengXian"/>
          <w:szCs w:val="22"/>
        </w:rPr>
      </w:pPr>
      <w:r w:rsidRPr="00496CC0">
        <w:rPr>
          <w:rFonts w:eastAsia="Calibri"/>
          <w:szCs w:val="22"/>
          <w:lang w:val="en-GB" w:bidi="cs-CZ"/>
        </w:rPr>
        <w:t>I</w:t>
      </w:r>
      <w:proofErr w:type="spellStart"/>
      <w:r w:rsidRPr="00496CC0">
        <w:rPr>
          <w:rFonts w:eastAsia="Calibri"/>
          <w:szCs w:val="22"/>
          <w:lang w:bidi="cs-CZ"/>
        </w:rPr>
        <w:t>nfekce</w:t>
      </w:r>
      <w:proofErr w:type="spellEnd"/>
      <w:r w:rsidRPr="00496CC0">
        <w:rPr>
          <w:rFonts w:eastAsia="Calibri"/>
          <w:szCs w:val="22"/>
          <w:lang w:bidi="cs-CZ"/>
        </w:rPr>
        <w:t xml:space="preserve"> močových cest vyvolané patogeny</w:t>
      </w:r>
      <w:r w:rsidRPr="00496CC0">
        <w:rPr>
          <w:rFonts w:eastAsia="Calibri"/>
          <w:i/>
          <w:szCs w:val="22"/>
          <w:lang w:bidi="cs-CZ"/>
        </w:rPr>
        <w:t xml:space="preserve"> </w:t>
      </w:r>
      <w:proofErr w:type="spellStart"/>
      <w:r w:rsidRPr="00496CC0">
        <w:rPr>
          <w:rFonts w:eastAsia="Calibri"/>
          <w:i/>
          <w:szCs w:val="22"/>
          <w:lang w:bidi="cs-CZ"/>
        </w:rPr>
        <w:t>Staphylococcus</w:t>
      </w:r>
      <w:proofErr w:type="spellEnd"/>
      <w:r w:rsidRPr="00496CC0">
        <w:rPr>
          <w:rFonts w:eastAsia="Calibri"/>
          <w:i/>
          <w:szCs w:val="22"/>
          <w:lang w:bidi="cs-CZ"/>
        </w:rPr>
        <w:t xml:space="preserve"> </w:t>
      </w:r>
      <w:proofErr w:type="spellStart"/>
      <w:r w:rsidRPr="00496CC0">
        <w:rPr>
          <w:rFonts w:eastAsia="Calibri"/>
          <w:szCs w:val="22"/>
          <w:lang w:bidi="cs-CZ"/>
        </w:rPr>
        <w:t>spp</w:t>
      </w:r>
      <w:proofErr w:type="spellEnd"/>
      <w:r w:rsidRPr="00496CC0">
        <w:rPr>
          <w:rFonts w:eastAsia="Calibri"/>
          <w:i/>
          <w:szCs w:val="22"/>
          <w:lang w:bidi="cs-CZ"/>
        </w:rPr>
        <w:t xml:space="preserve">., </w:t>
      </w:r>
      <w:proofErr w:type="spellStart"/>
      <w:r w:rsidRPr="00496CC0">
        <w:rPr>
          <w:rFonts w:eastAsia="Calibri"/>
          <w:i/>
          <w:szCs w:val="22"/>
          <w:lang w:bidi="cs-CZ"/>
        </w:rPr>
        <w:t>Streptococcus</w:t>
      </w:r>
      <w:proofErr w:type="spellEnd"/>
      <w:r w:rsidRPr="00496CC0">
        <w:rPr>
          <w:rFonts w:eastAsia="Calibri"/>
          <w:i/>
          <w:szCs w:val="22"/>
          <w:lang w:bidi="cs-CZ"/>
        </w:rPr>
        <w:t xml:space="preserve"> </w:t>
      </w:r>
      <w:proofErr w:type="spellStart"/>
      <w:r w:rsidRPr="00496CC0">
        <w:rPr>
          <w:rFonts w:eastAsia="Calibri"/>
          <w:szCs w:val="22"/>
          <w:lang w:bidi="cs-CZ"/>
        </w:rPr>
        <w:t>spp</w:t>
      </w:r>
      <w:proofErr w:type="spellEnd"/>
      <w:r w:rsidRPr="00496CC0">
        <w:rPr>
          <w:rFonts w:eastAsia="Calibri"/>
          <w:i/>
          <w:szCs w:val="22"/>
          <w:lang w:bidi="cs-CZ"/>
        </w:rPr>
        <w:t xml:space="preserve">., Proteus </w:t>
      </w:r>
      <w:proofErr w:type="spellStart"/>
      <w:r w:rsidRPr="00496CC0">
        <w:rPr>
          <w:rFonts w:eastAsia="Calibri"/>
          <w:i/>
          <w:szCs w:val="22"/>
          <w:lang w:bidi="cs-CZ"/>
        </w:rPr>
        <w:t>mirabilis</w:t>
      </w:r>
      <w:proofErr w:type="spellEnd"/>
      <w:r w:rsidRPr="00496CC0">
        <w:rPr>
          <w:rFonts w:eastAsia="Calibri"/>
          <w:i/>
          <w:szCs w:val="22"/>
          <w:lang w:bidi="cs-CZ"/>
        </w:rPr>
        <w:t xml:space="preserve">, </w:t>
      </w:r>
      <w:proofErr w:type="spellStart"/>
      <w:r w:rsidRPr="00496CC0">
        <w:rPr>
          <w:rFonts w:eastAsia="Calibri"/>
          <w:i/>
          <w:szCs w:val="22"/>
          <w:lang w:bidi="cs-CZ"/>
        </w:rPr>
        <w:t>Escherichia</w:t>
      </w:r>
      <w:proofErr w:type="spellEnd"/>
      <w:r w:rsidRPr="00496CC0">
        <w:rPr>
          <w:rFonts w:eastAsia="Calibri"/>
          <w:i/>
          <w:szCs w:val="22"/>
          <w:lang w:bidi="cs-CZ"/>
        </w:rPr>
        <w:t xml:space="preserve"> coli </w:t>
      </w:r>
      <w:r w:rsidRPr="00496CC0">
        <w:rPr>
          <w:rFonts w:eastAsia="Calibri"/>
          <w:szCs w:val="22"/>
          <w:lang w:bidi="cs-CZ"/>
        </w:rPr>
        <w:t>a</w:t>
      </w:r>
      <w:r w:rsidRPr="00496CC0">
        <w:rPr>
          <w:rFonts w:eastAsia="Calibri"/>
          <w:i/>
          <w:szCs w:val="22"/>
          <w:lang w:bidi="cs-CZ"/>
        </w:rPr>
        <w:t xml:space="preserve"> </w:t>
      </w:r>
      <w:proofErr w:type="spellStart"/>
      <w:r w:rsidRPr="00496CC0">
        <w:rPr>
          <w:rFonts w:eastAsia="Calibri"/>
          <w:i/>
          <w:szCs w:val="22"/>
          <w:lang w:bidi="cs-CZ"/>
        </w:rPr>
        <w:t>Klebsiella</w:t>
      </w:r>
      <w:proofErr w:type="spellEnd"/>
      <w:r w:rsidRPr="00496CC0">
        <w:rPr>
          <w:rFonts w:eastAsia="Calibri"/>
          <w:i/>
          <w:szCs w:val="22"/>
          <w:lang w:bidi="cs-CZ"/>
        </w:rPr>
        <w:t xml:space="preserve"> </w:t>
      </w:r>
      <w:proofErr w:type="spellStart"/>
      <w:r w:rsidRPr="00496CC0">
        <w:rPr>
          <w:rFonts w:eastAsia="Calibri"/>
          <w:szCs w:val="22"/>
          <w:lang w:bidi="cs-CZ"/>
        </w:rPr>
        <w:t>spp</w:t>
      </w:r>
      <w:proofErr w:type="spellEnd"/>
      <w:r w:rsidRPr="00496CC0">
        <w:rPr>
          <w:rFonts w:eastAsia="Calibri"/>
          <w:i/>
          <w:szCs w:val="22"/>
          <w:lang w:bidi="cs-CZ"/>
        </w:rPr>
        <w:t>.</w:t>
      </w:r>
      <w:r w:rsidRPr="00496CC0">
        <w:rPr>
          <w:rFonts w:eastAsia="Calibri"/>
          <w:szCs w:val="22"/>
          <w:lang w:bidi="cs-CZ"/>
        </w:rPr>
        <w:t xml:space="preserve"> citlivými k </w:t>
      </w:r>
      <w:proofErr w:type="spellStart"/>
      <w:r w:rsidRPr="00496CC0">
        <w:rPr>
          <w:rFonts w:eastAsia="Calibri"/>
          <w:szCs w:val="22"/>
          <w:lang w:bidi="cs-CZ"/>
        </w:rPr>
        <w:t>cefadroxilu</w:t>
      </w:r>
      <w:proofErr w:type="spellEnd"/>
      <w:r w:rsidRPr="00496CC0">
        <w:rPr>
          <w:rFonts w:eastAsia="Calibri"/>
          <w:szCs w:val="22"/>
          <w:lang w:bidi="cs-CZ"/>
        </w:rPr>
        <w:t>.</w:t>
      </w:r>
    </w:p>
    <w:p w14:paraId="0D0625EA" w14:textId="77777777" w:rsidR="00496CC0" w:rsidRPr="00496CC0" w:rsidRDefault="00496CC0" w:rsidP="005F2180">
      <w:pPr>
        <w:numPr>
          <w:ilvl w:val="0"/>
          <w:numId w:val="44"/>
        </w:numPr>
        <w:tabs>
          <w:tab w:val="clear" w:pos="567"/>
        </w:tabs>
        <w:spacing w:after="160" w:line="276" w:lineRule="auto"/>
        <w:jc w:val="both"/>
        <w:rPr>
          <w:rFonts w:eastAsia="DengXian"/>
          <w:szCs w:val="22"/>
        </w:rPr>
      </w:pPr>
      <w:r w:rsidRPr="00496CC0">
        <w:rPr>
          <w:rFonts w:eastAsia="Calibri"/>
          <w:szCs w:val="22"/>
          <w:lang w:bidi="cs-CZ"/>
        </w:rPr>
        <w:t>Infekce horních cest dýchacích vyvolané patogeny</w:t>
      </w:r>
      <w:r w:rsidRPr="00496CC0">
        <w:rPr>
          <w:rFonts w:eastAsia="Calibri"/>
          <w:i/>
          <w:szCs w:val="22"/>
          <w:lang w:bidi="cs-CZ"/>
        </w:rPr>
        <w:t xml:space="preserve"> </w:t>
      </w:r>
      <w:proofErr w:type="spellStart"/>
      <w:r w:rsidRPr="00496CC0">
        <w:rPr>
          <w:rFonts w:eastAsia="Calibri"/>
          <w:i/>
          <w:szCs w:val="22"/>
          <w:lang w:bidi="cs-CZ"/>
        </w:rPr>
        <w:t>Staphylococcus</w:t>
      </w:r>
      <w:proofErr w:type="spellEnd"/>
      <w:r w:rsidRPr="00496CC0">
        <w:rPr>
          <w:rFonts w:eastAsia="Calibri"/>
          <w:szCs w:val="22"/>
          <w:lang w:bidi="cs-CZ"/>
        </w:rPr>
        <w:t xml:space="preserve"> </w:t>
      </w:r>
      <w:proofErr w:type="spellStart"/>
      <w:r w:rsidRPr="00496CC0">
        <w:rPr>
          <w:rFonts w:eastAsia="Calibri"/>
          <w:szCs w:val="22"/>
          <w:lang w:bidi="cs-CZ"/>
        </w:rPr>
        <w:t>spp</w:t>
      </w:r>
      <w:proofErr w:type="spellEnd"/>
      <w:r w:rsidRPr="00496CC0">
        <w:rPr>
          <w:rFonts w:eastAsia="Calibri"/>
          <w:szCs w:val="22"/>
          <w:lang w:bidi="cs-CZ"/>
        </w:rPr>
        <w:t xml:space="preserve">., </w:t>
      </w:r>
      <w:proofErr w:type="spellStart"/>
      <w:r w:rsidRPr="00496CC0">
        <w:rPr>
          <w:rFonts w:eastAsia="Calibri"/>
          <w:i/>
          <w:szCs w:val="22"/>
          <w:lang w:bidi="cs-CZ"/>
        </w:rPr>
        <w:t>Streptococcus</w:t>
      </w:r>
      <w:proofErr w:type="spellEnd"/>
      <w:r w:rsidRPr="00496CC0">
        <w:rPr>
          <w:rFonts w:eastAsia="Calibri"/>
          <w:szCs w:val="22"/>
          <w:lang w:bidi="cs-CZ"/>
        </w:rPr>
        <w:t xml:space="preserve"> </w:t>
      </w:r>
      <w:proofErr w:type="spellStart"/>
      <w:r w:rsidRPr="00496CC0">
        <w:rPr>
          <w:rFonts w:eastAsia="Calibri"/>
          <w:szCs w:val="22"/>
          <w:lang w:bidi="cs-CZ"/>
        </w:rPr>
        <w:t>spp</w:t>
      </w:r>
      <w:proofErr w:type="spellEnd"/>
      <w:r w:rsidRPr="00496CC0">
        <w:rPr>
          <w:rFonts w:eastAsia="Calibri"/>
          <w:szCs w:val="22"/>
          <w:lang w:bidi="cs-CZ"/>
        </w:rPr>
        <w:t xml:space="preserve">. a </w:t>
      </w:r>
      <w:proofErr w:type="spellStart"/>
      <w:r w:rsidRPr="00496CC0">
        <w:rPr>
          <w:rFonts w:eastAsia="Calibri"/>
          <w:i/>
          <w:szCs w:val="22"/>
          <w:lang w:bidi="cs-CZ"/>
        </w:rPr>
        <w:t>Pasteurella</w:t>
      </w:r>
      <w:proofErr w:type="spellEnd"/>
      <w:r w:rsidRPr="00496CC0">
        <w:rPr>
          <w:rFonts w:eastAsia="Calibri"/>
          <w:i/>
          <w:szCs w:val="22"/>
          <w:lang w:bidi="cs-CZ"/>
        </w:rPr>
        <w:t xml:space="preserve"> </w:t>
      </w:r>
      <w:proofErr w:type="spellStart"/>
      <w:r w:rsidRPr="00496CC0">
        <w:rPr>
          <w:rFonts w:eastAsia="Calibri"/>
          <w:i/>
          <w:szCs w:val="22"/>
          <w:lang w:bidi="cs-CZ"/>
        </w:rPr>
        <w:t>multocida</w:t>
      </w:r>
      <w:proofErr w:type="spellEnd"/>
      <w:r w:rsidRPr="00496CC0">
        <w:rPr>
          <w:rFonts w:eastAsia="Calibri"/>
          <w:szCs w:val="22"/>
          <w:lang w:bidi="cs-CZ"/>
        </w:rPr>
        <w:t xml:space="preserve"> citlivými k </w:t>
      </w:r>
      <w:proofErr w:type="spellStart"/>
      <w:r w:rsidRPr="00496CC0">
        <w:rPr>
          <w:rFonts w:eastAsia="Calibri"/>
          <w:szCs w:val="22"/>
          <w:lang w:bidi="cs-CZ"/>
        </w:rPr>
        <w:t>cefadroxilu</w:t>
      </w:r>
      <w:proofErr w:type="spellEnd"/>
      <w:r w:rsidRPr="00496CC0">
        <w:rPr>
          <w:rFonts w:eastAsia="Calibri"/>
          <w:szCs w:val="22"/>
          <w:lang w:bidi="cs-CZ"/>
        </w:rPr>
        <w:t>.</w:t>
      </w:r>
    </w:p>
    <w:p w14:paraId="51BFF242" w14:textId="77777777" w:rsidR="00496CC0" w:rsidRPr="00B41D57" w:rsidRDefault="00496CC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647E8A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9F5D8D" w14:textId="77777777" w:rsidR="00496CC0" w:rsidRPr="00496CC0" w:rsidRDefault="00496CC0" w:rsidP="00496CC0">
      <w:pPr>
        <w:tabs>
          <w:tab w:val="clear" w:pos="567"/>
        </w:tabs>
        <w:spacing w:line="276" w:lineRule="auto"/>
        <w:contextualSpacing/>
        <w:jc w:val="both"/>
        <w:rPr>
          <w:rFonts w:eastAsia="DengXian"/>
          <w:szCs w:val="22"/>
        </w:rPr>
      </w:pPr>
      <w:r w:rsidRPr="00496CC0">
        <w:rPr>
          <w:rFonts w:eastAsia="DengXian"/>
          <w:szCs w:val="22"/>
        </w:rPr>
        <w:t>Nepoužívat v případech přecitlivělosti na léčivou látku, jiné cefalosporiny, jiné látky ze skupiny β-laktamů nebo na některou z pomocných látek.</w:t>
      </w:r>
    </w:p>
    <w:p w14:paraId="08D4EC27" w14:textId="2274880B" w:rsidR="00496CC0" w:rsidRPr="00496CC0" w:rsidRDefault="00496CC0" w:rsidP="00496CC0">
      <w:pPr>
        <w:tabs>
          <w:tab w:val="clear" w:pos="567"/>
        </w:tabs>
        <w:spacing w:line="276" w:lineRule="auto"/>
        <w:jc w:val="both"/>
        <w:rPr>
          <w:rFonts w:eastAsia="DengXian"/>
          <w:szCs w:val="22"/>
        </w:rPr>
      </w:pPr>
      <w:r w:rsidRPr="00496CC0">
        <w:rPr>
          <w:rFonts w:eastAsia="Calibri"/>
          <w:szCs w:val="22"/>
          <w:lang w:bidi="cs-CZ"/>
        </w:rPr>
        <w:t xml:space="preserve">Nepoužívat u králíků, morčat, křečků, </w:t>
      </w:r>
      <w:proofErr w:type="spellStart"/>
      <w:r w:rsidRPr="00496CC0">
        <w:rPr>
          <w:rFonts w:eastAsia="Calibri"/>
          <w:szCs w:val="22"/>
          <w:lang w:bidi="cs-CZ"/>
        </w:rPr>
        <w:t>pískomilů</w:t>
      </w:r>
      <w:proofErr w:type="spellEnd"/>
      <w:r w:rsidRPr="00496CC0">
        <w:rPr>
          <w:rFonts w:eastAsia="Calibri"/>
          <w:szCs w:val="22"/>
          <w:lang w:bidi="cs-CZ"/>
        </w:rPr>
        <w:t xml:space="preserve">, činčil, koňovitých a přežvýkavců </w:t>
      </w:r>
      <w:bookmarkStart w:id="1" w:name="_Hlk223076165"/>
      <w:r w:rsidR="00431FD8" w:rsidRPr="00431FD8">
        <w:rPr>
          <w:rFonts w:eastAsia="Calibri"/>
          <w:szCs w:val="22"/>
          <w:lang w:bidi="cs-CZ"/>
        </w:rPr>
        <w:t>z důvodu možných fatálních gastrointestinálních poruch vyvolaných</w:t>
      </w:r>
      <w:bookmarkEnd w:id="1"/>
      <w:r w:rsidR="00C258B4" w:rsidRPr="00496CC0">
        <w:rPr>
          <w:rFonts w:eastAsia="Calibri"/>
          <w:szCs w:val="22"/>
          <w:lang w:bidi="cs-CZ"/>
        </w:rPr>
        <w:t xml:space="preserve"> </w:t>
      </w:r>
      <w:r w:rsidRPr="00496CC0">
        <w:rPr>
          <w:rFonts w:eastAsia="Calibri"/>
          <w:szCs w:val="22"/>
          <w:lang w:bidi="cs-CZ"/>
        </w:rPr>
        <w:t xml:space="preserve">např. přemnožením </w:t>
      </w:r>
      <w:r w:rsidRPr="00496CC0">
        <w:rPr>
          <w:rFonts w:eastAsia="Calibri"/>
          <w:i/>
          <w:szCs w:val="22"/>
          <w:lang w:bidi="cs-CZ"/>
        </w:rPr>
        <w:t>Clostridium</w:t>
      </w:r>
      <w:r w:rsidRPr="00496CC0">
        <w:rPr>
          <w:rFonts w:eastAsia="Calibri"/>
          <w:szCs w:val="22"/>
          <w:lang w:bidi="cs-CZ"/>
        </w:rPr>
        <w:t xml:space="preserve"> </w:t>
      </w:r>
      <w:proofErr w:type="spellStart"/>
      <w:r w:rsidRPr="00496CC0">
        <w:rPr>
          <w:rFonts w:eastAsia="Calibri"/>
          <w:szCs w:val="22"/>
          <w:lang w:bidi="cs-CZ"/>
        </w:rPr>
        <w:t>spp</w:t>
      </w:r>
      <w:proofErr w:type="spellEnd"/>
      <w:r w:rsidRPr="00496CC0">
        <w:rPr>
          <w:rFonts w:eastAsia="Calibri"/>
          <w:szCs w:val="22"/>
          <w:lang w:bidi="cs-CZ"/>
        </w:rPr>
        <w:t>.</w:t>
      </w:r>
      <w:r w:rsidRPr="00496CC0">
        <w:rPr>
          <w:rFonts w:eastAsia="Calibri"/>
          <w:i/>
          <w:szCs w:val="22"/>
          <w:lang w:bidi="cs-CZ"/>
        </w:rPr>
        <w:t xml:space="preserve"> 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647E8A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7B6FDDA0" w:rsidR="00F354C5" w:rsidRDefault="00647E8A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7EE43B2C" w14:textId="6B93E49C" w:rsidR="00496CC0" w:rsidRPr="00496CC0" w:rsidRDefault="00496CC0" w:rsidP="00496CC0">
      <w:pPr>
        <w:tabs>
          <w:tab w:val="clear" w:pos="567"/>
        </w:tabs>
        <w:spacing w:line="276" w:lineRule="auto"/>
        <w:jc w:val="both"/>
        <w:rPr>
          <w:rFonts w:eastAsia="DengXian"/>
          <w:color w:val="000000"/>
          <w:szCs w:val="22"/>
        </w:rPr>
      </w:pPr>
      <w:r w:rsidRPr="00496CC0">
        <w:rPr>
          <w:rFonts w:eastAsia="Calibri"/>
          <w:szCs w:val="22"/>
          <w:lang w:bidi="cs-CZ"/>
        </w:rPr>
        <w:t xml:space="preserve">Pyodermie je obvykle </w:t>
      </w:r>
      <w:r w:rsidR="00431FD8" w:rsidRPr="00431FD8">
        <w:rPr>
          <w:rFonts w:eastAsia="Calibri"/>
          <w:szCs w:val="22"/>
          <w:lang w:bidi="cs-CZ"/>
        </w:rPr>
        <w:t>sekundárním projevem základního onemocnění. Doporučuje se proto identifikovat primární příčinu</w:t>
      </w:r>
      <w:r w:rsidRPr="00496CC0">
        <w:rPr>
          <w:rFonts w:eastAsia="Calibri"/>
          <w:szCs w:val="22"/>
          <w:lang w:bidi="cs-CZ"/>
        </w:rPr>
        <w:t xml:space="preserve"> a zajistit tak vhodnou léčbu.</w:t>
      </w:r>
    </w:p>
    <w:p w14:paraId="593FD839" w14:textId="77777777" w:rsidR="00496CC0" w:rsidRPr="00B41D57" w:rsidRDefault="00496CC0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4A467DB6" w:rsidR="00F354C5" w:rsidRDefault="00647E8A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0B74745C" w14:textId="2F61732D" w:rsidR="00496CC0" w:rsidRPr="00496CC0" w:rsidRDefault="001D5A19" w:rsidP="00496CC0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  <w:r>
        <w:rPr>
          <w:rFonts w:eastAsia="Calibri"/>
          <w:szCs w:val="22"/>
          <w:lang w:bidi="cs-CZ"/>
        </w:rPr>
        <w:t>Veterinární léčivý p</w:t>
      </w:r>
      <w:r w:rsidR="00496CC0" w:rsidRPr="00496CC0">
        <w:rPr>
          <w:rFonts w:eastAsia="Calibri"/>
          <w:szCs w:val="22"/>
          <w:lang w:bidi="cs-CZ"/>
        </w:rPr>
        <w:t xml:space="preserve">řípravek by se měl používat na základě výsledků </w:t>
      </w:r>
      <w:bookmarkStart w:id="2" w:name="_Hlk223012079"/>
      <w:r w:rsidR="00C258B4">
        <w:rPr>
          <w:rFonts w:eastAsia="Calibri"/>
          <w:szCs w:val="22"/>
          <w:lang w:bidi="cs-CZ"/>
        </w:rPr>
        <w:t>stanovení</w:t>
      </w:r>
      <w:bookmarkEnd w:id="2"/>
      <w:r w:rsidR="00C258B4">
        <w:rPr>
          <w:rFonts w:eastAsia="Calibri"/>
          <w:szCs w:val="22"/>
          <w:lang w:bidi="cs-CZ"/>
        </w:rPr>
        <w:t xml:space="preserve"> </w:t>
      </w:r>
      <w:r w:rsidR="00496CC0" w:rsidRPr="00496CC0">
        <w:rPr>
          <w:rFonts w:eastAsia="Calibri"/>
          <w:szCs w:val="22"/>
          <w:lang w:bidi="cs-CZ"/>
        </w:rPr>
        <w:t xml:space="preserve">citlivosti bakterií izolovaných ze zvířete. Pokud to není možné, je třeba léčbu založit na místních </w:t>
      </w:r>
      <w:bookmarkStart w:id="3" w:name="_Hlk223012096"/>
      <w:proofErr w:type="spellStart"/>
      <w:r w:rsidR="00C258B4">
        <w:rPr>
          <w:rFonts w:eastAsia="Calibri"/>
          <w:szCs w:val="22"/>
          <w:lang w:bidi="cs-CZ"/>
        </w:rPr>
        <w:t>epizootologických</w:t>
      </w:r>
      <w:proofErr w:type="spellEnd"/>
      <w:r w:rsidR="00C258B4" w:rsidRPr="00496CC0">
        <w:rPr>
          <w:rFonts w:eastAsia="Calibri"/>
          <w:szCs w:val="22"/>
          <w:lang w:bidi="cs-CZ"/>
        </w:rPr>
        <w:t xml:space="preserve"> </w:t>
      </w:r>
      <w:r w:rsidR="00496CC0" w:rsidRPr="00496CC0">
        <w:rPr>
          <w:rFonts w:eastAsia="Calibri"/>
          <w:szCs w:val="22"/>
          <w:lang w:bidi="cs-CZ"/>
        </w:rPr>
        <w:t>informacích</w:t>
      </w:r>
      <w:r w:rsidR="00C258B4">
        <w:rPr>
          <w:rFonts w:eastAsia="Calibri"/>
          <w:szCs w:val="22"/>
          <w:lang w:bidi="cs-CZ"/>
        </w:rPr>
        <w:t xml:space="preserve"> a znalostech o citlivosti cílového patogen</w:t>
      </w:r>
      <w:bookmarkEnd w:id="3"/>
      <w:r w:rsidR="00BD39D7">
        <w:rPr>
          <w:rFonts w:eastAsia="Calibri"/>
          <w:szCs w:val="22"/>
          <w:lang w:bidi="cs-CZ"/>
        </w:rPr>
        <w:t>u</w:t>
      </w:r>
      <w:r w:rsidR="00496CC0" w:rsidRPr="00496CC0">
        <w:rPr>
          <w:rFonts w:eastAsia="Calibri"/>
          <w:szCs w:val="22"/>
          <w:lang w:bidi="cs-CZ"/>
        </w:rPr>
        <w:t xml:space="preserve">. Při použití tohoto </w:t>
      </w:r>
      <w:r>
        <w:rPr>
          <w:rFonts w:eastAsia="Calibri"/>
          <w:szCs w:val="22"/>
          <w:lang w:bidi="cs-CZ"/>
        </w:rPr>
        <w:t xml:space="preserve">veterinárního léčivého </w:t>
      </w:r>
      <w:r w:rsidR="00496CC0" w:rsidRPr="00496CC0">
        <w:rPr>
          <w:rFonts w:eastAsia="Calibri"/>
          <w:szCs w:val="22"/>
          <w:lang w:bidi="cs-CZ"/>
        </w:rPr>
        <w:t>přípravku je nutno zohlednit oficiální celostátní a místní pravidla antibiotické politiky.</w:t>
      </w:r>
    </w:p>
    <w:p w14:paraId="0DA09596" w14:textId="06948143" w:rsidR="00496CC0" w:rsidRPr="00496CC0" w:rsidRDefault="00496CC0" w:rsidP="00496CC0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  <w:r w:rsidRPr="00496CC0">
        <w:rPr>
          <w:rFonts w:eastAsia="Calibri"/>
          <w:szCs w:val="22"/>
          <w:lang w:bidi="cs-CZ"/>
        </w:rPr>
        <w:t xml:space="preserve">Použití </w:t>
      </w:r>
      <w:r w:rsidR="001D5A19">
        <w:rPr>
          <w:rFonts w:eastAsia="Calibri"/>
          <w:szCs w:val="22"/>
          <w:lang w:bidi="cs-CZ"/>
        </w:rPr>
        <w:t xml:space="preserve">veterinárního léčivého </w:t>
      </w:r>
      <w:r w:rsidRPr="00496CC0">
        <w:rPr>
          <w:rFonts w:eastAsia="Calibri"/>
          <w:szCs w:val="22"/>
          <w:lang w:bidi="cs-CZ"/>
        </w:rPr>
        <w:t>přípravku, které neodpovídá pokynům uvedeným v</w:t>
      </w:r>
      <w:r w:rsidR="00C258B4">
        <w:rPr>
          <w:rFonts w:eastAsia="Calibri"/>
          <w:szCs w:val="22"/>
          <w:lang w:bidi="cs-CZ"/>
        </w:rPr>
        <w:t xml:space="preserve"> této </w:t>
      </w:r>
      <w:r w:rsidR="00B906FE" w:rsidRPr="00B906FE">
        <w:rPr>
          <w:rFonts w:eastAsia="Calibri"/>
          <w:szCs w:val="22"/>
          <w:lang w:bidi="cs-CZ"/>
        </w:rPr>
        <w:t>příbalov</w:t>
      </w:r>
      <w:r w:rsidR="00C258B4">
        <w:rPr>
          <w:rFonts w:eastAsia="Calibri"/>
          <w:szCs w:val="22"/>
          <w:lang w:bidi="cs-CZ"/>
        </w:rPr>
        <w:t>é</w:t>
      </w:r>
      <w:r w:rsidR="00B906FE" w:rsidRPr="00B906FE">
        <w:rPr>
          <w:rFonts w:eastAsia="Calibri"/>
          <w:szCs w:val="22"/>
          <w:lang w:bidi="cs-CZ"/>
        </w:rPr>
        <w:t xml:space="preserve"> informac</w:t>
      </w:r>
      <w:r w:rsidR="00C258B4">
        <w:rPr>
          <w:rFonts w:eastAsia="Calibri"/>
          <w:szCs w:val="22"/>
          <w:lang w:bidi="cs-CZ"/>
        </w:rPr>
        <w:t>i</w:t>
      </w:r>
      <w:r w:rsidRPr="00496CC0">
        <w:rPr>
          <w:rFonts w:eastAsia="Calibri"/>
          <w:szCs w:val="22"/>
          <w:lang w:bidi="cs-CZ"/>
        </w:rPr>
        <w:t xml:space="preserve">, může zvýšit prevalenci bakterií rezistentních k </w:t>
      </w:r>
      <w:proofErr w:type="spellStart"/>
      <w:r w:rsidRPr="00496CC0">
        <w:rPr>
          <w:rFonts w:eastAsia="Calibri"/>
          <w:szCs w:val="22"/>
          <w:lang w:bidi="cs-CZ"/>
        </w:rPr>
        <w:t>cefadroxilu</w:t>
      </w:r>
      <w:proofErr w:type="spellEnd"/>
      <w:r w:rsidRPr="00496CC0">
        <w:rPr>
          <w:rFonts w:eastAsia="Calibri"/>
          <w:szCs w:val="22"/>
          <w:lang w:bidi="cs-CZ"/>
        </w:rPr>
        <w:t xml:space="preserve"> a snížit účinnost léčby peniciliny nebo cefalosporiny z důvodu možné zkřížené rezistence. </w:t>
      </w:r>
    </w:p>
    <w:p w14:paraId="64975CC1" w14:textId="77777777" w:rsidR="00496CC0" w:rsidRPr="00496CC0" w:rsidRDefault="00496CC0" w:rsidP="00496CC0">
      <w:pPr>
        <w:tabs>
          <w:tab w:val="clear" w:pos="567"/>
        </w:tabs>
        <w:spacing w:line="276" w:lineRule="auto"/>
        <w:ind w:left="426"/>
        <w:jc w:val="both"/>
        <w:rPr>
          <w:rFonts w:eastAsia="DengXian"/>
          <w:szCs w:val="22"/>
        </w:rPr>
      </w:pPr>
    </w:p>
    <w:p w14:paraId="1DCE39F9" w14:textId="0BDA0262" w:rsidR="00496CC0" w:rsidRPr="00496CC0" w:rsidRDefault="00496CC0" w:rsidP="00496CC0">
      <w:pPr>
        <w:tabs>
          <w:tab w:val="clear" w:pos="567"/>
        </w:tabs>
        <w:spacing w:line="276" w:lineRule="auto"/>
        <w:jc w:val="both"/>
        <w:rPr>
          <w:rFonts w:eastAsia="DengXian"/>
          <w:szCs w:val="22"/>
        </w:rPr>
      </w:pPr>
      <w:r w:rsidRPr="00496CC0">
        <w:rPr>
          <w:rFonts w:eastAsia="Calibri"/>
          <w:szCs w:val="22"/>
          <w:lang w:bidi="cs-CZ"/>
        </w:rPr>
        <w:t xml:space="preserve">Stejně jako u jiných antibiotik, které jsou vylučovány převážně ledvinami, může při narušené funkci ledvin dojít k nežádoucí akumulaci v těle. V případech známé renální nedostatečnosti, musí být </w:t>
      </w:r>
      <w:r w:rsidR="000E297F">
        <w:rPr>
          <w:rFonts w:eastAsia="Calibri"/>
          <w:szCs w:val="22"/>
          <w:lang w:bidi="cs-CZ"/>
        </w:rPr>
        <w:t xml:space="preserve">veterinární léčivý </w:t>
      </w:r>
      <w:r w:rsidRPr="00496CC0">
        <w:rPr>
          <w:rFonts w:eastAsia="Calibri"/>
          <w:szCs w:val="22"/>
          <w:lang w:bidi="cs-CZ"/>
        </w:rPr>
        <w:t xml:space="preserve">přípravek podáván s </w:t>
      </w:r>
      <w:r w:rsidR="00C258B4">
        <w:rPr>
          <w:rFonts w:eastAsia="Calibri"/>
          <w:szCs w:val="22"/>
          <w:lang w:bidi="cs-CZ"/>
        </w:rPr>
        <w:t>obezřetností</w:t>
      </w:r>
      <w:r w:rsidRPr="00496CC0">
        <w:rPr>
          <w:rFonts w:eastAsia="Calibri"/>
          <w:szCs w:val="22"/>
          <w:lang w:bidi="cs-CZ"/>
        </w:rPr>
        <w:t>. Současně s</w:t>
      </w:r>
      <w:r w:rsidR="000E297F">
        <w:rPr>
          <w:rFonts w:eastAsia="Calibri"/>
          <w:szCs w:val="22"/>
          <w:lang w:bidi="cs-CZ"/>
        </w:rPr>
        <w:t xml:space="preserve"> veterinárním léčivým </w:t>
      </w:r>
      <w:r w:rsidRPr="00496CC0">
        <w:rPr>
          <w:rFonts w:eastAsia="Calibri"/>
          <w:szCs w:val="22"/>
          <w:lang w:bidi="cs-CZ"/>
        </w:rPr>
        <w:t xml:space="preserve">přípravkem by neměly být </w:t>
      </w:r>
      <w:r w:rsidRPr="00431FD8">
        <w:rPr>
          <w:rFonts w:eastAsia="Calibri"/>
          <w:szCs w:val="22"/>
          <w:lang w:bidi="cs-CZ"/>
        </w:rPr>
        <w:t>podávány antimikrobní</w:t>
      </w:r>
      <w:r w:rsidRPr="00496CC0">
        <w:rPr>
          <w:rFonts w:eastAsia="Calibri"/>
          <w:szCs w:val="22"/>
          <w:lang w:bidi="cs-CZ"/>
        </w:rPr>
        <w:t xml:space="preserve"> látky, o nichž je známo, že jsou </w:t>
      </w:r>
      <w:proofErr w:type="spellStart"/>
      <w:r w:rsidRPr="00496CC0">
        <w:rPr>
          <w:rFonts w:eastAsia="Calibri"/>
          <w:szCs w:val="22"/>
          <w:lang w:bidi="cs-CZ"/>
        </w:rPr>
        <w:t>nefrotoxické</w:t>
      </w:r>
      <w:proofErr w:type="spellEnd"/>
      <w:r w:rsidRPr="00496CC0">
        <w:rPr>
          <w:rFonts w:eastAsia="Calibri"/>
          <w:szCs w:val="22"/>
          <w:lang w:bidi="cs-CZ"/>
        </w:rPr>
        <w:t xml:space="preserve">, a </w:t>
      </w:r>
      <w:r w:rsidR="000E297F">
        <w:rPr>
          <w:rFonts w:eastAsia="Calibri"/>
          <w:szCs w:val="22"/>
          <w:lang w:bidi="cs-CZ"/>
        </w:rPr>
        <w:t xml:space="preserve">veterinární léčivý </w:t>
      </w:r>
      <w:r w:rsidRPr="00496CC0">
        <w:rPr>
          <w:rFonts w:eastAsia="Calibri"/>
          <w:szCs w:val="22"/>
          <w:lang w:bidi="cs-CZ"/>
        </w:rPr>
        <w:t xml:space="preserve">přípravek by měl být používán pouze po zvážení </w:t>
      </w:r>
      <w:bookmarkStart w:id="4" w:name="_Hlk223010668"/>
      <w:r w:rsidR="00431FD8" w:rsidRPr="00431FD8">
        <w:rPr>
          <w:rFonts w:eastAsia="Calibri"/>
          <w:szCs w:val="22"/>
          <w:lang w:bidi="cs-CZ"/>
        </w:rPr>
        <w:t>poměru terapeutického přínosu a rizika</w:t>
      </w:r>
      <w:bookmarkEnd w:id="4"/>
      <w:r w:rsidR="00431FD8" w:rsidRPr="00431FD8">
        <w:rPr>
          <w:rFonts w:eastAsia="Calibri"/>
          <w:szCs w:val="22"/>
          <w:lang w:bidi="cs-CZ"/>
        </w:rPr>
        <w:t xml:space="preserve"> </w:t>
      </w:r>
      <w:r w:rsidRPr="00496CC0">
        <w:rPr>
          <w:rFonts w:eastAsia="Calibri"/>
          <w:szCs w:val="22"/>
          <w:lang w:bidi="cs-CZ"/>
        </w:rPr>
        <w:t>příslušným veterinárním lékařem.</w:t>
      </w:r>
    </w:p>
    <w:p w14:paraId="0B92C17A" w14:textId="77777777" w:rsidR="00496CC0" w:rsidRPr="00496CC0" w:rsidRDefault="00496CC0" w:rsidP="00496CC0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</w:p>
    <w:p w14:paraId="0CC927A0" w14:textId="459A3128" w:rsidR="00496CC0" w:rsidRDefault="00C0714B" w:rsidP="00F354C5">
      <w:pPr>
        <w:tabs>
          <w:tab w:val="clear" w:pos="567"/>
        </w:tabs>
        <w:spacing w:line="240" w:lineRule="auto"/>
        <w:rPr>
          <w:rFonts w:eastAsia="Calibri"/>
          <w:szCs w:val="22"/>
          <w:lang w:bidi="cs-CZ"/>
        </w:rPr>
      </w:pPr>
      <w:r w:rsidRPr="00C0714B">
        <w:rPr>
          <w:rFonts w:eastAsia="Calibri"/>
          <w:szCs w:val="22"/>
          <w:lang w:bidi="cs-CZ"/>
        </w:rPr>
        <w:t xml:space="preserve">Veterinární léčivý </w:t>
      </w:r>
      <w:r>
        <w:rPr>
          <w:rFonts w:eastAsia="Calibri"/>
          <w:szCs w:val="22"/>
          <w:lang w:bidi="cs-CZ"/>
        </w:rPr>
        <w:t>p</w:t>
      </w:r>
      <w:r w:rsidR="00AB6A4B" w:rsidRPr="00AB6A4B">
        <w:rPr>
          <w:rFonts w:eastAsia="Calibri"/>
          <w:szCs w:val="22"/>
          <w:lang w:bidi="cs-CZ"/>
        </w:rPr>
        <w:t>řípravek není vhodný pro zvířata s hmotností nižší než 12,5 kg.</w:t>
      </w:r>
    </w:p>
    <w:p w14:paraId="6643C73A" w14:textId="77777777" w:rsidR="00AB6A4B" w:rsidRPr="00B41D57" w:rsidRDefault="00AB6A4B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393BF8FD" w:rsidR="00F354C5" w:rsidRDefault="00647E8A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50B77FD1" w14:textId="77777777" w:rsidR="00CC18F2" w:rsidRDefault="00496CC0" w:rsidP="00496CC0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  <w:r w:rsidRPr="00496CC0">
        <w:rPr>
          <w:rFonts w:eastAsia="Calibri"/>
          <w:szCs w:val="22"/>
          <w:lang w:bidi="cs-CZ"/>
        </w:rPr>
        <w:t xml:space="preserve">Peniciliny a cefalosporiny mohou po injekci, inhalaci, požití nebo kontaktu s kůží vyvolat přecitlivělost (alergii). Přecitlivělost na penicilin může vést ke zkříženým reakcím s cefalosporiny a naopak. Alergické reakce na tyto látky mohou být v některých případech vážné. </w:t>
      </w:r>
    </w:p>
    <w:p w14:paraId="2AAF439A" w14:textId="77777777" w:rsidR="00CC18F2" w:rsidRDefault="00CC18F2" w:rsidP="00CC18F2">
      <w:pPr>
        <w:tabs>
          <w:tab w:val="clear" w:pos="567"/>
        </w:tabs>
        <w:spacing w:line="240" w:lineRule="auto"/>
        <w:jc w:val="both"/>
        <w:rPr>
          <w:lang w:bidi="cs-CZ"/>
        </w:rPr>
      </w:pPr>
      <w:r>
        <w:rPr>
          <w:lang w:bidi="cs-CZ"/>
        </w:rPr>
        <w:t xml:space="preserve">Nenakládejte s </w:t>
      </w:r>
      <w:r w:rsidRPr="009954FF">
        <w:rPr>
          <w:lang w:bidi="cs-CZ"/>
        </w:rPr>
        <w:t>tímto veterinárním léčivým přípravkem, pokud víte, že jste na něj citliví, nebo pokud vám bylo doporučeno, abyste se s takovými látkami nedostávali do styku.</w:t>
      </w:r>
    </w:p>
    <w:p w14:paraId="4A8FA336" w14:textId="14A0288B" w:rsidR="00496CC0" w:rsidRPr="00496CC0" w:rsidRDefault="00642F96" w:rsidP="00496CC0">
      <w:pPr>
        <w:tabs>
          <w:tab w:val="clear" w:pos="567"/>
        </w:tabs>
        <w:spacing w:line="276" w:lineRule="auto"/>
        <w:jc w:val="both"/>
        <w:rPr>
          <w:rFonts w:eastAsia="DengXian"/>
          <w:szCs w:val="22"/>
        </w:rPr>
      </w:pPr>
      <w:r>
        <w:rPr>
          <w:rFonts w:eastAsia="Calibri"/>
          <w:szCs w:val="22"/>
          <w:lang w:bidi="cs-CZ"/>
        </w:rPr>
        <w:t xml:space="preserve">Lidé </w:t>
      </w:r>
      <w:r w:rsidR="005F6D8B" w:rsidRPr="005F6D8B">
        <w:rPr>
          <w:rFonts w:eastAsia="Calibri"/>
          <w:szCs w:val="22"/>
          <w:lang w:bidi="cs-CZ"/>
        </w:rPr>
        <w:t xml:space="preserve">se známou přecitlivělostí na </w:t>
      </w:r>
      <w:proofErr w:type="spellStart"/>
      <w:r w:rsidR="005F6D8B" w:rsidRPr="005F6D8B">
        <w:rPr>
          <w:rFonts w:eastAsia="Calibri"/>
          <w:szCs w:val="22"/>
          <w:lang w:bidi="cs-CZ"/>
        </w:rPr>
        <w:t>cefalosporíny</w:t>
      </w:r>
      <w:proofErr w:type="spellEnd"/>
      <w:r w:rsidR="005F6D8B" w:rsidRPr="005F6D8B">
        <w:rPr>
          <w:rFonts w:eastAsia="Calibri"/>
          <w:szCs w:val="22"/>
          <w:lang w:bidi="cs-CZ"/>
        </w:rPr>
        <w:t xml:space="preserve"> nebo </w:t>
      </w:r>
      <w:r>
        <w:rPr>
          <w:rFonts w:eastAsia="Calibri"/>
          <w:szCs w:val="22"/>
          <w:lang w:bidi="cs-CZ"/>
        </w:rPr>
        <w:t>ti</w:t>
      </w:r>
      <w:r w:rsidR="005F6D8B" w:rsidRPr="005F6D8B">
        <w:rPr>
          <w:rFonts w:eastAsia="Calibri"/>
          <w:szCs w:val="22"/>
          <w:lang w:bidi="cs-CZ"/>
        </w:rPr>
        <w:t>, kterým je doporučeno, aby s těmito látkami nepřišl</w:t>
      </w:r>
      <w:r>
        <w:rPr>
          <w:rFonts w:eastAsia="Calibri"/>
          <w:szCs w:val="22"/>
          <w:lang w:bidi="cs-CZ"/>
        </w:rPr>
        <w:t>i</w:t>
      </w:r>
      <w:r w:rsidR="005F6D8B" w:rsidRPr="005F6D8B">
        <w:rPr>
          <w:rFonts w:eastAsia="Calibri"/>
          <w:szCs w:val="22"/>
          <w:lang w:bidi="cs-CZ"/>
        </w:rPr>
        <w:t xml:space="preserve"> do kontaktu, by se měl</w:t>
      </w:r>
      <w:r>
        <w:rPr>
          <w:rFonts w:eastAsia="Calibri"/>
          <w:szCs w:val="22"/>
          <w:lang w:bidi="cs-CZ"/>
        </w:rPr>
        <w:t>i</w:t>
      </w:r>
      <w:r w:rsidR="005F6D8B" w:rsidRPr="005F6D8B">
        <w:rPr>
          <w:rFonts w:eastAsia="Calibri"/>
          <w:szCs w:val="22"/>
          <w:lang w:bidi="cs-CZ"/>
        </w:rPr>
        <w:t xml:space="preserve"> vyhnout kontaktu s veterinárním léčivým přípravkem.</w:t>
      </w:r>
    </w:p>
    <w:p w14:paraId="037533A0" w14:textId="374739EA" w:rsidR="00496CC0" w:rsidRPr="00496CC0" w:rsidRDefault="00496CC0" w:rsidP="00496CC0">
      <w:pPr>
        <w:tabs>
          <w:tab w:val="clear" w:pos="567"/>
        </w:tabs>
        <w:spacing w:line="276" w:lineRule="auto"/>
        <w:jc w:val="both"/>
        <w:rPr>
          <w:rFonts w:eastAsia="DengXian"/>
          <w:szCs w:val="22"/>
        </w:rPr>
      </w:pPr>
      <w:r w:rsidRPr="00496CC0">
        <w:rPr>
          <w:rFonts w:eastAsia="Calibri"/>
          <w:szCs w:val="22"/>
          <w:lang w:bidi="cs-CZ"/>
        </w:rPr>
        <w:t xml:space="preserve">Při </w:t>
      </w:r>
      <w:r w:rsidR="00642F96">
        <w:rPr>
          <w:rFonts w:eastAsia="Calibri"/>
          <w:szCs w:val="22"/>
          <w:lang w:bidi="cs-CZ"/>
        </w:rPr>
        <w:t>nakládání</w:t>
      </w:r>
      <w:r w:rsidR="00642F96" w:rsidRPr="00496CC0">
        <w:rPr>
          <w:rFonts w:eastAsia="Calibri"/>
          <w:szCs w:val="22"/>
          <w:lang w:bidi="cs-CZ"/>
        </w:rPr>
        <w:t xml:space="preserve"> </w:t>
      </w:r>
      <w:r w:rsidRPr="00496CC0">
        <w:rPr>
          <w:rFonts w:eastAsia="Calibri"/>
          <w:szCs w:val="22"/>
          <w:lang w:bidi="cs-CZ"/>
        </w:rPr>
        <w:t>s veterinárním léčivým přípravkem buďte maximálně obezřetní, aby nedošlo k expozici a</w:t>
      </w:r>
      <w:r w:rsidR="00642F96">
        <w:rPr>
          <w:rFonts w:eastAsia="Calibri"/>
          <w:szCs w:val="22"/>
          <w:lang w:bidi="cs-CZ"/>
        </w:rPr>
        <w:t> </w:t>
      </w:r>
      <w:r w:rsidRPr="00496CC0">
        <w:rPr>
          <w:rFonts w:eastAsia="Calibri"/>
          <w:szCs w:val="22"/>
          <w:lang w:bidi="cs-CZ"/>
        </w:rPr>
        <w:t xml:space="preserve">dodržujte všechna doporučená bezpečnostní opatření. Pokud se po expozici objeví příznaky, například kožní vyrážka, vyhledejte </w:t>
      </w:r>
      <w:r w:rsidR="000E297F">
        <w:rPr>
          <w:rFonts w:eastAsia="Calibri"/>
          <w:szCs w:val="22"/>
          <w:lang w:bidi="cs-CZ"/>
        </w:rPr>
        <w:t xml:space="preserve">ihned </w:t>
      </w:r>
      <w:r w:rsidRPr="00496CC0">
        <w:rPr>
          <w:rFonts w:eastAsia="Calibri"/>
          <w:szCs w:val="22"/>
          <w:lang w:bidi="cs-CZ"/>
        </w:rPr>
        <w:t>lékařskou pomoc a ukažte toto varování praktickému lékaři. Otok obličeje, rtů či očí nebo potíže s dýcháním jsou vážné příznaky a vyžadují okamžitou lékařskou péči.</w:t>
      </w:r>
    </w:p>
    <w:p w14:paraId="424A2EE8" w14:textId="1B1B7BF7" w:rsidR="00496CC0" w:rsidRPr="00496CC0" w:rsidRDefault="00496CC0" w:rsidP="00496CC0">
      <w:pPr>
        <w:tabs>
          <w:tab w:val="clear" w:pos="567"/>
        </w:tabs>
        <w:spacing w:line="276" w:lineRule="auto"/>
        <w:jc w:val="both"/>
        <w:rPr>
          <w:rFonts w:eastAsia="DengXian"/>
          <w:szCs w:val="22"/>
        </w:rPr>
      </w:pPr>
      <w:r w:rsidRPr="00496CC0">
        <w:rPr>
          <w:rFonts w:eastAsia="Calibri"/>
          <w:szCs w:val="22"/>
          <w:lang w:bidi="cs-CZ"/>
        </w:rPr>
        <w:t>Náhodné požití může způsobit gastrointestinální poruchy. Z důvodu snížení rizika náhodného požití dětmi, nevytahujte tablety z</w:t>
      </w:r>
      <w:r w:rsidR="00642F96">
        <w:rPr>
          <w:rFonts w:eastAsia="Calibri"/>
          <w:szCs w:val="22"/>
          <w:lang w:bidi="cs-CZ"/>
        </w:rPr>
        <w:t> </w:t>
      </w:r>
      <w:r w:rsidRPr="00496CC0">
        <w:rPr>
          <w:rFonts w:eastAsia="Calibri"/>
          <w:szCs w:val="22"/>
          <w:lang w:bidi="cs-CZ"/>
        </w:rPr>
        <w:t>blistru</w:t>
      </w:r>
      <w:r w:rsidR="00642F96">
        <w:rPr>
          <w:rFonts w:eastAsia="Calibri"/>
          <w:szCs w:val="22"/>
          <w:lang w:bidi="cs-CZ"/>
        </w:rPr>
        <w:t xml:space="preserve">, dokud nejste připraveni je podat </w:t>
      </w:r>
      <w:r w:rsidRPr="00496CC0">
        <w:rPr>
          <w:rFonts w:eastAsia="Calibri"/>
          <w:szCs w:val="22"/>
          <w:lang w:bidi="cs-CZ"/>
        </w:rPr>
        <w:t>zvířeti. Nepoužité části tablet vracejte do blistru a do krabičky a použijte při následném podávání.</w:t>
      </w:r>
    </w:p>
    <w:p w14:paraId="32F65372" w14:textId="086F6755" w:rsidR="00496CC0" w:rsidRPr="00496CC0" w:rsidRDefault="00496CC0" w:rsidP="00496CC0">
      <w:pPr>
        <w:tabs>
          <w:tab w:val="clear" w:pos="567"/>
        </w:tabs>
        <w:spacing w:line="276" w:lineRule="auto"/>
        <w:jc w:val="both"/>
        <w:rPr>
          <w:rFonts w:eastAsia="DengXian"/>
          <w:szCs w:val="22"/>
        </w:rPr>
      </w:pPr>
      <w:r w:rsidRPr="00496CC0">
        <w:rPr>
          <w:rFonts w:eastAsia="Calibri"/>
          <w:szCs w:val="22"/>
          <w:lang w:bidi="cs-CZ"/>
        </w:rPr>
        <w:t xml:space="preserve">V případě náhodného požití, zejména dětmi, vyhledejte ihned lékařskou pomoc a ukažte příbalový leták nebo etiketu praktickému lékaři. Při </w:t>
      </w:r>
      <w:r w:rsidR="00642F96">
        <w:rPr>
          <w:rFonts w:eastAsia="Calibri"/>
          <w:szCs w:val="22"/>
          <w:lang w:bidi="cs-CZ"/>
        </w:rPr>
        <w:t>nakládání</w:t>
      </w:r>
      <w:r w:rsidR="00642F96" w:rsidRPr="00496CC0">
        <w:rPr>
          <w:rFonts w:eastAsia="Calibri"/>
          <w:szCs w:val="22"/>
          <w:lang w:bidi="cs-CZ"/>
        </w:rPr>
        <w:t xml:space="preserve"> </w:t>
      </w:r>
      <w:r w:rsidRPr="00496CC0">
        <w:rPr>
          <w:rFonts w:eastAsia="Calibri"/>
          <w:szCs w:val="22"/>
          <w:lang w:bidi="cs-CZ"/>
        </w:rPr>
        <w:t>s přípravkem nekuřte, nejezte a nepijte.</w:t>
      </w:r>
    </w:p>
    <w:p w14:paraId="2EEC1C19" w14:textId="77777777" w:rsidR="00496CC0" w:rsidRPr="00496CC0" w:rsidRDefault="00496CC0" w:rsidP="00496CC0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  <w:r w:rsidRPr="00496CC0">
        <w:rPr>
          <w:rFonts w:eastAsia="Calibri"/>
          <w:szCs w:val="22"/>
          <w:lang w:bidi="cs-CZ"/>
        </w:rPr>
        <w:t>Po použití si umyjte ruce.</w:t>
      </w:r>
    </w:p>
    <w:p w14:paraId="4252D696" w14:textId="77777777" w:rsidR="00496CC0" w:rsidRPr="00B41D57" w:rsidRDefault="00496CC0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90AF5A4" w14:textId="60DC8592" w:rsidR="00496CC0" w:rsidRPr="00496CC0" w:rsidRDefault="000E297F" w:rsidP="00496CC0">
      <w:pPr>
        <w:tabs>
          <w:tab w:val="clear" w:pos="567"/>
        </w:tabs>
        <w:spacing w:line="276" w:lineRule="auto"/>
        <w:jc w:val="both"/>
        <w:rPr>
          <w:rFonts w:eastAsia="DengXian"/>
          <w:szCs w:val="22"/>
          <w:u w:val="single"/>
        </w:rPr>
      </w:pPr>
      <w:r>
        <w:rPr>
          <w:rFonts w:eastAsia="Calibri"/>
          <w:szCs w:val="22"/>
          <w:u w:val="single"/>
          <w:lang w:bidi="cs-CZ"/>
        </w:rPr>
        <w:t>B</w:t>
      </w:r>
      <w:r w:rsidR="00496CC0" w:rsidRPr="00496CC0">
        <w:rPr>
          <w:rFonts w:eastAsia="Calibri"/>
          <w:szCs w:val="22"/>
          <w:u w:val="single"/>
          <w:lang w:bidi="cs-CZ"/>
        </w:rPr>
        <w:t>řezost</w:t>
      </w:r>
      <w:r>
        <w:rPr>
          <w:rFonts w:eastAsia="Calibri"/>
          <w:szCs w:val="22"/>
          <w:u w:val="single"/>
          <w:lang w:bidi="cs-CZ"/>
        </w:rPr>
        <w:t xml:space="preserve"> a </w:t>
      </w:r>
      <w:r w:rsidR="00496CC0" w:rsidRPr="00496CC0">
        <w:rPr>
          <w:rFonts w:eastAsia="Calibri"/>
          <w:szCs w:val="22"/>
          <w:u w:val="single"/>
          <w:lang w:bidi="cs-CZ"/>
        </w:rPr>
        <w:t>laktace</w:t>
      </w:r>
      <w:r>
        <w:rPr>
          <w:rFonts w:eastAsia="Calibri"/>
          <w:szCs w:val="22"/>
          <w:u w:val="single"/>
          <w:lang w:bidi="cs-CZ"/>
        </w:rPr>
        <w:t>:</w:t>
      </w:r>
    </w:p>
    <w:p w14:paraId="362D77DB" w14:textId="7BC89F7F" w:rsidR="000E297F" w:rsidRDefault="00431FD8" w:rsidP="00496CC0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  <w:r w:rsidRPr="00431FD8">
        <w:rPr>
          <w:rFonts w:eastAsia="Calibri"/>
          <w:szCs w:val="22"/>
          <w:lang w:bidi="cs-CZ"/>
        </w:rPr>
        <w:t>Nebyla stanovena bezpečnost veterinárního léčivého příp</w:t>
      </w:r>
      <w:bookmarkStart w:id="5" w:name="_GoBack"/>
      <w:bookmarkEnd w:id="5"/>
      <w:r w:rsidRPr="00431FD8">
        <w:rPr>
          <w:rFonts w:eastAsia="Calibri"/>
          <w:szCs w:val="22"/>
          <w:lang w:bidi="cs-CZ"/>
        </w:rPr>
        <w:t>ravku pro použití během březosti a laktace</w:t>
      </w:r>
      <w:r w:rsidR="000E297F" w:rsidRPr="00496CC0">
        <w:rPr>
          <w:rFonts w:eastAsia="Calibri"/>
          <w:szCs w:val="22"/>
          <w:lang w:bidi="cs-CZ"/>
        </w:rPr>
        <w:t>.</w:t>
      </w:r>
    </w:p>
    <w:p w14:paraId="270158F3" w14:textId="77777777" w:rsidR="000E297F" w:rsidRDefault="000E297F" w:rsidP="00496CC0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</w:p>
    <w:p w14:paraId="547E5B16" w14:textId="0BD34D26" w:rsidR="00496CC0" w:rsidRPr="00496CC0" w:rsidRDefault="00496CC0" w:rsidP="00496CC0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  <w:r w:rsidRPr="00496CC0">
        <w:rPr>
          <w:rFonts w:eastAsia="Calibri"/>
          <w:szCs w:val="22"/>
          <w:lang w:bidi="cs-CZ"/>
        </w:rPr>
        <w:t>Cefalosporiny prostupují placentou. Studie u</w:t>
      </w:r>
      <w:r w:rsidRPr="00496CC0">
        <w:rPr>
          <w:rFonts w:eastAsia="DengXian"/>
          <w:szCs w:val="22"/>
        </w:rPr>
        <w:t xml:space="preserve"> laboratorních zvířat</w:t>
      </w:r>
      <w:r w:rsidRPr="00496CC0">
        <w:rPr>
          <w:rFonts w:eastAsia="Calibri"/>
          <w:szCs w:val="22"/>
          <w:lang w:bidi="cs-CZ"/>
        </w:rPr>
        <w:t xml:space="preserve"> nepodaly důkaz o teratogenních účincích</w:t>
      </w:r>
      <w:r w:rsidR="000E297F">
        <w:rPr>
          <w:rFonts w:eastAsia="Calibri"/>
          <w:szCs w:val="22"/>
          <w:lang w:bidi="cs-CZ"/>
        </w:rPr>
        <w:t>.</w:t>
      </w:r>
      <w:r w:rsidRPr="00496CC0">
        <w:rPr>
          <w:rFonts w:eastAsia="Calibri"/>
          <w:szCs w:val="22"/>
          <w:lang w:bidi="cs-CZ"/>
        </w:rPr>
        <w:t xml:space="preserve"> Použ</w:t>
      </w:r>
      <w:r w:rsidR="005C02C3">
        <w:rPr>
          <w:rFonts w:eastAsia="Calibri"/>
          <w:szCs w:val="22"/>
          <w:lang w:bidi="cs-CZ"/>
        </w:rPr>
        <w:t>ít</w:t>
      </w:r>
      <w:r w:rsidRPr="00496CC0">
        <w:rPr>
          <w:rFonts w:eastAsia="Calibri"/>
          <w:szCs w:val="22"/>
          <w:lang w:bidi="cs-CZ"/>
        </w:rPr>
        <w:t xml:space="preserve"> pouze po zvážení terapeutického prospěchu a rizika příslušným veterinárním lékařem. </w:t>
      </w:r>
    </w:p>
    <w:p w14:paraId="02326C45" w14:textId="77777777" w:rsidR="00F354C5" w:rsidRPr="00B41D57" w:rsidRDefault="00F354C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7F146245" w:rsidR="005B1FD0" w:rsidRDefault="00647E8A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316A7B62" w14:textId="6AAF5D5B" w:rsidR="00363BA2" w:rsidRPr="00363BA2" w:rsidRDefault="00363BA2" w:rsidP="00363BA2">
      <w:pPr>
        <w:tabs>
          <w:tab w:val="clear" w:pos="567"/>
        </w:tabs>
        <w:spacing w:line="276" w:lineRule="auto"/>
        <w:jc w:val="both"/>
        <w:rPr>
          <w:rFonts w:eastAsia="DengXian"/>
          <w:szCs w:val="22"/>
        </w:rPr>
      </w:pPr>
      <w:r w:rsidRPr="00363BA2">
        <w:rPr>
          <w:rFonts w:eastAsia="Calibri"/>
          <w:szCs w:val="22"/>
          <w:lang w:bidi="cs-CZ"/>
        </w:rPr>
        <w:t xml:space="preserve">Pro zajištění účinnosti </w:t>
      </w:r>
      <w:r w:rsidR="00431FD8">
        <w:rPr>
          <w:rFonts w:eastAsia="Calibri"/>
          <w:szCs w:val="22"/>
          <w:lang w:bidi="cs-CZ"/>
        </w:rPr>
        <w:t>by</w:t>
      </w:r>
      <w:r w:rsidRPr="00363BA2">
        <w:rPr>
          <w:rFonts w:eastAsia="Calibri"/>
          <w:szCs w:val="22"/>
          <w:lang w:bidi="cs-CZ"/>
        </w:rPr>
        <w:t xml:space="preserve"> veterinární léčivý přípravek </w:t>
      </w:r>
      <w:r w:rsidR="00431FD8">
        <w:rPr>
          <w:rFonts w:eastAsia="Calibri"/>
          <w:szCs w:val="22"/>
          <w:lang w:bidi="cs-CZ"/>
        </w:rPr>
        <w:t xml:space="preserve">neměl být </w:t>
      </w:r>
      <w:r w:rsidRPr="00363BA2">
        <w:rPr>
          <w:rFonts w:eastAsia="Calibri"/>
          <w:szCs w:val="22"/>
          <w:lang w:bidi="cs-CZ"/>
        </w:rPr>
        <w:t xml:space="preserve">používán v kombinaci s bakteriostatickými antibiotiky. Současné užívání cefalosporinů první generace s </w:t>
      </w:r>
      <w:proofErr w:type="spellStart"/>
      <w:r w:rsidRPr="00363BA2">
        <w:rPr>
          <w:rFonts w:eastAsia="Calibri"/>
          <w:szCs w:val="22"/>
          <w:lang w:bidi="cs-CZ"/>
        </w:rPr>
        <w:t>aminoglykosidovými</w:t>
      </w:r>
      <w:proofErr w:type="spellEnd"/>
      <w:r w:rsidRPr="00363BA2">
        <w:rPr>
          <w:rFonts w:eastAsia="Calibri"/>
          <w:szCs w:val="22"/>
          <w:lang w:bidi="cs-CZ"/>
        </w:rPr>
        <w:t xml:space="preserve"> antibiotiky nebo některými diuretiky, jako je </w:t>
      </w:r>
      <w:proofErr w:type="spellStart"/>
      <w:r w:rsidRPr="00363BA2">
        <w:rPr>
          <w:rFonts w:eastAsia="Calibri"/>
          <w:szCs w:val="22"/>
          <w:lang w:bidi="cs-CZ"/>
        </w:rPr>
        <w:t>furosemid</w:t>
      </w:r>
      <w:proofErr w:type="spellEnd"/>
      <w:r w:rsidRPr="00363BA2">
        <w:rPr>
          <w:rFonts w:eastAsia="Calibri"/>
          <w:szCs w:val="22"/>
          <w:lang w:bidi="cs-CZ"/>
        </w:rPr>
        <w:t xml:space="preserve">, může zvýšit riziko </w:t>
      </w:r>
      <w:proofErr w:type="spellStart"/>
      <w:r w:rsidRPr="00363BA2">
        <w:rPr>
          <w:rFonts w:eastAsia="Calibri"/>
          <w:szCs w:val="22"/>
          <w:lang w:bidi="cs-CZ"/>
        </w:rPr>
        <w:t>nefrotoxicity</w:t>
      </w:r>
      <w:proofErr w:type="spellEnd"/>
      <w:r w:rsidRPr="00363BA2">
        <w:rPr>
          <w:rFonts w:eastAsia="Calibri"/>
          <w:szCs w:val="22"/>
          <w:lang w:bidi="cs-CZ"/>
        </w:rPr>
        <w:t>.</w:t>
      </w:r>
    </w:p>
    <w:p w14:paraId="5D0C313F" w14:textId="0CB6CA28" w:rsidR="00363BA2" w:rsidRPr="00232D78" w:rsidRDefault="000E297F" w:rsidP="00363BA2">
      <w:pPr>
        <w:tabs>
          <w:tab w:val="clear" w:pos="567"/>
        </w:tabs>
        <w:spacing w:line="276" w:lineRule="auto"/>
        <w:jc w:val="both"/>
        <w:rPr>
          <w:rFonts w:eastAsia="DengXian"/>
          <w:szCs w:val="22"/>
          <w:u w:val="single"/>
        </w:rPr>
      </w:pPr>
      <w:r>
        <w:rPr>
          <w:rFonts w:eastAsia="Calibri"/>
          <w:szCs w:val="22"/>
          <w:lang w:bidi="cs-CZ"/>
        </w:rPr>
        <w:t>D</w:t>
      </w:r>
      <w:r w:rsidR="00363BA2" w:rsidRPr="00363BA2">
        <w:rPr>
          <w:rFonts w:eastAsia="Calibri"/>
          <w:szCs w:val="22"/>
          <w:lang w:bidi="cs-CZ"/>
        </w:rPr>
        <w:t xml:space="preserve">ále viz bod </w:t>
      </w:r>
      <w:r w:rsidR="00B906FE" w:rsidRPr="00232D78">
        <w:rPr>
          <w:rFonts w:eastAsia="Calibri"/>
          <w:szCs w:val="22"/>
          <w:lang w:bidi="cs-CZ"/>
        </w:rPr>
        <w:t>Zvláštní opatření pro bezpečné použití u cílových druhů zvířat</w:t>
      </w:r>
      <w:r w:rsidRPr="00232D78">
        <w:rPr>
          <w:rFonts w:eastAsia="Calibri"/>
          <w:szCs w:val="22"/>
          <w:lang w:bidi="cs-CZ"/>
        </w:rPr>
        <w:t>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70BDDC7B" w:rsidR="005B1FD0" w:rsidRDefault="00647E8A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2C26EDE4" w14:textId="7385D265" w:rsidR="000E297F" w:rsidRDefault="00431FD8" w:rsidP="00363BA2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  <w:bookmarkStart w:id="6" w:name="_Hlk223011044"/>
      <w:r w:rsidRPr="00431FD8">
        <w:rPr>
          <w:rFonts w:eastAsia="Calibri"/>
          <w:szCs w:val="22"/>
          <w:lang w:bidi="cs-CZ"/>
        </w:rPr>
        <w:t>Nejsou známy žádné jiné nežádoucí účinky než ty, které jsou uvedeny v bodě</w:t>
      </w:r>
      <w:bookmarkEnd w:id="6"/>
      <w:r w:rsidRPr="00431FD8">
        <w:rPr>
          <w:rFonts w:eastAsia="Calibri"/>
          <w:szCs w:val="22"/>
          <w:lang w:bidi="cs-CZ"/>
        </w:rPr>
        <w:t xml:space="preserve"> </w:t>
      </w:r>
      <w:r w:rsidR="000E297F">
        <w:rPr>
          <w:rFonts w:eastAsia="Calibri"/>
          <w:szCs w:val="22"/>
          <w:lang w:bidi="cs-CZ"/>
        </w:rPr>
        <w:t>Nežádoucí účinky.</w:t>
      </w:r>
    </w:p>
    <w:p w14:paraId="42A20E5A" w14:textId="4DA393E1" w:rsidR="00363BA2" w:rsidRDefault="00431FD8" w:rsidP="00363BA2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  <w:r w:rsidRPr="00431FD8">
        <w:rPr>
          <w:rFonts w:eastAsia="Calibri"/>
          <w:szCs w:val="22"/>
          <w:lang w:bidi="cs-CZ"/>
        </w:rPr>
        <w:t xml:space="preserve">V případě předávkování </w:t>
      </w:r>
      <w:bookmarkStart w:id="7" w:name="_Hlk223011062"/>
      <w:r w:rsidRPr="00431FD8">
        <w:rPr>
          <w:rFonts w:eastAsia="Calibri"/>
          <w:szCs w:val="22"/>
          <w:lang w:bidi="cs-CZ"/>
        </w:rPr>
        <w:t>je třeba zahájit symptomatickou léčbu</w:t>
      </w:r>
      <w:bookmarkEnd w:id="7"/>
      <w:r w:rsidR="00363BA2" w:rsidRPr="00363BA2">
        <w:rPr>
          <w:rFonts w:eastAsia="Calibri"/>
          <w:szCs w:val="22"/>
          <w:lang w:bidi="cs-CZ"/>
        </w:rPr>
        <w:t xml:space="preserve">. </w:t>
      </w:r>
    </w:p>
    <w:p w14:paraId="6C13A5A6" w14:textId="07072B45" w:rsidR="00647E8A" w:rsidRDefault="00647E8A" w:rsidP="00363BA2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</w:p>
    <w:p w14:paraId="605977D6" w14:textId="77777777" w:rsidR="00647E8A" w:rsidRPr="00647E8A" w:rsidRDefault="00647E8A" w:rsidP="00647E8A">
      <w:pPr>
        <w:tabs>
          <w:tab w:val="clear" w:pos="567"/>
        </w:tabs>
        <w:spacing w:line="276" w:lineRule="auto"/>
        <w:jc w:val="both"/>
        <w:rPr>
          <w:rFonts w:eastAsia="DengXian"/>
          <w:szCs w:val="22"/>
          <w:u w:val="single"/>
        </w:rPr>
      </w:pPr>
      <w:r w:rsidRPr="00647E8A">
        <w:rPr>
          <w:rFonts w:eastAsia="DengXian"/>
          <w:szCs w:val="22"/>
          <w:highlight w:val="lightGray"/>
          <w:u w:val="single"/>
        </w:rPr>
        <w:t>Zvláštní omezení použití a zvláštní podmínky pro použití:</w:t>
      </w:r>
    </w:p>
    <w:p w14:paraId="3913AC3E" w14:textId="77777777" w:rsidR="00647E8A" w:rsidRPr="00363BA2" w:rsidRDefault="00647E8A" w:rsidP="00363BA2">
      <w:pPr>
        <w:tabs>
          <w:tab w:val="clear" w:pos="567"/>
        </w:tabs>
        <w:spacing w:line="276" w:lineRule="auto"/>
        <w:jc w:val="both"/>
        <w:rPr>
          <w:rFonts w:eastAsia="DengXian"/>
          <w:szCs w:val="22"/>
          <w:u w:val="single"/>
        </w:rPr>
      </w:pPr>
    </w:p>
    <w:p w14:paraId="738E323E" w14:textId="77777777" w:rsidR="00363BA2" w:rsidRPr="00B41D57" w:rsidRDefault="00363BA2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647E8A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E957B93" w14:textId="77777777" w:rsidR="00363BA2" w:rsidRDefault="00363BA2" w:rsidP="00A9226B">
      <w:pPr>
        <w:tabs>
          <w:tab w:val="clear" w:pos="567"/>
        </w:tabs>
        <w:spacing w:line="240" w:lineRule="auto"/>
      </w:pPr>
    </w:p>
    <w:p w14:paraId="691CBB97" w14:textId="012BC6C2" w:rsidR="00C114FF" w:rsidRDefault="000E297F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Psi:</w:t>
      </w:r>
    </w:p>
    <w:p w14:paraId="6FED06EF" w14:textId="77777777" w:rsidR="000E297F" w:rsidRDefault="000E297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0E297F" w14:paraId="0439275E" w14:textId="77777777" w:rsidTr="003A2A86">
        <w:tc>
          <w:tcPr>
            <w:tcW w:w="1957" w:type="pct"/>
          </w:tcPr>
          <w:p w14:paraId="14DBEE74" w14:textId="77777777" w:rsidR="000E297F" w:rsidRPr="00B41D57" w:rsidRDefault="000E297F" w:rsidP="003A2A86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54579DF9" w14:textId="77777777" w:rsidR="000E297F" w:rsidRPr="00B41D57" w:rsidRDefault="000E297F" w:rsidP="003A2A86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40543E63" w14:textId="77777777" w:rsidR="000E297F" w:rsidRDefault="000E297F" w:rsidP="003A2A86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Alergické reakce</w:t>
            </w:r>
          </w:p>
          <w:p w14:paraId="7AEA2923" w14:textId="77777777" w:rsidR="000E297F" w:rsidRPr="00B41D57" w:rsidRDefault="000E297F" w:rsidP="003A2A86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Nevolnost, Zvracení, Průjem </w:t>
            </w:r>
          </w:p>
        </w:tc>
      </w:tr>
    </w:tbl>
    <w:p w14:paraId="7F4D316B" w14:textId="77777777" w:rsidR="000E297F" w:rsidRDefault="000E297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E3FD4A2" w14:textId="77777777" w:rsidR="000E297F" w:rsidRPr="00B41D57" w:rsidRDefault="000E297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F01681" w14:textId="35950E31" w:rsidR="008C7CE5" w:rsidRDefault="00647E8A" w:rsidP="00363BA2">
      <w:pPr>
        <w:jc w:val="both"/>
      </w:pPr>
      <w:bookmarkStart w:id="8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  <w:r>
        <w:t xml:space="preserve"> </w:t>
      </w:r>
    </w:p>
    <w:p w14:paraId="324E2EEA" w14:textId="77777777" w:rsidR="002215BD" w:rsidRDefault="002215BD" w:rsidP="00363BA2">
      <w:pPr>
        <w:jc w:val="both"/>
      </w:pPr>
    </w:p>
    <w:p w14:paraId="66B903FC" w14:textId="77777777" w:rsidR="00363BA2" w:rsidRPr="00363BA2" w:rsidRDefault="00363BA2" w:rsidP="00363BA2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  <w:r w:rsidRPr="00363BA2">
        <w:rPr>
          <w:rFonts w:eastAsia="Calibri"/>
          <w:szCs w:val="22"/>
          <w:lang w:bidi="cs-CZ"/>
        </w:rPr>
        <w:t xml:space="preserve">Ústav pro státní kontrolu veterinárních biopreparátů a léčiv </w:t>
      </w:r>
    </w:p>
    <w:p w14:paraId="62DAD700" w14:textId="721752D9" w:rsidR="00363BA2" w:rsidRPr="00363BA2" w:rsidRDefault="00363BA2" w:rsidP="00363BA2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  <w:r w:rsidRPr="00363BA2">
        <w:rPr>
          <w:rFonts w:eastAsia="Calibri"/>
          <w:szCs w:val="22"/>
          <w:lang w:bidi="cs-CZ"/>
        </w:rPr>
        <w:t xml:space="preserve">Hudcova </w:t>
      </w:r>
      <w:r w:rsidR="000E297F">
        <w:rPr>
          <w:rFonts w:eastAsia="Calibri"/>
          <w:szCs w:val="22"/>
          <w:lang w:bidi="cs-CZ"/>
        </w:rPr>
        <w:t>232/</w:t>
      </w:r>
      <w:proofErr w:type="gramStart"/>
      <w:r w:rsidRPr="00363BA2">
        <w:rPr>
          <w:rFonts w:eastAsia="Calibri"/>
          <w:szCs w:val="22"/>
          <w:lang w:bidi="cs-CZ"/>
        </w:rPr>
        <w:t>56a</w:t>
      </w:r>
      <w:proofErr w:type="gramEnd"/>
    </w:p>
    <w:p w14:paraId="00770FE4" w14:textId="77777777" w:rsidR="00363BA2" w:rsidRPr="00363BA2" w:rsidRDefault="00363BA2" w:rsidP="00363BA2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  <w:r w:rsidRPr="00363BA2">
        <w:rPr>
          <w:rFonts w:eastAsia="Calibri"/>
          <w:szCs w:val="22"/>
          <w:lang w:bidi="cs-CZ"/>
        </w:rPr>
        <w:t xml:space="preserve">621 00 Brno </w:t>
      </w:r>
    </w:p>
    <w:p w14:paraId="594EF3B7" w14:textId="77777777" w:rsidR="002215BD" w:rsidRPr="002215BD" w:rsidRDefault="002215BD" w:rsidP="002215BD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  <w:r w:rsidRPr="002215BD">
        <w:rPr>
          <w:rFonts w:eastAsia="Calibri"/>
          <w:szCs w:val="22"/>
          <w:lang w:bidi="cs-CZ"/>
        </w:rPr>
        <w:t>e-mail: adr@uskvbl.cz</w:t>
      </w:r>
    </w:p>
    <w:p w14:paraId="44E8A06E" w14:textId="77777777" w:rsidR="002215BD" w:rsidRPr="002215BD" w:rsidRDefault="002215BD" w:rsidP="002215BD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  <w:r w:rsidRPr="002215BD">
        <w:rPr>
          <w:rFonts w:eastAsia="Calibri"/>
          <w:szCs w:val="22"/>
          <w:lang w:bidi="cs-CZ"/>
        </w:rPr>
        <w:t>tel.: +420 720 940 693</w:t>
      </w:r>
    </w:p>
    <w:p w14:paraId="0BA7C310" w14:textId="15973636" w:rsidR="00363BA2" w:rsidRDefault="002215BD" w:rsidP="00363BA2">
      <w:r w:rsidRPr="002215BD">
        <w:rPr>
          <w:rFonts w:eastAsia="Calibri"/>
          <w:szCs w:val="22"/>
          <w:lang w:bidi="cs-CZ"/>
        </w:rPr>
        <w:t>webové stránky: http://www.uskvbl.cz/cs/farmakovigilance</w:t>
      </w:r>
    </w:p>
    <w:p w14:paraId="1FE4C358" w14:textId="77777777" w:rsidR="002215BD" w:rsidRDefault="002215BD" w:rsidP="00363BA2"/>
    <w:bookmarkEnd w:id="8"/>
    <w:p w14:paraId="07E81E97" w14:textId="77777777" w:rsidR="00C114FF" w:rsidRPr="00B41D57" w:rsidRDefault="00647E8A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053419" w14:textId="77777777" w:rsidR="00363BA2" w:rsidRPr="00363BA2" w:rsidRDefault="00363BA2" w:rsidP="00363BA2">
      <w:pPr>
        <w:tabs>
          <w:tab w:val="clear" w:pos="567"/>
        </w:tabs>
        <w:spacing w:line="276" w:lineRule="auto"/>
        <w:jc w:val="both"/>
        <w:rPr>
          <w:rFonts w:eastAsia="DengXian"/>
          <w:szCs w:val="22"/>
        </w:rPr>
      </w:pPr>
      <w:r w:rsidRPr="00363BA2">
        <w:rPr>
          <w:rFonts w:eastAsia="Calibri"/>
          <w:szCs w:val="22"/>
          <w:lang w:bidi="cs-CZ"/>
        </w:rPr>
        <w:t>Perorální</w:t>
      </w:r>
      <w:r w:rsidRPr="00363BA2">
        <w:rPr>
          <w:rFonts w:eastAsia="Calibri"/>
          <w:color w:val="222222"/>
          <w:szCs w:val="22"/>
          <w:shd w:val="clear" w:color="auto" w:fill="F2F9FD"/>
        </w:rPr>
        <w:t xml:space="preserve"> </w:t>
      </w:r>
      <w:r w:rsidRPr="00363BA2">
        <w:rPr>
          <w:rFonts w:eastAsia="Calibri"/>
          <w:szCs w:val="22"/>
          <w:lang w:bidi="cs-CZ"/>
        </w:rPr>
        <w:t>podání.</w:t>
      </w:r>
    </w:p>
    <w:p w14:paraId="30AC5EA7" w14:textId="02B82881" w:rsidR="00363BA2" w:rsidRPr="00363BA2" w:rsidRDefault="00363BA2" w:rsidP="00363BA2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  <w:r w:rsidRPr="00363BA2">
        <w:rPr>
          <w:rFonts w:eastAsia="Calibri"/>
          <w:szCs w:val="22"/>
          <w:lang w:bidi="cs-CZ"/>
        </w:rPr>
        <w:t xml:space="preserve">Dávka: 20 mg </w:t>
      </w:r>
      <w:proofErr w:type="spellStart"/>
      <w:r w:rsidRPr="00363BA2">
        <w:rPr>
          <w:rFonts w:eastAsia="Calibri"/>
          <w:szCs w:val="22"/>
          <w:lang w:bidi="cs-CZ"/>
        </w:rPr>
        <w:t>cefadroxilu</w:t>
      </w:r>
      <w:proofErr w:type="spellEnd"/>
      <w:r w:rsidRPr="00363BA2">
        <w:rPr>
          <w:rFonts w:eastAsia="Calibri"/>
          <w:szCs w:val="22"/>
          <w:lang w:bidi="cs-CZ"/>
        </w:rPr>
        <w:t xml:space="preserve">/kg živé hmotnosti (odpovídá 1/4 tablety na </w:t>
      </w:r>
      <w:r w:rsidR="00AB6A4B">
        <w:rPr>
          <w:rFonts w:eastAsia="Calibri"/>
          <w:szCs w:val="22"/>
          <w:lang w:bidi="cs-CZ"/>
        </w:rPr>
        <w:t>1</w:t>
      </w:r>
      <w:r w:rsidRPr="00363BA2">
        <w:rPr>
          <w:rFonts w:eastAsia="Calibri"/>
          <w:szCs w:val="22"/>
          <w:lang w:bidi="cs-CZ"/>
        </w:rPr>
        <w:t xml:space="preserve">2,5 kg živé hmotnosti) podávané jednou denně. </w:t>
      </w:r>
      <w:r w:rsidR="00C0714B" w:rsidRPr="00C0714B">
        <w:rPr>
          <w:rFonts w:eastAsia="Calibri"/>
          <w:szCs w:val="22"/>
          <w:lang w:bidi="cs-CZ"/>
        </w:rPr>
        <w:t xml:space="preserve">Veterinární léčivý </w:t>
      </w:r>
      <w:r w:rsidR="00C0714B">
        <w:rPr>
          <w:rFonts w:eastAsia="Calibri"/>
          <w:szCs w:val="22"/>
          <w:lang w:bidi="cs-CZ"/>
        </w:rPr>
        <w:t>p</w:t>
      </w:r>
      <w:r w:rsidRPr="00363BA2">
        <w:rPr>
          <w:rFonts w:eastAsia="Calibri"/>
          <w:szCs w:val="22"/>
          <w:lang w:bidi="cs-CZ"/>
        </w:rPr>
        <w:t>řípravek je nutno podávat s krmivem.</w:t>
      </w:r>
    </w:p>
    <w:p w14:paraId="5FB7EFA7" w14:textId="6DF6864C" w:rsidR="00363BA2" w:rsidRPr="00363BA2" w:rsidRDefault="00431FD8" w:rsidP="00363BA2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  <w:r w:rsidRPr="00431FD8">
        <w:rPr>
          <w:rFonts w:eastAsia="Calibri"/>
          <w:szCs w:val="22"/>
          <w:lang w:bidi="cs-CZ"/>
        </w:rPr>
        <w:t xml:space="preserve">Počet tablet má být stanoven </w:t>
      </w:r>
      <w:r w:rsidR="00BD39D7">
        <w:rPr>
          <w:rFonts w:eastAsia="Calibri"/>
          <w:szCs w:val="22"/>
          <w:lang w:bidi="cs-CZ"/>
        </w:rPr>
        <w:t xml:space="preserve">veterinárním lékařem </w:t>
      </w:r>
      <w:r w:rsidRPr="00431FD8">
        <w:rPr>
          <w:rFonts w:eastAsia="Calibri"/>
          <w:szCs w:val="22"/>
          <w:lang w:bidi="cs-CZ"/>
        </w:rPr>
        <w:t xml:space="preserve">tak, aby byla po celou dobu léčby podávána doporučená dávka 20 mg </w:t>
      </w:r>
      <w:proofErr w:type="spellStart"/>
      <w:r w:rsidRPr="00431FD8">
        <w:rPr>
          <w:rFonts w:eastAsia="Calibri"/>
          <w:szCs w:val="22"/>
          <w:lang w:bidi="cs-CZ"/>
        </w:rPr>
        <w:t>cefadroxilu</w:t>
      </w:r>
      <w:proofErr w:type="spellEnd"/>
      <w:r w:rsidRPr="00431FD8">
        <w:rPr>
          <w:rFonts w:eastAsia="Calibri"/>
          <w:szCs w:val="22"/>
          <w:lang w:bidi="cs-CZ"/>
        </w:rPr>
        <w:t>/kg živé hmotnosti jednou denně</w:t>
      </w:r>
      <w:r w:rsidR="00363BA2" w:rsidRPr="00363BA2">
        <w:rPr>
          <w:rFonts w:eastAsia="Calibri"/>
          <w:szCs w:val="22"/>
          <w:lang w:bidi="cs-CZ"/>
        </w:rPr>
        <w:t xml:space="preserve">. </w:t>
      </w:r>
    </w:p>
    <w:p w14:paraId="2E71C258" w14:textId="77777777" w:rsidR="00363BA2" w:rsidRPr="00363BA2" w:rsidRDefault="00363BA2" w:rsidP="00363BA2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</w:p>
    <w:p w14:paraId="5D397A4A" w14:textId="77777777" w:rsidR="00363BA2" w:rsidRPr="00363BA2" w:rsidRDefault="00363BA2" w:rsidP="00363BA2">
      <w:pPr>
        <w:tabs>
          <w:tab w:val="clear" w:pos="567"/>
        </w:tabs>
        <w:spacing w:line="276" w:lineRule="auto"/>
        <w:jc w:val="both"/>
        <w:rPr>
          <w:rFonts w:eastAsia="DengXian"/>
          <w:szCs w:val="22"/>
        </w:rPr>
      </w:pPr>
      <w:r w:rsidRPr="00363BA2">
        <w:rPr>
          <w:rFonts w:eastAsia="Calibri"/>
          <w:szCs w:val="22"/>
          <w:lang w:bidi="cs-CZ"/>
        </w:rPr>
        <w:t>Délka léčby závisí na charakteru a závažnosti infekce a na klinické odezvě.</w:t>
      </w:r>
    </w:p>
    <w:p w14:paraId="01155E4D" w14:textId="77777777" w:rsidR="00363BA2" w:rsidRPr="00363BA2" w:rsidRDefault="00363BA2" w:rsidP="00363BA2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  <w:r w:rsidRPr="00363BA2">
        <w:rPr>
          <w:rFonts w:eastAsia="Calibri"/>
          <w:szCs w:val="22"/>
          <w:lang w:bidi="cs-CZ"/>
        </w:rPr>
        <w:t xml:space="preserve">Infekce měkkých tkání a močových cest: 10 dní; pyodermie a těžké infekce močových cest mohou vyžadovat delší dobu léčby, a to až 3 měsíce. </w:t>
      </w:r>
    </w:p>
    <w:p w14:paraId="2BCF554A" w14:textId="258AFC9C" w:rsidR="00363BA2" w:rsidRPr="00363BA2" w:rsidRDefault="00363BA2" w:rsidP="00363BA2">
      <w:pPr>
        <w:tabs>
          <w:tab w:val="clear" w:pos="567"/>
        </w:tabs>
        <w:spacing w:line="276" w:lineRule="auto"/>
        <w:jc w:val="both"/>
        <w:rPr>
          <w:rFonts w:eastAsia="DengXian"/>
          <w:szCs w:val="22"/>
        </w:rPr>
      </w:pPr>
      <w:r w:rsidRPr="00363BA2">
        <w:rPr>
          <w:rFonts w:eastAsia="Calibri"/>
          <w:szCs w:val="22"/>
          <w:lang w:bidi="cs-CZ"/>
        </w:rPr>
        <w:t xml:space="preserve">Léčba by měla </w:t>
      </w:r>
      <w:r w:rsidR="00431FD8">
        <w:rPr>
          <w:rFonts w:eastAsia="Calibri"/>
          <w:szCs w:val="22"/>
          <w:lang w:bidi="cs-CZ"/>
        </w:rPr>
        <w:t xml:space="preserve">pokračovat </w:t>
      </w:r>
      <w:r w:rsidRPr="00363BA2">
        <w:rPr>
          <w:rFonts w:eastAsia="Calibri"/>
          <w:szCs w:val="22"/>
          <w:lang w:bidi="cs-CZ"/>
        </w:rPr>
        <w:t>ještě nejméně 48 hodin po vymizení příznaků.</w:t>
      </w:r>
    </w:p>
    <w:p w14:paraId="5FE66755" w14:textId="3E83432B" w:rsidR="00363BA2" w:rsidRPr="00232D78" w:rsidRDefault="00AB6A4B" w:rsidP="00363BA2">
      <w:pPr>
        <w:tabs>
          <w:tab w:val="clear" w:pos="567"/>
        </w:tabs>
        <w:spacing w:line="276" w:lineRule="auto"/>
        <w:jc w:val="both"/>
        <w:rPr>
          <w:rFonts w:eastAsia="DengXian"/>
          <w:szCs w:val="22"/>
        </w:rPr>
      </w:pPr>
      <w:r w:rsidRPr="00AB6A4B">
        <w:rPr>
          <w:rFonts w:eastAsia="Calibri"/>
          <w:szCs w:val="22"/>
          <w:lang w:bidi="cs-CZ"/>
        </w:rPr>
        <w:t xml:space="preserve">Pro psy nad 12,5 kg. U psů s hmotností nižší než 12,5 kg, je pro dosažení přesného dávkování třeba použít tablety menší velikosti. </w:t>
      </w:r>
      <w:r w:rsidR="00363BA2" w:rsidRPr="00363BA2">
        <w:rPr>
          <w:rFonts w:eastAsia="Calibri"/>
          <w:szCs w:val="22"/>
          <w:lang w:bidi="cs-CZ"/>
        </w:rPr>
        <w:t xml:space="preserve">Viz bod </w:t>
      </w:r>
      <w:r w:rsidR="00B906FE" w:rsidRPr="00232D78">
        <w:rPr>
          <w:rFonts w:eastAsia="Calibri"/>
          <w:szCs w:val="22"/>
          <w:lang w:bidi="cs-CZ"/>
        </w:rPr>
        <w:t>Zvláštní opatření pro bezpečné použití u cílových druhů zvířat</w:t>
      </w:r>
      <w:r w:rsidR="000E297F" w:rsidRPr="00232D78">
        <w:rPr>
          <w:rFonts w:eastAsia="Calibri"/>
          <w:szCs w:val="22"/>
          <w:lang w:bidi="cs-CZ"/>
        </w:rPr>
        <w:t>.</w:t>
      </w:r>
    </w:p>
    <w:p w14:paraId="564F09F4" w14:textId="77777777" w:rsidR="00363BA2" w:rsidRPr="00B41D57" w:rsidRDefault="00363B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647E8A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0C2E96A" w14:textId="1C0A3991" w:rsidR="00C114FF" w:rsidRPr="00B41D57" w:rsidRDefault="00431FD8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rFonts w:eastAsia="Calibri"/>
          <w:szCs w:val="22"/>
          <w:lang w:bidi="cs-CZ"/>
        </w:rPr>
        <w:t>K</w:t>
      </w:r>
      <w:r w:rsidR="00B906FE" w:rsidRPr="00B906FE">
        <w:rPr>
          <w:rFonts w:eastAsia="Calibri"/>
          <w:szCs w:val="22"/>
          <w:lang w:bidi="cs-CZ"/>
        </w:rPr>
        <w:t xml:space="preserve"> zajištění správného dávkování je třeba co nejpřesněji stanovit živou hmotnost</w:t>
      </w:r>
      <w:r w:rsidR="000E297F">
        <w:rPr>
          <w:rFonts w:eastAsia="Calibri"/>
          <w:szCs w:val="22"/>
          <w:lang w:bidi="cs-CZ"/>
        </w:rPr>
        <w:t>.</w:t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647E8A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26BCF04" w14:textId="075471D0" w:rsidR="00363BA2" w:rsidRDefault="000E297F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Neuplatňuje se.</w:t>
      </w:r>
    </w:p>
    <w:p w14:paraId="4AFF4211" w14:textId="77777777" w:rsidR="000E297F" w:rsidRPr="00B41D57" w:rsidRDefault="000E297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647E8A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647E8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96FEA87" w14:textId="3F03ABB8" w:rsidR="00C114FF" w:rsidRPr="00B41D57" w:rsidRDefault="00647E8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Tento veterinární léčivý přípravek nevyžaduje žádné zvláštní podmínky uchovávání.</w:t>
      </w:r>
    </w:p>
    <w:p w14:paraId="33E585E7" w14:textId="77777777" w:rsidR="00363BA2" w:rsidRPr="00363BA2" w:rsidRDefault="00363BA2" w:rsidP="00363BA2">
      <w:pPr>
        <w:tabs>
          <w:tab w:val="clear" w:pos="567"/>
        </w:tabs>
        <w:spacing w:line="276" w:lineRule="auto"/>
        <w:jc w:val="both"/>
        <w:rPr>
          <w:rFonts w:eastAsia="DengXian"/>
          <w:szCs w:val="22"/>
        </w:rPr>
      </w:pPr>
      <w:r w:rsidRPr="00363BA2">
        <w:rPr>
          <w:rFonts w:eastAsia="DengXian"/>
          <w:szCs w:val="22"/>
        </w:rPr>
        <w:t>Zbylé nepoužité části tablet uchovávejte v blistru a použijte je při příštím podání.</w:t>
      </w:r>
    </w:p>
    <w:p w14:paraId="24F3C05E" w14:textId="2B5C8F40" w:rsidR="000E297F" w:rsidRDefault="00363BA2" w:rsidP="00363BA2">
      <w:pPr>
        <w:tabs>
          <w:tab w:val="clear" w:pos="567"/>
        </w:tabs>
        <w:spacing w:line="276" w:lineRule="auto"/>
        <w:jc w:val="both"/>
        <w:rPr>
          <w:rFonts w:eastAsia="Calibri"/>
          <w:szCs w:val="22"/>
          <w:lang w:bidi="cs-CZ"/>
        </w:rPr>
      </w:pPr>
      <w:r w:rsidRPr="00363BA2">
        <w:rPr>
          <w:rFonts w:eastAsia="Calibri"/>
          <w:szCs w:val="22"/>
          <w:lang w:bidi="cs-CZ"/>
        </w:rPr>
        <w:t>Nepoužívejte tento veterinární léčivý přípravek po uplynutí doby použitelnosti</w:t>
      </w:r>
      <w:r w:rsidRPr="00363BA2">
        <w:rPr>
          <w:szCs w:val="22"/>
        </w:rPr>
        <w:t xml:space="preserve"> </w:t>
      </w:r>
      <w:r w:rsidRPr="00363BA2">
        <w:rPr>
          <w:rFonts w:eastAsia="Calibri"/>
          <w:szCs w:val="22"/>
          <w:lang w:bidi="cs-CZ"/>
        </w:rPr>
        <w:t>uvedené na krabičce a blistru po E</w:t>
      </w:r>
      <w:r w:rsidR="000E297F">
        <w:rPr>
          <w:rFonts w:eastAsia="Calibri"/>
          <w:szCs w:val="22"/>
          <w:lang w:bidi="cs-CZ"/>
        </w:rPr>
        <w:t>xp</w:t>
      </w:r>
      <w:r w:rsidRPr="00363BA2">
        <w:rPr>
          <w:rFonts w:eastAsia="Calibri"/>
          <w:szCs w:val="22"/>
          <w:lang w:bidi="cs-CZ"/>
        </w:rPr>
        <w:t xml:space="preserve">. </w:t>
      </w:r>
    </w:p>
    <w:p w14:paraId="7CAFAC53" w14:textId="6FEAFCDE" w:rsidR="00363BA2" w:rsidRPr="00363BA2" w:rsidRDefault="00363BA2" w:rsidP="00363BA2">
      <w:pPr>
        <w:tabs>
          <w:tab w:val="clear" w:pos="567"/>
        </w:tabs>
        <w:spacing w:line="276" w:lineRule="auto"/>
        <w:jc w:val="both"/>
        <w:rPr>
          <w:rFonts w:eastAsia="DengXian"/>
          <w:szCs w:val="22"/>
        </w:rPr>
      </w:pPr>
      <w:r w:rsidRPr="00363BA2">
        <w:rPr>
          <w:rFonts w:eastAsia="Calibri"/>
          <w:szCs w:val="22"/>
          <w:lang w:bidi="cs-CZ"/>
        </w:rPr>
        <w:t>Doba použitelnosti končí posledním dnem v uvedeném měsíci.</w:t>
      </w:r>
    </w:p>
    <w:p w14:paraId="7A72E3F6" w14:textId="77777777" w:rsidR="00363BA2" w:rsidRPr="00363BA2" w:rsidRDefault="00363BA2" w:rsidP="00363BA2">
      <w:pPr>
        <w:tabs>
          <w:tab w:val="clear" w:pos="567"/>
        </w:tabs>
        <w:spacing w:line="240" w:lineRule="auto"/>
        <w:jc w:val="both"/>
        <w:rPr>
          <w:spacing w:val="-2"/>
          <w:szCs w:val="22"/>
          <w:lang w:eastAsia="es-ES"/>
        </w:rPr>
      </w:pPr>
      <w:r w:rsidRPr="00363BA2">
        <w:rPr>
          <w:rFonts w:eastAsia="Calibri"/>
          <w:spacing w:val="-2"/>
          <w:szCs w:val="22"/>
          <w:lang w:bidi="cs-CZ"/>
        </w:rPr>
        <w:t>Doba použitelnosti zbylých částí tablety: 3 dny.</w:t>
      </w:r>
    </w:p>
    <w:p w14:paraId="06335F5D" w14:textId="77777777" w:rsidR="00C114FF" w:rsidRDefault="00C114FF" w:rsidP="00363BA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647E8A" w:rsidP="00E703F9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E703F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86C90C8" w14:textId="77777777" w:rsidR="00D32C9D" w:rsidRPr="00B41D57" w:rsidRDefault="00D32C9D" w:rsidP="00E703F9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341F64F2" w14:textId="77777777" w:rsidR="00D32C9D" w:rsidRDefault="00D32C9D" w:rsidP="00E703F9">
      <w:pPr>
        <w:spacing w:line="240" w:lineRule="auto"/>
        <w:jc w:val="both"/>
      </w:pPr>
    </w:p>
    <w:p w14:paraId="6B507578" w14:textId="64052312" w:rsidR="00D32C9D" w:rsidRPr="00B41D57" w:rsidRDefault="00D32C9D" w:rsidP="00E703F9">
      <w:pPr>
        <w:spacing w:line="240" w:lineRule="auto"/>
        <w:jc w:val="both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59044283" w14:textId="77777777" w:rsidR="00D32C9D" w:rsidRDefault="00D32C9D" w:rsidP="00E703F9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bidi="cs-CZ"/>
        </w:rPr>
      </w:pPr>
    </w:p>
    <w:p w14:paraId="655D5197" w14:textId="4EBF1AFF" w:rsidR="00363BA2" w:rsidRPr="00363BA2" w:rsidRDefault="00363BA2" w:rsidP="00E703F9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bidi="cs-CZ"/>
        </w:rPr>
      </w:pPr>
      <w:r w:rsidRPr="00363BA2">
        <w:rPr>
          <w:rFonts w:eastAsia="Calibri"/>
          <w:szCs w:val="22"/>
          <w:lang w:bidi="cs-CZ"/>
        </w:rPr>
        <w:t>O možnostech likvidace nepotřebných léčivých přípravků se poraďte s vaším veterinárním lékařem</w:t>
      </w:r>
      <w:r w:rsidR="00071A7A">
        <w:rPr>
          <w:rFonts w:eastAsia="Calibri"/>
          <w:szCs w:val="22"/>
          <w:lang w:bidi="cs-CZ"/>
        </w:rPr>
        <w:t xml:space="preserve"> nebo lékárníkem.</w:t>
      </w:r>
      <w:r w:rsidRPr="00363BA2">
        <w:rPr>
          <w:rFonts w:eastAsia="Calibri"/>
          <w:szCs w:val="22"/>
          <w:lang w:bidi="cs-CZ"/>
        </w:rPr>
        <w:t xml:space="preserve"> </w:t>
      </w: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647E8A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CF8452" w14:textId="77777777" w:rsidR="00363BA2" w:rsidRPr="00363BA2" w:rsidRDefault="00363BA2" w:rsidP="00363BA2">
      <w:pPr>
        <w:tabs>
          <w:tab w:val="clear" w:pos="567"/>
        </w:tabs>
        <w:spacing w:line="276" w:lineRule="auto"/>
        <w:jc w:val="both"/>
        <w:rPr>
          <w:rFonts w:eastAsia="DengXian"/>
          <w:szCs w:val="22"/>
        </w:rPr>
      </w:pPr>
      <w:r w:rsidRPr="00363BA2">
        <w:rPr>
          <w:rFonts w:eastAsia="Calibri"/>
          <w:szCs w:val="22"/>
          <w:lang w:bidi="cs-CZ"/>
        </w:rPr>
        <w:t>Veterinární léčivý přípravek je vydáván pouze na předpis.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647E8A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93B070" w14:textId="77777777" w:rsidR="00E63860" w:rsidRDefault="00E63860" w:rsidP="00363BA2">
      <w:pPr>
        <w:tabs>
          <w:tab w:val="clear" w:pos="567"/>
        </w:tabs>
        <w:spacing w:line="276" w:lineRule="auto"/>
        <w:rPr>
          <w:rFonts w:eastAsia="Calibri"/>
          <w:bCs/>
          <w:szCs w:val="22"/>
          <w:lang w:bidi="cs-CZ"/>
        </w:rPr>
      </w:pPr>
      <w:bookmarkStart w:id="9" w:name="_Hlk229471198"/>
      <w:r w:rsidRPr="00E63860">
        <w:rPr>
          <w:rFonts w:eastAsia="Calibri"/>
          <w:bCs/>
          <w:szCs w:val="22"/>
          <w:lang w:bidi="cs-CZ"/>
        </w:rPr>
        <w:t>96/059/</w:t>
      </w:r>
      <w:proofErr w:type="gramStart"/>
      <w:r w:rsidRPr="00E63860">
        <w:rPr>
          <w:rFonts w:eastAsia="Calibri"/>
          <w:bCs/>
          <w:szCs w:val="22"/>
          <w:lang w:bidi="cs-CZ"/>
        </w:rPr>
        <w:t>19-C</w:t>
      </w:r>
      <w:proofErr w:type="gramEnd"/>
      <w:r w:rsidRPr="00E63860">
        <w:rPr>
          <w:rFonts w:eastAsia="Calibri"/>
          <w:bCs/>
          <w:szCs w:val="22"/>
          <w:lang w:bidi="cs-CZ"/>
        </w:rPr>
        <w:t xml:space="preserve"> </w:t>
      </w:r>
    </w:p>
    <w:bookmarkEnd w:id="9"/>
    <w:p w14:paraId="3A2F5356" w14:textId="77777777" w:rsidR="00E63860" w:rsidRDefault="00E63860" w:rsidP="00363BA2">
      <w:pPr>
        <w:tabs>
          <w:tab w:val="clear" w:pos="567"/>
        </w:tabs>
        <w:spacing w:line="276" w:lineRule="auto"/>
        <w:rPr>
          <w:rFonts w:eastAsia="Calibri"/>
          <w:bCs/>
          <w:szCs w:val="22"/>
          <w:lang w:bidi="cs-CZ"/>
        </w:rPr>
      </w:pPr>
    </w:p>
    <w:p w14:paraId="51347095" w14:textId="4F138056" w:rsidR="00363BA2" w:rsidRPr="005F2180" w:rsidRDefault="00363BA2" w:rsidP="00363BA2">
      <w:pPr>
        <w:tabs>
          <w:tab w:val="clear" w:pos="567"/>
        </w:tabs>
        <w:spacing w:line="276" w:lineRule="auto"/>
        <w:rPr>
          <w:rFonts w:eastAsia="DengXian"/>
          <w:bCs/>
          <w:szCs w:val="22"/>
          <w:lang w:val="es-PA"/>
        </w:rPr>
      </w:pPr>
      <w:r w:rsidRPr="005F2180">
        <w:rPr>
          <w:rFonts w:eastAsia="Calibri"/>
          <w:bCs/>
          <w:szCs w:val="22"/>
          <w:lang w:bidi="cs-CZ"/>
        </w:rPr>
        <w:t>Velikosti balení:</w:t>
      </w:r>
    </w:p>
    <w:p w14:paraId="63CFE828" w14:textId="147B9643" w:rsidR="00363BA2" w:rsidRPr="00363BA2" w:rsidRDefault="006870C2" w:rsidP="00D32C9D">
      <w:pPr>
        <w:rPr>
          <w:szCs w:val="22"/>
          <w:lang w:val="en-US"/>
        </w:rPr>
      </w:pPr>
      <w:r>
        <w:rPr>
          <w:rFonts w:eastAsia="Calibri"/>
          <w:szCs w:val="22"/>
          <w:lang w:bidi="cs-CZ"/>
        </w:rPr>
        <w:t xml:space="preserve">Papírová </w:t>
      </w:r>
      <w:r w:rsidR="00363BA2" w:rsidRPr="00363BA2">
        <w:rPr>
          <w:rFonts w:eastAsia="Calibri"/>
          <w:szCs w:val="22"/>
          <w:lang w:bidi="cs-CZ"/>
        </w:rPr>
        <w:t xml:space="preserve">krabička s 1 blistrem, obsahující </w:t>
      </w:r>
      <w:r w:rsidR="00286660">
        <w:rPr>
          <w:rFonts w:eastAsia="Calibri"/>
          <w:szCs w:val="22"/>
          <w:lang w:bidi="cs-CZ"/>
        </w:rPr>
        <w:t>6</w:t>
      </w:r>
      <w:r w:rsidR="00363BA2" w:rsidRPr="00363BA2">
        <w:rPr>
          <w:rFonts w:eastAsia="Calibri"/>
          <w:szCs w:val="22"/>
          <w:lang w:bidi="cs-CZ"/>
        </w:rPr>
        <w:t xml:space="preserve"> tablet </w:t>
      </w:r>
    </w:p>
    <w:p w14:paraId="3A0A332E" w14:textId="644031D9" w:rsidR="00363BA2" w:rsidRDefault="006870C2" w:rsidP="00D32C9D">
      <w:pPr>
        <w:rPr>
          <w:rFonts w:eastAsia="Calibri"/>
          <w:szCs w:val="22"/>
          <w:lang w:bidi="cs-CZ"/>
        </w:rPr>
      </w:pPr>
      <w:r>
        <w:rPr>
          <w:rFonts w:eastAsia="Calibri"/>
          <w:szCs w:val="22"/>
          <w:lang w:bidi="cs-CZ"/>
        </w:rPr>
        <w:t xml:space="preserve">Papírová </w:t>
      </w:r>
      <w:r w:rsidR="00363BA2" w:rsidRPr="00363BA2">
        <w:rPr>
          <w:rFonts w:eastAsia="Calibri"/>
          <w:szCs w:val="22"/>
          <w:lang w:bidi="cs-CZ"/>
        </w:rPr>
        <w:t xml:space="preserve">krabička s 10 blistry, obsahující </w:t>
      </w:r>
      <w:r w:rsidR="00286660">
        <w:rPr>
          <w:rFonts w:eastAsia="Calibri"/>
          <w:szCs w:val="22"/>
          <w:lang w:bidi="cs-CZ"/>
        </w:rPr>
        <w:t>6</w:t>
      </w:r>
      <w:r w:rsidR="00363BA2" w:rsidRPr="00363BA2">
        <w:rPr>
          <w:rFonts w:eastAsia="Calibri"/>
          <w:szCs w:val="22"/>
          <w:lang w:bidi="cs-CZ"/>
        </w:rPr>
        <w:t xml:space="preserve"> tablet (</w:t>
      </w:r>
      <w:r w:rsidR="00286660">
        <w:rPr>
          <w:rFonts w:eastAsia="Calibri"/>
          <w:szCs w:val="22"/>
          <w:lang w:bidi="cs-CZ"/>
        </w:rPr>
        <w:t>6</w:t>
      </w:r>
      <w:r w:rsidR="00363BA2" w:rsidRPr="00363BA2">
        <w:rPr>
          <w:rFonts w:eastAsia="Calibri"/>
          <w:szCs w:val="22"/>
          <w:lang w:bidi="cs-CZ"/>
        </w:rPr>
        <w:t>0 tablet)</w:t>
      </w:r>
      <w:r w:rsidR="00D32C9D">
        <w:rPr>
          <w:rFonts w:eastAsia="Calibri"/>
          <w:szCs w:val="22"/>
          <w:lang w:bidi="cs-CZ"/>
        </w:rPr>
        <w:t>.</w:t>
      </w:r>
    </w:p>
    <w:p w14:paraId="5042BDB5" w14:textId="77777777" w:rsidR="00D32C9D" w:rsidRPr="00363BA2" w:rsidRDefault="00D32C9D" w:rsidP="00D32C9D">
      <w:pPr>
        <w:rPr>
          <w:szCs w:val="22"/>
          <w:lang w:val="en-US"/>
        </w:rPr>
      </w:pPr>
    </w:p>
    <w:p w14:paraId="345A2DB9" w14:textId="77777777" w:rsidR="00363BA2" w:rsidRPr="00363BA2" w:rsidRDefault="00363BA2" w:rsidP="00363BA2">
      <w:pPr>
        <w:tabs>
          <w:tab w:val="clear" w:pos="567"/>
        </w:tabs>
        <w:spacing w:line="276" w:lineRule="auto"/>
        <w:rPr>
          <w:rFonts w:eastAsia="Calibri"/>
          <w:szCs w:val="22"/>
          <w:lang w:bidi="cs-CZ"/>
        </w:rPr>
      </w:pPr>
      <w:r w:rsidRPr="00363BA2">
        <w:rPr>
          <w:rFonts w:eastAsia="Calibri"/>
          <w:szCs w:val="22"/>
          <w:lang w:bidi="cs-CZ"/>
        </w:rPr>
        <w:t>Na trhu nemusí být všechny velikosti balení.</w:t>
      </w:r>
    </w:p>
    <w:p w14:paraId="1637C317" w14:textId="77777777" w:rsidR="00363BA2" w:rsidRDefault="00363BA2" w:rsidP="00DB468A">
      <w:pPr>
        <w:tabs>
          <w:tab w:val="clear" w:pos="567"/>
        </w:tabs>
        <w:spacing w:line="240" w:lineRule="auto"/>
      </w:pPr>
    </w:p>
    <w:p w14:paraId="0B76CC22" w14:textId="77777777" w:rsidR="00C114FF" w:rsidRPr="00B41D57" w:rsidRDefault="00647E8A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6A8BBE" w14:textId="49CC0EE6" w:rsidR="00DB468A" w:rsidRDefault="00431FD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031787">
        <w:rPr>
          <w:szCs w:val="22"/>
        </w:rPr>
        <w:t>5</w:t>
      </w:r>
      <w:r>
        <w:rPr>
          <w:szCs w:val="22"/>
        </w:rPr>
        <w:t>/2026</w:t>
      </w:r>
    </w:p>
    <w:p w14:paraId="2BAF7316" w14:textId="77777777" w:rsidR="00431FD8" w:rsidRPr="00B41D57" w:rsidRDefault="00431FD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2F0D8D55" w:rsidR="001F1C7E" w:rsidRDefault="00647E8A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35F3C022" w14:textId="77777777" w:rsidR="00431FD8" w:rsidRPr="006414D3" w:rsidRDefault="00431FD8" w:rsidP="001F1C7E">
      <w:pPr>
        <w:tabs>
          <w:tab w:val="clear" w:pos="567"/>
        </w:tabs>
        <w:spacing w:line="240" w:lineRule="auto"/>
        <w:rPr>
          <w:szCs w:val="22"/>
        </w:rPr>
      </w:pPr>
    </w:p>
    <w:p w14:paraId="01DE0E82" w14:textId="77777777" w:rsidR="00647E8A" w:rsidRPr="00647E8A" w:rsidRDefault="00647E8A" w:rsidP="00647E8A">
      <w:pPr>
        <w:tabs>
          <w:tab w:val="clear" w:pos="567"/>
        </w:tabs>
        <w:spacing w:line="240" w:lineRule="auto"/>
        <w:rPr>
          <w:szCs w:val="22"/>
        </w:rPr>
      </w:pPr>
      <w:r w:rsidRPr="00647E8A">
        <w:rPr>
          <w:szCs w:val="22"/>
          <w:lang w:bidi="cs-CZ"/>
        </w:rPr>
        <w:t>Podrobné informace o tomto veterinárním léčivém přípravku naleznete také v národní databázi (</w:t>
      </w:r>
      <w:hyperlink r:id="rId9" w:history="1">
        <w:r w:rsidRPr="00647E8A">
          <w:rPr>
            <w:rStyle w:val="Hypertextovodkaz"/>
            <w:szCs w:val="22"/>
            <w:lang w:bidi="cs-CZ"/>
          </w:rPr>
          <w:t>https://www.uskvbl.cz</w:t>
        </w:r>
      </w:hyperlink>
      <w:r w:rsidRPr="00647E8A">
        <w:rPr>
          <w:szCs w:val="22"/>
          <w:lang w:bidi="cs-CZ"/>
        </w:rPr>
        <w:t>).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647E8A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06DF5385" w:rsidR="00DB468A" w:rsidRPr="00B41D57" w:rsidRDefault="00647E8A" w:rsidP="00DB468A">
      <w:pPr>
        <w:rPr>
          <w:iCs/>
          <w:szCs w:val="22"/>
        </w:rPr>
      </w:pPr>
      <w:bookmarkStart w:id="10" w:name="_Hlk73552578"/>
      <w:r w:rsidRPr="00B41D57">
        <w:rPr>
          <w:iCs/>
          <w:szCs w:val="22"/>
          <w:u w:val="single"/>
        </w:rPr>
        <w:t>Držitel rozhodnutí o registraci a</w:t>
      </w:r>
      <w:r w:rsidR="00363BA2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Pr="00B41D57">
        <w:t>:</w:t>
      </w:r>
    </w:p>
    <w:bookmarkEnd w:id="10"/>
    <w:p w14:paraId="4BCB8728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5EDE01" w14:textId="77777777" w:rsidR="00D32C9D" w:rsidRDefault="00363BA2" w:rsidP="00363BA2">
      <w:pPr>
        <w:tabs>
          <w:tab w:val="clear" w:pos="567"/>
        </w:tabs>
        <w:spacing w:line="276" w:lineRule="auto"/>
        <w:rPr>
          <w:rFonts w:eastAsia="Calibri"/>
          <w:szCs w:val="22"/>
          <w:lang w:bidi="cs-CZ"/>
        </w:rPr>
      </w:pPr>
      <w:r w:rsidRPr="00363BA2">
        <w:rPr>
          <w:rFonts w:eastAsia="Calibri"/>
          <w:szCs w:val="22"/>
          <w:lang w:bidi="cs-CZ"/>
        </w:rPr>
        <w:t xml:space="preserve">FATRO S.p.A. </w:t>
      </w:r>
    </w:p>
    <w:p w14:paraId="4D0BBDEF" w14:textId="63C6CD83" w:rsidR="00D32C9D" w:rsidRDefault="00363BA2" w:rsidP="00363BA2">
      <w:pPr>
        <w:tabs>
          <w:tab w:val="clear" w:pos="567"/>
        </w:tabs>
        <w:spacing w:line="276" w:lineRule="auto"/>
        <w:rPr>
          <w:rFonts w:eastAsia="Calibri"/>
          <w:szCs w:val="22"/>
          <w:lang w:bidi="cs-CZ"/>
        </w:rPr>
      </w:pPr>
      <w:r w:rsidRPr="00363BA2">
        <w:rPr>
          <w:rFonts w:eastAsia="Calibri"/>
          <w:szCs w:val="22"/>
          <w:lang w:bidi="cs-CZ"/>
        </w:rPr>
        <w:t>Via Emilia 285</w:t>
      </w:r>
    </w:p>
    <w:p w14:paraId="7EEF16E9" w14:textId="547FDB1D" w:rsidR="00363BA2" w:rsidRDefault="00D32C9D" w:rsidP="00363BA2">
      <w:pPr>
        <w:tabs>
          <w:tab w:val="clear" w:pos="567"/>
        </w:tabs>
        <w:spacing w:line="276" w:lineRule="auto"/>
        <w:rPr>
          <w:rFonts w:eastAsia="Calibri"/>
          <w:szCs w:val="22"/>
          <w:lang w:bidi="cs-CZ"/>
        </w:rPr>
      </w:pPr>
      <w:r>
        <w:rPr>
          <w:rFonts w:eastAsia="Calibri"/>
          <w:szCs w:val="22"/>
          <w:lang w:bidi="cs-CZ"/>
        </w:rPr>
        <w:t xml:space="preserve">40064 </w:t>
      </w:r>
      <w:proofErr w:type="spellStart"/>
      <w:r w:rsidR="00363BA2" w:rsidRPr="00363BA2">
        <w:rPr>
          <w:rFonts w:eastAsia="Calibri"/>
          <w:szCs w:val="22"/>
          <w:lang w:bidi="cs-CZ"/>
        </w:rPr>
        <w:t>Ozzano</w:t>
      </w:r>
      <w:proofErr w:type="spellEnd"/>
      <w:r w:rsidR="00363BA2" w:rsidRPr="00363BA2">
        <w:rPr>
          <w:rFonts w:eastAsia="Calibri"/>
          <w:szCs w:val="22"/>
          <w:lang w:bidi="cs-CZ"/>
        </w:rPr>
        <w:t xml:space="preserve"> </w:t>
      </w:r>
      <w:proofErr w:type="spellStart"/>
      <w:r>
        <w:rPr>
          <w:rFonts w:eastAsia="Calibri"/>
          <w:szCs w:val="22"/>
          <w:lang w:bidi="cs-CZ"/>
        </w:rPr>
        <w:t>dell</w:t>
      </w:r>
      <w:proofErr w:type="spellEnd"/>
      <w:r>
        <w:rPr>
          <w:rFonts w:eastAsia="Calibri"/>
          <w:szCs w:val="22"/>
          <w:lang w:bidi="cs-CZ"/>
        </w:rPr>
        <w:t xml:space="preserve"> </w:t>
      </w:r>
      <w:r w:rsidR="00363BA2" w:rsidRPr="00363BA2">
        <w:rPr>
          <w:rFonts w:eastAsia="Calibri"/>
          <w:szCs w:val="22"/>
          <w:lang w:bidi="cs-CZ"/>
        </w:rPr>
        <w:t>Emilia (B</w:t>
      </w:r>
      <w:r w:rsidR="00C0714B">
        <w:rPr>
          <w:rFonts w:eastAsia="Calibri"/>
          <w:szCs w:val="22"/>
          <w:lang w:bidi="cs-CZ"/>
        </w:rPr>
        <w:t>ologna</w:t>
      </w:r>
      <w:r w:rsidR="00363BA2" w:rsidRPr="00363BA2">
        <w:rPr>
          <w:rFonts w:eastAsia="Calibri"/>
          <w:szCs w:val="22"/>
          <w:lang w:bidi="cs-CZ"/>
        </w:rPr>
        <w:t>), Itálie</w:t>
      </w:r>
    </w:p>
    <w:p w14:paraId="72B214BD" w14:textId="77777777" w:rsidR="00363BA2" w:rsidRPr="00B41D57" w:rsidRDefault="00363B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99BC68" w14:textId="3CBA4CC4" w:rsidR="003841FC" w:rsidRPr="00B41D57" w:rsidRDefault="00C0714B" w:rsidP="0018657D">
      <w:pPr>
        <w:pStyle w:val="Style4"/>
      </w:pPr>
      <w:bookmarkStart w:id="11" w:name="_Hlk73552585"/>
      <w:r>
        <w:rPr>
          <w:u w:val="single"/>
        </w:rPr>
        <w:t xml:space="preserve">Místní zástupci </w:t>
      </w:r>
      <w:r w:rsidR="00647E8A" w:rsidRPr="00B41D57">
        <w:rPr>
          <w:u w:val="single"/>
        </w:rPr>
        <w:t>a kontaktní údaje pro hlášení podezření na nežádoucí účinky</w:t>
      </w:r>
      <w:r w:rsidR="00647E8A" w:rsidRPr="00B41D57">
        <w:t>:</w:t>
      </w:r>
    </w:p>
    <w:bookmarkEnd w:id="11"/>
    <w:p w14:paraId="07DDC417" w14:textId="1160C22A" w:rsidR="003841FC" w:rsidRDefault="00D32C9D" w:rsidP="006E15A2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BIOPHARM, Výzkumný ústav biofarmacie a veterinárních léčiv a.s.</w:t>
      </w:r>
    </w:p>
    <w:p w14:paraId="4707B0E2" w14:textId="5FC5A156" w:rsidR="00D32C9D" w:rsidRDefault="00D32C9D" w:rsidP="006E15A2">
      <w:pPr>
        <w:tabs>
          <w:tab w:val="clear" w:pos="567"/>
          <w:tab w:val="left" w:pos="0"/>
        </w:tabs>
        <w:rPr>
          <w:bCs/>
          <w:szCs w:val="22"/>
        </w:rPr>
      </w:pPr>
      <w:proofErr w:type="spellStart"/>
      <w:r>
        <w:rPr>
          <w:bCs/>
          <w:szCs w:val="22"/>
        </w:rPr>
        <w:t>Chotouň</w:t>
      </w:r>
      <w:proofErr w:type="spellEnd"/>
      <w:r>
        <w:rPr>
          <w:bCs/>
          <w:szCs w:val="22"/>
        </w:rPr>
        <w:t xml:space="preserve"> 90</w:t>
      </w:r>
    </w:p>
    <w:p w14:paraId="6F4869AA" w14:textId="6B98170B" w:rsidR="00D32C9D" w:rsidRDefault="00D32C9D" w:rsidP="006E15A2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254 01 Pohoří, ČR</w:t>
      </w:r>
    </w:p>
    <w:p w14:paraId="5A7FC396" w14:textId="6F9B3901" w:rsidR="00D32C9D" w:rsidRDefault="00D32C9D" w:rsidP="006E15A2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Tel.: +420 737 048 500</w:t>
      </w:r>
    </w:p>
    <w:p w14:paraId="15D14622" w14:textId="67AE0C3D" w:rsidR="00D32C9D" w:rsidRPr="00B41D57" w:rsidRDefault="00D32C9D" w:rsidP="006E15A2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E-mail: pharmacovigilance@bri.cz</w:t>
      </w:r>
    </w:p>
    <w:p w14:paraId="61B865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26FD5B" w14:textId="0E433954" w:rsidR="000D67D0" w:rsidRPr="00B41D57" w:rsidRDefault="00647E8A" w:rsidP="00D32C9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44D2849E" w14:textId="77777777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BBFD3F" w14:textId="346473AF" w:rsidR="005F346D" w:rsidRPr="00B41D57" w:rsidRDefault="00647E8A" w:rsidP="00031787">
      <w:pPr>
        <w:pStyle w:val="Style1"/>
      </w:pPr>
      <w:r w:rsidRPr="00B41D57">
        <w:rPr>
          <w:highlight w:val="lightGray"/>
        </w:rPr>
        <w:t>17.</w:t>
      </w:r>
      <w:r w:rsidRPr="00B41D57">
        <w:tab/>
      </w:r>
      <w:r w:rsidRPr="00C0714B">
        <w:rPr>
          <w:highlight w:val="lightGray"/>
        </w:rPr>
        <w:t>Další informace</w:t>
      </w:r>
    </w:p>
    <w:sectPr w:rsidR="005F346D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A0756" w14:textId="77777777" w:rsidR="000C536E" w:rsidRDefault="000C536E">
      <w:pPr>
        <w:spacing w:line="240" w:lineRule="auto"/>
      </w:pPr>
      <w:r>
        <w:separator/>
      </w:r>
    </w:p>
  </w:endnote>
  <w:endnote w:type="continuationSeparator" w:id="0">
    <w:p w14:paraId="3D2E9DB1" w14:textId="77777777" w:rsidR="000C536E" w:rsidRDefault="000C53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1E36E0D9" w:rsidR="00165F25" w:rsidRPr="00E0068C" w:rsidRDefault="00647E8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232D78">
      <w:rPr>
        <w:rFonts w:ascii="Times New Roman" w:hAnsi="Times New Roman"/>
        <w:noProof/>
      </w:rPr>
      <w:t>7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647E8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39745" w14:textId="77777777" w:rsidR="000C536E" w:rsidRDefault="000C536E">
      <w:pPr>
        <w:spacing w:line="240" w:lineRule="auto"/>
      </w:pPr>
      <w:r>
        <w:separator/>
      </w:r>
    </w:p>
  </w:footnote>
  <w:footnote w:type="continuationSeparator" w:id="0">
    <w:p w14:paraId="5C5B74D3" w14:textId="77777777" w:rsidR="000C536E" w:rsidRDefault="000C53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CAC81" w14:textId="77777777" w:rsidR="00011E40" w:rsidRDefault="00011E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1763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2679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4481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681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A8E1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0A6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62E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228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068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90A8E4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19A95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188E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8C6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8C5E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9C8F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1E1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C83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62A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7600C63"/>
    <w:multiLevelType w:val="hybridMultilevel"/>
    <w:tmpl w:val="BBAE8E8A"/>
    <w:lvl w:ilvl="0" w:tplc="B93495B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67FED0F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B641C0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414EC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E68F03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F4CD23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F3A136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49A87F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4D48A1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EE63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AB86B6F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43C2F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96CADD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752EB4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76E147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562CA6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D5A5AE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5A245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3500EE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5102C45"/>
    <w:multiLevelType w:val="hybridMultilevel"/>
    <w:tmpl w:val="E0EAF720"/>
    <w:lvl w:ilvl="0" w:tplc="1634269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1FBF0E2B"/>
    <w:multiLevelType w:val="hybridMultilevel"/>
    <w:tmpl w:val="8E0A8F32"/>
    <w:lvl w:ilvl="0" w:tplc="FDAA2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94F0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BC7C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B2D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A7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F0C1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0C8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AF1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A1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 w15:restartNumberingAfterBreak="0">
    <w:nsid w:val="2B354683"/>
    <w:multiLevelType w:val="hybridMultilevel"/>
    <w:tmpl w:val="0EE81776"/>
    <w:lvl w:ilvl="0" w:tplc="25A6A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014C8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D0D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FE1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68B5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28FC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C22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46B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CA33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E9DC37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85C91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5AABD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9224F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13E5C6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BF6F0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F40CE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2EA1C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7E89F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6FD49D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D8C70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44AB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25A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E3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B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0A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E8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9475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2D5ED05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26CD05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64CED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A0E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2B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AEB1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C46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A3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F692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66EAB4D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4BEB3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7E9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0ED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64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5AA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0239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9CDC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8C8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0FB26AE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88C0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46B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942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4299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441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065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E90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206E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1CE2531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176EA9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CE456C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43EAD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32CBB3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CE2577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7CC42C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80C1A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B32D4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FD9835F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D406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EAD6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4D0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5E65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D63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5C7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3693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9417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31BC6FD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6E8DF56" w:tentative="1">
      <w:start w:val="1"/>
      <w:numFmt w:val="lowerLetter"/>
      <w:lvlText w:val="%2."/>
      <w:lvlJc w:val="left"/>
      <w:pPr>
        <w:ind w:left="1440" w:hanging="360"/>
      </w:pPr>
    </w:lvl>
    <w:lvl w:ilvl="2" w:tplc="954E6C40" w:tentative="1">
      <w:start w:val="1"/>
      <w:numFmt w:val="lowerRoman"/>
      <w:lvlText w:val="%3."/>
      <w:lvlJc w:val="right"/>
      <w:pPr>
        <w:ind w:left="2160" w:hanging="180"/>
      </w:pPr>
    </w:lvl>
    <w:lvl w:ilvl="3" w:tplc="56D20948" w:tentative="1">
      <w:start w:val="1"/>
      <w:numFmt w:val="decimal"/>
      <w:lvlText w:val="%4."/>
      <w:lvlJc w:val="left"/>
      <w:pPr>
        <w:ind w:left="2880" w:hanging="360"/>
      </w:pPr>
    </w:lvl>
    <w:lvl w:ilvl="4" w:tplc="61847452" w:tentative="1">
      <w:start w:val="1"/>
      <w:numFmt w:val="lowerLetter"/>
      <w:lvlText w:val="%5."/>
      <w:lvlJc w:val="left"/>
      <w:pPr>
        <w:ind w:left="3600" w:hanging="360"/>
      </w:pPr>
    </w:lvl>
    <w:lvl w:ilvl="5" w:tplc="CC208A0C" w:tentative="1">
      <w:start w:val="1"/>
      <w:numFmt w:val="lowerRoman"/>
      <w:lvlText w:val="%6."/>
      <w:lvlJc w:val="right"/>
      <w:pPr>
        <w:ind w:left="4320" w:hanging="180"/>
      </w:pPr>
    </w:lvl>
    <w:lvl w:ilvl="6" w:tplc="7E9EDC1A" w:tentative="1">
      <w:start w:val="1"/>
      <w:numFmt w:val="decimal"/>
      <w:lvlText w:val="%7."/>
      <w:lvlJc w:val="left"/>
      <w:pPr>
        <w:ind w:left="5040" w:hanging="360"/>
      </w:pPr>
    </w:lvl>
    <w:lvl w:ilvl="7" w:tplc="5CF825EA" w:tentative="1">
      <w:start w:val="1"/>
      <w:numFmt w:val="lowerLetter"/>
      <w:lvlText w:val="%8."/>
      <w:lvlJc w:val="left"/>
      <w:pPr>
        <w:ind w:left="5760" w:hanging="360"/>
      </w:pPr>
    </w:lvl>
    <w:lvl w:ilvl="8" w:tplc="FFF85C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18EA1F3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4FA4E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58D9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04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86A4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D2F0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EB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CC0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5EA7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3D02C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A61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1C0F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D66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D2A0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BE0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68E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69A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5E52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71A0730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63AAC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788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67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28A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824E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8B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65F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4C3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53C64590">
      <w:start w:val="1"/>
      <w:numFmt w:val="decimal"/>
      <w:lvlText w:val="%1."/>
      <w:lvlJc w:val="left"/>
      <w:pPr>
        <w:ind w:left="720" w:hanging="360"/>
      </w:pPr>
    </w:lvl>
    <w:lvl w:ilvl="1" w:tplc="280A5118" w:tentative="1">
      <w:start w:val="1"/>
      <w:numFmt w:val="lowerLetter"/>
      <w:lvlText w:val="%2."/>
      <w:lvlJc w:val="left"/>
      <w:pPr>
        <w:ind w:left="1440" w:hanging="360"/>
      </w:pPr>
    </w:lvl>
    <w:lvl w:ilvl="2" w:tplc="9160831A" w:tentative="1">
      <w:start w:val="1"/>
      <w:numFmt w:val="lowerRoman"/>
      <w:lvlText w:val="%3."/>
      <w:lvlJc w:val="right"/>
      <w:pPr>
        <w:ind w:left="2160" w:hanging="180"/>
      </w:pPr>
    </w:lvl>
    <w:lvl w:ilvl="3" w:tplc="07F0D566" w:tentative="1">
      <w:start w:val="1"/>
      <w:numFmt w:val="decimal"/>
      <w:lvlText w:val="%4."/>
      <w:lvlJc w:val="left"/>
      <w:pPr>
        <w:ind w:left="2880" w:hanging="360"/>
      </w:pPr>
    </w:lvl>
    <w:lvl w:ilvl="4" w:tplc="6C7A08E0" w:tentative="1">
      <w:start w:val="1"/>
      <w:numFmt w:val="lowerLetter"/>
      <w:lvlText w:val="%5."/>
      <w:lvlJc w:val="left"/>
      <w:pPr>
        <w:ind w:left="3600" w:hanging="360"/>
      </w:pPr>
    </w:lvl>
    <w:lvl w:ilvl="5" w:tplc="FBE2CF20" w:tentative="1">
      <w:start w:val="1"/>
      <w:numFmt w:val="lowerRoman"/>
      <w:lvlText w:val="%6."/>
      <w:lvlJc w:val="right"/>
      <w:pPr>
        <w:ind w:left="4320" w:hanging="180"/>
      </w:pPr>
    </w:lvl>
    <w:lvl w:ilvl="6" w:tplc="B9848D34" w:tentative="1">
      <w:start w:val="1"/>
      <w:numFmt w:val="decimal"/>
      <w:lvlText w:val="%7."/>
      <w:lvlJc w:val="left"/>
      <w:pPr>
        <w:ind w:left="5040" w:hanging="360"/>
      </w:pPr>
    </w:lvl>
    <w:lvl w:ilvl="7" w:tplc="7AA0AA6A" w:tentative="1">
      <w:start w:val="1"/>
      <w:numFmt w:val="lowerLetter"/>
      <w:lvlText w:val="%8."/>
      <w:lvlJc w:val="left"/>
      <w:pPr>
        <w:ind w:left="5760" w:hanging="360"/>
      </w:pPr>
    </w:lvl>
    <w:lvl w:ilvl="8" w:tplc="3E4C7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6E263FF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4DC23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9282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85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0082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7E8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84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1AAF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3C2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1434E7"/>
    <w:multiLevelType w:val="hybridMultilevel"/>
    <w:tmpl w:val="CA2C9644"/>
    <w:lvl w:ilvl="0" w:tplc="B93495B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5"/>
  </w:num>
  <w:num w:numId="6">
    <w:abstractNumId w:val="26"/>
  </w:num>
  <w:num w:numId="7">
    <w:abstractNumId w:val="21"/>
  </w:num>
  <w:num w:numId="8">
    <w:abstractNumId w:val="11"/>
  </w:num>
  <w:num w:numId="9">
    <w:abstractNumId w:val="32"/>
  </w:num>
  <w:num w:numId="10">
    <w:abstractNumId w:val="33"/>
  </w:num>
  <w:num w:numId="11">
    <w:abstractNumId w:val="17"/>
  </w:num>
  <w:num w:numId="12">
    <w:abstractNumId w:val="16"/>
  </w:num>
  <w:num w:numId="13">
    <w:abstractNumId w:val="3"/>
  </w:num>
  <w:num w:numId="14">
    <w:abstractNumId w:val="31"/>
  </w:num>
  <w:num w:numId="15">
    <w:abstractNumId w:val="20"/>
  </w:num>
  <w:num w:numId="16">
    <w:abstractNumId w:val="36"/>
  </w:num>
  <w:num w:numId="17">
    <w:abstractNumId w:val="12"/>
  </w:num>
  <w:num w:numId="18">
    <w:abstractNumId w:val="1"/>
  </w:num>
  <w:num w:numId="19">
    <w:abstractNumId w:val="18"/>
  </w:num>
  <w:num w:numId="20">
    <w:abstractNumId w:val="4"/>
  </w:num>
  <w:num w:numId="21">
    <w:abstractNumId w:val="10"/>
  </w:num>
  <w:num w:numId="22">
    <w:abstractNumId w:val="28"/>
  </w:num>
  <w:num w:numId="23">
    <w:abstractNumId w:val="37"/>
  </w:num>
  <w:num w:numId="24">
    <w:abstractNumId w:val="23"/>
  </w:num>
  <w:num w:numId="25">
    <w:abstractNumId w:val="13"/>
  </w:num>
  <w:num w:numId="26">
    <w:abstractNumId w:val="14"/>
  </w:num>
  <w:num w:numId="27">
    <w:abstractNumId w:val="7"/>
  </w:num>
  <w:num w:numId="28">
    <w:abstractNumId w:val="8"/>
  </w:num>
  <w:num w:numId="29">
    <w:abstractNumId w:val="24"/>
  </w:num>
  <w:num w:numId="30">
    <w:abstractNumId w:val="39"/>
  </w:num>
  <w:num w:numId="31">
    <w:abstractNumId w:val="41"/>
  </w:num>
  <w:num w:numId="32">
    <w:abstractNumId w:val="22"/>
  </w:num>
  <w:num w:numId="33">
    <w:abstractNumId w:val="30"/>
  </w:num>
  <w:num w:numId="34">
    <w:abstractNumId w:val="25"/>
  </w:num>
  <w:num w:numId="35">
    <w:abstractNumId w:val="2"/>
  </w:num>
  <w:num w:numId="36">
    <w:abstractNumId w:val="6"/>
  </w:num>
  <w:num w:numId="37">
    <w:abstractNumId w:val="27"/>
  </w:num>
  <w:num w:numId="38">
    <w:abstractNumId w:val="19"/>
  </w:num>
  <w:num w:numId="39">
    <w:abstractNumId w:val="38"/>
  </w:num>
  <w:num w:numId="40">
    <w:abstractNumId w:val="29"/>
  </w:num>
  <w:num w:numId="41">
    <w:abstractNumId w:val="40"/>
  </w:num>
  <w:num w:numId="42">
    <w:abstractNumId w:val="9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11E40"/>
    <w:rsid w:val="00017ACF"/>
    <w:rsid w:val="00021B82"/>
    <w:rsid w:val="00024777"/>
    <w:rsid w:val="00024E21"/>
    <w:rsid w:val="00027100"/>
    <w:rsid w:val="00030AD8"/>
    <w:rsid w:val="00031787"/>
    <w:rsid w:val="000349AA"/>
    <w:rsid w:val="00036C50"/>
    <w:rsid w:val="00037E3D"/>
    <w:rsid w:val="00052D2B"/>
    <w:rsid w:val="00054F55"/>
    <w:rsid w:val="00056EE7"/>
    <w:rsid w:val="00062945"/>
    <w:rsid w:val="00063946"/>
    <w:rsid w:val="00067023"/>
    <w:rsid w:val="00071A7A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36E"/>
    <w:rsid w:val="000C55E6"/>
    <w:rsid w:val="000C687A"/>
    <w:rsid w:val="000D67D0"/>
    <w:rsid w:val="000E115E"/>
    <w:rsid w:val="000E195C"/>
    <w:rsid w:val="000E25A3"/>
    <w:rsid w:val="000E297F"/>
    <w:rsid w:val="000E3602"/>
    <w:rsid w:val="000E705A"/>
    <w:rsid w:val="000F38DA"/>
    <w:rsid w:val="000F5822"/>
    <w:rsid w:val="000F796B"/>
    <w:rsid w:val="0010031E"/>
    <w:rsid w:val="001012EB"/>
    <w:rsid w:val="0010518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5A19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15BD"/>
    <w:rsid w:val="0022380D"/>
    <w:rsid w:val="00224B93"/>
    <w:rsid w:val="00226630"/>
    <w:rsid w:val="00232D78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86660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3FB0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3BA2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2A98"/>
    <w:rsid w:val="003B48EB"/>
    <w:rsid w:val="003B516B"/>
    <w:rsid w:val="003B5CD1"/>
    <w:rsid w:val="003C33FF"/>
    <w:rsid w:val="003C3E0E"/>
    <w:rsid w:val="003C64A5"/>
    <w:rsid w:val="003C6ACA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1FD8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96CC0"/>
    <w:rsid w:val="004A005B"/>
    <w:rsid w:val="004A1BD5"/>
    <w:rsid w:val="004A61E1"/>
    <w:rsid w:val="004A62ED"/>
    <w:rsid w:val="004B1884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02C3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180"/>
    <w:rsid w:val="005F2FAD"/>
    <w:rsid w:val="005F346D"/>
    <w:rsid w:val="005F38FB"/>
    <w:rsid w:val="005F6D8B"/>
    <w:rsid w:val="00602D3B"/>
    <w:rsid w:val="0060326F"/>
    <w:rsid w:val="0060345C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2F96"/>
    <w:rsid w:val="006432F2"/>
    <w:rsid w:val="00647E8A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870C2"/>
    <w:rsid w:val="00687A52"/>
    <w:rsid w:val="00690463"/>
    <w:rsid w:val="00693DE5"/>
    <w:rsid w:val="006A0D03"/>
    <w:rsid w:val="006A3E7B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5CB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665D5"/>
    <w:rsid w:val="007708C8"/>
    <w:rsid w:val="0077719D"/>
    <w:rsid w:val="00780DF0"/>
    <w:rsid w:val="007810B7"/>
    <w:rsid w:val="00782F0F"/>
    <w:rsid w:val="0078538F"/>
    <w:rsid w:val="007857BE"/>
    <w:rsid w:val="00787482"/>
    <w:rsid w:val="00792A66"/>
    <w:rsid w:val="007974D1"/>
    <w:rsid w:val="007A286D"/>
    <w:rsid w:val="007A314D"/>
    <w:rsid w:val="007A38DF"/>
    <w:rsid w:val="007B00E5"/>
    <w:rsid w:val="007B0D9F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119A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427C"/>
    <w:rsid w:val="009311ED"/>
    <w:rsid w:val="00931D41"/>
    <w:rsid w:val="00933D18"/>
    <w:rsid w:val="00942221"/>
    <w:rsid w:val="0095045F"/>
    <w:rsid w:val="00950FBB"/>
    <w:rsid w:val="00951118"/>
    <w:rsid w:val="0095122F"/>
    <w:rsid w:val="00953349"/>
    <w:rsid w:val="00953E4C"/>
    <w:rsid w:val="00954E0C"/>
    <w:rsid w:val="00961156"/>
    <w:rsid w:val="00963822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5577"/>
    <w:rsid w:val="00AB1A2E"/>
    <w:rsid w:val="00AB328A"/>
    <w:rsid w:val="00AB4918"/>
    <w:rsid w:val="00AB4BC8"/>
    <w:rsid w:val="00AB6A4B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06FE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39D7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0714B"/>
    <w:rsid w:val="00C114FF"/>
    <w:rsid w:val="00C11D49"/>
    <w:rsid w:val="00C122B0"/>
    <w:rsid w:val="00C12F42"/>
    <w:rsid w:val="00C171A1"/>
    <w:rsid w:val="00C171A4"/>
    <w:rsid w:val="00C17F12"/>
    <w:rsid w:val="00C20734"/>
    <w:rsid w:val="00C21C1A"/>
    <w:rsid w:val="00C237E9"/>
    <w:rsid w:val="00C258B4"/>
    <w:rsid w:val="00C32989"/>
    <w:rsid w:val="00C32BD1"/>
    <w:rsid w:val="00C341E6"/>
    <w:rsid w:val="00C34260"/>
    <w:rsid w:val="00C35746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0F5D"/>
    <w:rsid w:val="00C959E7"/>
    <w:rsid w:val="00CA28D8"/>
    <w:rsid w:val="00CC18F2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271ED"/>
    <w:rsid w:val="00D32624"/>
    <w:rsid w:val="00D32C9D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0D7B"/>
    <w:rsid w:val="00D728A0"/>
    <w:rsid w:val="00D74018"/>
    <w:rsid w:val="00D83661"/>
    <w:rsid w:val="00D9044A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B5B9F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0880"/>
    <w:rsid w:val="00E61950"/>
    <w:rsid w:val="00E61E51"/>
    <w:rsid w:val="00E63860"/>
    <w:rsid w:val="00E6552A"/>
    <w:rsid w:val="00E65731"/>
    <w:rsid w:val="00E6707D"/>
    <w:rsid w:val="00E70337"/>
    <w:rsid w:val="00E703F9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197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5AB9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1E1E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50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8315D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5E5AA-9EC0-4684-A159-A60F3B303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1404</Words>
  <Characters>8285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29</cp:revision>
  <cp:lastPrinted>2026-05-12T08:15:00Z</cp:lastPrinted>
  <dcterms:created xsi:type="dcterms:W3CDTF">2025-09-26T14:20:00Z</dcterms:created>
  <dcterms:modified xsi:type="dcterms:W3CDTF">2026-05-12T08:16:00Z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