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48C04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3C6014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3EA506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4DB523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AF760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0FACA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81D3DA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EB5FEB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E51A17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5F04C95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3D3F343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D502073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657AFFB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D80AEBF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D2AFAC9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2EFBFD4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90945A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71A1B2A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4CC2D74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960B15C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7826106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8F5E626" w14:textId="77777777" w:rsidR="00650BF2" w:rsidRDefault="00650B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7E7B31" w14:textId="4A20BED8" w:rsidR="00650BF2" w:rsidRPr="002D7544" w:rsidRDefault="003F01CD" w:rsidP="003F01CD">
      <w:pPr>
        <w:pStyle w:val="Style3"/>
        <w:numPr>
          <w:ilvl w:val="0"/>
          <w:numId w:val="0"/>
        </w:numPr>
      </w:pPr>
      <w:r>
        <w:t xml:space="preserve">B. </w:t>
      </w:r>
      <w:r w:rsidR="00650BF2" w:rsidRPr="002D7544">
        <w:t>PŘÍBALOVÁ INFORMACE</w:t>
      </w:r>
    </w:p>
    <w:p w14:paraId="5348BF98" w14:textId="77777777" w:rsidR="00650BF2" w:rsidRPr="002D7544" w:rsidRDefault="00650BF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D7544">
        <w:rPr>
          <w:szCs w:val="22"/>
        </w:rPr>
        <w:br w:type="page"/>
      </w:r>
      <w:r w:rsidRPr="002D7544">
        <w:rPr>
          <w:b/>
          <w:szCs w:val="22"/>
        </w:rPr>
        <w:lastRenderedPageBreak/>
        <w:t>PŘÍBALOVÁ INFORMACE</w:t>
      </w:r>
    </w:p>
    <w:p w14:paraId="28EB1E49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F597DB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0ECF9563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1.</w:t>
      </w:r>
      <w:r w:rsidRPr="002D7544">
        <w:tab/>
        <w:t>Název veterinárního léčivého přípravku</w:t>
      </w:r>
    </w:p>
    <w:p w14:paraId="4CA2AEDC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181B1B18" w14:textId="727366B9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proofErr w:type="spellStart"/>
      <w:r w:rsidRPr="002D7544">
        <w:rPr>
          <w:rFonts w:eastAsia="Calibri"/>
          <w:szCs w:val="22"/>
        </w:rPr>
        <w:t>Aristos</w:t>
      </w:r>
      <w:proofErr w:type="spellEnd"/>
      <w:r w:rsidRPr="002D7544">
        <w:rPr>
          <w:rFonts w:eastAsia="Calibri"/>
          <w:szCs w:val="22"/>
        </w:rPr>
        <w:t xml:space="preserve"> P</w:t>
      </w:r>
      <w:r w:rsidRPr="002D7544">
        <w:rPr>
          <w:rFonts w:eastAsia="Calibri"/>
          <w:b/>
          <w:szCs w:val="22"/>
        </w:rPr>
        <w:t xml:space="preserve"> </w:t>
      </w:r>
      <w:r w:rsidRPr="002D7544">
        <w:rPr>
          <w:rFonts w:eastAsia="Calibri"/>
          <w:bCs/>
          <w:szCs w:val="22"/>
        </w:rPr>
        <w:t>80</w:t>
      </w:r>
      <w:r w:rsidRPr="002D7544">
        <w:rPr>
          <w:rFonts w:eastAsia="Calibri"/>
          <w:szCs w:val="22"/>
        </w:rPr>
        <w:t xml:space="preserve"> mg tableta pro psy</w:t>
      </w:r>
    </w:p>
    <w:p w14:paraId="49668EB9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7E7E273F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2.</w:t>
      </w:r>
      <w:r w:rsidRPr="002D7544">
        <w:tab/>
        <w:t>Složení</w:t>
      </w:r>
    </w:p>
    <w:p w14:paraId="48B48623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8AB612" w14:textId="15C38914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BA1BA6">
        <w:rPr>
          <w:rFonts w:eastAsia="Calibri"/>
          <w:szCs w:val="22"/>
        </w:rPr>
        <w:t>Každ</w:t>
      </w:r>
      <w:r>
        <w:rPr>
          <w:rFonts w:eastAsia="Calibri"/>
          <w:szCs w:val="22"/>
        </w:rPr>
        <w:t>á</w:t>
      </w:r>
      <w:r w:rsidRPr="002D7544">
        <w:rPr>
          <w:rFonts w:eastAsia="Calibri"/>
          <w:szCs w:val="22"/>
        </w:rPr>
        <w:t xml:space="preserve"> tableta obsahuje: </w:t>
      </w:r>
    </w:p>
    <w:p w14:paraId="7477A3B5" w14:textId="77777777" w:rsidR="00650BF2" w:rsidRPr="00BA1BA6" w:rsidRDefault="00650BF2" w:rsidP="007421C0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BA1BA6">
        <w:rPr>
          <w:rFonts w:eastAsia="Calibri"/>
          <w:b/>
          <w:szCs w:val="22"/>
        </w:rPr>
        <w:t>Léčivé látky:</w:t>
      </w:r>
    </w:p>
    <w:p w14:paraId="2CD0486C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D7544">
        <w:rPr>
          <w:rFonts w:eastAsia="Calibri"/>
          <w:szCs w:val="22"/>
        </w:rPr>
        <w:t>Marbofloxacinum  80 mg</w:t>
      </w:r>
    </w:p>
    <w:p w14:paraId="4D771FD7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</w:p>
    <w:p w14:paraId="6E0D5551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rFonts w:eastAsia="Calibri"/>
          <w:i/>
          <w:color w:val="008000"/>
          <w:szCs w:val="22"/>
        </w:rPr>
      </w:pPr>
      <w:r w:rsidRPr="002D7544">
        <w:rPr>
          <w:rFonts w:eastAsia="Calibri"/>
          <w:szCs w:val="22"/>
        </w:rPr>
        <w:t>Plochá čtverhranná béžová tableta s </w:t>
      </w:r>
      <w:r w:rsidRPr="002D7544">
        <w:rPr>
          <w:szCs w:val="22"/>
          <w:lang w:eastAsia="it-IT"/>
        </w:rPr>
        <w:t>křížovou dělící rýhou</w:t>
      </w:r>
      <w:r w:rsidRPr="002D7544">
        <w:rPr>
          <w:rFonts w:eastAsia="Calibri"/>
          <w:szCs w:val="22"/>
        </w:rPr>
        <w:t>. Tabletu lze dělit na čtyři stejné čtvrtiny.</w:t>
      </w:r>
    </w:p>
    <w:p w14:paraId="108EF8F1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57F0FA69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3.</w:t>
      </w:r>
      <w:r w:rsidRPr="002D7544">
        <w:tab/>
        <w:t>Cílové druhy zvířat</w:t>
      </w:r>
    </w:p>
    <w:p w14:paraId="52C36536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2D0EA501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  <w:r w:rsidRPr="002D7544">
        <w:rPr>
          <w:szCs w:val="22"/>
        </w:rPr>
        <w:t>Psi.</w:t>
      </w:r>
    </w:p>
    <w:p w14:paraId="25DCEFC8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27E78C05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4.</w:t>
      </w:r>
      <w:r w:rsidRPr="002D7544">
        <w:tab/>
        <w:t>Indikace pro použití</w:t>
      </w:r>
    </w:p>
    <w:p w14:paraId="78F376C7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2F209DC4" w14:textId="096E7F63" w:rsidR="00650BF2" w:rsidRPr="002D7544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 xml:space="preserve">Infekce </w:t>
      </w:r>
      <w:r w:rsidR="00525144">
        <w:rPr>
          <w:szCs w:val="22"/>
          <w:lang w:eastAsia="cs-CZ"/>
        </w:rPr>
        <w:t>vyvolané</w:t>
      </w:r>
      <w:r w:rsidR="00525144" w:rsidRPr="002D7544">
        <w:rPr>
          <w:szCs w:val="22"/>
          <w:lang w:eastAsia="cs-CZ"/>
        </w:rPr>
        <w:t xml:space="preserve"> </w:t>
      </w:r>
      <w:r w:rsidRPr="002D7544">
        <w:rPr>
          <w:szCs w:val="22"/>
          <w:lang w:eastAsia="cs-CZ"/>
        </w:rPr>
        <w:t>bakteriemi citlivými k marbofloxacinu:</w:t>
      </w:r>
      <w:r w:rsidRPr="002D7544" w:rsidDel="00187E71">
        <w:rPr>
          <w:szCs w:val="22"/>
          <w:lang w:eastAsia="cs-CZ"/>
        </w:rPr>
        <w:t xml:space="preserve"> </w:t>
      </w:r>
    </w:p>
    <w:p w14:paraId="11512A38" w14:textId="77777777" w:rsidR="00650BF2" w:rsidRPr="002D7544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- infekční onemocnění kůže a měkkých tkání (pyodermie, folikulitida, furunkulóza, celulitida)</w:t>
      </w:r>
    </w:p>
    <w:p w14:paraId="71CD5ACA" w14:textId="6F19B880" w:rsidR="00650BF2" w:rsidRPr="002D7544" w:rsidRDefault="00650BF2" w:rsidP="007421C0">
      <w:pPr>
        <w:tabs>
          <w:tab w:val="clear" w:pos="567"/>
        </w:tabs>
        <w:autoSpaceDE w:val="0"/>
        <w:autoSpaceDN w:val="0"/>
        <w:spacing w:line="240" w:lineRule="auto"/>
        <w:ind w:left="142" w:hanging="142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 xml:space="preserve">- infekční onemocnění močových cest </w:t>
      </w:r>
      <w:r w:rsidR="00525144">
        <w:rPr>
          <w:szCs w:val="22"/>
          <w:lang w:eastAsia="cs-CZ"/>
        </w:rPr>
        <w:t>vyvolané</w:t>
      </w:r>
      <w:r w:rsidRPr="002D7544">
        <w:rPr>
          <w:szCs w:val="22"/>
          <w:lang w:eastAsia="cs-CZ"/>
        </w:rPr>
        <w:t xml:space="preserve"> </w:t>
      </w:r>
      <w:r w:rsidRPr="002D7544">
        <w:rPr>
          <w:i/>
          <w:szCs w:val="22"/>
          <w:lang w:eastAsia="cs-CZ"/>
        </w:rPr>
        <w:t>Escherichia</w:t>
      </w:r>
      <w:r w:rsidRPr="002D7544" w:rsidDel="00187E71">
        <w:rPr>
          <w:i/>
          <w:szCs w:val="22"/>
          <w:lang w:eastAsia="cs-CZ"/>
        </w:rPr>
        <w:t xml:space="preserve"> </w:t>
      </w:r>
      <w:r w:rsidRPr="002D7544">
        <w:rPr>
          <w:i/>
          <w:szCs w:val="22"/>
          <w:lang w:eastAsia="cs-CZ"/>
        </w:rPr>
        <w:t>coli</w:t>
      </w:r>
      <w:r w:rsidRPr="002D7544">
        <w:rPr>
          <w:szCs w:val="22"/>
          <w:lang w:eastAsia="cs-CZ"/>
        </w:rPr>
        <w:t xml:space="preserve"> a </w:t>
      </w:r>
      <w:r w:rsidRPr="002D7544">
        <w:rPr>
          <w:i/>
          <w:szCs w:val="22"/>
          <w:lang w:eastAsia="cs-CZ"/>
        </w:rPr>
        <w:t>Proteus mirabilis</w:t>
      </w:r>
      <w:r w:rsidRPr="002D7544">
        <w:rPr>
          <w:szCs w:val="22"/>
          <w:lang w:eastAsia="cs-CZ"/>
        </w:rPr>
        <w:t xml:space="preserve">, včetně infekcí spojených s prostatitidou nebo epididymitidou </w:t>
      </w:r>
    </w:p>
    <w:p w14:paraId="6E20FD47" w14:textId="77777777" w:rsidR="00650BF2" w:rsidRPr="002D7544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- infekční onemocnění dýchacích cest.</w:t>
      </w:r>
      <w:bookmarkStart w:id="0" w:name="_GoBack"/>
      <w:bookmarkEnd w:id="0"/>
    </w:p>
    <w:p w14:paraId="02A17D6A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0854FF49" w14:textId="77777777" w:rsidR="00650BF2" w:rsidRPr="002D7544" w:rsidRDefault="00650BF2" w:rsidP="00601B88">
      <w:pPr>
        <w:pStyle w:val="Style1"/>
        <w:jc w:val="both"/>
      </w:pPr>
      <w:r w:rsidRPr="002D7544">
        <w:rPr>
          <w:highlight w:val="lightGray"/>
        </w:rPr>
        <w:t>5.</w:t>
      </w:r>
      <w:r w:rsidRPr="002D7544">
        <w:tab/>
        <w:t>Kontraindikace</w:t>
      </w:r>
    </w:p>
    <w:p w14:paraId="3FD25AB4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5D7AC0" w14:textId="77777777" w:rsidR="00525144" w:rsidRPr="00525144" w:rsidRDefault="00525144" w:rsidP="00601B8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525144">
        <w:rPr>
          <w:rFonts w:eastAsia="Calibri"/>
          <w:szCs w:val="22"/>
        </w:rPr>
        <w:t>Nepoužívat v případech přecitlivělosti na léčivou látku nebo na některou z pomocných látek.</w:t>
      </w:r>
    </w:p>
    <w:p w14:paraId="1E3B1688" w14:textId="77777777" w:rsidR="00525144" w:rsidRPr="00525144" w:rsidRDefault="00525144" w:rsidP="00601B8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525144">
        <w:rPr>
          <w:rFonts w:eastAsia="Calibri"/>
          <w:szCs w:val="22"/>
        </w:rPr>
        <w:t>Nepoužívat u rostoucích psů mladších než 8 až 18 měsíců dle velikosti plemene a u psů samčího pohlaví, u nichž není plně vyvinuta pohlavní aktivita.</w:t>
      </w:r>
    </w:p>
    <w:p w14:paraId="5BDC1FC5" w14:textId="77777777" w:rsidR="00525144" w:rsidRPr="00525144" w:rsidRDefault="00525144" w:rsidP="00601B8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525144">
        <w:rPr>
          <w:rFonts w:eastAsia="Calibri"/>
          <w:szCs w:val="22"/>
        </w:rPr>
        <w:t>Nepoužívat u psů s dysfunkcí CNS.</w:t>
      </w:r>
    </w:p>
    <w:p w14:paraId="66EE5C97" w14:textId="3FF0E40F" w:rsidR="00650BF2" w:rsidRPr="002D7544" w:rsidRDefault="00525144" w:rsidP="00601B8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525144">
        <w:rPr>
          <w:rFonts w:eastAsia="Calibri"/>
          <w:szCs w:val="22"/>
        </w:rPr>
        <w:t>Nepoužívat u infekcí vyvolaných anaerobními bakteriemi</w:t>
      </w:r>
      <w:r w:rsidR="00650BF2" w:rsidRPr="002D7544">
        <w:rPr>
          <w:szCs w:val="22"/>
          <w:lang w:eastAsia="cs-CZ"/>
        </w:rPr>
        <w:t xml:space="preserve">, kvasinkami či plísněmi. </w:t>
      </w:r>
    </w:p>
    <w:p w14:paraId="2D7D86B4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A576D1" w14:textId="77777777" w:rsidR="00650BF2" w:rsidRPr="002D7544" w:rsidRDefault="00650BF2" w:rsidP="00601B88">
      <w:pPr>
        <w:pStyle w:val="Style1"/>
        <w:jc w:val="both"/>
      </w:pPr>
      <w:r w:rsidRPr="002D7544">
        <w:rPr>
          <w:highlight w:val="lightGray"/>
        </w:rPr>
        <w:t>6.</w:t>
      </w:r>
      <w:r w:rsidRPr="002D7544">
        <w:tab/>
        <w:t>Zvláštní upozornění</w:t>
      </w:r>
    </w:p>
    <w:p w14:paraId="3DCBF815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F91465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  <w:u w:val="single"/>
        </w:rPr>
        <w:t>Zvláštní upozornění</w:t>
      </w:r>
      <w:r w:rsidRPr="002D7544">
        <w:rPr>
          <w:szCs w:val="22"/>
        </w:rPr>
        <w:t>:</w:t>
      </w:r>
    </w:p>
    <w:p w14:paraId="72904D91" w14:textId="540095BB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2D7544">
        <w:rPr>
          <w:szCs w:val="22"/>
          <w:lang w:eastAsia="it-IT"/>
        </w:rPr>
        <w:t xml:space="preserve">U fluorochinolonů bylo prokázáno, že </w:t>
      </w:r>
      <w:r w:rsidR="00525144">
        <w:rPr>
          <w:szCs w:val="22"/>
          <w:lang w:eastAsia="it-IT"/>
        </w:rPr>
        <w:t xml:space="preserve">mohou způsobovat </w:t>
      </w:r>
      <w:r w:rsidRPr="002D7544">
        <w:rPr>
          <w:szCs w:val="22"/>
          <w:lang w:eastAsia="it-IT"/>
        </w:rPr>
        <w:t>eroze kloubní chrupavky u juvenilních psů, a proto je třeba věnovat pozornost přesnému dávkování, zejména u mladých zvířat.</w:t>
      </w:r>
    </w:p>
    <w:p w14:paraId="24FC9C94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0F98A2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  <w:u w:val="single"/>
        </w:rPr>
        <w:t>Zvláštní opatření pro bezpečné použití u cílových druhů zvířat</w:t>
      </w:r>
      <w:r w:rsidRPr="002D7544">
        <w:rPr>
          <w:szCs w:val="22"/>
        </w:rPr>
        <w:t>:</w:t>
      </w:r>
    </w:p>
    <w:p w14:paraId="135F418A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D7544">
        <w:rPr>
          <w:rFonts w:eastAsia="Calibri"/>
          <w:szCs w:val="22"/>
        </w:rPr>
        <w:t>Při použití veterinárního léčivého přípravku je nutno vzít v úvahu oficiální a místní pravidla antibiotické politiky.</w:t>
      </w:r>
    </w:p>
    <w:p w14:paraId="486217EF" w14:textId="357CF708" w:rsidR="00650BF2" w:rsidRPr="002D7544" w:rsidRDefault="00525144" w:rsidP="00601B8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525144">
        <w:rPr>
          <w:rFonts w:eastAsia="Calibri"/>
          <w:szCs w:val="22"/>
        </w:rPr>
        <w:t>Fluorochinolony by měly být vyhrazeny pro léčbu klinických stavů, které měly slabou odezvu nebo se očekává slabá odezva na jiné skupiny antimikrobních látek</w:t>
      </w:r>
      <w:r w:rsidR="00650BF2" w:rsidRPr="002D7544">
        <w:rPr>
          <w:rFonts w:eastAsia="Calibri"/>
          <w:szCs w:val="22"/>
        </w:rPr>
        <w:t xml:space="preserve">. </w:t>
      </w:r>
    </w:p>
    <w:p w14:paraId="763D0CA1" w14:textId="1084908D" w:rsidR="00650BF2" w:rsidRPr="002D7544" w:rsidRDefault="00650BF2" w:rsidP="00601B8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2D7544">
        <w:rPr>
          <w:rFonts w:eastAsia="Calibri"/>
          <w:szCs w:val="22"/>
        </w:rPr>
        <w:t>Použití fluorochinolonů by mělo být vždy, kdy je to možné, založeno na výsledku</w:t>
      </w:r>
      <w:r w:rsidR="00525144">
        <w:rPr>
          <w:rFonts w:eastAsia="Calibri"/>
          <w:szCs w:val="22"/>
        </w:rPr>
        <w:t xml:space="preserve"> stanovení </w:t>
      </w:r>
      <w:r w:rsidRPr="002D7544">
        <w:rPr>
          <w:rFonts w:eastAsia="Calibri"/>
          <w:szCs w:val="22"/>
        </w:rPr>
        <w:t xml:space="preserve">citlivosti. </w:t>
      </w:r>
    </w:p>
    <w:p w14:paraId="1F1A7068" w14:textId="44C43C60" w:rsidR="00650BF2" w:rsidRPr="002D7544" w:rsidRDefault="00650BF2" w:rsidP="00601B8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2D7544">
        <w:rPr>
          <w:rFonts w:eastAsia="Calibri"/>
          <w:szCs w:val="22"/>
        </w:rPr>
        <w:t>Použití veterinárního léčivého přípravku, které je odlišné od pokynů uvedených v</w:t>
      </w:r>
      <w:r w:rsidR="00525144">
        <w:rPr>
          <w:rFonts w:eastAsia="Calibri"/>
          <w:szCs w:val="22"/>
        </w:rPr>
        <w:t> této příbalové informaci</w:t>
      </w:r>
      <w:r w:rsidRPr="002D7544">
        <w:rPr>
          <w:rFonts w:eastAsia="Calibri"/>
          <w:szCs w:val="22"/>
        </w:rPr>
        <w:t xml:space="preserve">, může zvýšit prevalenci bakterií rezistentních k fluorochinolonům a snížit účinnost terapie ostatními chinolony z důvodu možné zkřížené rezistence. </w:t>
      </w:r>
    </w:p>
    <w:p w14:paraId="5456F942" w14:textId="77777777" w:rsidR="00650BF2" w:rsidRPr="002D7544" w:rsidRDefault="00650BF2" w:rsidP="00601B8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7801A9E3" w14:textId="77777777" w:rsidR="00650BF2" w:rsidRPr="002D7544" w:rsidRDefault="00650BF2" w:rsidP="00601B8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i/>
          <w:szCs w:val="22"/>
        </w:rPr>
      </w:pPr>
      <w:r w:rsidRPr="002D7544">
        <w:rPr>
          <w:szCs w:val="22"/>
          <w:lang w:eastAsia="cs-CZ"/>
        </w:rPr>
        <w:t>V případě nedostatečného příjmu krmiva/vody v důsledku onemocnění je vhodné zahájit parenterální léčbu.</w:t>
      </w:r>
    </w:p>
    <w:p w14:paraId="72DF5B94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C92F2D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  <w:u w:val="single"/>
        </w:rPr>
        <w:t>Zvláštní opatření pro osobu, která podává veterinární léčivý přípravek zvířatům</w:t>
      </w:r>
      <w:r w:rsidRPr="002D7544">
        <w:rPr>
          <w:szCs w:val="22"/>
        </w:rPr>
        <w:t>:</w:t>
      </w:r>
    </w:p>
    <w:p w14:paraId="2A23DFA3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2D7544">
        <w:rPr>
          <w:rFonts w:eastAsia="Calibri"/>
          <w:szCs w:val="22"/>
        </w:rPr>
        <w:t xml:space="preserve">Lidé se známou přecitlivělostí na fluorochinolony by se měli vyhnout kontaktu s veterinárním léčivým přípravkem. </w:t>
      </w:r>
    </w:p>
    <w:p w14:paraId="3D4747A8" w14:textId="77777777" w:rsidR="00650BF2" w:rsidRPr="002D7544" w:rsidRDefault="00650BF2" w:rsidP="00601B8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lastRenderedPageBreak/>
        <w:t>V případě náhodného požití vyhledejte ihned lékařskou pomoc a ukažte příbalovou informaci nebo etiketu praktickému lékaři.</w:t>
      </w:r>
    </w:p>
    <w:p w14:paraId="7294D0E5" w14:textId="77777777" w:rsidR="00650BF2" w:rsidRPr="002D7544" w:rsidRDefault="00650BF2" w:rsidP="00601B8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Po použití veterinárního léčivého přípravku si umyjte ruce.</w:t>
      </w:r>
    </w:p>
    <w:p w14:paraId="521ECB5D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6C9777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  <w:u w:val="single"/>
        </w:rPr>
        <w:t>Březost a laktace</w:t>
      </w:r>
      <w:r w:rsidRPr="002D7544">
        <w:rPr>
          <w:szCs w:val="22"/>
        </w:rPr>
        <w:t>:</w:t>
      </w:r>
    </w:p>
    <w:p w14:paraId="1AFB5A31" w14:textId="77777777" w:rsidR="00650BF2" w:rsidRPr="002D7544" w:rsidRDefault="00650BF2" w:rsidP="00601B8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Nepoužívat během březosti a laktace.</w:t>
      </w:r>
    </w:p>
    <w:p w14:paraId="37BFD8DA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EF05E0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  <w:u w:val="single"/>
        </w:rPr>
        <w:t>Interakce s jinými léčivými přípravky a další formy interakce</w:t>
      </w:r>
      <w:r w:rsidRPr="002D7544">
        <w:rPr>
          <w:szCs w:val="22"/>
        </w:rPr>
        <w:t>:</w:t>
      </w:r>
    </w:p>
    <w:p w14:paraId="4DC144AE" w14:textId="69F89F3A" w:rsidR="00650BF2" w:rsidRPr="002D7544" w:rsidRDefault="00650BF2" w:rsidP="00601B8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 xml:space="preserve">Při </w:t>
      </w:r>
      <w:r w:rsidR="00525144" w:rsidRPr="00525144">
        <w:rPr>
          <w:szCs w:val="22"/>
          <w:lang w:eastAsia="cs-CZ"/>
        </w:rPr>
        <w:t xml:space="preserve">současném perorálním podání </w:t>
      </w:r>
      <w:r w:rsidRPr="002D7544">
        <w:rPr>
          <w:szCs w:val="22"/>
          <w:lang w:eastAsia="cs-CZ"/>
        </w:rPr>
        <w:t>kationtů (hliníku, vápníku, železa a hořčíku) může být biologická dostupnost marbofloxacinu snížena.</w:t>
      </w:r>
    </w:p>
    <w:p w14:paraId="0A74AD0B" w14:textId="02016F8E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2D7544">
        <w:rPr>
          <w:szCs w:val="22"/>
          <w:lang w:eastAsia="cs-CZ"/>
        </w:rPr>
        <w:t xml:space="preserve">Při současném podávání s teofylinem se doporučuje snížit dávku teofylinu. </w:t>
      </w:r>
      <w:r w:rsidR="00525144" w:rsidRPr="00525144">
        <w:rPr>
          <w:szCs w:val="22"/>
          <w:lang w:eastAsia="cs-CZ"/>
        </w:rPr>
        <w:t xml:space="preserve">Fluorochinolony mohou inhibicí </w:t>
      </w:r>
      <w:proofErr w:type="spellStart"/>
      <w:r w:rsidR="00525144" w:rsidRPr="00525144">
        <w:rPr>
          <w:szCs w:val="22"/>
          <w:lang w:eastAsia="cs-CZ"/>
        </w:rPr>
        <w:t>hepatálního</w:t>
      </w:r>
      <w:proofErr w:type="spellEnd"/>
      <w:r w:rsidR="00525144" w:rsidRPr="00525144">
        <w:rPr>
          <w:szCs w:val="22"/>
          <w:lang w:eastAsia="cs-CZ"/>
        </w:rPr>
        <w:t xml:space="preserve"> metabolismu snížit </w:t>
      </w:r>
      <w:proofErr w:type="spellStart"/>
      <w:r w:rsidR="00525144" w:rsidRPr="00525144">
        <w:rPr>
          <w:szCs w:val="22"/>
          <w:lang w:eastAsia="cs-CZ"/>
        </w:rPr>
        <w:t>clearance</w:t>
      </w:r>
      <w:proofErr w:type="spellEnd"/>
      <w:r w:rsidR="00525144" w:rsidRPr="00525144">
        <w:rPr>
          <w:szCs w:val="22"/>
          <w:lang w:eastAsia="cs-CZ"/>
        </w:rPr>
        <w:t xml:space="preserve"> teofylinu, což může vést ke zvýšení jeho plazmatických koncentrací a k projevům intoxikace</w:t>
      </w:r>
      <w:r w:rsidRPr="002D7544">
        <w:rPr>
          <w:szCs w:val="22"/>
          <w:lang w:eastAsia="cs-CZ"/>
        </w:rPr>
        <w:t xml:space="preserve"> (excitace, neklid, třes). </w:t>
      </w:r>
    </w:p>
    <w:p w14:paraId="391F2CB4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02C795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  <w:u w:val="single"/>
        </w:rPr>
        <w:t>Předávkování</w:t>
      </w:r>
      <w:r w:rsidRPr="002D7544">
        <w:rPr>
          <w:szCs w:val="22"/>
        </w:rPr>
        <w:t>:</w:t>
      </w:r>
    </w:p>
    <w:p w14:paraId="11AFA94D" w14:textId="76B676B9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D7544">
        <w:rPr>
          <w:szCs w:val="22"/>
          <w:lang w:eastAsia="it-IT"/>
        </w:rPr>
        <w:t xml:space="preserve">Při velmi vysokých dávkách (&gt; 2000 mg/kg ž.hm.) se mohou </w:t>
      </w:r>
      <w:r w:rsidR="00525144">
        <w:rPr>
          <w:szCs w:val="22"/>
          <w:lang w:eastAsia="it-IT"/>
        </w:rPr>
        <w:t>objevit</w:t>
      </w:r>
      <w:r w:rsidR="00525144" w:rsidRPr="002D7544">
        <w:rPr>
          <w:szCs w:val="22"/>
          <w:lang w:eastAsia="it-IT"/>
        </w:rPr>
        <w:t xml:space="preserve"> </w:t>
      </w:r>
      <w:r w:rsidRPr="002D7544">
        <w:rPr>
          <w:szCs w:val="22"/>
          <w:lang w:eastAsia="it-IT"/>
        </w:rPr>
        <w:t xml:space="preserve">akutní neurologické symptomy. </w:t>
      </w:r>
      <w:r w:rsidR="00525144" w:rsidRPr="00525144">
        <w:rPr>
          <w:szCs w:val="22"/>
          <w:lang w:eastAsia="it-IT"/>
        </w:rPr>
        <w:t>V</w:t>
      </w:r>
      <w:r w:rsidR="00601B88">
        <w:rPr>
          <w:szCs w:val="22"/>
          <w:lang w:eastAsia="it-IT"/>
        </w:rPr>
        <w:t> </w:t>
      </w:r>
      <w:r w:rsidR="00525144" w:rsidRPr="00525144">
        <w:rPr>
          <w:szCs w:val="22"/>
          <w:lang w:eastAsia="it-IT"/>
        </w:rPr>
        <w:t>takovém případě je třeba zahájit symptomatickou léčbu</w:t>
      </w:r>
      <w:r w:rsidRPr="002D7544">
        <w:rPr>
          <w:szCs w:val="22"/>
          <w:lang w:eastAsia="it-IT"/>
        </w:rPr>
        <w:t>.</w:t>
      </w:r>
    </w:p>
    <w:p w14:paraId="1AFEA05A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D7544">
        <w:rPr>
          <w:rFonts w:eastAsia="Calibri"/>
          <w:szCs w:val="22"/>
        </w:rPr>
        <w:t xml:space="preserve">Nepřekračovat doporučené dávkování.  </w:t>
      </w:r>
    </w:p>
    <w:p w14:paraId="355A6B12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CA6B3A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  <w:u w:val="single"/>
        </w:rPr>
        <w:t>Hlavní inkompatibility</w:t>
      </w:r>
      <w:r w:rsidRPr="002D7544">
        <w:rPr>
          <w:szCs w:val="22"/>
        </w:rPr>
        <w:t>:</w:t>
      </w:r>
    </w:p>
    <w:p w14:paraId="38807A2B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D7544">
        <w:rPr>
          <w:rFonts w:eastAsia="Calibri"/>
          <w:szCs w:val="22"/>
        </w:rPr>
        <w:t>Neuplatňuje se.</w:t>
      </w:r>
    </w:p>
    <w:p w14:paraId="33DBA541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0C5F7C18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7.</w:t>
      </w:r>
      <w:r w:rsidRPr="002D7544">
        <w:tab/>
        <w:t>Nežádoucí účinky</w:t>
      </w:r>
    </w:p>
    <w:p w14:paraId="46285127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C54CC1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  <w:r w:rsidRPr="002D7544">
        <w:rPr>
          <w:szCs w:val="22"/>
        </w:rPr>
        <w:t>Psi:</w:t>
      </w:r>
    </w:p>
    <w:p w14:paraId="1D449F05" w14:textId="77777777" w:rsidR="00650BF2" w:rsidRPr="00762C5F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50BF2" w:rsidRPr="00917392" w14:paraId="1A0FECCE" w14:textId="77777777" w:rsidTr="005129FD">
        <w:tc>
          <w:tcPr>
            <w:tcW w:w="1957" w:type="pct"/>
          </w:tcPr>
          <w:p w14:paraId="6C954952" w14:textId="77777777" w:rsidR="00650BF2" w:rsidRPr="00917392" w:rsidRDefault="00650BF2" w:rsidP="005129FD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Velmi vzácné</w:t>
            </w:r>
          </w:p>
          <w:p w14:paraId="362ACC12" w14:textId="77777777" w:rsidR="00650BF2" w:rsidRPr="00917392" w:rsidRDefault="00650BF2" w:rsidP="005129FD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2E39CFE" w14:textId="77777777" w:rsidR="00650BF2" w:rsidRDefault="00650BF2" w:rsidP="005129FD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110A7692" w14:textId="77777777" w:rsidR="00650BF2" w:rsidRDefault="00650BF2" w:rsidP="005129FD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Průjem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59737EA7" w14:textId="77777777" w:rsidR="00650BF2" w:rsidRDefault="00650BF2" w:rsidP="005129FD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3ECEAEAD" w14:textId="77777777" w:rsidR="00650BF2" w:rsidRPr="00756CF4" w:rsidRDefault="00650BF2" w:rsidP="005129FD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Zvýšení aktivity.</w:t>
            </w:r>
            <w:r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6FFC5906" w14:textId="77777777" w:rsidR="00650BF2" w:rsidRPr="00915E09" w:rsidRDefault="00650BF2" w:rsidP="00650BF2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1 </w:t>
      </w:r>
      <w:r w:rsidRPr="0098051B">
        <w:rPr>
          <w:szCs w:val="22"/>
          <w:lang w:eastAsia="en-GB"/>
        </w:rPr>
        <w:t>Tyto symptomy spontánně odezní a nevyžadují ukončení léčby.</w:t>
      </w:r>
    </w:p>
    <w:p w14:paraId="3EF0323E" w14:textId="77777777" w:rsidR="00650BF2" w:rsidRPr="00915E09" w:rsidRDefault="00650BF2" w:rsidP="00650BF2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2 </w:t>
      </w:r>
      <w:r w:rsidRPr="00915E09">
        <w:rPr>
          <w:szCs w:val="22"/>
        </w:rPr>
        <w:t>P</w:t>
      </w:r>
      <w:r w:rsidRPr="0098051B">
        <w:rPr>
          <w:szCs w:val="22"/>
          <w:lang w:eastAsia="en-GB"/>
        </w:rPr>
        <w:t>řechodné</w:t>
      </w:r>
    </w:p>
    <w:p w14:paraId="0E1E54C5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1CE71E" w14:textId="2DC3CAF4" w:rsidR="00650BF2" w:rsidRDefault="00650BF2" w:rsidP="007421C0">
      <w:pPr>
        <w:spacing w:line="240" w:lineRule="auto"/>
        <w:jc w:val="both"/>
        <w:rPr>
          <w:szCs w:val="22"/>
        </w:rPr>
      </w:pPr>
      <w:bookmarkStart w:id="1" w:name="_Hlk184640527"/>
      <w:r w:rsidRPr="002D7544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BE22DA">
        <w:rPr>
          <w:szCs w:val="22"/>
        </w:rPr>
        <w:t>, nebo jeho místnímu zástupci</w:t>
      </w:r>
      <w:r w:rsidRPr="002D7544">
        <w:rPr>
          <w:szCs w:val="22"/>
        </w:rPr>
        <w:t xml:space="preserve"> s využitím kontaktních údajů uvedených na konci této příbalové informace</w:t>
      </w:r>
      <w:r w:rsidR="00BE22DA">
        <w:rPr>
          <w:szCs w:val="22"/>
        </w:rPr>
        <w:t>,</w:t>
      </w:r>
      <w:r w:rsidRPr="002D7544">
        <w:rPr>
          <w:szCs w:val="22"/>
        </w:rPr>
        <w:t xml:space="preserve"> nebo prostřednictvím národního systému hlášení nežádoucích účinků: </w:t>
      </w:r>
    </w:p>
    <w:p w14:paraId="4B4DCF2D" w14:textId="77777777" w:rsidR="00601B88" w:rsidRPr="002D7544" w:rsidRDefault="00601B88" w:rsidP="007421C0">
      <w:pPr>
        <w:spacing w:line="240" w:lineRule="auto"/>
        <w:jc w:val="both"/>
        <w:rPr>
          <w:szCs w:val="22"/>
        </w:rPr>
      </w:pPr>
    </w:p>
    <w:p w14:paraId="31DB2BB0" w14:textId="77777777" w:rsidR="00650BF2" w:rsidRPr="002D7544" w:rsidRDefault="00650BF2" w:rsidP="007421C0">
      <w:pPr>
        <w:spacing w:line="240" w:lineRule="auto"/>
        <w:jc w:val="both"/>
        <w:rPr>
          <w:szCs w:val="22"/>
        </w:rPr>
      </w:pPr>
      <w:r w:rsidRPr="002D7544">
        <w:rPr>
          <w:szCs w:val="22"/>
        </w:rPr>
        <w:t>Ústav pro státní kontrolu veterinárních biopreparátů a léčiv</w:t>
      </w:r>
    </w:p>
    <w:p w14:paraId="4027C4D9" w14:textId="0311D7B4" w:rsidR="00650BF2" w:rsidRPr="002D7544" w:rsidRDefault="00650BF2" w:rsidP="007421C0">
      <w:pPr>
        <w:spacing w:line="240" w:lineRule="auto"/>
        <w:jc w:val="both"/>
        <w:rPr>
          <w:szCs w:val="22"/>
        </w:rPr>
      </w:pPr>
      <w:r w:rsidRPr="002D7544">
        <w:rPr>
          <w:szCs w:val="22"/>
        </w:rPr>
        <w:t>Hudcova 232/</w:t>
      </w:r>
      <w:proofErr w:type="gramStart"/>
      <w:r w:rsidRPr="002D7544">
        <w:rPr>
          <w:szCs w:val="22"/>
        </w:rPr>
        <w:t>56a</w:t>
      </w:r>
      <w:proofErr w:type="gramEnd"/>
    </w:p>
    <w:p w14:paraId="50B77E5D" w14:textId="77777777" w:rsidR="00650BF2" w:rsidRPr="002D7544" w:rsidRDefault="00650BF2" w:rsidP="007421C0">
      <w:pPr>
        <w:spacing w:line="240" w:lineRule="auto"/>
        <w:jc w:val="both"/>
        <w:rPr>
          <w:szCs w:val="22"/>
        </w:rPr>
      </w:pPr>
      <w:r w:rsidRPr="002D7544">
        <w:rPr>
          <w:szCs w:val="22"/>
        </w:rPr>
        <w:t>621 00 Brno</w:t>
      </w:r>
    </w:p>
    <w:p w14:paraId="2A77A535" w14:textId="372DAA90" w:rsidR="00650BF2" w:rsidRDefault="00650BF2" w:rsidP="007421C0">
      <w:pPr>
        <w:spacing w:line="240" w:lineRule="auto"/>
        <w:jc w:val="both"/>
        <w:rPr>
          <w:rStyle w:val="Hypertextovodkaz"/>
          <w:szCs w:val="22"/>
        </w:rPr>
      </w:pPr>
      <w:r w:rsidRPr="002D7544">
        <w:rPr>
          <w:szCs w:val="22"/>
        </w:rPr>
        <w:t xml:space="preserve">E-mail: </w:t>
      </w:r>
      <w:hyperlink r:id="rId8" w:history="1">
        <w:r w:rsidRPr="002D7544">
          <w:rPr>
            <w:rStyle w:val="Hypertextovodkaz"/>
            <w:szCs w:val="22"/>
          </w:rPr>
          <w:t>adr@uskvbl.cz</w:t>
        </w:r>
      </w:hyperlink>
    </w:p>
    <w:p w14:paraId="71958885" w14:textId="03CD405C" w:rsidR="00BE22DA" w:rsidRPr="00732972" w:rsidRDefault="00BE22DA" w:rsidP="00BE22DA">
      <w:pPr>
        <w:spacing w:line="240" w:lineRule="auto"/>
        <w:jc w:val="both"/>
        <w:rPr>
          <w:szCs w:val="22"/>
          <w:lang w:val="de-DE"/>
        </w:rPr>
      </w:pPr>
      <w:r>
        <w:rPr>
          <w:szCs w:val="22"/>
          <w:lang w:val="de-DE"/>
        </w:rPr>
        <w:t>T</w:t>
      </w:r>
      <w:r w:rsidRPr="00732972">
        <w:rPr>
          <w:szCs w:val="22"/>
          <w:lang w:val="de-DE"/>
        </w:rPr>
        <w:t>el.: +420 720 940</w:t>
      </w:r>
      <w:r>
        <w:rPr>
          <w:szCs w:val="22"/>
          <w:lang w:val="de-DE"/>
        </w:rPr>
        <w:t> </w:t>
      </w:r>
      <w:r w:rsidRPr="00732972">
        <w:rPr>
          <w:szCs w:val="22"/>
          <w:lang w:val="de-DE"/>
        </w:rPr>
        <w:t>693</w:t>
      </w:r>
    </w:p>
    <w:p w14:paraId="4B09998D" w14:textId="77777777" w:rsidR="00650BF2" w:rsidRPr="002D7544" w:rsidRDefault="00650BF2" w:rsidP="007421C0">
      <w:pPr>
        <w:spacing w:line="240" w:lineRule="auto"/>
        <w:jc w:val="both"/>
        <w:rPr>
          <w:szCs w:val="22"/>
        </w:rPr>
      </w:pPr>
      <w:r w:rsidRPr="002D7544">
        <w:rPr>
          <w:szCs w:val="22"/>
        </w:rPr>
        <w:t xml:space="preserve">Webové stránky: </w:t>
      </w:r>
      <w:hyperlink r:id="rId9" w:history="1">
        <w:r w:rsidRPr="002D7544">
          <w:rPr>
            <w:rStyle w:val="Hypertextovodkaz"/>
            <w:szCs w:val="22"/>
          </w:rPr>
          <w:t>https://www.uskvbl.cz/cs/farmakovigilance</w:t>
        </w:r>
      </w:hyperlink>
      <w:r w:rsidRPr="002D7544">
        <w:rPr>
          <w:szCs w:val="22"/>
        </w:rPr>
        <w:t xml:space="preserve"> </w:t>
      </w:r>
    </w:p>
    <w:bookmarkEnd w:id="1"/>
    <w:p w14:paraId="4A549202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724420" w14:textId="77777777" w:rsidR="00650BF2" w:rsidRPr="002D7544" w:rsidRDefault="00650BF2" w:rsidP="007421C0">
      <w:pPr>
        <w:pStyle w:val="Style1"/>
        <w:keepNext/>
      </w:pPr>
      <w:r w:rsidRPr="002D7544">
        <w:rPr>
          <w:highlight w:val="lightGray"/>
        </w:rPr>
        <w:t>8.</w:t>
      </w:r>
      <w:r w:rsidRPr="002D7544">
        <w:tab/>
        <w:t>Dávkování pro každý druh, cesty a způsob podání</w:t>
      </w:r>
    </w:p>
    <w:p w14:paraId="1FAC3A99" w14:textId="77777777" w:rsidR="00650BF2" w:rsidRPr="002D7544" w:rsidRDefault="00650BF2" w:rsidP="007421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50B130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it-IT"/>
        </w:rPr>
      </w:pPr>
      <w:r w:rsidRPr="002D7544">
        <w:rPr>
          <w:szCs w:val="22"/>
          <w:lang w:eastAsia="it-IT"/>
        </w:rPr>
        <w:t>Perorální podání.</w:t>
      </w:r>
    </w:p>
    <w:p w14:paraId="0BAA3B5C" w14:textId="77777777" w:rsidR="00650BF2" w:rsidRPr="002D7544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1CB3DF63" w14:textId="77777777" w:rsidR="00650BF2" w:rsidRPr="002D7544" w:rsidRDefault="00650BF2" w:rsidP="007421C0">
      <w:pPr>
        <w:keepNext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b/>
          <w:szCs w:val="22"/>
          <w:lang w:eastAsia="cs-CZ"/>
        </w:rPr>
        <w:t>Doporučená denní dávka:</w:t>
      </w:r>
      <w:r w:rsidRPr="002D7544">
        <w:rPr>
          <w:szCs w:val="22"/>
          <w:lang w:eastAsia="cs-CZ"/>
        </w:rPr>
        <w:t xml:space="preserve"> </w:t>
      </w:r>
    </w:p>
    <w:p w14:paraId="3B8D9DD3" w14:textId="62A5EE36" w:rsidR="00650BF2" w:rsidRDefault="00650BF2" w:rsidP="002D7544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2 mg marbofloxacinu/kg ž.hm./den, což odpovídá 1 tabletě (</w:t>
      </w:r>
      <w:r w:rsidR="00502AA4">
        <w:rPr>
          <w:szCs w:val="22"/>
          <w:lang w:eastAsia="cs-CZ"/>
        </w:rPr>
        <w:t>obsahující</w:t>
      </w:r>
      <w:r w:rsidRPr="002D7544">
        <w:rPr>
          <w:szCs w:val="22"/>
          <w:lang w:eastAsia="cs-CZ"/>
        </w:rPr>
        <w:t xml:space="preserve"> 80 mg </w:t>
      </w:r>
      <w:proofErr w:type="gramStart"/>
      <w:r w:rsidRPr="002D7544">
        <w:rPr>
          <w:szCs w:val="22"/>
          <w:lang w:eastAsia="cs-CZ"/>
        </w:rPr>
        <w:t>marbofloxacinu)/</w:t>
      </w:r>
      <w:proofErr w:type="gramEnd"/>
      <w:r w:rsidRPr="002D7544">
        <w:rPr>
          <w:szCs w:val="22"/>
          <w:lang w:eastAsia="cs-CZ"/>
        </w:rPr>
        <w:t>40 kg ž. hm./den.</w:t>
      </w:r>
    </w:p>
    <w:p w14:paraId="63B33595" w14:textId="77777777" w:rsidR="00502AA4" w:rsidRPr="002D7544" w:rsidRDefault="00502AA4" w:rsidP="002D7544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42EC7EB8" w14:textId="77777777" w:rsidR="00650BF2" w:rsidRPr="002D7544" w:rsidRDefault="00650BF2" w:rsidP="00386524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03"/>
        <w:gridCol w:w="1301"/>
        <w:gridCol w:w="623"/>
        <w:gridCol w:w="1411"/>
        <w:gridCol w:w="623"/>
        <w:gridCol w:w="1411"/>
      </w:tblGrid>
      <w:tr w:rsidR="00650BF2" w:rsidRPr="002D7544" w14:paraId="350497EA" w14:textId="77777777" w:rsidTr="00D25663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6353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cs-CZ"/>
              </w:rPr>
              <w:t>Cílové druhy zvířat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F4F0D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nl-BE"/>
              </w:rPr>
              <w:t>Živá hmotnost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C89B9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nl-BE"/>
              </w:rPr>
              <w:t>Dávka* (počet tablet denně)</w:t>
            </w:r>
          </w:p>
        </w:tc>
      </w:tr>
      <w:tr w:rsidR="00650BF2" w:rsidRPr="002D7544" w14:paraId="74D3806E" w14:textId="77777777" w:rsidTr="00D25663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44B31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9847D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08B09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nl-BE"/>
              </w:rPr>
              <w:t>5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B4E25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1D19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nl-BE"/>
              </w:rPr>
              <w:t>20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F3244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C403D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color w:val="000000"/>
                <w:szCs w:val="22"/>
                <w:lang w:eastAsia="nl-BE"/>
              </w:rPr>
              <w:t>80 mg tableta</w:t>
            </w:r>
          </w:p>
        </w:tc>
      </w:tr>
      <w:tr w:rsidR="00650BF2" w:rsidRPr="002D7544" w14:paraId="2F82F3D4" w14:textId="77777777" w:rsidTr="00D25663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F2E07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2D7544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Pes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918D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1,3 - 1,9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603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728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68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41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4B297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650BF2" w:rsidRPr="002D7544" w14:paraId="441E455F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D0E2E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EB94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2,0 - 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9317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98F8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441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6367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99249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650BF2" w:rsidRPr="002D7544" w14:paraId="639E29A0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58190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57211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E36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79A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F5B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9031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AEA28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650BF2" w:rsidRPr="002D7544" w14:paraId="5182A04E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AFC06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4409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14F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D48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11E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EDB5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0F1418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650BF2" w:rsidRPr="002D7544" w14:paraId="0038A268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CA40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D9C9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782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05D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5C2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 xml:space="preserve">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1E5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4FA9F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650BF2" w:rsidRPr="002D7544" w14:paraId="3A892320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BB2775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E5656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2DF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367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A9C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70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8F0A4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650BF2" w:rsidRPr="002D7544" w14:paraId="7B11F38B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154F6D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4E967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085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7EA5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64AA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797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C224FD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650BF2" w:rsidRPr="002D7544" w14:paraId="36297E3B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B9227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B282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8D8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1A1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622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AD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B9D4E7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¼</w:t>
            </w:r>
          </w:p>
        </w:tc>
      </w:tr>
      <w:tr w:rsidR="00650BF2" w:rsidRPr="002D7544" w14:paraId="260BD877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DC6EE1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6989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10,1 - 12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8D3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E8F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734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 xml:space="preserve">1¼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3C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D20B6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650BF2" w:rsidRPr="002D7544" w14:paraId="58429B92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7C1E9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AEDDD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12,1 - 15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C65D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A80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61B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D03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E2A78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650BF2" w:rsidRPr="002D7544" w14:paraId="4FE4B5CA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5717A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33B69D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15,1 - 20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76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DA4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248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6D1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28EBA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650BF2" w:rsidRPr="002D7544" w14:paraId="0F473384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1EDD9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2820E7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20,1 - 25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347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2DC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9A1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3D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6498C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650BF2" w:rsidRPr="002D7544" w14:paraId="43EE2620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9006A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5B006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25,1 - 30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D51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C31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A92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9F9A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8CADA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650BF2" w:rsidRPr="002D7544" w14:paraId="1E1B72DB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39604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F8F0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30,1 - 35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C4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410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156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5621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52D75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1</w:t>
            </w:r>
          </w:p>
        </w:tc>
      </w:tr>
      <w:tr w:rsidR="00650BF2" w:rsidRPr="002D7544" w14:paraId="623212A7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11FE0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4AE41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35,1 - 40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9A1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975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55D8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21B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0AEE3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1</w:t>
            </w:r>
          </w:p>
        </w:tc>
      </w:tr>
      <w:tr w:rsidR="00650BF2" w:rsidRPr="002D7544" w14:paraId="5D19EA21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0288D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8FA8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40,1 - 50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ACA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C24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4959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C057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3D776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1¼</w:t>
            </w:r>
          </w:p>
        </w:tc>
      </w:tr>
      <w:tr w:rsidR="00650BF2" w:rsidRPr="002D7544" w14:paraId="1637CF69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37D3D2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C60557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50,1 - 60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C394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F0F6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24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ADD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254E40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1½</w:t>
            </w:r>
          </w:p>
        </w:tc>
      </w:tr>
      <w:tr w:rsidR="00650BF2" w:rsidRPr="002D7544" w14:paraId="0DFF6599" w14:textId="77777777" w:rsidTr="00D2566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61CA0AB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4CC2CC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2D7544">
              <w:rPr>
                <w:szCs w:val="22"/>
                <w:lang w:eastAsia="cs-CZ"/>
              </w:rPr>
              <w:t>&gt;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D9DD8E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157B6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2D2C0F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003A61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CC69B1" w14:textId="77777777" w:rsidR="00650BF2" w:rsidRPr="002D7544" w:rsidRDefault="00650BF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2D7544">
              <w:rPr>
                <w:color w:val="000000"/>
                <w:szCs w:val="22"/>
                <w:lang w:eastAsia="cs-CZ"/>
              </w:rPr>
              <w:t>2</w:t>
            </w:r>
          </w:p>
        </w:tc>
      </w:tr>
    </w:tbl>
    <w:p w14:paraId="19E95E33" w14:textId="77777777" w:rsidR="00650BF2" w:rsidRPr="002D7544" w:rsidRDefault="00650BF2" w:rsidP="00386524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</w:p>
    <w:p w14:paraId="28CF862C" w14:textId="77777777" w:rsidR="00650BF2" w:rsidRPr="002D7544" w:rsidRDefault="00650BF2" w:rsidP="00386524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 xml:space="preserve">* </w:t>
      </w:r>
      <w:r w:rsidRPr="002D7544">
        <w:rPr>
          <w:szCs w:val="22"/>
          <w:lang w:eastAsia="it-IT"/>
        </w:rPr>
        <w:t>množství marbofloxacinu podávané zvířatům v některých hmotnostních kategoriích může dosáhnout až dávky, která překračuje dávku doporučenou (&gt; 2  mg léčivé látky/kg ž. hm.). Z tohoto důvodu by tento veterinární léčivý přípravek měl být těmto zvířatům podáván pouze po zvážení poměru terapeutického prospěchu a rizika příslušným veterinárním lékařem a v průběhu celé léčby je nutné sledovat možný vznik nežádoucích účinků.</w:t>
      </w:r>
    </w:p>
    <w:p w14:paraId="3C5B0FF0" w14:textId="77777777" w:rsidR="00650BF2" w:rsidRPr="002D7544" w:rsidRDefault="00650BF2" w:rsidP="00386524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0C7F4EBF" w14:textId="77777777" w:rsidR="00650BF2" w:rsidRPr="002D7544" w:rsidRDefault="00650BF2" w:rsidP="00386524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2D7544">
        <w:rPr>
          <w:b/>
          <w:szCs w:val="22"/>
          <w:lang w:eastAsia="cs-CZ"/>
        </w:rPr>
        <w:t>Délka podávání:</w:t>
      </w:r>
    </w:p>
    <w:p w14:paraId="0AFC9FBA" w14:textId="77777777" w:rsidR="00650BF2" w:rsidRPr="002D7544" w:rsidRDefault="00650BF2" w:rsidP="00E209C2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Při infekci kůže nebo měkkých tkání je doba podání minimálně 5 dnů, podle potřeby může být prodloužena až na 40 dnů.</w:t>
      </w:r>
    </w:p>
    <w:p w14:paraId="188847BD" w14:textId="77777777" w:rsidR="00650BF2" w:rsidRPr="002D7544" w:rsidRDefault="00650BF2" w:rsidP="00E209C2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Při infekci dolních močových cest je minimální doba podání 10 dnů. Při infekci horních močových cest, či infekcích spojených s prostatitidou nebo epididymitidou je doba podání 28 dnů.</w:t>
      </w:r>
    </w:p>
    <w:p w14:paraId="3F34D4BC" w14:textId="77777777" w:rsidR="00650BF2" w:rsidRPr="002D7544" w:rsidRDefault="00650BF2" w:rsidP="00E209C2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Při léčbě infekcí dýchacích cest je minimální doba podání 7 dnů pro akutní formy podle potřeby může být prodloužena až na 21 dnů.</w:t>
      </w:r>
    </w:p>
    <w:p w14:paraId="68D1F72D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4731B" w14:textId="77777777" w:rsidR="00650BF2" w:rsidRPr="002D7544" w:rsidRDefault="00650BF2" w:rsidP="00B13B6D">
      <w:pPr>
        <w:pStyle w:val="Style1"/>
      </w:pPr>
      <w:r w:rsidRPr="002D7544">
        <w:rPr>
          <w:highlight w:val="lightGray"/>
        </w:rPr>
        <w:t>9.</w:t>
      </w:r>
      <w:r w:rsidRPr="002D7544">
        <w:tab/>
        <w:t>Informace o správném podávání</w:t>
      </w:r>
    </w:p>
    <w:p w14:paraId="77C0B303" w14:textId="77777777" w:rsidR="00650BF2" w:rsidRPr="002D7544" w:rsidRDefault="00650BF2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6A082FC" w14:textId="12B07625" w:rsidR="00650BF2" w:rsidRPr="002D7544" w:rsidRDefault="00650BF2" w:rsidP="00386524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 xml:space="preserve">K zajištění správného dávkování musí být co nejpřesněji stanovena živá hmotnost léčeného zvířete. </w:t>
      </w:r>
    </w:p>
    <w:p w14:paraId="46CDD1FE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FDCBF2" w14:textId="77777777" w:rsidR="00650BF2" w:rsidRPr="002D7544" w:rsidRDefault="00650BF2" w:rsidP="00B13B6D">
      <w:pPr>
        <w:pStyle w:val="Style1"/>
      </w:pPr>
      <w:r w:rsidRPr="002D7544">
        <w:rPr>
          <w:highlight w:val="lightGray"/>
        </w:rPr>
        <w:t>10.</w:t>
      </w:r>
      <w:r w:rsidRPr="002D7544">
        <w:tab/>
        <w:t>Ochranné lhůty</w:t>
      </w:r>
    </w:p>
    <w:p w14:paraId="0385F87B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AD68F4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2D7544">
        <w:rPr>
          <w:iCs/>
          <w:szCs w:val="22"/>
        </w:rPr>
        <w:t>Neuplatňuje se.</w:t>
      </w:r>
    </w:p>
    <w:p w14:paraId="3FA03E65" w14:textId="77777777" w:rsidR="00650BF2" w:rsidRPr="002D7544" w:rsidRDefault="00650BF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8675CC" w14:textId="77777777" w:rsidR="00650BF2" w:rsidRPr="002D7544" w:rsidRDefault="00650BF2" w:rsidP="00B13B6D">
      <w:pPr>
        <w:pStyle w:val="Style1"/>
      </w:pPr>
      <w:r w:rsidRPr="002D7544">
        <w:rPr>
          <w:highlight w:val="lightGray"/>
        </w:rPr>
        <w:t>11.</w:t>
      </w:r>
      <w:r w:rsidRPr="002D7544">
        <w:tab/>
        <w:t>Zvláštní opatření pro uchovávání</w:t>
      </w:r>
    </w:p>
    <w:p w14:paraId="1E61C311" w14:textId="77777777" w:rsidR="00650BF2" w:rsidRPr="002D7544" w:rsidRDefault="00650BF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785203F" w14:textId="77777777" w:rsidR="00650BF2" w:rsidRDefault="00650BF2" w:rsidP="007421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D7544">
        <w:rPr>
          <w:szCs w:val="22"/>
        </w:rPr>
        <w:t>Uchovávejte mimo dohled a dosah dětí.</w:t>
      </w:r>
    </w:p>
    <w:p w14:paraId="3932D14A" w14:textId="77777777" w:rsidR="00650BF2" w:rsidRDefault="00650BF2" w:rsidP="007421C0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D7544">
        <w:rPr>
          <w:rFonts w:eastAsia="Calibri"/>
          <w:szCs w:val="22"/>
        </w:rPr>
        <w:t>Tento veterinární léčivý přípravek nevyžaduje žádné zvláštní podmínky uchovávání.</w:t>
      </w:r>
    </w:p>
    <w:p w14:paraId="5A7EBD12" w14:textId="103DBC8B" w:rsidR="00650BF2" w:rsidRPr="002B2867" w:rsidRDefault="00650BF2" w:rsidP="007421C0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D7544">
        <w:rPr>
          <w:szCs w:val="22"/>
          <w:lang w:eastAsia="it-IT"/>
        </w:rPr>
        <w:t xml:space="preserve">Zbylé nepoužité části </w:t>
      </w:r>
      <w:r w:rsidRPr="002D7544">
        <w:rPr>
          <w:rFonts w:eastAsia="Calibri"/>
          <w:szCs w:val="22"/>
        </w:rPr>
        <w:t>tablety uchovávejte v blistru.</w:t>
      </w:r>
    </w:p>
    <w:p w14:paraId="4B28347B" w14:textId="77777777" w:rsidR="00650BF2" w:rsidRPr="002D7544" w:rsidRDefault="00650BF2" w:rsidP="007421C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lastRenderedPageBreak/>
        <w:t>Nepoužívejte tento veterinární léčivý přípravek po uplynutí doby použitelnosti uvedené na krabičce po Exp. Doba použitelnosti končí posledním dnem v uvedeném měsíci.</w:t>
      </w:r>
    </w:p>
    <w:p w14:paraId="14E11C59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2D7544">
        <w:rPr>
          <w:szCs w:val="22"/>
          <w:lang w:eastAsia="it-IT"/>
        </w:rPr>
        <w:t xml:space="preserve">Doba použitelnosti zbylých částí tablet: 3 dny. </w:t>
      </w:r>
    </w:p>
    <w:p w14:paraId="1B094C10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4EB7D176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12.</w:t>
      </w:r>
      <w:r w:rsidRPr="002D7544">
        <w:tab/>
        <w:t>Zvláštní opatření pro likvidaci</w:t>
      </w:r>
    </w:p>
    <w:p w14:paraId="7CEB78ED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48BF48CD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>Léčivé přípravky se nesmí likvidovat prostřednictvím odpadní vody či domovního odpadu.</w:t>
      </w:r>
    </w:p>
    <w:p w14:paraId="6D58B118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8ED0A3" w14:textId="77777777" w:rsidR="00650BF2" w:rsidRPr="002D7544" w:rsidRDefault="00650BF2" w:rsidP="007421C0">
      <w:pPr>
        <w:spacing w:line="240" w:lineRule="auto"/>
        <w:jc w:val="both"/>
        <w:rPr>
          <w:szCs w:val="22"/>
        </w:rPr>
      </w:pPr>
      <w:r w:rsidRPr="002D7544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7E70536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BFB62C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>O možnostech likvidace nepotřebných léčivých přípravků se poraďte s vaším veterinárním lékařem nebo lékárníkem.</w:t>
      </w:r>
    </w:p>
    <w:p w14:paraId="49BC6963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C23C5AB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13.</w:t>
      </w:r>
      <w:r w:rsidRPr="002D7544">
        <w:tab/>
        <w:t>Klasifikace veterinárních léčivých přípravků</w:t>
      </w:r>
    </w:p>
    <w:p w14:paraId="63630EA1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14B40AAB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2D7544">
        <w:rPr>
          <w:szCs w:val="22"/>
          <w:lang w:eastAsia="it-IT"/>
        </w:rPr>
        <w:t>Veterinární léčivý přípravek je vydáván pouze na předpis.</w:t>
      </w:r>
    </w:p>
    <w:p w14:paraId="5A09FC57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4C22749D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14.</w:t>
      </w:r>
      <w:r w:rsidRPr="002D7544">
        <w:tab/>
        <w:t>Registrační čísla a velikosti balení</w:t>
      </w:r>
    </w:p>
    <w:p w14:paraId="60E09129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222DC1D7" w14:textId="77777777" w:rsidR="00650BF2" w:rsidRPr="002D7544" w:rsidRDefault="00650BF2" w:rsidP="007421C0">
      <w:pPr>
        <w:tabs>
          <w:tab w:val="clear" w:pos="567"/>
        </w:tabs>
        <w:spacing w:line="240" w:lineRule="auto"/>
        <w:jc w:val="both"/>
        <w:rPr>
          <w:caps/>
          <w:szCs w:val="22"/>
          <w:lang w:eastAsia="cs-CZ"/>
        </w:rPr>
      </w:pPr>
      <w:r w:rsidRPr="002D7544">
        <w:rPr>
          <w:caps/>
          <w:szCs w:val="22"/>
          <w:lang w:eastAsia="cs-CZ"/>
        </w:rPr>
        <w:t>96/058/18-C</w:t>
      </w:r>
    </w:p>
    <w:p w14:paraId="507216D1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43E2353B" w14:textId="77777777" w:rsidR="00650BF2" w:rsidRPr="002B2867" w:rsidRDefault="00650BF2" w:rsidP="007421C0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it-IT"/>
        </w:rPr>
      </w:pPr>
      <w:r w:rsidRPr="002B2867">
        <w:rPr>
          <w:szCs w:val="22"/>
          <w:u w:val="single"/>
          <w:lang w:eastAsia="it-IT"/>
        </w:rPr>
        <w:t>Velikosti balení:</w:t>
      </w:r>
    </w:p>
    <w:p w14:paraId="5820E216" w14:textId="77777777" w:rsidR="00650BF2" w:rsidRPr="00053E08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Papírová krabička s 1 blistrem (10 tablet)</w:t>
      </w:r>
    </w:p>
    <w:p w14:paraId="008E550A" w14:textId="77777777" w:rsidR="00650BF2" w:rsidRPr="00053E08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Papírová krabička se 2 blistry (20 tablet) </w:t>
      </w:r>
    </w:p>
    <w:p w14:paraId="6F611B73" w14:textId="77777777" w:rsidR="00650BF2" w:rsidRPr="00053E08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Papírová krabička s 10 blistry (100 tablet)  </w:t>
      </w:r>
    </w:p>
    <w:p w14:paraId="7B66FB2B" w14:textId="77777777" w:rsidR="00650BF2" w:rsidRPr="002D7544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38BE97AF" w14:textId="77777777" w:rsidR="00650BF2" w:rsidRPr="002D7544" w:rsidRDefault="00650BF2" w:rsidP="007421C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D7544">
        <w:rPr>
          <w:szCs w:val="22"/>
          <w:lang w:eastAsia="cs-CZ"/>
        </w:rPr>
        <w:t>Na trhu nemusí být všechny velikosti balení.</w:t>
      </w:r>
    </w:p>
    <w:p w14:paraId="02CDE02E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2F1E02C1" w14:textId="77777777" w:rsidR="00650BF2" w:rsidRPr="002D7544" w:rsidRDefault="00650BF2" w:rsidP="007421C0">
      <w:pPr>
        <w:pStyle w:val="Style1"/>
      </w:pPr>
      <w:r w:rsidRPr="002D7544">
        <w:rPr>
          <w:highlight w:val="lightGray"/>
        </w:rPr>
        <w:t>15.</w:t>
      </w:r>
      <w:r w:rsidRPr="002D7544">
        <w:tab/>
        <w:t>Datum poslední revize příbalové informace</w:t>
      </w:r>
    </w:p>
    <w:p w14:paraId="2D5C68E1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4EDDE88C" w14:textId="0CF9EE08" w:rsidR="00A72954" w:rsidRPr="002D7544" w:rsidRDefault="00A72954" w:rsidP="00601B88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>
        <w:rPr>
          <w:szCs w:val="22"/>
          <w:lang w:eastAsia="it-IT"/>
        </w:rPr>
        <w:t>0</w:t>
      </w:r>
      <w:r w:rsidR="00601B88">
        <w:rPr>
          <w:szCs w:val="22"/>
          <w:lang w:eastAsia="it-IT"/>
        </w:rPr>
        <w:t>3</w:t>
      </w:r>
      <w:r>
        <w:rPr>
          <w:szCs w:val="22"/>
          <w:lang w:eastAsia="it-IT"/>
        </w:rPr>
        <w:t>/2026</w:t>
      </w:r>
    </w:p>
    <w:p w14:paraId="4FB3396D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AED959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2D7544">
          <w:rPr>
            <w:rStyle w:val="Hypertextovodkaz"/>
            <w:szCs w:val="22"/>
          </w:rPr>
          <w:t>https://medicines.health.europa.eu/veterinary</w:t>
        </w:r>
      </w:hyperlink>
      <w:r w:rsidRPr="002D7544">
        <w:rPr>
          <w:szCs w:val="22"/>
        </w:rPr>
        <w:t>).</w:t>
      </w:r>
    </w:p>
    <w:p w14:paraId="33D50180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A760FF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>Podrobné informace o tomto veterinárním léčivém přípravku naleznete také v národní databázi (</w:t>
      </w:r>
      <w:hyperlink r:id="rId11" w:history="1">
        <w:r w:rsidRPr="002D7544">
          <w:rPr>
            <w:rStyle w:val="Hypertextovodkaz"/>
            <w:szCs w:val="22"/>
          </w:rPr>
          <w:t>https://www.uskvbl.cz</w:t>
        </w:r>
      </w:hyperlink>
      <w:r w:rsidRPr="002D7544">
        <w:rPr>
          <w:szCs w:val="22"/>
        </w:rPr>
        <w:t>).</w:t>
      </w:r>
    </w:p>
    <w:p w14:paraId="6940D3C7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095B85" w14:textId="77777777" w:rsidR="00650BF2" w:rsidRPr="002D7544" w:rsidRDefault="00650BF2" w:rsidP="007421C0">
      <w:pPr>
        <w:tabs>
          <w:tab w:val="clear" w:pos="567"/>
        </w:tabs>
        <w:spacing w:line="240" w:lineRule="auto"/>
        <w:rPr>
          <w:szCs w:val="22"/>
        </w:rPr>
      </w:pPr>
    </w:p>
    <w:p w14:paraId="3D09028A" w14:textId="77777777" w:rsidR="00650BF2" w:rsidRPr="002D7544" w:rsidRDefault="00650BF2" w:rsidP="00601B88">
      <w:pPr>
        <w:pStyle w:val="Style1"/>
        <w:jc w:val="both"/>
      </w:pPr>
      <w:r w:rsidRPr="002D7544">
        <w:rPr>
          <w:highlight w:val="lightGray"/>
        </w:rPr>
        <w:t>16.</w:t>
      </w:r>
      <w:r w:rsidRPr="002D7544">
        <w:tab/>
        <w:t>Kontaktní údaje</w:t>
      </w:r>
    </w:p>
    <w:p w14:paraId="1DB3407A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BD41B8" w14:textId="77777777" w:rsidR="00650BF2" w:rsidRPr="002D7544" w:rsidRDefault="00650BF2" w:rsidP="00601B88">
      <w:pPr>
        <w:spacing w:line="240" w:lineRule="auto"/>
        <w:jc w:val="both"/>
        <w:rPr>
          <w:szCs w:val="22"/>
        </w:rPr>
      </w:pPr>
      <w:bookmarkStart w:id="2" w:name="_Hlk73552578"/>
      <w:r w:rsidRPr="002D7544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2D7544">
        <w:rPr>
          <w:szCs w:val="22"/>
        </w:rPr>
        <w:t>:</w:t>
      </w:r>
    </w:p>
    <w:p w14:paraId="778EE890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2D7544">
        <w:rPr>
          <w:szCs w:val="22"/>
          <w:lang w:eastAsia="it-IT"/>
        </w:rPr>
        <w:t>FATRO S.p.A.</w:t>
      </w:r>
    </w:p>
    <w:p w14:paraId="407CC969" w14:textId="6B2D6871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2D7544">
        <w:rPr>
          <w:szCs w:val="22"/>
          <w:lang w:eastAsia="it-IT"/>
        </w:rPr>
        <w:t>Via Emilia 285</w:t>
      </w:r>
    </w:p>
    <w:p w14:paraId="0E479225" w14:textId="480CB874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2D7544">
        <w:rPr>
          <w:szCs w:val="22"/>
          <w:lang w:eastAsia="it-IT"/>
        </w:rPr>
        <w:t xml:space="preserve">40064 Ozzano </w:t>
      </w:r>
      <w:r>
        <w:rPr>
          <w:szCs w:val="22"/>
          <w:lang w:eastAsia="it-IT"/>
        </w:rPr>
        <w:t>dell‘</w:t>
      </w:r>
      <w:r w:rsidRPr="002D7544">
        <w:rPr>
          <w:szCs w:val="22"/>
          <w:lang w:eastAsia="it-IT"/>
        </w:rPr>
        <w:t>Emilia (Bologna)</w:t>
      </w:r>
    </w:p>
    <w:p w14:paraId="6ABE567A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it-IT"/>
        </w:rPr>
      </w:pPr>
      <w:r w:rsidRPr="002D7544">
        <w:rPr>
          <w:szCs w:val="22"/>
          <w:lang w:eastAsia="it-IT"/>
        </w:rPr>
        <w:t>Itálie</w:t>
      </w:r>
    </w:p>
    <w:bookmarkEnd w:id="2"/>
    <w:p w14:paraId="230879A3" w14:textId="77777777" w:rsidR="00650BF2" w:rsidRPr="002D7544" w:rsidRDefault="00650BF2" w:rsidP="00601B88">
      <w:pPr>
        <w:spacing w:line="240" w:lineRule="auto"/>
        <w:jc w:val="both"/>
        <w:rPr>
          <w:bCs/>
          <w:szCs w:val="22"/>
        </w:rPr>
      </w:pPr>
    </w:p>
    <w:p w14:paraId="172F2A99" w14:textId="77777777" w:rsidR="00650BF2" w:rsidRPr="002D7544" w:rsidRDefault="00650BF2" w:rsidP="00601B88">
      <w:pPr>
        <w:pStyle w:val="Style4"/>
        <w:spacing w:line="240" w:lineRule="auto"/>
        <w:jc w:val="both"/>
      </w:pPr>
      <w:bookmarkStart w:id="3" w:name="_Hlk73552585"/>
      <w:r w:rsidRPr="002D7544">
        <w:rPr>
          <w:u w:val="single"/>
        </w:rPr>
        <w:t>Místní zástupci a kontaktní údaje pro hlášení podezření na nežádoucí účinky</w:t>
      </w:r>
      <w:r w:rsidRPr="002D7544">
        <w:t>:</w:t>
      </w:r>
    </w:p>
    <w:p w14:paraId="0781F4E5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>BIOPHARM, Výzkumný ústav biofarmacie a veterinárních léčiv a.s.</w:t>
      </w:r>
    </w:p>
    <w:p w14:paraId="1F9CA958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 xml:space="preserve">Chotouň 90, 254 01 Pohoří, ČR </w:t>
      </w:r>
    </w:p>
    <w:p w14:paraId="581958A1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>Tel: +420 737 048 500</w:t>
      </w:r>
    </w:p>
    <w:p w14:paraId="5F69F326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t xml:space="preserve">E-mail: </w:t>
      </w:r>
      <w:hyperlink r:id="rId12" w:history="1">
        <w:r w:rsidRPr="002D7544">
          <w:rPr>
            <w:rStyle w:val="Hypertextovodkaz"/>
            <w:szCs w:val="22"/>
          </w:rPr>
          <w:t>pharmacovigilance@bri.cz</w:t>
        </w:r>
      </w:hyperlink>
    </w:p>
    <w:p w14:paraId="7EA1F0C3" w14:textId="77777777" w:rsidR="00650BF2" w:rsidRPr="002D7544" w:rsidRDefault="00650BF2" w:rsidP="00601B88">
      <w:pPr>
        <w:pStyle w:val="Style4"/>
        <w:spacing w:line="240" w:lineRule="auto"/>
        <w:jc w:val="both"/>
      </w:pPr>
    </w:p>
    <w:bookmarkEnd w:id="3"/>
    <w:p w14:paraId="259E61A0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7544">
        <w:rPr>
          <w:szCs w:val="22"/>
        </w:rPr>
        <w:lastRenderedPageBreak/>
        <w:t>Pokud chcete získat informace o tomto veterinárním léčivém přípravku, kontaktujte prosím příslušného místního zástupce držitele rozhodnutí o registraci.</w:t>
      </w:r>
    </w:p>
    <w:p w14:paraId="48140979" w14:textId="77777777" w:rsidR="00650BF2" w:rsidRPr="002D7544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F75876" w14:textId="1EFA77CF" w:rsidR="005D2CC0" w:rsidRPr="005D2CC0" w:rsidRDefault="005D2CC0" w:rsidP="00601B8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601B88">
        <w:rPr>
          <w:b/>
          <w:szCs w:val="22"/>
          <w:highlight w:val="lightGray"/>
        </w:rPr>
        <w:t>17.</w:t>
      </w:r>
      <w:r w:rsidR="00601B88">
        <w:rPr>
          <w:b/>
          <w:szCs w:val="22"/>
        </w:rPr>
        <w:tab/>
      </w:r>
      <w:r w:rsidRPr="005D2CC0">
        <w:rPr>
          <w:b/>
          <w:szCs w:val="22"/>
        </w:rPr>
        <w:t>Další informace</w:t>
      </w:r>
    </w:p>
    <w:p w14:paraId="5A095F83" w14:textId="77777777" w:rsidR="005D2CC0" w:rsidRPr="005D2CC0" w:rsidRDefault="005D2CC0" w:rsidP="00601B88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34A20AB8" w14:textId="77777777" w:rsidR="005D2CC0" w:rsidRPr="005D2CC0" w:rsidRDefault="005D2CC0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D2CC0">
        <w:rPr>
          <w:szCs w:val="22"/>
        </w:rPr>
        <w:t>Přípravek s indikačním omezením.</w:t>
      </w:r>
    </w:p>
    <w:p w14:paraId="37E9A89A" w14:textId="77777777" w:rsidR="00650BF2" w:rsidRPr="00762C5F" w:rsidRDefault="00650BF2" w:rsidP="00601B88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650BF2" w:rsidRPr="00762C5F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FA376" w14:textId="77777777" w:rsidR="00676BB1" w:rsidRDefault="00676BB1">
      <w:pPr>
        <w:spacing w:line="240" w:lineRule="auto"/>
      </w:pPr>
      <w:r>
        <w:separator/>
      </w:r>
    </w:p>
  </w:endnote>
  <w:endnote w:type="continuationSeparator" w:id="0">
    <w:p w14:paraId="7A30DC2F" w14:textId="77777777" w:rsidR="00676BB1" w:rsidRDefault="00676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80F91F8" w:rsidR="00165F25" w:rsidRPr="00E0068C" w:rsidRDefault="00696A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8051B">
      <w:rPr>
        <w:rFonts w:ascii="Times New Roman" w:hAnsi="Times New Roman"/>
        <w:noProof/>
      </w:rPr>
      <w:t>8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96A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53BA5" w14:textId="77777777" w:rsidR="00676BB1" w:rsidRDefault="00676BB1">
      <w:pPr>
        <w:spacing w:line="240" w:lineRule="auto"/>
      </w:pPr>
      <w:r>
        <w:separator/>
      </w:r>
    </w:p>
  </w:footnote>
  <w:footnote w:type="continuationSeparator" w:id="0">
    <w:p w14:paraId="20BD73C7" w14:textId="77777777" w:rsidR="00676BB1" w:rsidRDefault="00676B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B8CAAEB2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60E7"/>
    <w:rsid w:val="0001024E"/>
    <w:rsid w:val="000208FA"/>
    <w:rsid w:val="00021B82"/>
    <w:rsid w:val="00024777"/>
    <w:rsid w:val="00024E21"/>
    <w:rsid w:val="00027100"/>
    <w:rsid w:val="00030AD8"/>
    <w:rsid w:val="000349AA"/>
    <w:rsid w:val="00036C50"/>
    <w:rsid w:val="00037E3D"/>
    <w:rsid w:val="000423CF"/>
    <w:rsid w:val="000476CF"/>
    <w:rsid w:val="00052D2B"/>
    <w:rsid w:val="00054F55"/>
    <w:rsid w:val="00056936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79F"/>
    <w:rsid w:val="00124F36"/>
    <w:rsid w:val="00125666"/>
    <w:rsid w:val="001259E3"/>
    <w:rsid w:val="00125C80"/>
    <w:rsid w:val="0013656C"/>
    <w:rsid w:val="00136DCF"/>
    <w:rsid w:val="0013799F"/>
    <w:rsid w:val="00140DF6"/>
    <w:rsid w:val="00140F78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982"/>
    <w:rsid w:val="00192045"/>
    <w:rsid w:val="00192D98"/>
    <w:rsid w:val="00193B14"/>
    <w:rsid w:val="00193E72"/>
    <w:rsid w:val="00195267"/>
    <w:rsid w:val="001959D8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625"/>
    <w:rsid w:val="001D4CE4"/>
    <w:rsid w:val="001D4FEF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018D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38D"/>
    <w:rsid w:val="002931DD"/>
    <w:rsid w:val="00295140"/>
    <w:rsid w:val="002A0E7C"/>
    <w:rsid w:val="002A0EED"/>
    <w:rsid w:val="002A21ED"/>
    <w:rsid w:val="002A3F88"/>
    <w:rsid w:val="002A710D"/>
    <w:rsid w:val="002A7649"/>
    <w:rsid w:val="002B0F11"/>
    <w:rsid w:val="002B2E17"/>
    <w:rsid w:val="002B6560"/>
    <w:rsid w:val="002B6599"/>
    <w:rsid w:val="002C1F27"/>
    <w:rsid w:val="002C55FF"/>
    <w:rsid w:val="002C592B"/>
    <w:rsid w:val="002D300D"/>
    <w:rsid w:val="002D413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319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013"/>
    <w:rsid w:val="003737C8"/>
    <w:rsid w:val="0037589D"/>
    <w:rsid w:val="00376BB1"/>
    <w:rsid w:val="0037783B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1CD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2C14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FD3"/>
    <w:rsid w:val="004E623E"/>
    <w:rsid w:val="004E7092"/>
    <w:rsid w:val="004E7ECE"/>
    <w:rsid w:val="004F085D"/>
    <w:rsid w:val="004F4DB1"/>
    <w:rsid w:val="004F6F64"/>
    <w:rsid w:val="005004EC"/>
    <w:rsid w:val="00502AA4"/>
    <w:rsid w:val="00506AAE"/>
    <w:rsid w:val="00506EFF"/>
    <w:rsid w:val="00517756"/>
    <w:rsid w:val="00520021"/>
    <w:rsid w:val="005202C6"/>
    <w:rsid w:val="00520F65"/>
    <w:rsid w:val="00523C53"/>
    <w:rsid w:val="00525144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29D"/>
    <w:rsid w:val="00562715"/>
    <w:rsid w:val="00562DCA"/>
    <w:rsid w:val="0056568F"/>
    <w:rsid w:val="0057436C"/>
    <w:rsid w:val="00575DE3"/>
    <w:rsid w:val="00580B08"/>
    <w:rsid w:val="00581CC1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2CC0"/>
    <w:rsid w:val="005D380C"/>
    <w:rsid w:val="005D3F79"/>
    <w:rsid w:val="005D4EB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B88"/>
    <w:rsid w:val="00602D3B"/>
    <w:rsid w:val="0060326F"/>
    <w:rsid w:val="0060423C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BF2"/>
    <w:rsid w:val="0065320F"/>
    <w:rsid w:val="00653D64"/>
    <w:rsid w:val="00654E13"/>
    <w:rsid w:val="00667489"/>
    <w:rsid w:val="00667A57"/>
    <w:rsid w:val="00670D44"/>
    <w:rsid w:val="00673F4C"/>
    <w:rsid w:val="00676AFC"/>
    <w:rsid w:val="00676BB1"/>
    <w:rsid w:val="006807CD"/>
    <w:rsid w:val="00682D43"/>
    <w:rsid w:val="0068507D"/>
    <w:rsid w:val="00685BAF"/>
    <w:rsid w:val="00690463"/>
    <w:rsid w:val="00693DE5"/>
    <w:rsid w:val="00696A84"/>
    <w:rsid w:val="006A0D03"/>
    <w:rsid w:val="006A41E9"/>
    <w:rsid w:val="006A599A"/>
    <w:rsid w:val="006B12CB"/>
    <w:rsid w:val="006B2030"/>
    <w:rsid w:val="006B5916"/>
    <w:rsid w:val="006C2CF7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52E3"/>
    <w:rsid w:val="00736B1E"/>
    <w:rsid w:val="007421C0"/>
    <w:rsid w:val="007439DB"/>
    <w:rsid w:val="007464DA"/>
    <w:rsid w:val="007568D8"/>
    <w:rsid w:val="007616B4"/>
    <w:rsid w:val="00762C5F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10F"/>
    <w:rsid w:val="007C796D"/>
    <w:rsid w:val="007D0C47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2E19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AE6"/>
    <w:rsid w:val="008A026F"/>
    <w:rsid w:val="008A2F03"/>
    <w:rsid w:val="008A5665"/>
    <w:rsid w:val="008B24A8"/>
    <w:rsid w:val="008B25E4"/>
    <w:rsid w:val="008B3D78"/>
    <w:rsid w:val="008B7AF6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A35"/>
    <w:rsid w:val="00903D0D"/>
    <w:rsid w:val="009048E1"/>
    <w:rsid w:val="0090598C"/>
    <w:rsid w:val="00905CAB"/>
    <w:rsid w:val="009071BB"/>
    <w:rsid w:val="00913885"/>
    <w:rsid w:val="00915ABF"/>
    <w:rsid w:val="00915AFA"/>
    <w:rsid w:val="00921CAD"/>
    <w:rsid w:val="009311ED"/>
    <w:rsid w:val="00931D41"/>
    <w:rsid w:val="00933D18"/>
    <w:rsid w:val="00942221"/>
    <w:rsid w:val="00943BE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51B"/>
    <w:rsid w:val="009813B5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19F"/>
    <w:rsid w:val="009E66FE"/>
    <w:rsid w:val="009E70F4"/>
    <w:rsid w:val="009E72A3"/>
    <w:rsid w:val="009F1AD2"/>
    <w:rsid w:val="009F274E"/>
    <w:rsid w:val="009F568A"/>
    <w:rsid w:val="00A00C78"/>
    <w:rsid w:val="00A0479E"/>
    <w:rsid w:val="00A0756C"/>
    <w:rsid w:val="00A07979"/>
    <w:rsid w:val="00A11755"/>
    <w:rsid w:val="00A12153"/>
    <w:rsid w:val="00A16BAC"/>
    <w:rsid w:val="00A207FB"/>
    <w:rsid w:val="00A20ADC"/>
    <w:rsid w:val="00A24016"/>
    <w:rsid w:val="00A24740"/>
    <w:rsid w:val="00A265BF"/>
    <w:rsid w:val="00A26F44"/>
    <w:rsid w:val="00A34FAB"/>
    <w:rsid w:val="00A42C43"/>
    <w:rsid w:val="00A4313D"/>
    <w:rsid w:val="00A47339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295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29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409"/>
    <w:rsid w:val="00B94A1B"/>
    <w:rsid w:val="00B9784D"/>
    <w:rsid w:val="00BA5C89"/>
    <w:rsid w:val="00BB04EB"/>
    <w:rsid w:val="00BB1113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2DA"/>
    <w:rsid w:val="00BE3261"/>
    <w:rsid w:val="00BE3647"/>
    <w:rsid w:val="00BF00EF"/>
    <w:rsid w:val="00BF01BD"/>
    <w:rsid w:val="00BF41F5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24376"/>
    <w:rsid w:val="00C32989"/>
    <w:rsid w:val="00C32BD1"/>
    <w:rsid w:val="00C33613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DCB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37FEF"/>
    <w:rsid w:val="00D403E9"/>
    <w:rsid w:val="00D42DCB"/>
    <w:rsid w:val="00D45482"/>
    <w:rsid w:val="00D46DF2"/>
    <w:rsid w:val="00D47674"/>
    <w:rsid w:val="00D5336B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15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71A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551E"/>
    <w:rsid w:val="00FA6B90"/>
    <w:rsid w:val="00FA70F9"/>
    <w:rsid w:val="00FA74CB"/>
    <w:rsid w:val="00FB207A"/>
    <w:rsid w:val="00FB2886"/>
    <w:rsid w:val="00FB466E"/>
    <w:rsid w:val="00FB6F2F"/>
    <w:rsid w:val="00FC02F3"/>
    <w:rsid w:val="00FC378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518D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D0A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0BF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AC02-6FF6-46C3-9704-3388F8BD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1239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22</cp:revision>
  <cp:lastPrinted>2022-10-26T09:04:00Z</cp:lastPrinted>
  <dcterms:created xsi:type="dcterms:W3CDTF">2025-12-18T13:01:00Z</dcterms:created>
  <dcterms:modified xsi:type="dcterms:W3CDTF">2026-03-04T09:41:00Z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