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F0CF990" w:rsidR="00C114FF" w:rsidRPr="00B41D57" w:rsidRDefault="00522FCE" w:rsidP="000739DF">
      <w:pPr>
        <w:pStyle w:val="Style3"/>
        <w:numPr>
          <w:ilvl w:val="0"/>
          <w:numId w:val="0"/>
        </w:numPr>
      </w:pPr>
      <w:r>
        <w:t xml:space="preserve">B. </w:t>
      </w:r>
      <w:r w:rsidR="00B2494E" w:rsidRPr="00B41D57">
        <w:t>PŘÍBALOVÁ INFORMACE</w:t>
      </w:r>
    </w:p>
    <w:p w14:paraId="43EC8B49" w14:textId="77777777" w:rsidR="00C114FF" w:rsidRPr="00B41D57" w:rsidRDefault="00B2494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1407E6" w14:textId="7555329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>
        <w:t>Metrovis</w:t>
      </w:r>
      <w:proofErr w:type="spellEnd"/>
      <w:r>
        <w:t xml:space="preserve"> </w:t>
      </w:r>
      <w:r w:rsidR="00B2494E">
        <w:t>7</w:t>
      </w:r>
      <w:r w:rsidR="00F1161B">
        <w:t>5</w:t>
      </w:r>
      <w:r>
        <w:t xml:space="preserve">0 mg tablety pro psy </w:t>
      </w:r>
    </w:p>
    <w:p w14:paraId="7B8457B0" w14:textId="6082BFF7" w:rsidR="00C114FF" w:rsidRDefault="00C114FF" w:rsidP="00A9226B">
      <w:pPr>
        <w:tabs>
          <w:tab w:val="clear" w:pos="567"/>
        </w:tabs>
        <w:spacing w:line="240" w:lineRule="auto"/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80D46E" w14:textId="130B6357" w:rsidR="00CA6A9B" w:rsidRPr="0058346E" w:rsidRDefault="00746D33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CA6A9B">
        <w:t>tableta obsahuje:</w:t>
      </w:r>
    </w:p>
    <w:p w14:paraId="1C62590E" w14:textId="7EE3F6C5" w:rsidR="00CA6A9B" w:rsidRPr="0058346E" w:rsidRDefault="00CA6A9B" w:rsidP="00CA6A9B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</w:t>
      </w:r>
      <w:r w:rsidR="00746D33">
        <w:rPr>
          <w:i w:val="0"/>
        </w:rPr>
        <w:t>é</w:t>
      </w:r>
      <w:r>
        <w:rPr>
          <w:i w:val="0"/>
        </w:rPr>
        <w:t xml:space="preserve"> látk</w:t>
      </w:r>
      <w:r w:rsidR="00746D33">
        <w:rPr>
          <w:i w:val="0"/>
        </w:rPr>
        <w:t>y</w:t>
      </w:r>
      <w:r>
        <w:rPr>
          <w:i w:val="0"/>
        </w:rPr>
        <w:t>:</w:t>
      </w:r>
    </w:p>
    <w:p w14:paraId="03FF2071" w14:textId="55689915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>
        <w:t>Metronidazolum</w:t>
      </w:r>
      <w:proofErr w:type="spellEnd"/>
      <w:r>
        <w:t xml:space="preserve"> </w:t>
      </w:r>
      <w:r w:rsidR="00B2494E">
        <w:t>7</w:t>
      </w:r>
      <w:r w:rsidR="00F1161B">
        <w:t>5</w:t>
      </w:r>
      <w:r>
        <w:t>0 mg</w:t>
      </w:r>
    </w:p>
    <w:p w14:paraId="6D8C44EC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93D0294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A39C61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528B1" w14:textId="14C0E92F" w:rsidR="00CA6A9B" w:rsidRDefault="00CA6A9B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Psi.</w:t>
      </w:r>
    </w:p>
    <w:p w14:paraId="47BE7C47" w14:textId="77777777" w:rsidR="006E561C" w:rsidRDefault="006E561C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bookmarkStart w:id="0" w:name="_GoBack"/>
      <w:bookmarkEnd w:id="0"/>
    </w:p>
    <w:p w14:paraId="618D0CFD" w14:textId="406A9C4B" w:rsidR="00886B92" w:rsidRPr="0058346E" w:rsidRDefault="006E561C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rPr>
          <w:noProof/>
        </w:rPr>
        <w:drawing>
          <wp:inline distT="0" distB="0" distL="0" distR="0" wp14:anchorId="54FAC1E3" wp14:editId="32ECF6BC">
            <wp:extent cx="505894" cy="364341"/>
            <wp:effectExtent l="0" t="0" r="8890" b="0"/>
            <wp:docPr id="11" name="Grafik 11" descr="Ein Bild, das Hund, Säugetier, Entwurf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Hund, Säugetier, Entwurf, Silhoue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4" cy="37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238CC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482EB" w14:textId="1A32F3C8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proofErr w:type="spellStart"/>
      <w:r w:rsidR="008F4E7A" w:rsidRPr="008F4E7A">
        <w:t>gastroinestinálního</w:t>
      </w:r>
      <w:proofErr w:type="spellEnd"/>
      <w:r w:rsidR="008F4E7A" w:rsidRPr="008F4E7A">
        <w:t xml:space="preserve"> traktu vyvolaných </w:t>
      </w:r>
      <w:proofErr w:type="spellStart"/>
      <w:r>
        <w:rPr>
          <w:i/>
          <w:iCs/>
        </w:rPr>
        <w:t>Giardia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a </w:t>
      </w:r>
      <w:r>
        <w:rPr>
          <w:rStyle w:val="Bodytext2Italic"/>
        </w:rPr>
        <w:t xml:space="preserve">Clostridia </w:t>
      </w:r>
      <w:proofErr w:type="spellStart"/>
      <w:r>
        <w:t>spp</w:t>
      </w:r>
      <w:proofErr w:type="spellEnd"/>
      <w:r>
        <w:t xml:space="preserve">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</w:t>
      </w:r>
      <w:proofErr w:type="spellStart"/>
      <w:r>
        <w:rPr>
          <w:rStyle w:val="Bodytext2Italic"/>
        </w:rPr>
        <w:t>perfringens</w:t>
      </w:r>
      <w:proofErr w:type="spellEnd"/>
      <w:r>
        <w:rPr>
          <w:rStyle w:val="Bodytext2Italic"/>
        </w:rPr>
        <w:t xml:space="preserve"> </w:t>
      </w:r>
      <w:r>
        <w:t>nebo</w:t>
      </w:r>
      <w:r>
        <w:rPr>
          <w:rStyle w:val="Bodytext2Italic"/>
        </w:rPr>
        <w:t xml:space="preserve"> C. </w:t>
      </w:r>
      <w:proofErr w:type="spellStart"/>
      <w:r>
        <w:rPr>
          <w:rStyle w:val="Bodytext2Italic"/>
        </w:rPr>
        <w:t>difficile</w:t>
      </w:r>
      <w:proofErr w:type="spellEnd"/>
      <w:r>
        <w:rPr>
          <w:rStyle w:val="Bodytext2Italic"/>
        </w:rPr>
        <w:t>).</w:t>
      </w:r>
    </w:p>
    <w:p w14:paraId="3EBF2765" w14:textId="2FBEF24F" w:rsidR="00CA6A9B" w:rsidRPr="0058346E" w:rsidRDefault="00CA6A9B" w:rsidP="00CA6A9B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 xml:space="preserve">Léčba infekcí urogenitálního traktu, </w:t>
      </w:r>
      <w:r w:rsidR="008F4E7A" w:rsidRPr="008F4E7A">
        <w:t xml:space="preserve">dutiny ústní, hltanu a kůže 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</w:t>
      </w:r>
      <w:proofErr w:type="spellStart"/>
      <w:r>
        <w:t>spp</w:t>
      </w:r>
      <w:proofErr w:type="spellEnd"/>
      <w:r>
        <w:t xml:space="preserve">.) citlivými k </w:t>
      </w:r>
      <w:proofErr w:type="spellStart"/>
      <w:r>
        <w:t>metronidazolu</w:t>
      </w:r>
      <w:proofErr w:type="spellEnd"/>
      <w:r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BCCAD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E3DE4" w14:textId="77777777" w:rsidR="00CA6A9B" w:rsidRPr="0058346E" w:rsidRDefault="00CA6A9B" w:rsidP="00CA6A9B">
      <w:pPr>
        <w:jc w:val="both"/>
        <w:rPr>
          <w:szCs w:val="22"/>
        </w:rPr>
      </w:pPr>
      <w:r>
        <w:t>Nepoužívat v případě jaterních onemocnění.</w:t>
      </w:r>
    </w:p>
    <w:p w14:paraId="5389372F" w14:textId="4B629272" w:rsidR="00CA6A9B" w:rsidRPr="0058346E" w:rsidRDefault="00CA6A9B" w:rsidP="00CA6A9B">
      <w:pPr>
        <w:jc w:val="both"/>
        <w:rPr>
          <w:szCs w:val="22"/>
        </w:rPr>
      </w:pPr>
      <w:r>
        <w:t xml:space="preserve">Nepoužívat v </w:t>
      </w:r>
      <w:r w:rsidR="007A4425">
        <w:t xml:space="preserve">případech </w:t>
      </w:r>
      <w:r>
        <w:t>přecitlivělosti na léčivou látku,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2A54EA8" w14:textId="77777777" w:rsidR="00886B92" w:rsidRPr="00B41D57" w:rsidRDefault="00886B9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6BF84A1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C4FDAEC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156AF9" w:rsidR="00F354C5" w:rsidRPr="00B41D57" w:rsidRDefault="00B2494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FA8534F" w14:textId="7EF5E430" w:rsidR="008F4E7A" w:rsidRDefault="00CA6A9B" w:rsidP="008F4E7A">
      <w:pPr>
        <w:jc w:val="both"/>
      </w:pPr>
      <w:r>
        <w:t xml:space="preserve">Vzhledem k pravděpodobné variabilitě (časové, geografické) ve výskytu </w:t>
      </w:r>
      <w:r w:rsidR="008F4E7A">
        <w:t xml:space="preserve">bakterií rezistentních vůči </w:t>
      </w:r>
      <w:proofErr w:type="spellStart"/>
      <w:r w:rsidR="008F4E7A">
        <w:t>metronidazolu</w:t>
      </w:r>
      <w:proofErr w:type="spellEnd"/>
      <w:r w:rsidR="008F4E7A">
        <w:t xml:space="preserve"> se doporučuje odběr bakteriologických vzorků a stanovení citlivosti.</w:t>
      </w:r>
    </w:p>
    <w:p w14:paraId="0790EA59" w14:textId="77777777" w:rsidR="008F4E7A" w:rsidRDefault="008F4E7A" w:rsidP="008F4E7A">
      <w:pPr>
        <w:jc w:val="both"/>
      </w:pPr>
      <w:r>
        <w:t>Pokud je to možné, veterinární léčivý přípravek by měl být používán pouze na základě stanovení citlivosti.</w:t>
      </w:r>
    </w:p>
    <w:p w14:paraId="0A2F97F2" w14:textId="7AF52F0A" w:rsidR="00CA6A9B" w:rsidRDefault="008F4E7A" w:rsidP="008F4E7A">
      <w:pPr>
        <w:jc w:val="both"/>
        <w:rPr>
          <w:szCs w:val="22"/>
        </w:rPr>
      </w:pPr>
      <w:r>
        <w:t>Při použití tohoto veterinárního léčivého</w:t>
      </w:r>
      <w:r w:rsidR="00CA6A9B">
        <w:t xml:space="preserve"> přípravku je třeba vzít v úvahu oficiální celostátní a místní pravidla antibiotické politiky.</w:t>
      </w:r>
    </w:p>
    <w:p w14:paraId="5EE4D755" w14:textId="77777777" w:rsidR="00CA6A9B" w:rsidRPr="0058346E" w:rsidRDefault="00CA6A9B" w:rsidP="00CA6A9B">
      <w:pPr>
        <w:jc w:val="both"/>
        <w:rPr>
          <w:szCs w:val="22"/>
        </w:rPr>
      </w:pPr>
      <w:r>
        <w:t xml:space="preserve">Ve velmi vzácných případech se mohou vyskytnout neurologické příznaky, zejména po dlouhodobé léčbě </w:t>
      </w:r>
      <w:proofErr w:type="spellStart"/>
      <w:r>
        <w:t>metronidazolem</w:t>
      </w:r>
      <w:proofErr w:type="spellEnd"/>
      <w:r>
        <w:t>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D2F595" w:rsidR="00F354C5" w:rsidRPr="00B41D57" w:rsidRDefault="00B2494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1C125A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lastRenderedPageBreak/>
        <w:t xml:space="preserve">Na laboratorních zvířatech, stejně jako u lidí bylo prokázáno, že </w:t>
      </w:r>
      <w:proofErr w:type="spellStart"/>
      <w:r>
        <w:t>metronidazol</w:t>
      </w:r>
      <w:proofErr w:type="spellEnd"/>
      <w:r>
        <w:t xml:space="preserve"> má mutagenní a genotoxické vlastnosti. </w:t>
      </w:r>
      <w:proofErr w:type="spellStart"/>
      <w:r>
        <w:t>Metronidazol</w:t>
      </w:r>
      <w:proofErr w:type="spellEnd"/>
      <w:r>
        <w:t xml:space="preserve"> je prokázaný karcinogen u laboratorních zvířat a má možné karcinogenní účinky u lidí. Neexistují však dostatečné důkazy o </w:t>
      </w:r>
      <w:proofErr w:type="spellStart"/>
      <w:r>
        <w:t>karcinogenitě</w:t>
      </w:r>
      <w:proofErr w:type="spellEnd"/>
      <w:r>
        <w:t xml:space="preserve"> </w:t>
      </w:r>
      <w:proofErr w:type="spellStart"/>
      <w:r>
        <w:t>metronidazolu</w:t>
      </w:r>
      <w:proofErr w:type="spellEnd"/>
      <w:r>
        <w:t xml:space="preserve"> u lidí.</w:t>
      </w:r>
    </w:p>
    <w:p w14:paraId="3EF8E5DB" w14:textId="77777777" w:rsidR="00CA6A9B" w:rsidRDefault="00CA6A9B" w:rsidP="00CA6A9B">
      <w:pPr>
        <w:tabs>
          <w:tab w:val="left" w:pos="540"/>
        </w:tabs>
        <w:jc w:val="both"/>
        <w:rPr>
          <w:bCs/>
          <w:iCs/>
          <w:szCs w:val="22"/>
        </w:rPr>
      </w:pPr>
      <w:proofErr w:type="spellStart"/>
      <w:r>
        <w:t>Metronidazol</w:t>
      </w:r>
      <w:proofErr w:type="spellEnd"/>
      <w:r>
        <w:t xml:space="preserve"> může být škodlivý pro nenarozené dítě.</w:t>
      </w:r>
    </w:p>
    <w:p w14:paraId="4DC05BAD" w14:textId="3F0C1EC6" w:rsidR="00CA6A9B" w:rsidRPr="00833124" w:rsidRDefault="00CA6A9B" w:rsidP="00CA6A9B">
      <w:pPr>
        <w:tabs>
          <w:tab w:val="left" w:pos="540"/>
        </w:tabs>
        <w:jc w:val="both"/>
        <w:rPr>
          <w:bCs/>
          <w:szCs w:val="22"/>
        </w:rPr>
      </w:pPr>
      <w:r w:rsidRPr="00891FFE">
        <w:t>Při nakládání s veterinárním léčivým přípravkem by se měly používat osobní ochranné prostředky skládající se z nepropustn</w:t>
      </w:r>
      <w:r w:rsidR="005A4F0F">
        <w:t>ých</w:t>
      </w:r>
      <w:r w:rsidRPr="00891FFE">
        <w:t xml:space="preserve"> rukavic</w:t>
      </w:r>
      <w:r w:rsidR="005A4F0F">
        <w:t>.</w:t>
      </w:r>
    </w:p>
    <w:p w14:paraId="6789E4AC" w14:textId="541FA8D3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5A4F0F">
        <w:t xml:space="preserve">vraťte </w:t>
      </w:r>
      <w:r>
        <w:t>nepoužité tablety a části tablet do otevřeného blistru, vložt</w:t>
      </w:r>
      <w:r w:rsidR="005A4F0F">
        <w:t>e</w:t>
      </w:r>
      <w:r>
        <w:t xml:space="preserve"> zpět do vnějšího obalu a uložt</w:t>
      </w:r>
      <w:r w:rsidR="005A4F0F">
        <w:t>e</w:t>
      </w:r>
      <w:r>
        <w:t xml:space="preserve"> na bezpečné místo mimo dohled a dosah dětí. V případě náhodného požití vyhledejte ihned lékařskou pomoc a ukažte příbalovou informaci nebo etiketu praktickému lékaři. Po </w:t>
      </w:r>
      <w:r w:rsidR="005A4F0F">
        <w:t xml:space="preserve">nakládání </w:t>
      </w:r>
      <w:r>
        <w:t>s tabletami si pečlivě umyjte ruce.</w:t>
      </w:r>
    </w:p>
    <w:p w14:paraId="301678BF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</w:p>
    <w:p w14:paraId="6922FE31" w14:textId="56FA5EF4" w:rsidR="00CA6A9B" w:rsidRDefault="00CA6A9B" w:rsidP="00CA6A9B">
      <w:pPr>
        <w:tabs>
          <w:tab w:val="left" w:pos="540"/>
        </w:tabs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vyvolat reakce přecitlivělosti. </w:t>
      </w:r>
      <w:r w:rsidR="00F923E2">
        <w:rPr>
          <w:szCs w:val="22"/>
        </w:rPr>
        <w:t xml:space="preserve">Lidé se známou přecitlivělostí na </w:t>
      </w:r>
      <w:proofErr w:type="spellStart"/>
      <w:r w:rsidR="00F923E2">
        <w:t>metronidazol</w:t>
      </w:r>
      <w:proofErr w:type="spellEnd"/>
      <w:r w:rsidR="00F923E2">
        <w:rPr>
          <w:szCs w:val="22"/>
        </w:rPr>
        <w:t xml:space="preserve"> by se měli vyhnout kontaktu s veterinárním léčivým přípravkem</w:t>
      </w:r>
      <w: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1C33516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</w:t>
      </w:r>
      <w:r>
        <w:t>:</w:t>
      </w:r>
    </w:p>
    <w:p w14:paraId="68D88CD1" w14:textId="5DC73022" w:rsidR="00CA6A9B" w:rsidRPr="0058346E" w:rsidRDefault="00CA6A9B" w:rsidP="00CA6A9B">
      <w:pPr>
        <w:jc w:val="both"/>
        <w:rPr>
          <w:szCs w:val="22"/>
        </w:rPr>
      </w:pPr>
      <w:r>
        <w:t xml:space="preserve">Studie na laboratorních zvířatech prokázaly nekonzistentní výsledky, pokud jde o teratogenní/embryotoxické účinky </w:t>
      </w:r>
      <w:proofErr w:type="spellStart"/>
      <w:r>
        <w:t>metronidazolu</w:t>
      </w:r>
      <w:proofErr w:type="spellEnd"/>
      <w:r>
        <w:t xml:space="preserve">. Z tohoto důvodu se nedoporučuje používání tohoto </w:t>
      </w:r>
      <w:r w:rsidR="008F4E7A" w:rsidRPr="00CB79B2">
        <w:rPr>
          <w:szCs w:val="22"/>
        </w:rPr>
        <w:t xml:space="preserve">veterinárního léčivého </w:t>
      </w:r>
      <w:r>
        <w:t>přípravku v průběhu březosti.</w:t>
      </w:r>
    </w:p>
    <w:p w14:paraId="569F29A2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</w:p>
    <w:p w14:paraId="330D016C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Laktace</w:t>
      </w:r>
      <w:r>
        <w:t>:</w:t>
      </w:r>
    </w:p>
    <w:p w14:paraId="14FC5059" w14:textId="757384D5" w:rsidR="00CA6A9B" w:rsidRPr="0058346E" w:rsidRDefault="00CA6A9B" w:rsidP="00CA6A9B">
      <w:pPr>
        <w:jc w:val="both"/>
        <w:rPr>
          <w:bCs/>
          <w:szCs w:val="22"/>
        </w:rPr>
      </w:pPr>
      <w:proofErr w:type="spellStart"/>
      <w:r>
        <w:t>Metronidazol</w:t>
      </w:r>
      <w:proofErr w:type="spellEnd"/>
      <w:r>
        <w:t xml:space="preserve"> je vylučován do mateřského mléka a </w:t>
      </w:r>
      <w:r w:rsidR="008F4E7A">
        <w:t xml:space="preserve">použití </w:t>
      </w:r>
      <w:r>
        <w:t>během laktace se proto nedoporučuje.</w:t>
      </w:r>
    </w:p>
    <w:p w14:paraId="554C3215" w14:textId="77777777" w:rsidR="00CA6A9B" w:rsidRDefault="00CA6A9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3BF7FE9" w:rsidR="005B1FD0" w:rsidRPr="00B41D57" w:rsidRDefault="00B2494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06E77D2" w14:textId="5E19A588" w:rsidR="00CA6A9B" w:rsidRPr="0058346E" w:rsidRDefault="00CA6A9B" w:rsidP="00CA6A9B">
      <w:pPr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mít inhibiční účinek na </w:t>
      </w:r>
      <w:r w:rsidR="008F4E7A">
        <w:t>odbourávání</w:t>
      </w:r>
      <w:r>
        <w:t xml:space="preserve"> jiných léčiv v játrech, například </w:t>
      </w:r>
      <w:proofErr w:type="spellStart"/>
      <w:r>
        <w:t>fenytoinu</w:t>
      </w:r>
      <w:proofErr w:type="spellEnd"/>
      <w:r>
        <w:t xml:space="preserve">, cyklosporinu a </w:t>
      </w:r>
      <w:proofErr w:type="spellStart"/>
      <w:r>
        <w:t>warfarinu</w:t>
      </w:r>
      <w:proofErr w:type="spellEnd"/>
      <w:r>
        <w:t>.</w:t>
      </w:r>
    </w:p>
    <w:p w14:paraId="78F75C92" w14:textId="18F04C04" w:rsidR="00CA6A9B" w:rsidRPr="0058346E" w:rsidRDefault="00CA6A9B" w:rsidP="00CA6A9B">
      <w:pPr>
        <w:jc w:val="both"/>
        <w:rPr>
          <w:szCs w:val="22"/>
        </w:rPr>
      </w:pPr>
      <w:proofErr w:type="spellStart"/>
      <w:r>
        <w:t>Cimetidin</w:t>
      </w:r>
      <w:proofErr w:type="spellEnd"/>
      <w:r>
        <w:t xml:space="preserve"> může snížit jaterní metabolismus </w:t>
      </w:r>
      <w:proofErr w:type="spellStart"/>
      <w:r>
        <w:t>metronidazolu</w:t>
      </w:r>
      <w:proofErr w:type="spellEnd"/>
      <w:r>
        <w:t xml:space="preserve">, což má za následek </w:t>
      </w:r>
      <w:r w:rsidR="008F4E7A">
        <w:t xml:space="preserve">zvýšení </w:t>
      </w:r>
      <w:r>
        <w:t xml:space="preserve">sérové koncentrace </w:t>
      </w:r>
      <w:proofErr w:type="spellStart"/>
      <w:r>
        <w:t>metronidazolu</w:t>
      </w:r>
      <w:proofErr w:type="spellEnd"/>
      <w:r>
        <w:t>.</w:t>
      </w:r>
    </w:p>
    <w:p w14:paraId="44A75077" w14:textId="55A107B9" w:rsidR="00CA6A9B" w:rsidRPr="0058346E" w:rsidRDefault="00CA6A9B" w:rsidP="00CA6A9B">
      <w:pPr>
        <w:jc w:val="both"/>
        <w:rPr>
          <w:szCs w:val="22"/>
        </w:rPr>
      </w:pPr>
      <w:r>
        <w:t xml:space="preserve">Fenobarbital může zvýšit jaterní metabolismus </w:t>
      </w:r>
      <w:proofErr w:type="spellStart"/>
      <w:r>
        <w:t>metronidazolu</w:t>
      </w:r>
      <w:proofErr w:type="spellEnd"/>
      <w:r>
        <w:t xml:space="preserve">, což má za následek </w:t>
      </w:r>
      <w:r w:rsidR="008F4E7A">
        <w:t xml:space="preserve">snížení </w:t>
      </w:r>
      <w:r>
        <w:t xml:space="preserve">sérové koncentrace </w:t>
      </w:r>
      <w:proofErr w:type="spellStart"/>
      <w:r>
        <w:t>metronidazolu</w:t>
      </w:r>
      <w:proofErr w:type="spellEnd"/>
      <w:r>
        <w:t xml:space="preserve">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BEB3297" w:rsidR="005B1FD0" w:rsidRPr="00B41D57" w:rsidRDefault="00B2494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7FD16E" w14:textId="0BC1A6F9" w:rsidR="005B1FD0" w:rsidRPr="00B41D57" w:rsidRDefault="008F4E7A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224643445"/>
      <w:r w:rsidRPr="008F4E7A">
        <w:rPr>
          <w:szCs w:val="22"/>
        </w:rPr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bookmarkEnd w:id="1"/>
      <w:r w:rsidR="00CA6A9B" w:rsidRPr="00CA6A9B">
        <w:rPr>
          <w:szCs w:val="22"/>
        </w:rPr>
        <w:t>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DFC194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Default="00B2494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8990BD3" w14:textId="77777777" w:rsidR="005A2DD9" w:rsidRPr="00B41D57" w:rsidRDefault="005A2DD9" w:rsidP="00B13B6D">
      <w:pPr>
        <w:pStyle w:val="Style1"/>
      </w:pPr>
    </w:p>
    <w:p w14:paraId="6E99E015" w14:textId="26960426" w:rsidR="00CA6A9B" w:rsidRDefault="00CA6A9B" w:rsidP="00CA6A9B">
      <w:r>
        <w:t>Psi:</w:t>
      </w:r>
    </w:p>
    <w:p w14:paraId="4DBD91E6" w14:textId="77777777" w:rsidR="00886B92" w:rsidRPr="00B41D57" w:rsidRDefault="00886B92" w:rsidP="00CA6A9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6A9B" w14:paraId="02EED8D1" w14:textId="77777777" w:rsidTr="00544E45">
        <w:tc>
          <w:tcPr>
            <w:tcW w:w="1957" w:type="pct"/>
          </w:tcPr>
          <w:p w14:paraId="20368409" w14:textId="77777777" w:rsidR="00CA6A9B" w:rsidRPr="00B41D57" w:rsidRDefault="00CA6A9B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6674113A" w14:textId="77777777" w:rsidR="00CA6A9B" w:rsidRDefault="00CA6A9B" w:rsidP="00544E45">
            <w:pPr>
              <w:spacing w:before="60" w:after="60"/>
            </w:pPr>
            <w:r>
              <w:t>Zvracení</w:t>
            </w:r>
          </w:p>
          <w:p w14:paraId="0DC5D49C" w14:textId="77777777" w:rsidR="00CA6A9B" w:rsidRDefault="00CA6A9B" w:rsidP="00544E45">
            <w:pPr>
              <w:spacing w:before="60" w:after="60"/>
            </w:pPr>
            <w:proofErr w:type="spellStart"/>
            <w:r>
              <w:t>Hepatotoxicita</w:t>
            </w:r>
            <w:proofErr w:type="spellEnd"/>
          </w:p>
          <w:p w14:paraId="797A25C8" w14:textId="1F2F5A54" w:rsidR="00CA6A9B" w:rsidRDefault="00444E0E" w:rsidP="00544E45">
            <w:pPr>
              <w:spacing w:before="60" w:after="60"/>
            </w:pPr>
            <w:proofErr w:type="spellStart"/>
            <w:r>
              <w:t>N</w:t>
            </w:r>
            <w:r w:rsidR="00CA6A9B">
              <w:t>eutropenie</w:t>
            </w:r>
            <w:proofErr w:type="spellEnd"/>
            <w:r w:rsidR="00CA6A9B">
              <w:t xml:space="preserve"> </w:t>
            </w:r>
          </w:p>
          <w:p w14:paraId="5E0863F0" w14:textId="76A90102" w:rsidR="00CA6A9B" w:rsidRPr="00B41D57" w:rsidRDefault="00444E0E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CA6A9B">
              <w:t>eurologické příznaky</w:t>
            </w:r>
          </w:p>
        </w:tc>
      </w:tr>
    </w:tbl>
    <w:p w14:paraId="76A5271D" w14:textId="77777777" w:rsidR="005A2DD9" w:rsidRPr="0058346E" w:rsidRDefault="005A2DD9" w:rsidP="00CA6A9B">
      <w:pPr>
        <w:jc w:val="both"/>
        <w:rPr>
          <w:szCs w:val="22"/>
        </w:rPr>
      </w:pPr>
    </w:p>
    <w:p w14:paraId="75D8F94A" w14:textId="77777777" w:rsidR="005A2DD9" w:rsidRDefault="005A2DD9" w:rsidP="005A2DD9">
      <w:bookmarkStart w:id="2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</w:t>
      </w:r>
      <w:proofErr w:type="gramStart"/>
      <w:r w:rsidRPr="00B41D57">
        <w:t>zástupc</w:t>
      </w:r>
      <w:r>
        <w:t>i</w:t>
      </w:r>
      <w:r w:rsidRPr="00B41D57">
        <w:t xml:space="preserve">  s</w:t>
      </w:r>
      <w:proofErr w:type="gramEnd"/>
      <w:r w:rsidRPr="00B41D57">
        <w:t> využitím kontaktních údajů uvedených na konci této příbalové informace nebo prostřednictvím národního systému hlášení nežádoucích účinků</w:t>
      </w:r>
      <w:r>
        <w:t>:</w:t>
      </w:r>
    </w:p>
    <w:p w14:paraId="1FE082F2" w14:textId="284F880A" w:rsidR="005A2DD9" w:rsidRPr="00A6482F" w:rsidRDefault="00444E0E" w:rsidP="005A2DD9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br/>
      </w:r>
      <w:r w:rsidR="005A2DD9" w:rsidRPr="00A6482F">
        <w:rPr>
          <w:szCs w:val="22"/>
        </w:rPr>
        <w:t xml:space="preserve">Ústav pro státní kontrolu veterinárních biopreparátů a léčiv </w:t>
      </w:r>
    </w:p>
    <w:p w14:paraId="030C4985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 xml:space="preserve">Hudcova 56a </w:t>
      </w:r>
    </w:p>
    <w:p w14:paraId="096D315C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lastRenderedPageBreak/>
        <w:t>621 00 Brno</w:t>
      </w:r>
    </w:p>
    <w:p w14:paraId="7FE8B281" w14:textId="77777777" w:rsidR="00444E0E" w:rsidRPr="00444E0E" w:rsidRDefault="00444E0E" w:rsidP="00444E0E">
      <w:pPr>
        <w:tabs>
          <w:tab w:val="left" w:pos="-720"/>
        </w:tabs>
        <w:suppressAutoHyphens/>
        <w:rPr>
          <w:szCs w:val="22"/>
          <w:lang w:val="it-IT"/>
        </w:rPr>
      </w:pPr>
      <w:r w:rsidRPr="00444E0E">
        <w:rPr>
          <w:szCs w:val="22"/>
          <w:lang w:val="it-IT"/>
        </w:rPr>
        <w:t>e-mail: adr@uskvbl.cz</w:t>
      </w:r>
    </w:p>
    <w:p w14:paraId="1D14F69A" w14:textId="77777777" w:rsidR="00444E0E" w:rsidRPr="00444E0E" w:rsidRDefault="00444E0E" w:rsidP="00444E0E">
      <w:pPr>
        <w:tabs>
          <w:tab w:val="left" w:pos="-720"/>
        </w:tabs>
        <w:suppressAutoHyphens/>
        <w:rPr>
          <w:szCs w:val="22"/>
          <w:lang w:val="it-IT"/>
        </w:rPr>
      </w:pPr>
      <w:r w:rsidRPr="00444E0E">
        <w:rPr>
          <w:szCs w:val="22"/>
          <w:lang w:val="it-IT"/>
        </w:rPr>
        <w:t>tel.: +420 720 940 693</w:t>
      </w:r>
    </w:p>
    <w:p w14:paraId="45F29FC5" w14:textId="0A7CE0EC" w:rsidR="00F520FE" w:rsidRDefault="00444E0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44E0E">
        <w:rPr>
          <w:szCs w:val="22"/>
          <w:lang w:val="it-IT"/>
        </w:rPr>
        <w:t>webové stránky: http://www.uskvbl.cz/cs/farmakovigilance</w:t>
      </w:r>
      <w:bookmarkEnd w:id="2"/>
    </w:p>
    <w:p w14:paraId="7B8F14E8" w14:textId="77777777" w:rsidR="00444E0E" w:rsidRPr="00B41D57" w:rsidRDefault="00444E0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D8FD7" w14:textId="422FAE1E" w:rsidR="008F4E7A" w:rsidRDefault="005A2DD9" w:rsidP="005A2DD9">
      <w:pPr>
        <w:jc w:val="both"/>
        <w:rPr>
          <w:noProof/>
          <w:szCs w:val="22"/>
        </w:rPr>
      </w:pPr>
      <w:r w:rsidRPr="00502498">
        <w:t>Peroráln</w:t>
      </w:r>
      <w:r w:rsidR="008F4E7A">
        <w:t>í podání</w:t>
      </w:r>
      <w:r>
        <w:t>.</w:t>
      </w:r>
    </w:p>
    <w:p w14:paraId="7DF718A4" w14:textId="77777777" w:rsidR="008F4E7A" w:rsidRPr="0058346E" w:rsidRDefault="008F4E7A" w:rsidP="005A2DD9">
      <w:pPr>
        <w:jc w:val="both"/>
        <w:rPr>
          <w:noProof/>
          <w:szCs w:val="22"/>
        </w:rPr>
      </w:pPr>
    </w:p>
    <w:p w14:paraId="2E8745E1" w14:textId="77777777" w:rsidR="005A2DD9" w:rsidRPr="0058346E" w:rsidRDefault="005A2DD9" w:rsidP="005A2DD9">
      <w:pPr>
        <w:jc w:val="both"/>
        <w:rPr>
          <w:bCs/>
          <w:szCs w:val="22"/>
        </w:rPr>
      </w:pPr>
      <w:r>
        <w:t xml:space="preserve">Doporučená dávka je 50 mg </w:t>
      </w:r>
      <w:proofErr w:type="spellStart"/>
      <w:r>
        <w:t>metronidazolu</w:t>
      </w:r>
      <w:proofErr w:type="spellEnd"/>
      <w:r>
        <w:t xml:space="preserve"> na kg živé hmotnosti denně po dobu 5–7 dnů. Denní dávku je možné rozdělit na dvě dávky během dne (tj. 25 mg/kg živé hmotnosti dvakrát denně).</w:t>
      </w:r>
    </w:p>
    <w:p w14:paraId="1690905F" w14:textId="77777777" w:rsidR="005A2DD9" w:rsidRPr="0058346E" w:rsidRDefault="005A2DD9" w:rsidP="005A2DD9">
      <w:pPr>
        <w:jc w:val="both"/>
        <w:rPr>
          <w:noProof/>
          <w:szCs w:val="22"/>
        </w:rPr>
      </w:pPr>
    </w:p>
    <w:p w14:paraId="6D843B74" w14:textId="7E049601" w:rsidR="00F1161B" w:rsidRDefault="008F4E7A" w:rsidP="005A2DD9">
      <w:pPr>
        <w:jc w:val="both"/>
      </w:pPr>
      <w:r w:rsidRPr="008F4E7A"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r w:rsidR="005A2DD9">
        <w:t>.</w:t>
      </w:r>
    </w:p>
    <w:p w14:paraId="42FF58DD" w14:textId="3E0C00B7" w:rsidR="005A2DD9" w:rsidRDefault="005A2DD9" w:rsidP="005A2DD9">
      <w:pPr>
        <w:jc w:val="both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B2494E" w14:paraId="245EC0C1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1B9C0415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559B1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B2494E" w14:paraId="066A135D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1583B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6A7731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6B74BC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B2494E" w14:paraId="51F137D9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7579B4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CABA97" w14:textId="77777777" w:rsidR="00B2494E" w:rsidRPr="00836FFA" w:rsidRDefault="00B2494E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6528A4" w14:textId="77777777" w:rsidR="00B2494E" w:rsidRPr="00836FFA" w:rsidRDefault="00B2494E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D50A19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B2494E" w14:paraId="40FC1A7A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866B6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7</w:t>
            </w:r>
            <w:r>
              <w:t>,5 kg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D8916A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36E9E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B7DF3D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</w:tr>
      <w:tr w:rsidR="00B2494E" w14:paraId="73D69590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9082C7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  <w:r>
              <w:rPr>
                <w:lang w:val="de-CH"/>
              </w:rPr>
              <w:t>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F5D893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E822F6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62795D" w14:textId="77777777" w:rsidR="00B2494E" w:rsidRPr="00C2181B" w:rsidRDefault="00B2494E" w:rsidP="00544E45">
            <w:pPr>
              <w:jc w:val="center"/>
              <w:rPr>
                <w:noProof/>
                <w:szCs w:val="22"/>
                <w:lang w:val="de-CH"/>
              </w:rPr>
            </w:pPr>
            <w:r>
              <w:rPr>
                <w:lang w:val="de-CH"/>
              </w:rPr>
              <w:t>1</w:t>
            </w:r>
          </w:p>
        </w:tc>
      </w:tr>
      <w:tr w:rsidR="00B2494E" w14:paraId="0B9956E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498AC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22,5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D1AC9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D6055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981CE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B2494E" w14:paraId="54DEE1AC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A6DFD7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30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E5F65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1298E5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46E57D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B2494E" w14:paraId="0AE42604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84679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37,</w:t>
            </w: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86D91B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743C51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EBD1F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B2494E" w14:paraId="00276F1F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931D06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45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FCD6A83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67BFCD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9F37AB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B2494E" w14:paraId="01F58B3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DE9D2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52,5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3EBC8E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7D452F7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7F83F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B2494E" w14:paraId="6B01842D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A398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60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BAE08FA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E9B1EE3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FCA98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  <w:tr w:rsidR="00B2494E" w14:paraId="1B9D5C77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389926" w14:textId="77777777" w:rsidR="00B2494E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67,5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A5828BC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31F9DA6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EFABC5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4</w:t>
            </w:r>
            <w:r>
              <w:t xml:space="preserve"> ½</w:t>
            </w:r>
          </w:p>
        </w:tc>
      </w:tr>
      <w:tr w:rsidR="00B2494E" w14:paraId="4CBCD68A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F10809" w14:textId="77777777" w:rsidR="00B2494E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75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CE340E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½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B007C8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½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273F87" w14:textId="77777777" w:rsidR="00B2494E" w:rsidRPr="00C2181B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5</w:t>
            </w:r>
          </w:p>
        </w:tc>
      </w:tr>
    </w:tbl>
    <w:p w14:paraId="11DB8356" w14:textId="77777777" w:rsidR="005A2DD9" w:rsidRPr="0058346E" w:rsidRDefault="005A2DD9" w:rsidP="005A2DD9">
      <w:pPr>
        <w:jc w:val="both"/>
        <w:rPr>
          <w:bCs/>
          <w:iCs/>
          <w:szCs w:val="22"/>
        </w:rPr>
      </w:pPr>
    </w:p>
    <w:p w14:paraId="48B6CBB4" w14:textId="3826DCAD" w:rsidR="005A2DD9" w:rsidRPr="0058346E" w:rsidRDefault="005A2DD9" w:rsidP="005A2DD9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23F690" wp14:editId="40F5FE3A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209135587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6DDED7" w14:textId="77777777" w:rsidR="005A2DD9" w:rsidRPr="0058346E" w:rsidRDefault="005A2DD9" w:rsidP="005A2DD9">
      <w:pPr>
        <w:spacing w:line="240" w:lineRule="auto"/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1B0AA1D8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Půlky: zatlačte palci na obou stranách tablety.</w:t>
      </w:r>
    </w:p>
    <w:p w14:paraId="01EF96BE" w14:textId="77777777" w:rsidR="005A2DD9" w:rsidRPr="0058346E" w:rsidRDefault="005A2DD9" w:rsidP="005A2DD9">
      <w:pPr>
        <w:jc w:val="both"/>
        <w:rPr>
          <w:noProof/>
          <w:szCs w:val="22"/>
        </w:rPr>
      </w:pPr>
      <w:proofErr w:type="gramStart"/>
      <w:r>
        <w:t>Čtvrtky</w:t>
      </w:r>
      <w:proofErr w:type="gramEnd"/>
      <w:r>
        <w:t>: zatlačte palcem na střed tablety.</w:t>
      </w:r>
    </w:p>
    <w:p w14:paraId="5F769E22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A590E83" w:rsidR="00C114FF" w:rsidRPr="005A2DD9" w:rsidRDefault="00766265" w:rsidP="005A2DD9">
      <w:pPr>
        <w:spacing w:line="360" w:lineRule="auto"/>
        <w:jc w:val="both"/>
        <w:rPr>
          <w:noProof/>
          <w:szCs w:val="22"/>
        </w:rPr>
      </w:pPr>
      <w:r>
        <w:rPr>
          <w:rFonts w:ascii="Arial" w:hAnsi="Arial"/>
        </w:rPr>
        <w:lastRenderedPageBreak/>
        <w:fldChar w:fldCharType="begin"/>
      </w:r>
      <w:r>
        <w:rPr>
          <w:rFonts w:ascii="Arial" w:hAnsi="Arial"/>
        </w:rPr>
        <w:instrText xml:space="preserve"> INCLUDEPICTURE  "cid:image002.png@01D476B3.1F70D9A0" \* MERGEFORMATINET </w:instrText>
      </w:r>
      <w:r>
        <w:rPr>
          <w:rFonts w:ascii="Arial" w:hAnsi="Arial"/>
        </w:rPr>
        <w:fldChar w:fldCharType="separate"/>
      </w:r>
      <w:r w:rsidR="006919DA">
        <w:rPr>
          <w:rFonts w:ascii="Arial" w:hAnsi="Arial"/>
        </w:rPr>
        <w:fldChar w:fldCharType="begin"/>
      </w:r>
      <w:r w:rsidR="006919DA">
        <w:rPr>
          <w:rFonts w:ascii="Arial" w:hAnsi="Arial"/>
        </w:rPr>
        <w:instrText xml:space="preserve"> INCLUDEPICTURE  "cid:image002.png@01D476B3.1F70D9A0" \* MERGEFORMATINET </w:instrText>
      </w:r>
      <w:r w:rsidR="006919DA">
        <w:rPr>
          <w:rFonts w:ascii="Arial" w:hAnsi="Arial"/>
        </w:rPr>
        <w:fldChar w:fldCharType="separate"/>
      </w:r>
      <w:r w:rsidR="003B69AE">
        <w:rPr>
          <w:rFonts w:ascii="Arial" w:hAnsi="Arial"/>
        </w:rPr>
        <w:fldChar w:fldCharType="begin"/>
      </w:r>
      <w:r w:rsidR="003B69AE">
        <w:rPr>
          <w:rFonts w:ascii="Arial" w:hAnsi="Arial"/>
        </w:rPr>
        <w:instrText xml:space="preserve"> INCLUDEPICTURE  "cid:image002.png@01D476B3.1F70D9A0" \* MERGEFORMATINET </w:instrText>
      </w:r>
      <w:r w:rsidR="003B69AE">
        <w:rPr>
          <w:rFonts w:ascii="Arial" w:hAnsi="Arial"/>
        </w:rPr>
        <w:fldChar w:fldCharType="separate"/>
      </w:r>
      <w:r w:rsidR="00BE5164">
        <w:rPr>
          <w:rFonts w:ascii="Arial" w:hAnsi="Arial"/>
        </w:rPr>
        <w:fldChar w:fldCharType="begin"/>
      </w:r>
      <w:r w:rsidR="00BE5164">
        <w:rPr>
          <w:rFonts w:ascii="Arial" w:hAnsi="Arial"/>
        </w:rPr>
        <w:instrText xml:space="preserve"> INCLUDEPICTURE  "cid:image002.png@01D476B3.1F70D9A0" \* MERGEFORMATINET </w:instrText>
      </w:r>
      <w:r w:rsidR="00BE5164">
        <w:rPr>
          <w:rFonts w:ascii="Arial" w:hAnsi="Arial"/>
        </w:rPr>
        <w:fldChar w:fldCharType="separate"/>
      </w:r>
      <w:r w:rsidR="0079234D">
        <w:rPr>
          <w:rFonts w:ascii="Arial" w:hAnsi="Arial"/>
        </w:rPr>
        <w:fldChar w:fldCharType="begin"/>
      </w:r>
      <w:r w:rsidR="0079234D">
        <w:rPr>
          <w:rFonts w:ascii="Arial" w:hAnsi="Arial"/>
        </w:rPr>
        <w:instrText xml:space="preserve"> INCLUDEPICTURE  "cid:image002.png@01D476B3.1F70D9A0" \* MERGEFORMATINET </w:instrText>
      </w:r>
      <w:r w:rsidR="0079234D">
        <w:rPr>
          <w:rFonts w:ascii="Arial" w:hAnsi="Arial"/>
        </w:rPr>
        <w:fldChar w:fldCharType="separate"/>
      </w:r>
      <w:r w:rsidR="00FA72DF">
        <w:rPr>
          <w:rFonts w:ascii="Arial" w:hAnsi="Arial"/>
        </w:rPr>
        <w:fldChar w:fldCharType="begin"/>
      </w:r>
      <w:r w:rsidR="00FA72DF">
        <w:rPr>
          <w:rFonts w:ascii="Arial" w:hAnsi="Arial"/>
        </w:rPr>
        <w:instrText xml:space="preserve"> INCLUDEPICTURE  "cid:image002.png@01D476B3.1F70D9A0" \* MERGEFORMATINET </w:instrText>
      </w:r>
      <w:r w:rsidR="00FA72DF">
        <w:rPr>
          <w:rFonts w:ascii="Arial" w:hAnsi="Arial"/>
        </w:rPr>
        <w:fldChar w:fldCharType="separate"/>
      </w:r>
      <w:r w:rsidR="00F24464">
        <w:rPr>
          <w:rFonts w:ascii="Arial" w:hAnsi="Arial"/>
        </w:rPr>
        <w:fldChar w:fldCharType="begin"/>
      </w:r>
      <w:r w:rsidR="00F24464">
        <w:rPr>
          <w:rFonts w:ascii="Arial" w:hAnsi="Arial"/>
        </w:rPr>
        <w:instrText xml:space="preserve"> INCLUDEPICTURE  "cid:image002.png@01D476B3.1F70D9A0" \* MERGEFORMATINET </w:instrText>
      </w:r>
      <w:r w:rsidR="00F24464">
        <w:rPr>
          <w:rFonts w:ascii="Arial" w:hAnsi="Arial"/>
        </w:rPr>
        <w:fldChar w:fldCharType="separate"/>
      </w:r>
      <w:r w:rsidR="003E3493">
        <w:rPr>
          <w:rFonts w:ascii="Arial" w:hAnsi="Arial"/>
        </w:rPr>
        <w:fldChar w:fldCharType="begin"/>
      </w:r>
      <w:r w:rsidR="003E3493">
        <w:rPr>
          <w:rFonts w:ascii="Arial" w:hAnsi="Arial"/>
        </w:rPr>
        <w:instrText xml:space="preserve"> INCLUDEPICTURE  "cid:image002.png@01D476B3.1F70D9A0" \* MERGEFORMATINET </w:instrText>
      </w:r>
      <w:r w:rsidR="003E3493">
        <w:rPr>
          <w:rFonts w:ascii="Arial" w:hAnsi="Arial"/>
        </w:rPr>
        <w:fldChar w:fldCharType="separate"/>
      </w:r>
      <w:r w:rsidR="00C81AF3">
        <w:rPr>
          <w:rFonts w:ascii="Arial" w:hAnsi="Arial"/>
        </w:rPr>
        <w:fldChar w:fldCharType="begin"/>
      </w:r>
      <w:r w:rsidR="00C81AF3">
        <w:rPr>
          <w:rFonts w:ascii="Arial" w:hAnsi="Arial"/>
        </w:rPr>
        <w:instrText xml:space="preserve"> INCLUDEPICTURE  "cid:image002.png@01D476B3.1F70D9A0" \* MERGEFORMATINET </w:instrText>
      </w:r>
      <w:r w:rsidR="00C81AF3">
        <w:rPr>
          <w:rFonts w:ascii="Arial" w:hAnsi="Arial"/>
        </w:rPr>
        <w:fldChar w:fldCharType="separate"/>
      </w:r>
      <w:r w:rsidR="00481D4B">
        <w:rPr>
          <w:rFonts w:ascii="Arial" w:hAnsi="Arial"/>
        </w:rPr>
        <w:fldChar w:fldCharType="begin"/>
      </w:r>
      <w:r w:rsidR="00481D4B">
        <w:rPr>
          <w:rFonts w:ascii="Arial" w:hAnsi="Arial"/>
        </w:rPr>
        <w:instrText xml:space="preserve"> INCLUDEPICTURE  "cid:image002.png@01D476B3.1F70D9A0" \* MERGEFORMATINET </w:instrText>
      </w:r>
      <w:r w:rsidR="00481D4B">
        <w:rPr>
          <w:rFonts w:ascii="Arial" w:hAnsi="Arial"/>
        </w:rPr>
        <w:fldChar w:fldCharType="separate"/>
      </w:r>
      <w:r w:rsidR="00A9525E">
        <w:rPr>
          <w:rFonts w:ascii="Arial" w:hAnsi="Arial"/>
        </w:rPr>
        <w:fldChar w:fldCharType="begin"/>
      </w:r>
      <w:r w:rsidR="00A9525E">
        <w:rPr>
          <w:rFonts w:ascii="Arial" w:hAnsi="Arial"/>
        </w:rPr>
        <w:instrText xml:space="preserve"> INCLUDEPICTURE  "cid:image002.png@01D476B3.1F70D9A0" \* MERGEFORMATINET </w:instrText>
      </w:r>
      <w:r w:rsidR="00A9525E">
        <w:rPr>
          <w:rFonts w:ascii="Arial" w:hAnsi="Arial"/>
        </w:rPr>
        <w:fldChar w:fldCharType="separate"/>
      </w:r>
      <w:r w:rsidR="008E5B07">
        <w:rPr>
          <w:rFonts w:ascii="Arial" w:hAnsi="Arial"/>
        </w:rPr>
        <w:fldChar w:fldCharType="begin"/>
      </w:r>
      <w:r w:rsidR="008E5B07">
        <w:rPr>
          <w:rFonts w:ascii="Arial" w:hAnsi="Arial"/>
        </w:rPr>
        <w:instrText xml:space="preserve"> INCLUDEPICTURE  "cid:image002.png@01D476B3.1F70D9A0" \* MERGEFORMATINET </w:instrText>
      </w:r>
      <w:r w:rsidR="008E5B07">
        <w:rPr>
          <w:rFonts w:ascii="Arial" w:hAnsi="Arial"/>
        </w:rPr>
        <w:fldChar w:fldCharType="separate"/>
      </w:r>
      <w:r w:rsidR="00A71E9A">
        <w:rPr>
          <w:rFonts w:ascii="Arial" w:hAnsi="Arial"/>
        </w:rPr>
        <w:fldChar w:fldCharType="begin"/>
      </w:r>
      <w:r w:rsidR="00A71E9A">
        <w:rPr>
          <w:rFonts w:ascii="Arial" w:hAnsi="Arial"/>
        </w:rPr>
        <w:instrText xml:space="preserve"> </w:instrText>
      </w:r>
      <w:r w:rsidR="00A71E9A">
        <w:rPr>
          <w:rFonts w:ascii="Arial" w:hAnsi="Arial"/>
        </w:rPr>
        <w:instrText>INCLUDEPICTURE  "cid:image002.png@01D476B3.1F70D9A0" \* MERGEFORMATINET</w:instrText>
      </w:r>
      <w:r w:rsidR="00A71E9A">
        <w:rPr>
          <w:rFonts w:ascii="Arial" w:hAnsi="Arial"/>
        </w:rPr>
        <w:instrText xml:space="preserve"> </w:instrText>
      </w:r>
      <w:r w:rsidR="00A71E9A">
        <w:rPr>
          <w:rFonts w:ascii="Arial" w:hAnsi="Arial"/>
        </w:rPr>
        <w:fldChar w:fldCharType="separate"/>
      </w:r>
      <w:r w:rsidR="006E561C">
        <w:rPr>
          <w:rFonts w:ascii="Arial" w:hAnsi="Arial"/>
        </w:rPr>
        <w:pict w14:anchorId="60B1B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173.95pt">
            <v:imagedata r:id="rId10" r:href="rId11"/>
          </v:shape>
        </w:pict>
      </w:r>
      <w:r w:rsidR="00A71E9A">
        <w:rPr>
          <w:rFonts w:ascii="Arial" w:hAnsi="Arial"/>
        </w:rPr>
        <w:fldChar w:fldCharType="end"/>
      </w:r>
      <w:r w:rsidR="008E5B07">
        <w:rPr>
          <w:rFonts w:ascii="Arial" w:hAnsi="Arial"/>
        </w:rPr>
        <w:fldChar w:fldCharType="end"/>
      </w:r>
      <w:r w:rsidR="00A9525E">
        <w:rPr>
          <w:rFonts w:ascii="Arial" w:hAnsi="Arial"/>
        </w:rPr>
        <w:fldChar w:fldCharType="end"/>
      </w:r>
      <w:r w:rsidR="00481D4B">
        <w:rPr>
          <w:rFonts w:ascii="Arial" w:hAnsi="Arial"/>
        </w:rPr>
        <w:fldChar w:fldCharType="end"/>
      </w:r>
      <w:r w:rsidR="00C81AF3">
        <w:rPr>
          <w:rFonts w:ascii="Arial" w:hAnsi="Arial"/>
        </w:rPr>
        <w:fldChar w:fldCharType="end"/>
      </w:r>
      <w:r w:rsidR="003E3493">
        <w:rPr>
          <w:rFonts w:ascii="Arial" w:hAnsi="Arial"/>
        </w:rPr>
        <w:fldChar w:fldCharType="end"/>
      </w:r>
      <w:r w:rsidR="00F24464">
        <w:rPr>
          <w:rFonts w:ascii="Arial" w:hAnsi="Arial"/>
        </w:rPr>
        <w:fldChar w:fldCharType="end"/>
      </w:r>
      <w:r w:rsidR="00FA72DF">
        <w:rPr>
          <w:rFonts w:ascii="Arial" w:hAnsi="Arial"/>
        </w:rPr>
        <w:fldChar w:fldCharType="end"/>
      </w:r>
      <w:r w:rsidR="0079234D">
        <w:rPr>
          <w:rFonts w:ascii="Arial" w:hAnsi="Arial"/>
        </w:rPr>
        <w:fldChar w:fldCharType="end"/>
      </w:r>
      <w:r w:rsidR="00BE5164">
        <w:rPr>
          <w:rFonts w:ascii="Arial" w:hAnsi="Arial"/>
        </w:rPr>
        <w:fldChar w:fldCharType="end"/>
      </w:r>
      <w:r w:rsidR="003B69AE">
        <w:rPr>
          <w:rFonts w:ascii="Arial" w:hAnsi="Arial"/>
        </w:rPr>
        <w:fldChar w:fldCharType="end"/>
      </w:r>
      <w:r w:rsidR="006919DA">
        <w:rPr>
          <w:rFonts w:ascii="Arial" w:hAnsi="Arial"/>
        </w:rPr>
        <w:fldChar w:fldCharType="end"/>
      </w:r>
      <w:r>
        <w:rPr>
          <w:rFonts w:ascii="Arial" w:hAnsi="Arial"/>
        </w:rPr>
        <w:fldChar w:fldCharType="end"/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A46717" w14:textId="10FBA3AB" w:rsidR="005A2DD9" w:rsidRDefault="005A2DD9" w:rsidP="00B13B6D">
      <w:pPr>
        <w:pStyle w:val="Style1"/>
        <w:rPr>
          <w:highlight w:val="lightGray"/>
        </w:rPr>
      </w:pPr>
      <w:r w:rsidRPr="00886B92">
        <w:rPr>
          <w:b w:val="0"/>
          <w:bCs/>
        </w:rPr>
        <w:t>Neuplatňuje se.</w:t>
      </w:r>
    </w:p>
    <w:p w14:paraId="30D11C5C" w14:textId="77777777" w:rsidR="00886B92" w:rsidRDefault="00886B92" w:rsidP="00B13B6D">
      <w:pPr>
        <w:pStyle w:val="Style1"/>
        <w:rPr>
          <w:highlight w:val="lightGray"/>
        </w:rPr>
      </w:pPr>
    </w:p>
    <w:p w14:paraId="74F74954" w14:textId="77777777" w:rsidR="005A2DD9" w:rsidRPr="00886B92" w:rsidRDefault="005A2DD9" w:rsidP="00B13B6D">
      <w:pPr>
        <w:pStyle w:val="Style1"/>
        <w:rPr>
          <w:highlight w:val="lightGray"/>
        </w:rPr>
      </w:pPr>
    </w:p>
    <w:p w14:paraId="3EA828F0" w14:textId="6C1ECEFA" w:rsidR="00C114FF" w:rsidRPr="00B41D57" w:rsidRDefault="00B2494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82DE21" w14:textId="20C2A1FA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5A4F0F">
        <w:t>ejte</w:t>
      </w:r>
      <w:r>
        <w:t xml:space="preserve"> mimo dohled a dosah dětí.</w:t>
      </w:r>
    </w:p>
    <w:p w14:paraId="1790913A" w14:textId="77777777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0200D81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po EXP.</w:t>
      </w:r>
    </w:p>
    <w:p w14:paraId="08B2C085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</w:t>
      </w:r>
      <w:r w:rsidRPr="00D4607E">
        <w:t>zbylých částí tablety</w:t>
      </w:r>
      <w:r>
        <w:t>: 3 dny.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EE736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2494E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AE9F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CDE5D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6F67B42" w14:textId="77777777" w:rsidR="005A2DD9" w:rsidRPr="00B41D57" w:rsidRDefault="005A2DD9" w:rsidP="005A2DD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E3883E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EE7043" w14:textId="77777777" w:rsidR="005A2DD9" w:rsidRDefault="005A2DD9" w:rsidP="005A2DD9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 nebo lékárníkem.</w:t>
      </w:r>
    </w:p>
    <w:p w14:paraId="6873EAF5" w14:textId="77777777" w:rsidR="00886B92" w:rsidRPr="005A2DD9" w:rsidRDefault="00886B92" w:rsidP="005A2DD9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1559C" w14:textId="77777777" w:rsidR="00173838" w:rsidRDefault="00173838" w:rsidP="00173838">
      <w: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DC5A63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2CBC3" w14:textId="1E7AD93D" w:rsidR="00173838" w:rsidRDefault="00173838" w:rsidP="00173838">
      <w:pPr>
        <w:tabs>
          <w:tab w:val="clear" w:pos="567"/>
        </w:tabs>
        <w:spacing w:line="240" w:lineRule="auto"/>
      </w:pPr>
      <w:r w:rsidRPr="0024526F">
        <w:t>96/0</w:t>
      </w:r>
      <w:r w:rsidR="00F1161B">
        <w:t>5</w:t>
      </w:r>
      <w:r w:rsidR="00B2494E">
        <w:t>1</w:t>
      </w:r>
      <w:r w:rsidRPr="0024526F">
        <w:t>/19-C</w:t>
      </w:r>
    </w:p>
    <w:p w14:paraId="1BCE5FDA" w14:textId="77777777" w:rsidR="00886B92" w:rsidRPr="00B41D57" w:rsidRDefault="00886B92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CBE8E43" w14:textId="79DE61E3" w:rsidR="00173838" w:rsidRPr="0058346E" w:rsidRDefault="00746D33" w:rsidP="00173838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173838">
        <w:t xml:space="preserve">krabice s 1, 2, 5, 10, 25 nebo 50 blistry po </w:t>
      </w:r>
      <w:r w:rsidR="00B2494E">
        <w:t>8</w:t>
      </w:r>
      <w:r w:rsidR="00173838">
        <w:t xml:space="preserve"> tabletách.</w:t>
      </w:r>
    </w:p>
    <w:p w14:paraId="2B98BFFE" w14:textId="75648291" w:rsidR="00C114FF" w:rsidRPr="00B41D57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E0275E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44DC9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2494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3FEF8E85" w:rsidR="00DB468A" w:rsidRPr="00B41D57" w:rsidRDefault="008F4E7A" w:rsidP="00DB468A">
      <w:pPr>
        <w:rPr>
          <w:szCs w:val="22"/>
        </w:rPr>
      </w:pPr>
      <w:r>
        <w:lastRenderedPageBreak/>
        <w:t>0</w:t>
      </w:r>
      <w:r w:rsidR="00566996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FF15A" w14:textId="77777777" w:rsidR="00173838" w:rsidRPr="006414D3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286F167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2008C" w14:textId="2D0660FC" w:rsidR="00566996" w:rsidRDefault="008F4E7A" w:rsidP="00A9226B">
      <w:pPr>
        <w:tabs>
          <w:tab w:val="clear" w:pos="567"/>
        </w:tabs>
        <w:spacing w:line="240" w:lineRule="auto"/>
        <w:rPr>
          <w:szCs w:val="22"/>
        </w:rPr>
      </w:pPr>
      <w:r w:rsidRPr="008F4E7A">
        <w:rPr>
          <w:szCs w:val="22"/>
        </w:rPr>
        <w:t>Podrobné informace o tomto veterinárním léčivém přípravku naleznete také v národní databázi (</w:t>
      </w:r>
      <w:hyperlink r:id="rId13" w:history="1">
        <w:r w:rsidR="00566996" w:rsidRPr="005A0670">
          <w:rPr>
            <w:rStyle w:val="Hypertextovodkaz"/>
            <w:szCs w:val="22"/>
          </w:rPr>
          <w:t>https://www.uskvbl.cz</w:t>
        </w:r>
      </w:hyperlink>
      <w:r w:rsidR="00566996">
        <w:rPr>
          <w:szCs w:val="22"/>
        </w:rPr>
        <w:t>).</w:t>
      </w:r>
    </w:p>
    <w:p w14:paraId="48BC8182" w14:textId="6144EADE" w:rsidR="008F4E7A" w:rsidRPr="00B41D57" w:rsidRDefault="008F4E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2494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919FBC" w:rsidR="00DB468A" w:rsidRPr="00B41D57" w:rsidRDefault="00B2494E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3"/>
    <w:p w14:paraId="7211E38E" w14:textId="77777777" w:rsidR="00173838" w:rsidRDefault="00173838" w:rsidP="00173838">
      <w:r>
        <w:t>Industrial Veterinaria, S.A.</w:t>
      </w:r>
    </w:p>
    <w:p w14:paraId="3353AE74" w14:textId="77777777" w:rsidR="00173838" w:rsidRDefault="00173838" w:rsidP="00173838">
      <w:r>
        <w:t>Esmeralda, 19</w:t>
      </w:r>
    </w:p>
    <w:p w14:paraId="2C587953" w14:textId="77777777" w:rsidR="00173838" w:rsidRDefault="00173838" w:rsidP="00173838">
      <w:r>
        <w:t xml:space="preserve">08950 Esplugues de Llobregat (Barcelona) </w:t>
      </w:r>
    </w:p>
    <w:p w14:paraId="59332F2E" w14:textId="77777777" w:rsidR="00173838" w:rsidRPr="0058346E" w:rsidRDefault="00173838" w:rsidP="00173838">
      <w:pPr>
        <w:rPr>
          <w:szCs w:val="22"/>
        </w:rPr>
      </w:pPr>
      <w:r>
        <w:t>Španělsko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B2494E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EC1884B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GmbH</w:t>
      </w:r>
    </w:p>
    <w:p w14:paraId="7196841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36557F08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08F71D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43665073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7292DDC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Herstellungs GmbH</w:t>
      </w:r>
    </w:p>
    <w:p w14:paraId="11D121D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1F0C3BE7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3362DDF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6368A5AA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0A852E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Industrial Veterinaria S.A.</w:t>
      </w:r>
    </w:p>
    <w:p w14:paraId="14817A8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Esmeralda 19, Esplugues de Llobregat</w:t>
      </w:r>
    </w:p>
    <w:p w14:paraId="46475F1F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08950 Barcelona</w:t>
      </w:r>
    </w:p>
    <w:p w14:paraId="3B18F1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Španělsko 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190D526" w:rsidR="003841FC" w:rsidRPr="00B41D57" w:rsidRDefault="00B2494E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397F5B25" w14:textId="1BB1B4B6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Dr. Bubeníček, spol. s r.o.</w:t>
      </w:r>
    </w:p>
    <w:p w14:paraId="65D8624C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Šimáčkova 104</w:t>
      </w:r>
    </w:p>
    <w:p w14:paraId="393FDEDE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628 00 Brno</w:t>
      </w:r>
    </w:p>
    <w:p w14:paraId="6255BBA5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Tel: +420 (737) 118 749</w:t>
      </w:r>
    </w:p>
    <w:p w14:paraId="07DDC417" w14:textId="7F8D0434" w:rsidR="003841FC" w:rsidRPr="00B41D57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Email: info@bubenicek.cz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39E437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220A172A" w:rsidR="00BB2539" w:rsidRPr="00B41D57" w:rsidRDefault="00B2494E" w:rsidP="00B13B6D">
      <w:pPr>
        <w:pStyle w:val="Style1"/>
      </w:pPr>
      <w:r w:rsidRPr="00886B92">
        <w:rPr>
          <w:highlight w:val="lightGray"/>
        </w:rPr>
        <w:t>17.</w:t>
      </w:r>
      <w:r w:rsidRPr="00886B92">
        <w:rPr>
          <w:highlight w:val="lightGray"/>
        </w:rPr>
        <w:tab/>
        <w:t>Další informace</w:t>
      </w:r>
    </w:p>
    <w:p w14:paraId="72BBFD3F" w14:textId="58E3DCB3" w:rsidR="005F346D" w:rsidRPr="00B41D57" w:rsidRDefault="00173838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69532" wp14:editId="52570A97">
                <wp:simplePos x="0" y="0"/>
                <wp:positionH relativeFrom="column">
                  <wp:posOffset>-5080</wp:posOffset>
                </wp:positionH>
                <wp:positionV relativeFrom="paragraph">
                  <wp:posOffset>218440</wp:posOffset>
                </wp:positionV>
                <wp:extent cx="2495550" cy="828675"/>
                <wp:effectExtent l="0" t="0" r="19050" b="28575"/>
                <wp:wrapNone/>
                <wp:docPr id="1780249871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DE521F" id="Rechteck 6" o:spid="_x0000_s1026" style="position:absolute;margin-left:-.4pt;margin-top:17.2pt;width:196.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sectPr w:rsidR="005F346D" w:rsidRPr="00B41D57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163A" w14:textId="77777777" w:rsidR="00A71E9A" w:rsidRDefault="00A71E9A">
      <w:pPr>
        <w:spacing w:line="240" w:lineRule="auto"/>
      </w:pPr>
      <w:r>
        <w:separator/>
      </w:r>
    </w:p>
  </w:endnote>
  <w:endnote w:type="continuationSeparator" w:id="0">
    <w:p w14:paraId="2D0ECE47" w14:textId="77777777" w:rsidR="00A71E9A" w:rsidRDefault="00A71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249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249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C9AF8" w14:textId="77777777" w:rsidR="00A71E9A" w:rsidRDefault="00A71E9A">
      <w:pPr>
        <w:spacing w:line="240" w:lineRule="auto"/>
      </w:pPr>
      <w:r>
        <w:separator/>
      </w:r>
    </w:p>
  </w:footnote>
  <w:footnote w:type="continuationSeparator" w:id="0">
    <w:p w14:paraId="4B69FD90" w14:textId="77777777" w:rsidR="00A71E9A" w:rsidRDefault="00A71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CC43" w14:textId="14BE1793" w:rsidR="00ED61E8" w:rsidRDefault="00ED61E8" w:rsidP="00ED61E8">
    <w:r>
      <w:t xml:space="preserve">   </w:t>
    </w:r>
  </w:p>
  <w:p w14:paraId="3D8FB9D8" w14:textId="77777777" w:rsidR="00ED61E8" w:rsidRDefault="00ED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9D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3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B11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B69AE"/>
    <w:rsid w:val="003C33FF"/>
    <w:rsid w:val="003C3E0E"/>
    <w:rsid w:val="003C64A5"/>
    <w:rsid w:val="003D03CC"/>
    <w:rsid w:val="003D076D"/>
    <w:rsid w:val="003D378C"/>
    <w:rsid w:val="003D3893"/>
    <w:rsid w:val="003D4BB7"/>
    <w:rsid w:val="003E0116"/>
    <w:rsid w:val="003E10EE"/>
    <w:rsid w:val="003E26C3"/>
    <w:rsid w:val="003E349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E0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D4B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7CF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7756"/>
    <w:rsid w:val="005202C6"/>
    <w:rsid w:val="00522FCE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996"/>
    <w:rsid w:val="0057436C"/>
    <w:rsid w:val="00575DE3"/>
    <w:rsid w:val="00580B08"/>
    <w:rsid w:val="00582578"/>
    <w:rsid w:val="0058621D"/>
    <w:rsid w:val="00586904"/>
    <w:rsid w:val="005A2DD9"/>
    <w:rsid w:val="005A4CBE"/>
    <w:rsid w:val="005A4F0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19DA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61C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D33"/>
    <w:rsid w:val="007568D8"/>
    <w:rsid w:val="007616B4"/>
    <w:rsid w:val="00765316"/>
    <w:rsid w:val="00766265"/>
    <w:rsid w:val="007708C8"/>
    <w:rsid w:val="0077719D"/>
    <w:rsid w:val="00780DF0"/>
    <w:rsid w:val="007810B7"/>
    <w:rsid w:val="00782F0F"/>
    <w:rsid w:val="0078538F"/>
    <w:rsid w:val="00787482"/>
    <w:rsid w:val="0079234D"/>
    <w:rsid w:val="00792A66"/>
    <w:rsid w:val="007974D1"/>
    <w:rsid w:val="007A286D"/>
    <w:rsid w:val="007A314D"/>
    <w:rsid w:val="007A38DF"/>
    <w:rsid w:val="007A442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2C1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B92"/>
    <w:rsid w:val="00887615"/>
    <w:rsid w:val="00890052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EE4"/>
    <w:rsid w:val="008E5B07"/>
    <w:rsid w:val="008E64B1"/>
    <w:rsid w:val="008E64FA"/>
    <w:rsid w:val="008E74ED"/>
    <w:rsid w:val="008E7ED6"/>
    <w:rsid w:val="008F450A"/>
    <w:rsid w:val="008F4DEF"/>
    <w:rsid w:val="008F4E7A"/>
    <w:rsid w:val="00903D0D"/>
    <w:rsid w:val="009048E1"/>
    <w:rsid w:val="0090598C"/>
    <w:rsid w:val="00905CAB"/>
    <w:rsid w:val="009071BB"/>
    <w:rsid w:val="00913885"/>
    <w:rsid w:val="00915ABF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E6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57F"/>
    <w:rsid w:val="00A60351"/>
    <w:rsid w:val="00A61C6D"/>
    <w:rsid w:val="00A63015"/>
    <w:rsid w:val="00A6387B"/>
    <w:rsid w:val="00A6482F"/>
    <w:rsid w:val="00A66254"/>
    <w:rsid w:val="00A678B4"/>
    <w:rsid w:val="00A704A3"/>
    <w:rsid w:val="00A71E9A"/>
    <w:rsid w:val="00A75E23"/>
    <w:rsid w:val="00A82AA0"/>
    <w:rsid w:val="00A82F8A"/>
    <w:rsid w:val="00A84622"/>
    <w:rsid w:val="00A84BF0"/>
    <w:rsid w:val="00A9226B"/>
    <w:rsid w:val="00A9525E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494E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5164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AF3"/>
    <w:rsid w:val="00C81C97"/>
    <w:rsid w:val="00C828CF"/>
    <w:rsid w:val="00C840C2"/>
    <w:rsid w:val="00C84101"/>
    <w:rsid w:val="00C8535F"/>
    <w:rsid w:val="00C90EDA"/>
    <w:rsid w:val="00C959E7"/>
    <w:rsid w:val="00C96566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1A3A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61E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61B"/>
    <w:rsid w:val="00F12214"/>
    <w:rsid w:val="00F12565"/>
    <w:rsid w:val="00F129C7"/>
    <w:rsid w:val="00F144BE"/>
    <w:rsid w:val="00F14ACA"/>
    <w:rsid w:val="00F170D9"/>
    <w:rsid w:val="00F17A0C"/>
    <w:rsid w:val="00F23927"/>
    <w:rsid w:val="00F24464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3E2"/>
    <w:rsid w:val="00F94330"/>
    <w:rsid w:val="00F95A8C"/>
    <w:rsid w:val="00F9649E"/>
    <w:rsid w:val="00FA06FD"/>
    <w:rsid w:val="00FA515B"/>
    <w:rsid w:val="00FA6B90"/>
    <w:rsid w:val="00FA70F9"/>
    <w:rsid w:val="00FA72DF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56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476B3.1F70D9A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6FDB-0D05-4986-9512-EC91FA85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1273</Words>
  <Characters>7515</Characters>
  <Application>Microsoft Office Word</Application>
  <DocSecurity>0</DocSecurity>
  <Lines>62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Bačová Lucie</cp:lastModifiedBy>
  <cp:revision>15</cp:revision>
  <cp:lastPrinted>2026-05-07T12:28:00Z</cp:lastPrinted>
  <dcterms:created xsi:type="dcterms:W3CDTF">2025-11-11T09:27:00Z</dcterms:created>
  <dcterms:modified xsi:type="dcterms:W3CDTF">2026-05-22T10:30:00Z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