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D6CFA" w14:textId="77777777" w:rsidR="00A1240F" w:rsidRPr="00172855" w:rsidRDefault="00CD03C3" w:rsidP="00452AA6">
      <w:pPr>
        <w:widowControl/>
        <w:jc w:val="center"/>
        <w:rPr>
          <w:b/>
          <w:sz w:val="22"/>
          <w:szCs w:val="22"/>
        </w:rPr>
      </w:pPr>
      <w:r w:rsidRPr="00172855">
        <w:rPr>
          <w:b/>
          <w:sz w:val="22"/>
          <w:szCs w:val="22"/>
        </w:rPr>
        <w:t>PŘÍBALOVÁ INFORMACE</w:t>
      </w:r>
    </w:p>
    <w:p w14:paraId="22BD4A15" w14:textId="77777777" w:rsidR="003F3188" w:rsidRPr="004408DE" w:rsidRDefault="003F3188" w:rsidP="004408DE">
      <w:pPr>
        <w:widowControl/>
        <w:outlineLvl w:val="0"/>
        <w:rPr>
          <w:sz w:val="22"/>
          <w:szCs w:val="22"/>
        </w:rPr>
      </w:pPr>
    </w:p>
    <w:p w14:paraId="7C6D0FF1" w14:textId="77777777" w:rsidR="001365C8" w:rsidRPr="004408DE" w:rsidRDefault="001365C8" w:rsidP="004408DE">
      <w:pPr>
        <w:widowControl/>
        <w:rPr>
          <w:sz w:val="22"/>
          <w:szCs w:val="22"/>
        </w:rPr>
      </w:pPr>
    </w:p>
    <w:p w14:paraId="67C63589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1.</w:t>
      </w:r>
      <w:r w:rsidRPr="004408DE">
        <w:tab/>
        <w:t>Název veterinárního léčivého přípravku</w:t>
      </w:r>
    </w:p>
    <w:p w14:paraId="2A0C3001" w14:textId="77777777" w:rsidR="00172855" w:rsidRPr="004408DE" w:rsidRDefault="00172855" w:rsidP="004408DE">
      <w:pPr>
        <w:rPr>
          <w:b/>
          <w:sz w:val="22"/>
          <w:szCs w:val="22"/>
        </w:rPr>
      </w:pPr>
    </w:p>
    <w:p w14:paraId="309A5E39" w14:textId="6EFD09DE" w:rsidR="00DD02BE" w:rsidRPr="004408DE" w:rsidRDefault="00B22080" w:rsidP="004408DE">
      <w:pPr>
        <w:rPr>
          <w:iCs/>
          <w:sz w:val="22"/>
          <w:szCs w:val="22"/>
        </w:rPr>
      </w:pPr>
      <w:proofErr w:type="spellStart"/>
      <w:r w:rsidRPr="004408DE">
        <w:rPr>
          <w:iCs/>
          <w:sz w:val="22"/>
          <w:szCs w:val="22"/>
        </w:rPr>
        <w:t>Ronaxan</w:t>
      </w:r>
      <w:proofErr w:type="spellEnd"/>
      <w:r w:rsidRPr="004408DE">
        <w:rPr>
          <w:iCs/>
          <w:sz w:val="22"/>
          <w:szCs w:val="22"/>
        </w:rPr>
        <w:t xml:space="preserve"> </w:t>
      </w:r>
      <w:r w:rsidR="0094332D" w:rsidRPr="004408DE">
        <w:rPr>
          <w:iCs/>
          <w:sz w:val="22"/>
          <w:szCs w:val="22"/>
        </w:rPr>
        <w:t xml:space="preserve">20 mg </w:t>
      </w:r>
      <w:r w:rsidR="00DD02BE" w:rsidRPr="004408DE">
        <w:rPr>
          <w:iCs/>
          <w:sz w:val="22"/>
          <w:szCs w:val="22"/>
        </w:rPr>
        <w:t>tablety</w:t>
      </w:r>
      <w:r w:rsidR="000078E2" w:rsidRPr="004408DE">
        <w:rPr>
          <w:iCs/>
          <w:sz w:val="22"/>
          <w:szCs w:val="22"/>
        </w:rPr>
        <w:t xml:space="preserve"> pro psy a kočky</w:t>
      </w:r>
    </w:p>
    <w:p w14:paraId="35963361" w14:textId="77777777" w:rsidR="00B22080" w:rsidRPr="004408DE" w:rsidRDefault="00B22080" w:rsidP="004408DE">
      <w:pPr>
        <w:widowControl/>
        <w:rPr>
          <w:sz w:val="22"/>
          <w:szCs w:val="22"/>
        </w:rPr>
      </w:pPr>
    </w:p>
    <w:p w14:paraId="442ADBF4" w14:textId="77777777" w:rsidR="00823133" w:rsidRPr="004408DE" w:rsidRDefault="00823133" w:rsidP="004408DE">
      <w:pPr>
        <w:widowControl/>
        <w:rPr>
          <w:sz w:val="22"/>
          <w:szCs w:val="22"/>
        </w:rPr>
      </w:pPr>
    </w:p>
    <w:p w14:paraId="69713A15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2.</w:t>
      </w:r>
      <w:r w:rsidRPr="004408DE">
        <w:tab/>
        <w:t>Složení</w:t>
      </w:r>
    </w:p>
    <w:p w14:paraId="5E354B99" w14:textId="77777777" w:rsidR="00823133" w:rsidRPr="004408DE" w:rsidRDefault="00823133" w:rsidP="004408DE">
      <w:pPr>
        <w:rPr>
          <w:b/>
          <w:sz w:val="22"/>
          <w:szCs w:val="22"/>
        </w:rPr>
      </w:pPr>
    </w:p>
    <w:p w14:paraId="3DA21841" w14:textId="77777777" w:rsidR="00823133" w:rsidRDefault="00547EFD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 xml:space="preserve">Každá </w:t>
      </w:r>
      <w:r w:rsidR="00131F74" w:rsidRPr="004408DE">
        <w:rPr>
          <w:sz w:val="22"/>
          <w:szCs w:val="22"/>
        </w:rPr>
        <w:t>tableta obsahuje:</w:t>
      </w:r>
    </w:p>
    <w:p w14:paraId="410EE586" w14:textId="77777777" w:rsidR="002E410B" w:rsidRPr="004408DE" w:rsidRDefault="002E410B" w:rsidP="004408DE">
      <w:pPr>
        <w:rPr>
          <w:sz w:val="22"/>
          <w:szCs w:val="22"/>
        </w:rPr>
      </w:pPr>
    </w:p>
    <w:p w14:paraId="0B524BF9" w14:textId="3F34D2FA" w:rsidR="00823133" w:rsidRPr="004408DE" w:rsidRDefault="00823133" w:rsidP="004408DE">
      <w:pPr>
        <w:rPr>
          <w:b/>
          <w:sz w:val="22"/>
          <w:szCs w:val="22"/>
        </w:rPr>
      </w:pPr>
      <w:r w:rsidRPr="004408DE">
        <w:rPr>
          <w:b/>
          <w:sz w:val="22"/>
          <w:szCs w:val="22"/>
        </w:rPr>
        <w:t>Léčivá látka</w:t>
      </w:r>
      <w:r w:rsidR="00B22080" w:rsidRPr="004408DE">
        <w:rPr>
          <w:b/>
          <w:sz w:val="22"/>
          <w:szCs w:val="22"/>
        </w:rPr>
        <w:t>:</w:t>
      </w:r>
    </w:p>
    <w:p w14:paraId="326BBD3C" w14:textId="4DCACEDA" w:rsidR="00B22080" w:rsidRPr="004408DE" w:rsidRDefault="00684FDB" w:rsidP="00CC4400">
      <w:pPr>
        <w:pStyle w:val="Seznam"/>
        <w:rPr>
          <w:sz w:val="22"/>
          <w:szCs w:val="22"/>
        </w:rPr>
      </w:pPr>
      <w:bookmarkStart w:id="0" w:name="_Hlk204173284"/>
      <w:proofErr w:type="spellStart"/>
      <w:r w:rsidRPr="002D1087">
        <w:rPr>
          <w:bCs/>
          <w:iCs/>
          <w:sz w:val="22"/>
          <w:szCs w:val="22"/>
        </w:rPr>
        <w:t>Doxycy</w:t>
      </w:r>
      <w:r>
        <w:rPr>
          <w:bCs/>
          <w:iCs/>
          <w:sz w:val="22"/>
          <w:szCs w:val="22"/>
        </w:rPr>
        <w:t>clinum</w:t>
      </w:r>
      <w:proofErr w:type="spellEnd"/>
      <w:r w:rsidRPr="002D1087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2</w:t>
      </w:r>
      <w:r w:rsidRPr="002D1087">
        <w:rPr>
          <w:bCs/>
          <w:iCs/>
          <w:sz w:val="22"/>
          <w:szCs w:val="22"/>
        </w:rPr>
        <w:t>0 mg (</w:t>
      </w:r>
      <w:r>
        <w:rPr>
          <w:bCs/>
          <w:iCs/>
          <w:sz w:val="22"/>
          <w:szCs w:val="22"/>
        </w:rPr>
        <w:t>jako</w:t>
      </w:r>
      <w:r w:rsidRPr="002D1087">
        <w:rPr>
          <w:bCs/>
          <w:iCs/>
          <w:sz w:val="22"/>
          <w:szCs w:val="22"/>
        </w:rPr>
        <w:t xml:space="preserve"> </w:t>
      </w:r>
      <w:proofErr w:type="spellStart"/>
      <w:r w:rsidRPr="002D1087">
        <w:rPr>
          <w:bCs/>
          <w:iCs/>
          <w:sz w:val="22"/>
          <w:szCs w:val="22"/>
        </w:rPr>
        <w:t>doxycy</w:t>
      </w:r>
      <w:r>
        <w:rPr>
          <w:bCs/>
          <w:iCs/>
          <w:sz w:val="22"/>
          <w:szCs w:val="22"/>
        </w:rPr>
        <w:t>c</w:t>
      </w:r>
      <w:r w:rsidRPr="002D1087">
        <w:rPr>
          <w:bCs/>
          <w:iCs/>
          <w:sz w:val="22"/>
          <w:szCs w:val="22"/>
        </w:rPr>
        <w:t>lin</w:t>
      </w:r>
      <w:r w:rsidR="00FC19B7">
        <w:rPr>
          <w:bCs/>
          <w:iCs/>
          <w:sz w:val="22"/>
          <w:szCs w:val="22"/>
        </w:rPr>
        <w:t>i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 w:rsidRPr="002D1087">
        <w:rPr>
          <w:bCs/>
          <w:iCs/>
          <w:sz w:val="22"/>
          <w:szCs w:val="22"/>
        </w:rPr>
        <w:t>hy</w:t>
      </w:r>
      <w:r>
        <w:rPr>
          <w:bCs/>
          <w:iCs/>
          <w:sz w:val="22"/>
          <w:szCs w:val="22"/>
        </w:rPr>
        <w:t>clas</w:t>
      </w:r>
      <w:proofErr w:type="spellEnd"/>
      <w:r w:rsidRPr="002D1087">
        <w:rPr>
          <w:bCs/>
          <w:iCs/>
          <w:sz w:val="22"/>
          <w:szCs w:val="22"/>
        </w:rPr>
        <w:t xml:space="preserve"> 2</w:t>
      </w:r>
      <w:r>
        <w:rPr>
          <w:bCs/>
          <w:iCs/>
          <w:sz w:val="22"/>
          <w:szCs w:val="22"/>
        </w:rPr>
        <w:t>3,08</w:t>
      </w:r>
      <w:r w:rsidRPr="002D1087">
        <w:rPr>
          <w:bCs/>
          <w:iCs/>
          <w:sz w:val="22"/>
          <w:szCs w:val="22"/>
        </w:rPr>
        <w:t xml:space="preserve"> mg)</w:t>
      </w:r>
      <w:bookmarkEnd w:id="0"/>
    </w:p>
    <w:p w14:paraId="75C0ECB4" w14:textId="77777777" w:rsidR="00A1240F" w:rsidRPr="004408DE" w:rsidRDefault="00A1240F" w:rsidP="004408DE">
      <w:pPr>
        <w:widowControl/>
        <w:rPr>
          <w:sz w:val="22"/>
          <w:szCs w:val="22"/>
        </w:rPr>
      </w:pPr>
    </w:p>
    <w:p w14:paraId="088560F4" w14:textId="1A65CBE6" w:rsidR="00B22080" w:rsidRPr="004408DE" w:rsidRDefault="00B22080" w:rsidP="004408DE">
      <w:pPr>
        <w:pStyle w:val="Seznam"/>
        <w:ind w:left="0" w:firstLine="0"/>
        <w:outlineLvl w:val="0"/>
        <w:rPr>
          <w:bCs/>
          <w:iCs/>
          <w:sz w:val="22"/>
          <w:szCs w:val="22"/>
        </w:rPr>
      </w:pPr>
      <w:r w:rsidRPr="004408DE">
        <w:rPr>
          <w:bCs/>
          <w:iCs/>
          <w:sz w:val="22"/>
          <w:szCs w:val="22"/>
        </w:rPr>
        <w:t xml:space="preserve">Kulaté, bikonvexní tablety světle žluté až </w:t>
      </w:r>
      <w:proofErr w:type="spellStart"/>
      <w:r w:rsidRPr="004408DE">
        <w:rPr>
          <w:bCs/>
          <w:iCs/>
          <w:sz w:val="22"/>
          <w:szCs w:val="22"/>
        </w:rPr>
        <w:t>žlutobéžové</w:t>
      </w:r>
      <w:proofErr w:type="spellEnd"/>
      <w:r w:rsidRPr="004408DE">
        <w:rPr>
          <w:bCs/>
          <w:iCs/>
          <w:sz w:val="22"/>
          <w:szCs w:val="22"/>
        </w:rPr>
        <w:t xml:space="preserve"> barvy s </w:t>
      </w:r>
      <w:r w:rsidR="00E8395A">
        <w:rPr>
          <w:bCs/>
          <w:iCs/>
          <w:sz w:val="22"/>
          <w:szCs w:val="22"/>
        </w:rPr>
        <w:t>děl</w:t>
      </w:r>
      <w:r w:rsidRPr="004408DE">
        <w:rPr>
          <w:bCs/>
          <w:iCs/>
          <w:sz w:val="22"/>
          <w:szCs w:val="22"/>
        </w:rPr>
        <w:t>icí rýhou, mohou mít mramorovaný vzhled.</w:t>
      </w:r>
    </w:p>
    <w:p w14:paraId="5D4EC5A8" w14:textId="77777777" w:rsidR="00547EFD" w:rsidRDefault="00547EFD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>Tablety lze dělit na dvě stejné části.</w:t>
      </w:r>
    </w:p>
    <w:p w14:paraId="7CB1E676" w14:textId="77777777" w:rsidR="00CB2C5C" w:rsidRPr="004408DE" w:rsidRDefault="00CB2C5C" w:rsidP="004408DE">
      <w:pPr>
        <w:widowControl/>
        <w:rPr>
          <w:sz w:val="22"/>
          <w:szCs w:val="22"/>
        </w:rPr>
      </w:pPr>
    </w:p>
    <w:p w14:paraId="3201B52B" w14:textId="77777777" w:rsidR="007706E3" w:rsidRPr="004408DE" w:rsidRDefault="007706E3" w:rsidP="004408DE">
      <w:pPr>
        <w:widowControl/>
        <w:rPr>
          <w:sz w:val="22"/>
          <w:szCs w:val="22"/>
        </w:rPr>
      </w:pPr>
    </w:p>
    <w:p w14:paraId="08CE557F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3.</w:t>
      </w:r>
      <w:r w:rsidRPr="004408DE">
        <w:tab/>
        <w:t>Cílové druhy zvířat</w:t>
      </w:r>
    </w:p>
    <w:p w14:paraId="727CE657" w14:textId="77777777" w:rsidR="00261CF0" w:rsidRPr="004408DE" w:rsidRDefault="00261CF0" w:rsidP="004408DE">
      <w:pPr>
        <w:rPr>
          <w:b/>
          <w:sz w:val="22"/>
          <w:szCs w:val="22"/>
          <w:highlight w:val="lightGray"/>
        </w:rPr>
      </w:pPr>
    </w:p>
    <w:p w14:paraId="208A499B" w14:textId="77777777" w:rsidR="00261CF0" w:rsidRPr="004408DE" w:rsidRDefault="00261CF0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>Psi a kočky</w:t>
      </w:r>
    </w:p>
    <w:p w14:paraId="347E4641" w14:textId="77777777" w:rsidR="00B22080" w:rsidRPr="004408DE" w:rsidRDefault="00B22080" w:rsidP="004408DE">
      <w:pPr>
        <w:widowControl/>
        <w:rPr>
          <w:sz w:val="22"/>
          <w:szCs w:val="22"/>
        </w:rPr>
      </w:pPr>
    </w:p>
    <w:p w14:paraId="5BA6940B" w14:textId="77777777" w:rsidR="00261CF0" w:rsidRPr="004408DE" w:rsidRDefault="00261CF0" w:rsidP="004408DE">
      <w:pPr>
        <w:rPr>
          <w:b/>
          <w:sz w:val="22"/>
          <w:szCs w:val="22"/>
          <w:highlight w:val="lightGray"/>
        </w:rPr>
      </w:pPr>
    </w:p>
    <w:p w14:paraId="037141FD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4.</w:t>
      </w:r>
      <w:r w:rsidRPr="004408DE">
        <w:tab/>
        <w:t>Indikace pro použití</w:t>
      </w:r>
    </w:p>
    <w:p w14:paraId="5E212936" w14:textId="77777777" w:rsidR="00172855" w:rsidRPr="004408DE" w:rsidRDefault="00172855" w:rsidP="004408DE">
      <w:pPr>
        <w:rPr>
          <w:b/>
          <w:sz w:val="22"/>
          <w:szCs w:val="22"/>
        </w:rPr>
      </w:pPr>
    </w:p>
    <w:p w14:paraId="3936EA3D" w14:textId="77777777" w:rsidR="000078E2" w:rsidRPr="004408DE" w:rsidRDefault="000078E2" w:rsidP="004408DE">
      <w:pPr>
        <w:rPr>
          <w:sz w:val="22"/>
          <w:szCs w:val="22"/>
          <w:u w:val="single"/>
        </w:rPr>
      </w:pPr>
      <w:r w:rsidRPr="004408DE">
        <w:rPr>
          <w:sz w:val="22"/>
          <w:szCs w:val="22"/>
          <w:u w:val="single"/>
        </w:rPr>
        <w:t>Psi</w:t>
      </w:r>
    </w:p>
    <w:p w14:paraId="0AC4F60A" w14:textId="77777777" w:rsidR="000078E2" w:rsidRPr="004408DE" w:rsidRDefault="000078E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 xml:space="preserve">Léčba infekcí dýchacích cest včetně rhinitidy, tonsilitidy a bronchopneumonie vyvolaných </w:t>
      </w:r>
      <w:r w:rsidRPr="004408DE">
        <w:rPr>
          <w:i/>
          <w:sz w:val="22"/>
          <w:szCs w:val="22"/>
        </w:rPr>
        <w:t xml:space="preserve">Bordetella bronchiseptica </w:t>
      </w:r>
      <w:r w:rsidRPr="004408DE">
        <w:rPr>
          <w:iCs/>
          <w:sz w:val="22"/>
          <w:szCs w:val="22"/>
        </w:rPr>
        <w:t>a</w:t>
      </w:r>
      <w:r w:rsidRPr="004408DE">
        <w:rPr>
          <w:i/>
          <w:sz w:val="22"/>
          <w:szCs w:val="22"/>
        </w:rPr>
        <w:t xml:space="preserve"> Pasteurella </w:t>
      </w:r>
      <w:r w:rsidRPr="004408DE">
        <w:rPr>
          <w:iCs/>
          <w:sz w:val="22"/>
          <w:szCs w:val="22"/>
        </w:rPr>
        <w:t>spp.</w:t>
      </w:r>
      <w:r w:rsidRPr="004408DE">
        <w:rPr>
          <w:sz w:val="22"/>
          <w:szCs w:val="22"/>
        </w:rPr>
        <w:t xml:space="preserve"> citlivými k doxycyklinu.</w:t>
      </w:r>
    </w:p>
    <w:p w14:paraId="411F82DF" w14:textId="77777777" w:rsidR="000078E2" w:rsidRPr="004408DE" w:rsidRDefault="000078E2" w:rsidP="004408DE">
      <w:pPr>
        <w:rPr>
          <w:sz w:val="22"/>
          <w:szCs w:val="22"/>
        </w:rPr>
      </w:pPr>
    </w:p>
    <w:p w14:paraId="70EC896A" w14:textId="77777777" w:rsidR="000078E2" w:rsidRPr="004408DE" w:rsidRDefault="000078E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 xml:space="preserve">Léčba </w:t>
      </w:r>
      <w:proofErr w:type="spellStart"/>
      <w:r w:rsidRPr="004408DE">
        <w:rPr>
          <w:sz w:val="22"/>
          <w:szCs w:val="22"/>
        </w:rPr>
        <w:t>ehrlichiózy</w:t>
      </w:r>
      <w:proofErr w:type="spellEnd"/>
      <w:r w:rsidRPr="004408DE">
        <w:rPr>
          <w:sz w:val="22"/>
          <w:szCs w:val="22"/>
        </w:rPr>
        <w:t xml:space="preserve"> psů (nemoci přenášené klíšťaty) vyvolané </w:t>
      </w:r>
      <w:proofErr w:type="spellStart"/>
      <w:r w:rsidRPr="004408DE">
        <w:rPr>
          <w:i/>
          <w:iCs/>
          <w:sz w:val="22"/>
          <w:szCs w:val="22"/>
        </w:rPr>
        <w:t>Ehrlichia</w:t>
      </w:r>
      <w:proofErr w:type="spellEnd"/>
      <w:r w:rsidRPr="004408DE">
        <w:rPr>
          <w:i/>
          <w:iCs/>
          <w:sz w:val="22"/>
          <w:szCs w:val="22"/>
        </w:rPr>
        <w:t xml:space="preserve"> </w:t>
      </w:r>
      <w:proofErr w:type="spellStart"/>
      <w:r w:rsidRPr="004408DE">
        <w:rPr>
          <w:i/>
          <w:iCs/>
          <w:sz w:val="22"/>
          <w:szCs w:val="22"/>
        </w:rPr>
        <w:t>canis</w:t>
      </w:r>
      <w:proofErr w:type="spellEnd"/>
      <w:r w:rsidRPr="004408DE">
        <w:rPr>
          <w:sz w:val="22"/>
          <w:szCs w:val="22"/>
        </w:rPr>
        <w:t>.</w:t>
      </w:r>
    </w:p>
    <w:p w14:paraId="3D6090A2" w14:textId="77777777" w:rsidR="000078E2" w:rsidRPr="004408DE" w:rsidRDefault="000078E2" w:rsidP="004408DE">
      <w:pPr>
        <w:rPr>
          <w:sz w:val="22"/>
          <w:szCs w:val="22"/>
        </w:rPr>
      </w:pPr>
    </w:p>
    <w:p w14:paraId="3C996AB2" w14:textId="77777777" w:rsidR="000078E2" w:rsidRPr="004408DE" w:rsidRDefault="000078E2" w:rsidP="004408DE">
      <w:pPr>
        <w:rPr>
          <w:sz w:val="22"/>
          <w:szCs w:val="22"/>
          <w:u w:val="single"/>
        </w:rPr>
      </w:pPr>
      <w:r w:rsidRPr="004408DE">
        <w:rPr>
          <w:sz w:val="22"/>
          <w:szCs w:val="22"/>
          <w:u w:val="single"/>
        </w:rPr>
        <w:t>Kočky</w:t>
      </w:r>
    </w:p>
    <w:p w14:paraId="649F1251" w14:textId="77777777" w:rsidR="000078E2" w:rsidRDefault="000078E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 xml:space="preserve">Léčba infekcí dýchacích cest včetně rhinitidy, tonsilitidy a bronchopneumonie vyvolaných </w:t>
      </w:r>
      <w:r w:rsidRPr="004408DE">
        <w:rPr>
          <w:i/>
          <w:iCs/>
          <w:sz w:val="22"/>
          <w:szCs w:val="22"/>
        </w:rPr>
        <w:t>Bordetella bronchiseptica</w:t>
      </w:r>
      <w:r w:rsidRPr="004408DE">
        <w:rPr>
          <w:sz w:val="22"/>
          <w:szCs w:val="22"/>
        </w:rPr>
        <w:t xml:space="preserve"> a </w:t>
      </w:r>
      <w:r w:rsidRPr="004408DE">
        <w:rPr>
          <w:i/>
          <w:iCs/>
          <w:sz w:val="22"/>
          <w:szCs w:val="22"/>
        </w:rPr>
        <w:t>Pasteurella</w:t>
      </w:r>
      <w:r w:rsidRPr="004408DE">
        <w:rPr>
          <w:sz w:val="22"/>
          <w:szCs w:val="22"/>
        </w:rPr>
        <w:t xml:space="preserve"> spp. citlivými k doxycyklinu.</w:t>
      </w:r>
    </w:p>
    <w:p w14:paraId="41FFBD4A" w14:textId="77777777" w:rsidR="00CB2C5C" w:rsidRPr="004408DE" w:rsidRDefault="00CB2C5C" w:rsidP="004408DE">
      <w:pPr>
        <w:rPr>
          <w:sz w:val="22"/>
          <w:szCs w:val="22"/>
        </w:rPr>
      </w:pPr>
    </w:p>
    <w:p w14:paraId="458E9D98" w14:textId="77777777" w:rsidR="00AC08DA" w:rsidRPr="004408DE" w:rsidRDefault="00AC08DA" w:rsidP="004408DE">
      <w:pPr>
        <w:widowControl/>
        <w:rPr>
          <w:sz w:val="22"/>
          <w:szCs w:val="22"/>
        </w:rPr>
      </w:pPr>
    </w:p>
    <w:p w14:paraId="22B38014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5.</w:t>
      </w:r>
      <w:r w:rsidRPr="004408DE">
        <w:tab/>
        <w:t>Kontraindikace</w:t>
      </w:r>
    </w:p>
    <w:p w14:paraId="4A4D38AF" w14:textId="77777777" w:rsidR="00172855" w:rsidRPr="004408DE" w:rsidRDefault="00172855" w:rsidP="004408DE">
      <w:pPr>
        <w:rPr>
          <w:b/>
          <w:sz w:val="22"/>
          <w:szCs w:val="22"/>
        </w:rPr>
      </w:pPr>
    </w:p>
    <w:p w14:paraId="0F845C5B" w14:textId="77777777" w:rsidR="000078E2" w:rsidRPr="004408DE" w:rsidRDefault="000078E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>Nepoužívat v případech přecitlivělosti na léčivou látku nebo na některou z pomocných látek.</w:t>
      </w:r>
    </w:p>
    <w:p w14:paraId="63D7CD2C" w14:textId="4B98EE71" w:rsidR="000078E2" w:rsidRPr="004408DE" w:rsidRDefault="000078E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 xml:space="preserve">Nepoužívat u zvířat s </w:t>
      </w:r>
      <w:r w:rsidR="00BD6F1C">
        <w:rPr>
          <w:sz w:val="22"/>
          <w:szCs w:val="22"/>
        </w:rPr>
        <w:t xml:space="preserve">poruchou funkce </w:t>
      </w:r>
      <w:r w:rsidRPr="004408DE">
        <w:rPr>
          <w:sz w:val="22"/>
          <w:szCs w:val="22"/>
        </w:rPr>
        <w:t>ledvin nebo jater.</w:t>
      </w:r>
    </w:p>
    <w:p w14:paraId="68E70113" w14:textId="450043AF" w:rsidR="000078E2" w:rsidRPr="004408DE" w:rsidRDefault="000078E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>Nepoužívat u zvířat s onemocněním doprovázeným zvracením nebo dysfagií (potíže s polykáním).</w:t>
      </w:r>
    </w:p>
    <w:p w14:paraId="01212BEB" w14:textId="36317A39" w:rsidR="000078E2" w:rsidRPr="004408DE" w:rsidRDefault="000078E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 xml:space="preserve">Nepoužívat u zvířat se známou </w:t>
      </w:r>
      <w:proofErr w:type="spellStart"/>
      <w:r w:rsidRPr="004408DE">
        <w:rPr>
          <w:sz w:val="22"/>
          <w:szCs w:val="22"/>
        </w:rPr>
        <w:t>fotosenzitivitou</w:t>
      </w:r>
      <w:proofErr w:type="spellEnd"/>
      <w:r w:rsidRPr="004408DE">
        <w:rPr>
          <w:sz w:val="22"/>
          <w:szCs w:val="22"/>
        </w:rPr>
        <w:t>.</w:t>
      </w:r>
    </w:p>
    <w:p w14:paraId="709E8D11" w14:textId="77777777" w:rsidR="000078E2" w:rsidRDefault="000078E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>Nepoužívat u štěňat a koťat před dokončením vývoje zubní skloviny.</w:t>
      </w:r>
    </w:p>
    <w:p w14:paraId="2938A258" w14:textId="77777777" w:rsidR="00CB2C5C" w:rsidRPr="004408DE" w:rsidRDefault="00CB2C5C" w:rsidP="004408DE">
      <w:pPr>
        <w:rPr>
          <w:sz w:val="22"/>
          <w:szCs w:val="22"/>
        </w:rPr>
      </w:pPr>
    </w:p>
    <w:p w14:paraId="0D96B5F3" w14:textId="77777777" w:rsidR="00692FDE" w:rsidRPr="004408DE" w:rsidRDefault="00692FDE" w:rsidP="004408DE">
      <w:pPr>
        <w:widowControl/>
        <w:rPr>
          <w:sz w:val="22"/>
          <w:szCs w:val="22"/>
        </w:rPr>
      </w:pPr>
    </w:p>
    <w:p w14:paraId="0AB444DB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6.</w:t>
      </w:r>
      <w:r w:rsidRPr="004408DE">
        <w:tab/>
        <w:t>Zvláštní upozornění</w:t>
      </w:r>
    </w:p>
    <w:p w14:paraId="3E617983" w14:textId="77777777" w:rsidR="00172855" w:rsidRPr="004408DE" w:rsidRDefault="00172855" w:rsidP="004408DE">
      <w:pPr>
        <w:rPr>
          <w:sz w:val="22"/>
          <w:szCs w:val="22"/>
        </w:rPr>
      </w:pPr>
    </w:p>
    <w:p w14:paraId="2CFCD121" w14:textId="6DE86CC7" w:rsidR="00261CF0" w:rsidRPr="004408DE" w:rsidRDefault="00261CF0" w:rsidP="004408DE">
      <w:pPr>
        <w:ind w:left="567" w:hanging="567"/>
        <w:rPr>
          <w:sz w:val="22"/>
          <w:szCs w:val="22"/>
          <w:u w:val="single"/>
          <w:lang w:eastAsia="en-US"/>
        </w:rPr>
      </w:pPr>
      <w:r w:rsidRPr="004408DE">
        <w:rPr>
          <w:sz w:val="22"/>
          <w:szCs w:val="22"/>
          <w:u w:val="single"/>
          <w:lang w:eastAsia="en-US"/>
        </w:rPr>
        <w:t>Zvláštní upozornění</w:t>
      </w:r>
      <w:r w:rsidR="00E303CE" w:rsidRPr="004408DE">
        <w:rPr>
          <w:sz w:val="22"/>
          <w:szCs w:val="22"/>
          <w:u w:val="single"/>
          <w:lang w:eastAsia="en-US"/>
        </w:rPr>
        <w:t>:</w:t>
      </w:r>
    </w:p>
    <w:p w14:paraId="7CB20D43" w14:textId="432CEA9C" w:rsidR="00261CF0" w:rsidRPr="004408DE" w:rsidRDefault="00261CF0" w:rsidP="004408DE">
      <w:pPr>
        <w:rPr>
          <w:sz w:val="22"/>
          <w:szCs w:val="22"/>
        </w:rPr>
      </w:pPr>
      <w:r w:rsidRPr="004408DE">
        <w:rPr>
          <w:sz w:val="22"/>
          <w:szCs w:val="22"/>
          <w:u w:val="single"/>
        </w:rPr>
        <w:t xml:space="preserve">Infekce vyvolané </w:t>
      </w:r>
      <w:proofErr w:type="spellStart"/>
      <w:r w:rsidRPr="004408DE">
        <w:rPr>
          <w:i/>
          <w:iCs/>
          <w:sz w:val="22"/>
          <w:szCs w:val="22"/>
          <w:u w:val="single"/>
        </w:rPr>
        <w:t>Ehrlichia</w:t>
      </w:r>
      <w:proofErr w:type="spellEnd"/>
      <w:r w:rsidRPr="004408DE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4408DE">
        <w:rPr>
          <w:i/>
          <w:iCs/>
          <w:sz w:val="22"/>
          <w:szCs w:val="22"/>
          <w:u w:val="single"/>
        </w:rPr>
        <w:t>canis</w:t>
      </w:r>
      <w:proofErr w:type="spellEnd"/>
      <w:r w:rsidRPr="004408DE">
        <w:rPr>
          <w:sz w:val="22"/>
          <w:szCs w:val="22"/>
          <w:u w:val="single"/>
        </w:rPr>
        <w:t>:</w:t>
      </w:r>
      <w:r w:rsidRPr="004408DE">
        <w:rPr>
          <w:sz w:val="22"/>
          <w:szCs w:val="22"/>
        </w:rPr>
        <w:t xml:space="preserve"> </w:t>
      </w:r>
      <w:r w:rsidR="00FB3112">
        <w:rPr>
          <w:sz w:val="22"/>
          <w:szCs w:val="22"/>
        </w:rPr>
        <w:t>l</w:t>
      </w:r>
      <w:r w:rsidRPr="004408DE">
        <w:rPr>
          <w:sz w:val="22"/>
          <w:szCs w:val="22"/>
        </w:rPr>
        <w:t xml:space="preserve">éčbu je třeba zahájit při nástupu klinických příznaků. Úplné eradikace patogenu není vždy dosaženo, </w:t>
      </w:r>
      <w:r w:rsidR="008A4704">
        <w:rPr>
          <w:sz w:val="22"/>
          <w:szCs w:val="22"/>
        </w:rPr>
        <w:t>avšak</w:t>
      </w:r>
      <w:r w:rsidR="008A4704" w:rsidRPr="004408DE">
        <w:rPr>
          <w:sz w:val="22"/>
          <w:szCs w:val="22"/>
        </w:rPr>
        <w:t xml:space="preserve"> </w:t>
      </w:r>
      <w:r w:rsidRPr="004408DE">
        <w:rPr>
          <w:sz w:val="22"/>
          <w:szCs w:val="22"/>
        </w:rPr>
        <w:t xml:space="preserve">léčba po dobu 28 dnů obvykle vede k ústupu klinických příznaků a ke snížení bakteriální </w:t>
      </w:r>
      <w:bookmarkStart w:id="1" w:name="_Hlk219210391"/>
      <w:r w:rsidR="008A4704">
        <w:rPr>
          <w:sz w:val="22"/>
          <w:szCs w:val="22"/>
        </w:rPr>
        <w:t>zátěže</w:t>
      </w:r>
      <w:bookmarkEnd w:id="1"/>
      <w:r w:rsidRPr="004408DE">
        <w:rPr>
          <w:sz w:val="22"/>
          <w:szCs w:val="22"/>
        </w:rPr>
        <w:t xml:space="preserve">. Delší doba léčby, založená na základě posouzení poměru prospěchu/rizika příslušným veterinárním lékařem, může být vyžadována zvláště u vážné nebo chronické </w:t>
      </w:r>
      <w:proofErr w:type="spellStart"/>
      <w:r w:rsidRPr="004408DE">
        <w:rPr>
          <w:sz w:val="22"/>
          <w:szCs w:val="22"/>
        </w:rPr>
        <w:t>ehrlichiózy</w:t>
      </w:r>
      <w:proofErr w:type="spellEnd"/>
      <w:r w:rsidRPr="004408DE">
        <w:rPr>
          <w:sz w:val="22"/>
          <w:szCs w:val="22"/>
        </w:rPr>
        <w:t xml:space="preserve">. </w:t>
      </w:r>
      <w:r w:rsidR="00E303CE" w:rsidRPr="004408DE">
        <w:rPr>
          <w:sz w:val="22"/>
          <w:szCs w:val="22"/>
        </w:rPr>
        <w:t xml:space="preserve">Všechna léčená zvířata </w:t>
      </w:r>
      <w:r w:rsidRPr="004408DE">
        <w:rPr>
          <w:sz w:val="22"/>
          <w:szCs w:val="22"/>
        </w:rPr>
        <w:t xml:space="preserve">je třeba pravidelně sledovat, a to i po klinickém </w:t>
      </w:r>
      <w:r w:rsidRPr="004408DE">
        <w:rPr>
          <w:sz w:val="22"/>
          <w:szCs w:val="22"/>
        </w:rPr>
        <w:lastRenderedPageBreak/>
        <w:t>vyléčení.</w:t>
      </w:r>
    </w:p>
    <w:p w14:paraId="55B3BC33" w14:textId="77777777" w:rsidR="00261CF0" w:rsidRPr="004408DE" w:rsidRDefault="00261CF0" w:rsidP="004408DE">
      <w:pPr>
        <w:rPr>
          <w:sz w:val="22"/>
          <w:szCs w:val="22"/>
          <w:lang w:eastAsia="en-US"/>
        </w:rPr>
      </w:pPr>
    </w:p>
    <w:p w14:paraId="3D4E236C" w14:textId="77777777" w:rsidR="00E303CE" w:rsidRPr="004408DE" w:rsidRDefault="00E303CE" w:rsidP="004408DE">
      <w:pPr>
        <w:outlineLvl w:val="0"/>
        <w:rPr>
          <w:sz w:val="22"/>
          <w:szCs w:val="22"/>
          <w:u w:val="single"/>
          <w:lang w:eastAsia="en-US"/>
        </w:rPr>
      </w:pPr>
      <w:r w:rsidRPr="004408DE">
        <w:rPr>
          <w:sz w:val="22"/>
          <w:szCs w:val="22"/>
          <w:u w:val="single"/>
          <w:lang w:eastAsia="en-US"/>
        </w:rPr>
        <w:t>Zvláštní opatření pro bezpečné použití u cílových druhů zvířat:</w:t>
      </w:r>
    </w:p>
    <w:p w14:paraId="3C1A0A99" w14:textId="2D31389E" w:rsidR="00261CF0" w:rsidRPr="004408DE" w:rsidRDefault="00261CF0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Tablety by se měly podávat s krmivem, aby se</w:t>
      </w:r>
      <w:r w:rsidR="00AE22B3">
        <w:rPr>
          <w:sz w:val="22"/>
          <w:szCs w:val="22"/>
        </w:rPr>
        <w:t xml:space="preserve"> předešlo</w:t>
      </w:r>
      <w:r w:rsidRPr="004408DE">
        <w:rPr>
          <w:sz w:val="22"/>
          <w:szCs w:val="22"/>
        </w:rPr>
        <w:t xml:space="preserve"> zvracení a snížila se pravděpodobnost podráždění jícnu.</w:t>
      </w:r>
    </w:p>
    <w:p w14:paraId="4E155B56" w14:textId="77777777" w:rsidR="00261CF0" w:rsidRPr="004408DE" w:rsidRDefault="00261CF0" w:rsidP="004408DE">
      <w:pPr>
        <w:outlineLvl w:val="0"/>
        <w:rPr>
          <w:sz w:val="22"/>
          <w:szCs w:val="22"/>
        </w:rPr>
      </w:pPr>
    </w:p>
    <w:p w14:paraId="245DBE39" w14:textId="79994469" w:rsidR="00261CF0" w:rsidRPr="004408DE" w:rsidRDefault="004408DE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Veterinární léčivý p</w:t>
      </w:r>
      <w:r w:rsidR="00261CF0" w:rsidRPr="004408DE">
        <w:rPr>
          <w:sz w:val="22"/>
          <w:szCs w:val="22"/>
        </w:rPr>
        <w:t xml:space="preserve">řípravek by se měl mladým zvířatům podávat s </w:t>
      </w:r>
      <w:r w:rsidR="008A4704">
        <w:rPr>
          <w:sz w:val="22"/>
          <w:szCs w:val="22"/>
        </w:rPr>
        <w:t>obezřetností</w:t>
      </w:r>
      <w:r w:rsidR="00261CF0" w:rsidRPr="004408DE">
        <w:rPr>
          <w:sz w:val="22"/>
          <w:szCs w:val="22"/>
        </w:rPr>
        <w:t xml:space="preserve">, protože tetracykliny jako třída antibiotik mohou při podávání v období vývoje zubů způsobit trvalé zabarvení zubů. Humánní literatura však naznačuje, že doxycyklin způsobuje tyto abnormality s menší pravděpodobností než ostatní tetracykliny, díky své snížené schopnosti </w:t>
      </w:r>
      <w:proofErr w:type="spellStart"/>
      <w:r w:rsidR="00261CF0" w:rsidRPr="004408DE">
        <w:rPr>
          <w:sz w:val="22"/>
          <w:szCs w:val="22"/>
        </w:rPr>
        <w:t>chelatovat</w:t>
      </w:r>
      <w:proofErr w:type="spellEnd"/>
      <w:r w:rsidR="00261CF0" w:rsidRPr="004408DE">
        <w:rPr>
          <w:sz w:val="22"/>
          <w:szCs w:val="22"/>
        </w:rPr>
        <w:t xml:space="preserve"> vápník.</w:t>
      </w:r>
    </w:p>
    <w:p w14:paraId="3B574B3A" w14:textId="77777777" w:rsidR="00261CF0" w:rsidRPr="004408DE" w:rsidRDefault="00261CF0" w:rsidP="004408DE">
      <w:pPr>
        <w:outlineLvl w:val="0"/>
        <w:rPr>
          <w:sz w:val="22"/>
          <w:szCs w:val="22"/>
        </w:rPr>
      </w:pPr>
    </w:p>
    <w:p w14:paraId="229BAA80" w14:textId="7E463D94" w:rsidR="00261CF0" w:rsidRDefault="00261CF0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 xml:space="preserve">Použití veterinárního léčivého přípravku by mělo být založeno na identifikaci a </w:t>
      </w:r>
      <w:r w:rsidR="008A4704">
        <w:rPr>
          <w:sz w:val="22"/>
          <w:szCs w:val="22"/>
        </w:rPr>
        <w:t xml:space="preserve">stanovení </w:t>
      </w:r>
      <w:r w:rsidRPr="004408DE">
        <w:rPr>
          <w:sz w:val="22"/>
          <w:szCs w:val="22"/>
        </w:rPr>
        <w:t xml:space="preserve">citlivosti cílových patogenů. Pokud to není možné, měla by být léčba založena na </w:t>
      </w:r>
      <w:proofErr w:type="spellStart"/>
      <w:r w:rsidR="008A4704">
        <w:rPr>
          <w:sz w:val="22"/>
          <w:szCs w:val="22"/>
        </w:rPr>
        <w:t>epizootologických</w:t>
      </w:r>
      <w:proofErr w:type="spellEnd"/>
      <w:r w:rsidR="008A4704" w:rsidRPr="004408DE">
        <w:rPr>
          <w:sz w:val="22"/>
          <w:szCs w:val="22"/>
        </w:rPr>
        <w:t xml:space="preserve"> </w:t>
      </w:r>
      <w:r w:rsidRPr="004408DE">
        <w:rPr>
          <w:sz w:val="22"/>
          <w:szCs w:val="22"/>
        </w:rPr>
        <w:t xml:space="preserve">informacích a znalostech citlivosti cílových patogenů na místní/regionální úrovni. </w:t>
      </w:r>
    </w:p>
    <w:p w14:paraId="68D49B2F" w14:textId="77777777" w:rsidR="00984B2E" w:rsidRPr="004408DE" w:rsidRDefault="00984B2E" w:rsidP="004408DE">
      <w:pPr>
        <w:outlineLvl w:val="0"/>
        <w:rPr>
          <w:sz w:val="22"/>
          <w:szCs w:val="22"/>
        </w:rPr>
      </w:pPr>
    </w:p>
    <w:p w14:paraId="48E8BB94" w14:textId="58BCAD53" w:rsidR="00261CF0" w:rsidRPr="004408DE" w:rsidRDefault="00261CF0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 xml:space="preserve">Použití veterinárního léčivého přípravku </w:t>
      </w:r>
      <w:r w:rsidR="008A4704">
        <w:rPr>
          <w:sz w:val="22"/>
          <w:szCs w:val="22"/>
        </w:rPr>
        <w:t>v rozporu</w:t>
      </w:r>
      <w:r w:rsidR="008A4704" w:rsidRPr="004408DE">
        <w:rPr>
          <w:sz w:val="22"/>
          <w:szCs w:val="22"/>
        </w:rPr>
        <w:t xml:space="preserve"> </w:t>
      </w:r>
      <w:r w:rsidR="008A4704">
        <w:rPr>
          <w:sz w:val="22"/>
          <w:szCs w:val="22"/>
        </w:rPr>
        <w:t>s pokyny</w:t>
      </w:r>
      <w:r w:rsidRPr="004408DE">
        <w:rPr>
          <w:sz w:val="22"/>
          <w:szCs w:val="22"/>
        </w:rPr>
        <w:t xml:space="preserve"> </w:t>
      </w:r>
      <w:r w:rsidR="008A4704" w:rsidRPr="004408DE">
        <w:rPr>
          <w:sz w:val="22"/>
          <w:szCs w:val="22"/>
        </w:rPr>
        <w:t>uvedený</w:t>
      </w:r>
      <w:r w:rsidR="008A4704">
        <w:rPr>
          <w:sz w:val="22"/>
          <w:szCs w:val="22"/>
        </w:rPr>
        <w:t xml:space="preserve">mi </w:t>
      </w:r>
      <w:r w:rsidRPr="004408DE">
        <w:rPr>
          <w:sz w:val="22"/>
          <w:szCs w:val="22"/>
        </w:rPr>
        <w:t>v příbalové informaci může zvýšit prevalenci bakterií rezistentních vůči doxycyklinu a snížit účinnost léčby jinými tetracykliny kvůli možné zkřížené rezistenci.</w:t>
      </w:r>
    </w:p>
    <w:p w14:paraId="2370F6C2" w14:textId="77777777" w:rsidR="00261CF0" w:rsidRPr="004408DE" w:rsidRDefault="00261CF0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Použití veterinárního léčivého přípravku musí být v souladu s oficiálními, národními a regionálními pravidly antibiotické politiky.</w:t>
      </w:r>
    </w:p>
    <w:p w14:paraId="3FB729B9" w14:textId="77777777" w:rsidR="00261CF0" w:rsidRPr="004408DE" w:rsidRDefault="00261CF0" w:rsidP="004408DE">
      <w:pPr>
        <w:widowControl/>
        <w:rPr>
          <w:sz w:val="22"/>
          <w:szCs w:val="22"/>
        </w:rPr>
      </w:pPr>
    </w:p>
    <w:p w14:paraId="1C0E345F" w14:textId="587A58A6" w:rsidR="00E303CE" w:rsidRPr="00E303CE" w:rsidRDefault="00E303CE" w:rsidP="004408DE">
      <w:pPr>
        <w:outlineLvl w:val="0"/>
        <w:rPr>
          <w:sz w:val="22"/>
          <w:szCs w:val="22"/>
          <w:u w:val="single"/>
        </w:rPr>
      </w:pPr>
      <w:r w:rsidRPr="00E303CE">
        <w:rPr>
          <w:sz w:val="22"/>
          <w:szCs w:val="22"/>
          <w:u w:val="single"/>
        </w:rPr>
        <w:t>Zvláštní opatření pro osobu, která podává veterinární léčivý přípravek zvířatům:</w:t>
      </w:r>
    </w:p>
    <w:p w14:paraId="11448F16" w14:textId="77777777" w:rsidR="004408DE" w:rsidRPr="004408DE" w:rsidRDefault="00261CF0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Lidé se známou přecitlivělostí na doxycyklin nebo jiné tetracykliny by se měli vyhnout kontaktu s veterinárním léčivým přípravkem</w:t>
      </w:r>
      <w:r w:rsidR="004408DE" w:rsidRPr="004408DE">
        <w:rPr>
          <w:sz w:val="22"/>
          <w:szCs w:val="22"/>
        </w:rPr>
        <w:t>.</w:t>
      </w:r>
    </w:p>
    <w:p w14:paraId="5464C508" w14:textId="036296CA" w:rsidR="00261CF0" w:rsidRPr="004408DE" w:rsidRDefault="004408DE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P</w:t>
      </w:r>
      <w:r w:rsidR="00261CF0" w:rsidRPr="004408DE">
        <w:rPr>
          <w:sz w:val="22"/>
          <w:szCs w:val="22"/>
        </w:rPr>
        <w:t xml:space="preserve">ři </w:t>
      </w:r>
      <w:r w:rsidRPr="004408DE">
        <w:rPr>
          <w:sz w:val="22"/>
          <w:szCs w:val="22"/>
        </w:rPr>
        <w:t xml:space="preserve">nakládání </w:t>
      </w:r>
      <w:r w:rsidR="00261CF0" w:rsidRPr="004408DE">
        <w:rPr>
          <w:sz w:val="22"/>
          <w:szCs w:val="22"/>
        </w:rPr>
        <w:t xml:space="preserve">s veterinárním léčivým přípravkem by </w:t>
      </w:r>
      <w:r w:rsidRPr="004408DE">
        <w:rPr>
          <w:sz w:val="22"/>
          <w:szCs w:val="22"/>
        </w:rPr>
        <w:t xml:space="preserve">se </w:t>
      </w:r>
      <w:r w:rsidR="00261CF0" w:rsidRPr="004408DE">
        <w:rPr>
          <w:sz w:val="22"/>
          <w:szCs w:val="22"/>
        </w:rPr>
        <w:t>měli použí</w:t>
      </w:r>
      <w:r w:rsidRPr="004408DE">
        <w:rPr>
          <w:sz w:val="22"/>
          <w:szCs w:val="22"/>
        </w:rPr>
        <w:t>va</w:t>
      </w:r>
      <w:r w:rsidR="00261CF0" w:rsidRPr="004408DE">
        <w:rPr>
          <w:sz w:val="22"/>
          <w:szCs w:val="22"/>
        </w:rPr>
        <w:t>t osobní ochranné prostředky skládající se z rukavic.</w:t>
      </w:r>
    </w:p>
    <w:p w14:paraId="38E7AF21" w14:textId="77777777" w:rsidR="00261CF0" w:rsidRPr="004408DE" w:rsidRDefault="00261CF0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V případě podráždění kůže vyhledejte ihned lékařskou pomoc a ukažte příbalovou informaci nebo etiketu praktickému lékaři.</w:t>
      </w:r>
    </w:p>
    <w:p w14:paraId="2B365C0E" w14:textId="77777777" w:rsidR="00261CF0" w:rsidRPr="004408DE" w:rsidRDefault="00261CF0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Náhodné požití, zvláště dětmi, může způsobit nežádoucí reakce jako je zvracení. Aby se zabránilo náhodnému požití, blistry by měly být vloženy zpět do vnějšího obalu a uloženy na bezpečném místě.</w:t>
      </w:r>
    </w:p>
    <w:p w14:paraId="5F766179" w14:textId="77777777" w:rsidR="00261CF0" w:rsidRPr="004408DE" w:rsidRDefault="00261CF0" w:rsidP="004408DE">
      <w:pPr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V případě náhodného požití vyhledejte ihned lékařskou pomoc a ukažte příbalovou informaci nebo etiketu praktickému lékaři.</w:t>
      </w:r>
    </w:p>
    <w:p w14:paraId="5B86375F" w14:textId="77777777" w:rsidR="00261CF0" w:rsidRPr="004408DE" w:rsidRDefault="00261CF0" w:rsidP="004408DE">
      <w:pPr>
        <w:pStyle w:val="Seznam2"/>
        <w:ind w:left="0" w:firstLine="0"/>
        <w:outlineLvl w:val="0"/>
        <w:rPr>
          <w:sz w:val="22"/>
          <w:szCs w:val="22"/>
        </w:rPr>
      </w:pPr>
    </w:p>
    <w:p w14:paraId="6A824533" w14:textId="77777777" w:rsidR="004408DE" w:rsidRPr="004408DE" w:rsidRDefault="004408DE" w:rsidP="004408DE">
      <w:pPr>
        <w:rPr>
          <w:sz w:val="22"/>
          <w:szCs w:val="22"/>
        </w:rPr>
      </w:pPr>
      <w:r w:rsidRPr="004408DE">
        <w:rPr>
          <w:sz w:val="22"/>
          <w:szCs w:val="22"/>
          <w:u w:val="single"/>
        </w:rPr>
        <w:t>Březost a laktace</w:t>
      </w:r>
      <w:r w:rsidRPr="004408DE">
        <w:rPr>
          <w:sz w:val="22"/>
          <w:szCs w:val="22"/>
        </w:rPr>
        <w:t>:</w:t>
      </w:r>
    </w:p>
    <w:p w14:paraId="771FE51F" w14:textId="377493F0" w:rsidR="00261CF0" w:rsidRPr="004408DE" w:rsidRDefault="00261CF0" w:rsidP="004408DE">
      <w:pPr>
        <w:rPr>
          <w:sz w:val="22"/>
          <w:szCs w:val="22"/>
          <w:lang w:eastAsia="en-US"/>
        </w:rPr>
      </w:pPr>
      <w:r w:rsidRPr="004408DE">
        <w:rPr>
          <w:sz w:val="22"/>
          <w:szCs w:val="22"/>
          <w:lang w:eastAsia="en-US"/>
        </w:rPr>
        <w:t xml:space="preserve">Laboratorní studie u potkanů a králíků </w:t>
      </w:r>
      <w:r w:rsidR="004408DE" w:rsidRPr="004408DE">
        <w:rPr>
          <w:sz w:val="22"/>
          <w:szCs w:val="22"/>
          <w:lang w:eastAsia="en-US"/>
        </w:rPr>
        <w:t xml:space="preserve">nepodaly důkaz o </w:t>
      </w:r>
      <w:r w:rsidRPr="004408DE">
        <w:rPr>
          <w:sz w:val="22"/>
          <w:szCs w:val="22"/>
          <w:lang w:eastAsia="en-US"/>
        </w:rPr>
        <w:t>teratogenní</w:t>
      </w:r>
      <w:r w:rsidR="004408DE" w:rsidRPr="004408DE">
        <w:rPr>
          <w:sz w:val="22"/>
          <w:szCs w:val="22"/>
          <w:lang w:eastAsia="en-US"/>
        </w:rPr>
        <w:t>m</w:t>
      </w:r>
      <w:r w:rsidRPr="004408DE">
        <w:rPr>
          <w:sz w:val="22"/>
          <w:szCs w:val="22"/>
          <w:lang w:eastAsia="en-US"/>
        </w:rPr>
        <w:t xml:space="preserve"> ani embryotoxické</w:t>
      </w:r>
      <w:r w:rsidR="004408DE" w:rsidRPr="004408DE">
        <w:rPr>
          <w:sz w:val="22"/>
          <w:szCs w:val="22"/>
          <w:lang w:eastAsia="en-US"/>
        </w:rPr>
        <w:t>m</w:t>
      </w:r>
      <w:r w:rsidRPr="004408DE">
        <w:rPr>
          <w:sz w:val="22"/>
          <w:szCs w:val="22"/>
          <w:lang w:eastAsia="en-US"/>
        </w:rPr>
        <w:t xml:space="preserve"> účink</w:t>
      </w:r>
      <w:r w:rsidR="004408DE" w:rsidRPr="004408DE">
        <w:rPr>
          <w:sz w:val="22"/>
          <w:szCs w:val="22"/>
          <w:lang w:eastAsia="en-US"/>
        </w:rPr>
        <w:t>u</w:t>
      </w:r>
      <w:r w:rsidRPr="004408DE">
        <w:rPr>
          <w:sz w:val="22"/>
          <w:szCs w:val="22"/>
          <w:lang w:eastAsia="en-US"/>
        </w:rPr>
        <w:t xml:space="preserve"> (malformace nebo deformity embrya) doxycyklinu. Protože však nejsou dostupné informace o cílových druzích, použití během březosti se nedoporučuje. </w:t>
      </w:r>
    </w:p>
    <w:p w14:paraId="1DA5C3BC" w14:textId="77777777" w:rsidR="00261CF0" w:rsidRPr="004408DE" w:rsidRDefault="00261CF0" w:rsidP="004408DE">
      <w:pPr>
        <w:ind w:left="567" w:hanging="567"/>
        <w:rPr>
          <w:sz w:val="22"/>
          <w:szCs w:val="22"/>
          <w:lang w:eastAsia="en-US"/>
        </w:rPr>
      </w:pPr>
      <w:r w:rsidRPr="004408DE">
        <w:rPr>
          <w:sz w:val="22"/>
          <w:szCs w:val="22"/>
          <w:lang w:eastAsia="en-US"/>
        </w:rPr>
        <w:t>Použít pouze po zvážení terapeutického prospěchu a rizika příslušným veterinárním lékařem.</w:t>
      </w:r>
    </w:p>
    <w:p w14:paraId="7B52C54E" w14:textId="77777777" w:rsidR="00261CF0" w:rsidRPr="004408DE" w:rsidRDefault="00261CF0" w:rsidP="004408DE">
      <w:pPr>
        <w:ind w:left="567" w:hanging="567"/>
        <w:rPr>
          <w:sz w:val="22"/>
          <w:szCs w:val="22"/>
          <w:lang w:eastAsia="en-US"/>
        </w:rPr>
      </w:pPr>
    </w:p>
    <w:p w14:paraId="03AA25D6" w14:textId="1050F5B4" w:rsidR="004408DE" w:rsidRPr="004408DE" w:rsidRDefault="004408DE" w:rsidP="004408DE">
      <w:pPr>
        <w:rPr>
          <w:sz w:val="22"/>
          <w:szCs w:val="22"/>
        </w:rPr>
      </w:pPr>
      <w:r w:rsidRPr="004408DE">
        <w:rPr>
          <w:sz w:val="22"/>
          <w:szCs w:val="22"/>
          <w:u w:val="single"/>
        </w:rPr>
        <w:t>Interakce s jinými léčivými přípravky a další formy interakce</w:t>
      </w:r>
      <w:r w:rsidRPr="004408DE">
        <w:rPr>
          <w:sz w:val="22"/>
          <w:szCs w:val="22"/>
        </w:rPr>
        <w:t>:</w:t>
      </w:r>
    </w:p>
    <w:p w14:paraId="07CC7B21" w14:textId="00EFCC77" w:rsidR="00261CF0" w:rsidRPr="004408DE" w:rsidRDefault="00261CF0" w:rsidP="004408DE">
      <w:pPr>
        <w:rPr>
          <w:sz w:val="22"/>
          <w:szCs w:val="22"/>
          <w:lang w:eastAsia="en-US"/>
        </w:rPr>
      </w:pPr>
      <w:r w:rsidRPr="004408DE">
        <w:rPr>
          <w:sz w:val="22"/>
          <w:szCs w:val="22"/>
          <w:lang w:eastAsia="en-US"/>
        </w:rPr>
        <w:t xml:space="preserve">Doxycyklin by se neměl podávat společně s jinými antibiotiky, zejména s látkami s baktericidním účinkem jako např. </w:t>
      </w:r>
      <w:proofErr w:type="spellStart"/>
      <w:r w:rsidRPr="004408DE">
        <w:rPr>
          <w:sz w:val="22"/>
          <w:szCs w:val="22"/>
          <w:lang w:eastAsia="en-US"/>
        </w:rPr>
        <w:t>betalaktamy</w:t>
      </w:r>
      <w:proofErr w:type="spellEnd"/>
      <w:r w:rsidRPr="004408DE">
        <w:rPr>
          <w:sz w:val="22"/>
          <w:szCs w:val="22"/>
          <w:lang w:eastAsia="en-US"/>
        </w:rPr>
        <w:t xml:space="preserve"> (např. penicilin, ampicilin). Může se </w:t>
      </w:r>
      <w:r w:rsidR="000728A4">
        <w:rPr>
          <w:sz w:val="22"/>
          <w:szCs w:val="22"/>
          <w:lang w:eastAsia="en-US"/>
        </w:rPr>
        <w:t>objevit</w:t>
      </w:r>
      <w:r w:rsidR="000728A4" w:rsidRPr="004408DE">
        <w:rPr>
          <w:sz w:val="22"/>
          <w:szCs w:val="22"/>
          <w:lang w:eastAsia="en-US"/>
        </w:rPr>
        <w:t xml:space="preserve"> </w:t>
      </w:r>
      <w:r w:rsidRPr="004408DE">
        <w:rPr>
          <w:sz w:val="22"/>
          <w:szCs w:val="22"/>
          <w:lang w:eastAsia="en-US"/>
        </w:rPr>
        <w:t xml:space="preserve">zkřížená rezistence </w:t>
      </w:r>
      <w:r w:rsidR="000728A4">
        <w:rPr>
          <w:sz w:val="22"/>
          <w:szCs w:val="22"/>
          <w:lang w:eastAsia="en-US"/>
        </w:rPr>
        <w:t>vůči</w:t>
      </w:r>
      <w:r w:rsidR="000728A4" w:rsidRPr="004408DE">
        <w:rPr>
          <w:sz w:val="22"/>
          <w:szCs w:val="22"/>
          <w:lang w:eastAsia="en-US"/>
        </w:rPr>
        <w:t> </w:t>
      </w:r>
      <w:r w:rsidRPr="004408DE">
        <w:rPr>
          <w:sz w:val="22"/>
          <w:szCs w:val="22"/>
          <w:lang w:eastAsia="en-US"/>
        </w:rPr>
        <w:t xml:space="preserve">tetracyklinům. </w:t>
      </w:r>
    </w:p>
    <w:p w14:paraId="4A9C44CE" w14:textId="4A8BD784" w:rsidR="00261CF0" w:rsidRPr="004408DE" w:rsidRDefault="00261CF0" w:rsidP="004408DE">
      <w:pPr>
        <w:rPr>
          <w:sz w:val="22"/>
          <w:szCs w:val="22"/>
          <w:lang w:eastAsia="en-US"/>
        </w:rPr>
      </w:pPr>
      <w:r w:rsidRPr="004408DE">
        <w:rPr>
          <w:sz w:val="22"/>
          <w:szCs w:val="22"/>
          <w:lang w:eastAsia="en-US"/>
        </w:rPr>
        <w:t xml:space="preserve">Poločas eliminace doxycyklinu je </w:t>
      </w:r>
      <w:r w:rsidR="000728A4" w:rsidRPr="004408DE">
        <w:rPr>
          <w:sz w:val="22"/>
          <w:szCs w:val="22"/>
          <w:lang w:eastAsia="en-US"/>
        </w:rPr>
        <w:t>zk</w:t>
      </w:r>
      <w:r w:rsidR="000728A4">
        <w:rPr>
          <w:sz w:val="22"/>
          <w:szCs w:val="22"/>
          <w:lang w:eastAsia="en-US"/>
        </w:rPr>
        <w:t xml:space="preserve">rácen </w:t>
      </w:r>
      <w:bookmarkStart w:id="2" w:name="_Hlk219210929"/>
      <w:r w:rsidR="000728A4">
        <w:rPr>
          <w:sz w:val="22"/>
          <w:szCs w:val="22"/>
          <w:lang w:eastAsia="en-US"/>
        </w:rPr>
        <w:t>při</w:t>
      </w:r>
      <w:r w:rsidR="000728A4" w:rsidRPr="004408DE">
        <w:rPr>
          <w:sz w:val="22"/>
          <w:szCs w:val="22"/>
          <w:lang w:eastAsia="en-US"/>
        </w:rPr>
        <w:t xml:space="preserve"> současn</w:t>
      </w:r>
      <w:r w:rsidR="000728A4">
        <w:rPr>
          <w:sz w:val="22"/>
          <w:szCs w:val="22"/>
          <w:lang w:eastAsia="en-US"/>
        </w:rPr>
        <w:t xml:space="preserve">ém </w:t>
      </w:r>
      <w:proofErr w:type="spellStart"/>
      <w:r w:rsidR="000728A4">
        <w:rPr>
          <w:sz w:val="22"/>
          <w:szCs w:val="22"/>
          <w:lang w:eastAsia="en-US"/>
        </w:rPr>
        <w:t>podání</w:t>
      </w:r>
      <w:bookmarkEnd w:id="2"/>
      <w:r w:rsidRPr="004408DE">
        <w:rPr>
          <w:sz w:val="22"/>
          <w:szCs w:val="22"/>
          <w:lang w:eastAsia="en-US"/>
        </w:rPr>
        <w:t>barbiturátů</w:t>
      </w:r>
      <w:proofErr w:type="spellEnd"/>
      <w:r w:rsidRPr="004408DE">
        <w:rPr>
          <w:sz w:val="22"/>
          <w:szCs w:val="22"/>
          <w:lang w:eastAsia="en-US"/>
        </w:rPr>
        <w:t xml:space="preserve"> (některé typy sedativ a </w:t>
      </w:r>
      <w:proofErr w:type="spellStart"/>
      <w:r w:rsidRPr="004408DE">
        <w:rPr>
          <w:sz w:val="22"/>
          <w:szCs w:val="22"/>
          <w:lang w:eastAsia="en-US"/>
        </w:rPr>
        <w:t>trankvilizérů</w:t>
      </w:r>
      <w:proofErr w:type="spellEnd"/>
      <w:r w:rsidRPr="004408DE">
        <w:rPr>
          <w:sz w:val="22"/>
          <w:szCs w:val="22"/>
          <w:lang w:eastAsia="en-US"/>
        </w:rPr>
        <w:t xml:space="preserve">), </w:t>
      </w:r>
      <w:proofErr w:type="spellStart"/>
      <w:r w:rsidR="000728A4">
        <w:rPr>
          <w:sz w:val="22"/>
          <w:szCs w:val="22"/>
          <w:lang w:eastAsia="en-US"/>
        </w:rPr>
        <w:t>f</w:t>
      </w:r>
      <w:r w:rsidR="000728A4" w:rsidRPr="004408DE">
        <w:rPr>
          <w:sz w:val="22"/>
          <w:szCs w:val="22"/>
          <w:lang w:eastAsia="en-US"/>
        </w:rPr>
        <w:t>enytoinu</w:t>
      </w:r>
      <w:proofErr w:type="spellEnd"/>
      <w:r w:rsidR="000728A4" w:rsidRPr="004408DE">
        <w:rPr>
          <w:sz w:val="22"/>
          <w:szCs w:val="22"/>
          <w:lang w:eastAsia="en-US"/>
        </w:rPr>
        <w:t xml:space="preserve"> </w:t>
      </w:r>
      <w:r w:rsidRPr="004408DE">
        <w:rPr>
          <w:sz w:val="22"/>
          <w:szCs w:val="22"/>
          <w:lang w:eastAsia="en-US"/>
        </w:rPr>
        <w:t xml:space="preserve">a </w:t>
      </w:r>
      <w:proofErr w:type="spellStart"/>
      <w:r w:rsidRPr="004408DE">
        <w:rPr>
          <w:sz w:val="22"/>
          <w:szCs w:val="22"/>
          <w:lang w:eastAsia="en-US"/>
        </w:rPr>
        <w:t>karbamazepinu</w:t>
      </w:r>
      <w:proofErr w:type="spellEnd"/>
      <w:r w:rsidRPr="004408DE">
        <w:rPr>
          <w:sz w:val="22"/>
          <w:szCs w:val="22"/>
          <w:lang w:eastAsia="en-US"/>
        </w:rPr>
        <w:t xml:space="preserve"> (dva typy antiepileptik). </w:t>
      </w:r>
    </w:p>
    <w:p w14:paraId="680865EE" w14:textId="71D7B9CB" w:rsidR="00261CF0" w:rsidRPr="004408DE" w:rsidRDefault="00261CF0" w:rsidP="004408DE">
      <w:pPr>
        <w:rPr>
          <w:sz w:val="22"/>
          <w:szCs w:val="22"/>
          <w:lang w:eastAsia="en-US"/>
        </w:rPr>
      </w:pPr>
      <w:r w:rsidRPr="004408DE">
        <w:rPr>
          <w:sz w:val="22"/>
          <w:szCs w:val="22"/>
          <w:lang w:eastAsia="en-US"/>
        </w:rPr>
        <w:t xml:space="preserve">U </w:t>
      </w:r>
      <w:r w:rsidR="004408DE">
        <w:rPr>
          <w:sz w:val="22"/>
          <w:szCs w:val="22"/>
          <w:lang w:eastAsia="en-US"/>
        </w:rPr>
        <w:t>zvířat</w:t>
      </w:r>
      <w:r w:rsidR="004408DE" w:rsidRPr="004408DE">
        <w:rPr>
          <w:sz w:val="22"/>
          <w:szCs w:val="22"/>
          <w:lang w:eastAsia="en-US"/>
        </w:rPr>
        <w:t xml:space="preserve"> </w:t>
      </w:r>
      <w:r w:rsidRPr="004408DE">
        <w:rPr>
          <w:sz w:val="22"/>
          <w:szCs w:val="22"/>
          <w:lang w:eastAsia="en-US"/>
        </w:rPr>
        <w:t>podstupujících antikoagulační léčbu (léky na ředění krve) může být nutné upravit dávkování, protože tetracykliny snižují plazmatickou aktivitu protrombinu.</w:t>
      </w:r>
    </w:p>
    <w:p w14:paraId="253B4629" w14:textId="77777777" w:rsidR="00261CF0" w:rsidRPr="004408DE" w:rsidRDefault="00261CF0" w:rsidP="004408DE">
      <w:pPr>
        <w:rPr>
          <w:sz w:val="22"/>
          <w:szCs w:val="22"/>
          <w:lang w:eastAsia="en-US"/>
        </w:rPr>
      </w:pPr>
      <w:r w:rsidRPr="004408DE">
        <w:rPr>
          <w:sz w:val="22"/>
          <w:szCs w:val="22"/>
          <w:lang w:eastAsia="en-US"/>
        </w:rPr>
        <w:t>Vyhněte se současnému podávání perorálních absorbentů, antacid (léky k ochraně žaludeční sliznice) a přípravků obsahujících multivalentní kationty, protože snižují dostupnost doxycyklinu</w:t>
      </w:r>
      <w:r w:rsidRPr="004408DE">
        <w:rPr>
          <w:b/>
          <w:bCs/>
          <w:i/>
          <w:iCs/>
          <w:sz w:val="22"/>
          <w:szCs w:val="22"/>
          <w:lang w:eastAsia="en-US"/>
        </w:rPr>
        <w:t>.</w:t>
      </w:r>
    </w:p>
    <w:p w14:paraId="6DFF5F8B" w14:textId="77777777" w:rsidR="00261CF0" w:rsidRPr="004408DE" w:rsidRDefault="00261CF0" w:rsidP="004408DE">
      <w:pPr>
        <w:rPr>
          <w:sz w:val="22"/>
          <w:szCs w:val="22"/>
          <w:lang w:eastAsia="en-US"/>
        </w:rPr>
      </w:pPr>
    </w:p>
    <w:p w14:paraId="790150BA" w14:textId="12292A88" w:rsidR="00261CF0" w:rsidRPr="004408DE" w:rsidRDefault="00261CF0" w:rsidP="004408DE">
      <w:pPr>
        <w:ind w:left="567" w:hanging="567"/>
        <w:rPr>
          <w:sz w:val="22"/>
          <w:szCs w:val="22"/>
          <w:lang w:eastAsia="en-US"/>
        </w:rPr>
      </w:pPr>
      <w:r w:rsidRPr="004408DE">
        <w:rPr>
          <w:sz w:val="22"/>
          <w:szCs w:val="22"/>
          <w:u w:val="single"/>
          <w:lang w:eastAsia="en-US"/>
        </w:rPr>
        <w:t>Předávkování</w:t>
      </w:r>
      <w:r w:rsidR="004408DE" w:rsidRPr="004408DE">
        <w:rPr>
          <w:sz w:val="22"/>
          <w:szCs w:val="22"/>
          <w:u w:val="single"/>
          <w:lang w:eastAsia="en-US"/>
        </w:rPr>
        <w:t>:</w:t>
      </w:r>
    </w:p>
    <w:p w14:paraId="4282EBE0" w14:textId="77777777" w:rsidR="00261CF0" w:rsidRDefault="00261CF0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>Při pětinásobném překročení doporučené dávky se může u psů objevit zvracení. U psů byly hlášeny zvýšené hladiny ALT, GGT, ALP a celkového bilirubinu při pětinásobném předávkování.</w:t>
      </w:r>
    </w:p>
    <w:p w14:paraId="408AA66E" w14:textId="77777777" w:rsidR="00CB2C5C" w:rsidRPr="004408DE" w:rsidRDefault="00CB2C5C" w:rsidP="004408DE">
      <w:pPr>
        <w:rPr>
          <w:sz w:val="22"/>
          <w:szCs w:val="22"/>
          <w:lang w:eastAsia="en-US"/>
        </w:rPr>
      </w:pPr>
    </w:p>
    <w:p w14:paraId="2918978C" w14:textId="77777777" w:rsidR="00261CF0" w:rsidRPr="004408DE" w:rsidRDefault="00261CF0" w:rsidP="004408DE">
      <w:pPr>
        <w:rPr>
          <w:sz w:val="22"/>
          <w:szCs w:val="22"/>
        </w:rPr>
      </w:pPr>
    </w:p>
    <w:p w14:paraId="2F7A8D75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7.</w:t>
      </w:r>
      <w:r w:rsidRPr="004408DE">
        <w:tab/>
        <w:t>Nežádoucí účinky</w:t>
      </w:r>
    </w:p>
    <w:p w14:paraId="318959E2" w14:textId="77777777" w:rsidR="00261CF0" w:rsidRPr="004408DE" w:rsidRDefault="00261CF0" w:rsidP="004408DE">
      <w:pPr>
        <w:rPr>
          <w:sz w:val="22"/>
          <w:szCs w:val="22"/>
        </w:rPr>
      </w:pPr>
    </w:p>
    <w:p w14:paraId="35161C06" w14:textId="77777777" w:rsidR="00E63025" w:rsidRPr="00F86465" w:rsidRDefault="00E63025" w:rsidP="00E63025">
      <w:pPr>
        <w:rPr>
          <w:sz w:val="22"/>
          <w:szCs w:val="22"/>
        </w:rPr>
      </w:pPr>
      <w:r w:rsidRPr="00F86465">
        <w:rPr>
          <w:sz w:val="22"/>
          <w:szCs w:val="22"/>
        </w:rPr>
        <w:t>Psi a kočky:</w:t>
      </w:r>
    </w:p>
    <w:p w14:paraId="2C3DF084" w14:textId="77777777" w:rsidR="00E63025" w:rsidRPr="00F86465" w:rsidRDefault="00E63025" w:rsidP="00E63025">
      <w:pPr>
        <w:rPr>
          <w:sz w:val="22"/>
          <w:szCs w:val="22"/>
        </w:rPr>
      </w:pPr>
    </w:p>
    <w:p w14:paraId="5F40C5BA" w14:textId="77777777" w:rsidR="00E63025" w:rsidRPr="00741B48" w:rsidRDefault="00E63025" w:rsidP="00E63025">
      <w:pPr>
        <w:rPr>
          <w:sz w:val="22"/>
          <w:szCs w:val="22"/>
          <w:u w:val="single"/>
        </w:rPr>
      </w:pPr>
      <w:r w:rsidRPr="00741B48">
        <w:rPr>
          <w:sz w:val="22"/>
          <w:szCs w:val="22"/>
          <w:u w:val="single"/>
        </w:rPr>
        <w:t>Velmi vzácné (&lt;1 zvíře / 10 000 ošetřených zvířat, včetně ojedinělých hlášení):</w:t>
      </w:r>
      <w:r w:rsidRPr="00741B48">
        <w:rPr>
          <w:sz w:val="22"/>
          <w:szCs w:val="22"/>
          <w:u w:val="single"/>
        </w:rPr>
        <w:tab/>
      </w:r>
    </w:p>
    <w:p w14:paraId="52EE5F3D" w14:textId="59518301" w:rsidR="00E63025" w:rsidRPr="00F86465" w:rsidRDefault="008F6A8E" w:rsidP="00E63025">
      <w:pPr>
        <w:rPr>
          <w:sz w:val="22"/>
          <w:szCs w:val="22"/>
        </w:rPr>
      </w:pPr>
      <w:r>
        <w:rPr>
          <w:sz w:val="22"/>
          <w:szCs w:val="22"/>
        </w:rPr>
        <w:t>Gastrointestinální potíže (např. z</w:t>
      </w:r>
      <w:r w:rsidR="00E63025" w:rsidRPr="00F86465">
        <w:rPr>
          <w:sz w:val="22"/>
          <w:szCs w:val="22"/>
        </w:rPr>
        <w:t xml:space="preserve">vracení, průjem, </w:t>
      </w:r>
      <w:proofErr w:type="spellStart"/>
      <w:r w:rsidR="00E63025" w:rsidRPr="00F86465">
        <w:rPr>
          <w:sz w:val="22"/>
          <w:szCs w:val="22"/>
        </w:rPr>
        <w:t>hypersalivace</w:t>
      </w:r>
      <w:proofErr w:type="spellEnd"/>
      <w:r w:rsidR="00E63025" w:rsidRPr="00F86465">
        <w:rPr>
          <w:sz w:val="22"/>
          <w:szCs w:val="22"/>
        </w:rPr>
        <w:t>, nevolnost a ezofagitida</w:t>
      </w:r>
      <w:r w:rsidR="00E63025">
        <w:rPr>
          <w:sz w:val="22"/>
          <w:szCs w:val="22"/>
        </w:rPr>
        <w:t xml:space="preserve"> (</w:t>
      </w:r>
      <w:r w:rsidR="009B3088">
        <w:rPr>
          <w:sz w:val="22"/>
          <w:szCs w:val="22"/>
        </w:rPr>
        <w:t>zánět</w:t>
      </w:r>
      <w:r w:rsidR="00E63025">
        <w:rPr>
          <w:sz w:val="22"/>
          <w:szCs w:val="22"/>
        </w:rPr>
        <w:t xml:space="preserve"> jícnu)</w:t>
      </w:r>
      <w:r w:rsidR="009B3088">
        <w:rPr>
          <w:sz w:val="22"/>
          <w:szCs w:val="22"/>
        </w:rPr>
        <w:t>).</w:t>
      </w:r>
    </w:p>
    <w:p w14:paraId="1DC88BDE" w14:textId="38B92A52" w:rsidR="00E63025" w:rsidRPr="002F110D" w:rsidRDefault="00E63025" w:rsidP="00E63025">
      <w:pPr>
        <w:rPr>
          <w:sz w:val="22"/>
          <w:szCs w:val="22"/>
        </w:rPr>
      </w:pPr>
      <w:proofErr w:type="spellStart"/>
      <w:r w:rsidRPr="00F86465">
        <w:rPr>
          <w:sz w:val="22"/>
          <w:szCs w:val="22"/>
        </w:rPr>
        <w:t>Fotosenzitivita</w:t>
      </w:r>
      <w:proofErr w:type="spellEnd"/>
      <w:r w:rsidR="009C388F">
        <w:rPr>
          <w:sz w:val="22"/>
          <w:szCs w:val="22"/>
        </w:rPr>
        <w:t xml:space="preserve">, </w:t>
      </w:r>
      <w:proofErr w:type="spellStart"/>
      <w:r w:rsidR="00491B4B">
        <w:rPr>
          <w:sz w:val="22"/>
          <w:szCs w:val="22"/>
        </w:rPr>
        <w:t>fotodermatitida</w:t>
      </w:r>
      <w:proofErr w:type="spellEnd"/>
      <w:r w:rsidR="00491B4B">
        <w:rPr>
          <w:sz w:val="22"/>
          <w:szCs w:val="22"/>
        </w:rPr>
        <w:t xml:space="preserve"> (abnormální reakce kůže na světlo</w:t>
      </w:r>
      <w:r>
        <w:rPr>
          <w:sz w:val="22"/>
          <w:szCs w:val="22"/>
        </w:rPr>
        <w:t>)</w:t>
      </w:r>
      <w:r w:rsidR="00491B4B">
        <w:rPr>
          <w:sz w:val="22"/>
          <w:szCs w:val="22"/>
        </w:rPr>
        <w:t>)</w:t>
      </w:r>
      <w:r w:rsidR="00491B4B" w:rsidRPr="00741B48">
        <w:rPr>
          <w:sz w:val="22"/>
          <w:szCs w:val="22"/>
          <w:vertAlign w:val="superscript"/>
        </w:rPr>
        <w:t>1</w:t>
      </w:r>
      <w:r w:rsidR="002F110D">
        <w:rPr>
          <w:sz w:val="22"/>
          <w:szCs w:val="22"/>
        </w:rPr>
        <w:t>.</w:t>
      </w:r>
    </w:p>
    <w:p w14:paraId="31AA7BEC" w14:textId="235D43BC" w:rsidR="00E63025" w:rsidRPr="002F110D" w:rsidRDefault="00E63025" w:rsidP="00E63025">
      <w:pPr>
        <w:rPr>
          <w:sz w:val="22"/>
          <w:szCs w:val="22"/>
        </w:rPr>
      </w:pPr>
      <w:r w:rsidRPr="00F86465">
        <w:rPr>
          <w:sz w:val="22"/>
          <w:szCs w:val="22"/>
        </w:rPr>
        <w:t>Zabarvení zubů</w:t>
      </w:r>
      <w:r w:rsidRPr="00CB2C5C">
        <w:rPr>
          <w:sz w:val="22"/>
          <w:szCs w:val="22"/>
          <w:vertAlign w:val="superscript"/>
        </w:rPr>
        <w:t>2</w:t>
      </w:r>
      <w:r w:rsidR="002F110D">
        <w:rPr>
          <w:sz w:val="22"/>
          <w:szCs w:val="22"/>
        </w:rPr>
        <w:t>.</w:t>
      </w:r>
    </w:p>
    <w:p w14:paraId="7460D004" w14:textId="77777777" w:rsidR="00E63025" w:rsidRPr="00F86465" w:rsidRDefault="00E63025" w:rsidP="00E63025">
      <w:pPr>
        <w:rPr>
          <w:sz w:val="22"/>
          <w:szCs w:val="22"/>
        </w:rPr>
      </w:pPr>
    </w:p>
    <w:p w14:paraId="41192E00" w14:textId="77777777" w:rsidR="00E63025" w:rsidRPr="00F86465" w:rsidRDefault="00E63025" w:rsidP="00E63025">
      <w:pPr>
        <w:rPr>
          <w:sz w:val="22"/>
          <w:szCs w:val="22"/>
        </w:rPr>
      </w:pPr>
      <w:r w:rsidRPr="00F86465">
        <w:rPr>
          <w:sz w:val="22"/>
          <w:szCs w:val="22"/>
          <w:vertAlign w:val="superscript"/>
        </w:rPr>
        <w:t>1</w:t>
      </w:r>
      <w:r w:rsidRPr="00F86465">
        <w:rPr>
          <w:sz w:val="22"/>
          <w:szCs w:val="22"/>
        </w:rPr>
        <w:t xml:space="preserve"> Po expozici intenzivnímu slunečnímu záření nebo ultrafialovému světlu.</w:t>
      </w:r>
    </w:p>
    <w:p w14:paraId="7E069C46" w14:textId="77777777" w:rsidR="00E63025" w:rsidRDefault="00E63025" w:rsidP="00E63025">
      <w:pPr>
        <w:rPr>
          <w:sz w:val="22"/>
          <w:szCs w:val="22"/>
        </w:rPr>
      </w:pPr>
      <w:r w:rsidRPr="00F86465">
        <w:rPr>
          <w:sz w:val="22"/>
          <w:szCs w:val="22"/>
          <w:vertAlign w:val="superscript"/>
        </w:rPr>
        <w:t>2</w:t>
      </w:r>
      <w:r w:rsidRPr="00F86465">
        <w:rPr>
          <w:sz w:val="22"/>
          <w:szCs w:val="22"/>
        </w:rPr>
        <w:t xml:space="preserve"> V případě použití v období vývoje zubů.</w:t>
      </w:r>
    </w:p>
    <w:p w14:paraId="0F337148" w14:textId="77777777" w:rsidR="00281B96" w:rsidRDefault="00281B96" w:rsidP="00E63025">
      <w:pPr>
        <w:rPr>
          <w:sz w:val="22"/>
          <w:szCs w:val="22"/>
        </w:rPr>
      </w:pPr>
    </w:p>
    <w:p w14:paraId="092D93A7" w14:textId="4E933403" w:rsidR="00E63025" w:rsidRDefault="00E63025" w:rsidP="00E63025">
      <w:pPr>
        <w:rPr>
          <w:sz w:val="22"/>
          <w:szCs w:val="22"/>
        </w:rPr>
      </w:pPr>
      <w:r w:rsidRPr="00F86465">
        <w:rPr>
          <w:sz w:val="22"/>
          <w:szCs w:val="22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jeho místnímu zástupci s využitím kontaktních údajů uvedených na konci této příbalové informace nebo prostřednictvím národního systému hlášení nežádoucích účinků:</w:t>
      </w:r>
    </w:p>
    <w:p w14:paraId="003F24B8" w14:textId="77777777" w:rsidR="009C388F" w:rsidRDefault="009C388F" w:rsidP="00E63025">
      <w:pPr>
        <w:rPr>
          <w:sz w:val="22"/>
          <w:szCs w:val="22"/>
        </w:rPr>
      </w:pPr>
    </w:p>
    <w:p w14:paraId="348635AD" w14:textId="77777777" w:rsidR="00E63025" w:rsidRPr="00F86465" w:rsidRDefault="00E63025" w:rsidP="00E63025">
      <w:pPr>
        <w:rPr>
          <w:sz w:val="22"/>
          <w:szCs w:val="22"/>
        </w:rPr>
      </w:pPr>
      <w:r w:rsidRPr="00F86465">
        <w:rPr>
          <w:sz w:val="22"/>
          <w:szCs w:val="22"/>
        </w:rPr>
        <w:t>Ústav pro státní kontrolu veterinárních biopreparátů a léčiv</w:t>
      </w:r>
    </w:p>
    <w:p w14:paraId="1BC5F6AE" w14:textId="3FA2D7D9" w:rsidR="00E63025" w:rsidRPr="00F86465" w:rsidRDefault="00E63025" w:rsidP="00E63025">
      <w:pPr>
        <w:rPr>
          <w:sz w:val="22"/>
          <w:szCs w:val="22"/>
        </w:rPr>
      </w:pPr>
      <w:r w:rsidRPr="00F86465">
        <w:rPr>
          <w:sz w:val="22"/>
          <w:szCs w:val="22"/>
        </w:rPr>
        <w:t>Hudcova 232/56</w:t>
      </w:r>
      <w:r w:rsidR="009C388F">
        <w:rPr>
          <w:sz w:val="22"/>
          <w:szCs w:val="22"/>
        </w:rPr>
        <w:t xml:space="preserve"> </w:t>
      </w:r>
      <w:r w:rsidRPr="00F86465">
        <w:rPr>
          <w:sz w:val="22"/>
          <w:szCs w:val="22"/>
        </w:rPr>
        <w:t>a</w:t>
      </w:r>
    </w:p>
    <w:p w14:paraId="149539F8" w14:textId="77777777" w:rsidR="00E63025" w:rsidRPr="00F86465" w:rsidRDefault="00E63025" w:rsidP="00E63025">
      <w:pPr>
        <w:rPr>
          <w:sz w:val="22"/>
          <w:szCs w:val="22"/>
        </w:rPr>
      </w:pPr>
      <w:r w:rsidRPr="00F86465">
        <w:rPr>
          <w:sz w:val="22"/>
          <w:szCs w:val="22"/>
        </w:rPr>
        <w:t>621 00 Brno</w:t>
      </w:r>
    </w:p>
    <w:p w14:paraId="7D50E51B" w14:textId="3FED9E27" w:rsidR="00E21A98" w:rsidRPr="00CC4400" w:rsidRDefault="009C388F" w:rsidP="00E21A98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E</w:t>
      </w:r>
      <w:r w:rsidR="00E21A98" w:rsidRPr="00CC4400">
        <w:rPr>
          <w:sz w:val="22"/>
          <w:szCs w:val="22"/>
        </w:rPr>
        <w:t xml:space="preserve">-mail: </w:t>
      </w:r>
      <w:hyperlink r:id="rId10" w:history="1">
        <w:r w:rsidR="00E21A98" w:rsidRPr="00CC4400">
          <w:rPr>
            <w:rStyle w:val="Hypertextovodkaz"/>
            <w:sz w:val="22"/>
            <w:szCs w:val="22"/>
          </w:rPr>
          <w:t>adr@uskvbl.cz</w:t>
        </w:r>
      </w:hyperlink>
      <w:r w:rsidR="00E21A98" w:rsidRPr="00CC4400">
        <w:rPr>
          <w:rStyle w:val="Hypertextovodkaz"/>
          <w:sz w:val="22"/>
          <w:szCs w:val="22"/>
        </w:rPr>
        <w:br/>
      </w:r>
      <w:r w:rsidR="00E21A98" w:rsidRPr="00CC4400">
        <w:rPr>
          <w:sz w:val="22"/>
          <w:szCs w:val="22"/>
        </w:rPr>
        <w:t>tel.: +420 720 940 693</w:t>
      </w:r>
    </w:p>
    <w:p w14:paraId="5A13F3DE" w14:textId="19D90760" w:rsidR="00884526" w:rsidRDefault="00E21A98" w:rsidP="004408DE">
      <w:pPr>
        <w:widowControl/>
      </w:pPr>
      <w:r w:rsidRPr="00CC4400">
        <w:rPr>
          <w:sz w:val="22"/>
          <w:szCs w:val="22"/>
        </w:rPr>
        <w:t xml:space="preserve">Webové stránky: </w:t>
      </w:r>
      <w:hyperlink r:id="rId11" w:history="1">
        <w:r w:rsidRPr="00CC4400">
          <w:rPr>
            <w:rStyle w:val="Hypertextovodkaz"/>
            <w:sz w:val="22"/>
            <w:szCs w:val="22"/>
          </w:rPr>
          <w:t>http://www.uskvbl.cz/cs/farmakovigilance</w:t>
        </w:r>
      </w:hyperlink>
    </w:p>
    <w:p w14:paraId="58B526DF" w14:textId="77777777" w:rsidR="00E21A98" w:rsidRPr="004408DE" w:rsidRDefault="00E21A98" w:rsidP="00E21A98">
      <w:pPr>
        <w:rPr>
          <w:sz w:val="22"/>
          <w:szCs w:val="22"/>
        </w:rPr>
      </w:pPr>
    </w:p>
    <w:p w14:paraId="5A071292" w14:textId="77777777" w:rsidR="00E319B6" w:rsidRPr="004408DE" w:rsidRDefault="00E319B6" w:rsidP="004408DE">
      <w:pPr>
        <w:widowControl/>
        <w:rPr>
          <w:sz w:val="22"/>
          <w:szCs w:val="22"/>
        </w:rPr>
      </w:pPr>
    </w:p>
    <w:p w14:paraId="46A751A3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8.</w:t>
      </w:r>
      <w:r w:rsidRPr="004408DE">
        <w:tab/>
        <w:t>Dávkování pro každý druh, cesty a způsob podání</w:t>
      </w:r>
    </w:p>
    <w:p w14:paraId="761C67F0" w14:textId="77777777" w:rsidR="00172855" w:rsidRPr="004408DE" w:rsidRDefault="00172855" w:rsidP="004408DE">
      <w:pPr>
        <w:rPr>
          <w:sz w:val="22"/>
          <w:szCs w:val="22"/>
        </w:rPr>
      </w:pPr>
    </w:p>
    <w:p w14:paraId="3ACC6862" w14:textId="77777777" w:rsidR="00003D75" w:rsidRDefault="00003D75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>Perorální podání.</w:t>
      </w:r>
    </w:p>
    <w:p w14:paraId="7BC7D041" w14:textId="77777777" w:rsidR="00884526" w:rsidRPr="004408DE" w:rsidRDefault="00884526" w:rsidP="004408DE">
      <w:pPr>
        <w:rPr>
          <w:sz w:val="22"/>
          <w:szCs w:val="22"/>
        </w:rPr>
      </w:pPr>
    </w:p>
    <w:p w14:paraId="37919884" w14:textId="77A4B69F" w:rsidR="00003D75" w:rsidRPr="004408DE" w:rsidRDefault="00003D75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>Dávk</w:t>
      </w:r>
      <w:r w:rsidR="00E63025">
        <w:rPr>
          <w:sz w:val="22"/>
          <w:szCs w:val="22"/>
        </w:rPr>
        <w:t>a</w:t>
      </w:r>
      <w:r w:rsidRPr="004408DE">
        <w:rPr>
          <w:sz w:val="22"/>
          <w:szCs w:val="22"/>
        </w:rPr>
        <w:t xml:space="preserve"> </w:t>
      </w:r>
      <w:r w:rsidR="00E63025">
        <w:rPr>
          <w:sz w:val="22"/>
          <w:szCs w:val="22"/>
        </w:rPr>
        <w:t>je</w:t>
      </w:r>
      <w:r w:rsidR="00CB2C5C">
        <w:rPr>
          <w:sz w:val="22"/>
          <w:szCs w:val="22"/>
        </w:rPr>
        <w:t xml:space="preserve"> </w:t>
      </w:r>
      <w:r w:rsidRPr="004408DE">
        <w:rPr>
          <w:sz w:val="22"/>
          <w:szCs w:val="22"/>
        </w:rPr>
        <w:t xml:space="preserve">10 mg doxycyklinu na </w:t>
      </w:r>
      <w:smartTag w:uri="urn:schemas-microsoft-com:office:smarttags" w:element="metricconverter">
        <w:smartTagPr>
          <w:attr w:name="ProductID" w:val="1 kg"/>
        </w:smartTagPr>
        <w:r w:rsidRPr="004408DE">
          <w:rPr>
            <w:sz w:val="22"/>
            <w:szCs w:val="22"/>
          </w:rPr>
          <w:t>1 kg</w:t>
        </w:r>
      </w:smartTag>
      <w:r w:rsidRPr="004408DE">
        <w:rPr>
          <w:sz w:val="22"/>
          <w:szCs w:val="22"/>
        </w:rPr>
        <w:t xml:space="preserve"> živé hmotnosti denně, což odpovídá jedné tabletě na 2 kg živé hmotnosti. </w:t>
      </w:r>
    </w:p>
    <w:p w14:paraId="50D67C0F" w14:textId="01871D34" w:rsidR="00003D75" w:rsidRPr="004408DE" w:rsidRDefault="000728A4" w:rsidP="004408DE">
      <w:pPr>
        <w:rPr>
          <w:sz w:val="22"/>
          <w:szCs w:val="22"/>
        </w:rPr>
      </w:pPr>
      <w:r w:rsidRPr="000728A4">
        <w:rPr>
          <w:sz w:val="22"/>
          <w:szCs w:val="22"/>
        </w:rPr>
        <w:t>Dávku lze rozdělit do dvou denních podání</w:t>
      </w:r>
      <w:proofErr w:type="gramStart"/>
      <w:r>
        <w:rPr>
          <w:sz w:val="22"/>
          <w:szCs w:val="22"/>
        </w:rPr>
        <w:t xml:space="preserve">. </w:t>
      </w:r>
      <w:r w:rsidR="00003D75" w:rsidRPr="004408DE">
        <w:rPr>
          <w:sz w:val="22"/>
          <w:szCs w:val="22"/>
        </w:rPr>
        <w:t>.</w:t>
      </w:r>
      <w:proofErr w:type="gramEnd"/>
      <w:r w:rsidR="00003D75" w:rsidRPr="004408DE">
        <w:rPr>
          <w:sz w:val="22"/>
          <w:szCs w:val="22"/>
        </w:rPr>
        <w:t xml:space="preserve"> </w:t>
      </w:r>
      <w:r w:rsidR="009679B4" w:rsidRPr="009679B4">
        <w:rPr>
          <w:sz w:val="22"/>
          <w:szCs w:val="22"/>
        </w:rPr>
        <w:t>Délku léčby lze upravit</w:t>
      </w:r>
      <w:r w:rsidR="009679B4" w:rsidRPr="009679B4" w:rsidDel="009679B4">
        <w:rPr>
          <w:sz w:val="22"/>
          <w:szCs w:val="22"/>
        </w:rPr>
        <w:t xml:space="preserve"> </w:t>
      </w:r>
      <w:r w:rsidR="00003D75" w:rsidRPr="004408DE">
        <w:rPr>
          <w:sz w:val="22"/>
          <w:szCs w:val="22"/>
        </w:rPr>
        <w:t xml:space="preserve">v závislosti na klinické odpovědi po posouzení poměru přínosu/rizika veterinárním lékařem. </w:t>
      </w:r>
    </w:p>
    <w:p w14:paraId="4F623B77" w14:textId="77777777" w:rsidR="00003D75" w:rsidRPr="004408DE" w:rsidRDefault="00003D75" w:rsidP="004408DE">
      <w:pPr>
        <w:rPr>
          <w:sz w:val="22"/>
          <w:szCs w:val="22"/>
        </w:rPr>
      </w:pPr>
    </w:p>
    <w:tbl>
      <w:tblPr>
        <w:tblW w:w="89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835"/>
        <w:gridCol w:w="2816"/>
      </w:tblGrid>
      <w:tr w:rsidR="00003D75" w:rsidRPr="004408DE" w14:paraId="54AE8B55" w14:textId="77777777" w:rsidTr="00CC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03347" w14:textId="77777777" w:rsidR="00003D75" w:rsidRPr="004408DE" w:rsidRDefault="00003D75" w:rsidP="00E23E44">
            <w:pPr>
              <w:widowControl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4408DE">
              <w:rPr>
                <w:b/>
                <w:bCs/>
                <w:sz w:val="22"/>
                <w:szCs w:val="22"/>
                <w:lang w:eastAsia="en-US"/>
              </w:rPr>
              <w:t>Onemocnění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E59C" w14:textId="77777777" w:rsidR="00003D75" w:rsidRPr="004408DE" w:rsidRDefault="00003D75" w:rsidP="00E23E44">
            <w:pPr>
              <w:widowControl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4408DE">
              <w:rPr>
                <w:b/>
                <w:bCs/>
                <w:sz w:val="22"/>
                <w:szCs w:val="22"/>
                <w:lang w:eastAsia="en-US"/>
              </w:rPr>
              <w:t>Dávkování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8211" w14:textId="77777777" w:rsidR="00003D75" w:rsidRPr="004408DE" w:rsidRDefault="00003D75" w:rsidP="00E23E44">
            <w:pPr>
              <w:widowControl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4408DE">
              <w:rPr>
                <w:b/>
                <w:bCs/>
                <w:sz w:val="22"/>
                <w:szCs w:val="22"/>
                <w:lang w:eastAsia="en-US"/>
              </w:rPr>
              <w:t>Trvání léčby</w:t>
            </w:r>
          </w:p>
        </w:tc>
      </w:tr>
      <w:tr w:rsidR="00003D75" w:rsidRPr="004408DE" w14:paraId="425E5C1F" w14:textId="77777777" w:rsidTr="00CC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2ED2" w14:textId="77777777" w:rsidR="00003D75" w:rsidRPr="004408DE" w:rsidRDefault="00003D75" w:rsidP="00E23E44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4408DE">
              <w:rPr>
                <w:sz w:val="22"/>
                <w:szCs w:val="22"/>
                <w:lang w:eastAsia="en-US"/>
              </w:rPr>
              <w:t>Infekce dýchacích cest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FA31" w14:textId="77777777" w:rsidR="00003D75" w:rsidRPr="004408DE" w:rsidRDefault="00003D75" w:rsidP="00E23E44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4408DE">
              <w:rPr>
                <w:sz w:val="22"/>
                <w:szCs w:val="22"/>
                <w:lang w:eastAsia="en-US"/>
              </w:rPr>
              <w:t>10 mg/kg a den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03B6" w14:textId="77777777" w:rsidR="00003D75" w:rsidRPr="004408DE" w:rsidRDefault="00003D75" w:rsidP="00E23E44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4408DE">
              <w:rPr>
                <w:sz w:val="22"/>
                <w:szCs w:val="22"/>
                <w:lang w:eastAsia="en-US"/>
              </w:rPr>
              <w:t>5-10 dnů</w:t>
            </w:r>
          </w:p>
        </w:tc>
      </w:tr>
      <w:tr w:rsidR="00003D75" w:rsidRPr="004408DE" w14:paraId="63695704" w14:textId="77777777" w:rsidTr="00CC440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E69B" w14:textId="77777777" w:rsidR="00003D75" w:rsidRPr="004408DE" w:rsidRDefault="00003D75" w:rsidP="00E23E44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proofErr w:type="spellStart"/>
            <w:r w:rsidRPr="004408DE">
              <w:rPr>
                <w:sz w:val="22"/>
                <w:szCs w:val="22"/>
                <w:lang w:eastAsia="en-US"/>
              </w:rPr>
              <w:t>Ehrlichióza</w:t>
            </w:r>
            <w:proofErr w:type="spellEnd"/>
            <w:r w:rsidRPr="004408DE">
              <w:rPr>
                <w:sz w:val="22"/>
                <w:szCs w:val="22"/>
                <w:lang w:eastAsia="en-US"/>
              </w:rPr>
              <w:t xml:space="preserve"> psů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9DE0" w14:textId="77777777" w:rsidR="00003D75" w:rsidRPr="004408DE" w:rsidRDefault="00003D75" w:rsidP="00E23E44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4408DE">
              <w:rPr>
                <w:sz w:val="22"/>
                <w:szCs w:val="22"/>
                <w:lang w:eastAsia="en-US"/>
              </w:rPr>
              <w:t>10 mg/kg a den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84D9" w14:textId="77777777" w:rsidR="00003D75" w:rsidRPr="004408DE" w:rsidRDefault="00003D75" w:rsidP="00E23E44">
            <w:pPr>
              <w:widowControl/>
              <w:spacing w:before="60" w:after="60"/>
              <w:rPr>
                <w:sz w:val="22"/>
                <w:szCs w:val="22"/>
                <w:lang w:eastAsia="en-US"/>
              </w:rPr>
            </w:pPr>
            <w:r w:rsidRPr="004408DE">
              <w:rPr>
                <w:sz w:val="22"/>
                <w:szCs w:val="22"/>
                <w:lang w:eastAsia="en-US"/>
              </w:rPr>
              <w:t>28 dnů</w:t>
            </w:r>
          </w:p>
        </w:tc>
      </w:tr>
    </w:tbl>
    <w:p w14:paraId="5B3C1AA7" w14:textId="77777777" w:rsidR="0096535F" w:rsidRDefault="0096535F" w:rsidP="004408DE">
      <w:pPr>
        <w:widowControl/>
        <w:rPr>
          <w:sz w:val="22"/>
          <w:szCs w:val="22"/>
        </w:rPr>
      </w:pPr>
    </w:p>
    <w:p w14:paraId="7A1AF6B5" w14:textId="77777777" w:rsidR="00CB2C5C" w:rsidRPr="004408DE" w:rsidRDefault="00CB2C5C" w:rsidP="004408DE">
      <w:pPr>
        <w:widowControl/>
        <w:rPr>
          <w:sz w:val="22"/>
          <w:szCs w:val="22"/>
        </w:rPr>
      </w:pPr>
    </w:p>
    <w:p w14:paraId="4722ABD3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9.</w:t>
      </w:r>
      <w:r w:rsidRPr="004408DE">
        <w:tab/>
        <w:t>Informace o správném podávání</w:t>
      </w:r>
    </w:p>
    <w:p w14:paraId="02E064B9" w14:textId="77777777" w:rsidR="00172855" w:rsidRPr="004408DE" w:rsidRDefault="00172855" w:rsidP="004408DE">
      <w:pPr>
        <w:rPr>
          <w:sz w:val="22"/>
          <w:szCs w:val="22"/>
        </w:rPr>
      </w:pPr>
    </w:p>
    <w:p w14:paraId="7584CC85" w14:textId="6D3DB1F3" w:rsidR="0082500B" w:rsidRPr="004408DE" w:rsidRDefault="00E63025" w:rsidP="004408DE">
      <w:pPr>
        <w:rPr>
          <w:sz w:val="22"/>
          <w:szCs w:val="22"/>
        </w:rPr>
      </w:pPr>
      <w:r>
        <w:rPr>
          <w:sz w:val="22"/>
          <w:szCs w:val="22"/>
        </w:rPr>
        <w:t>Pro</w:t>
      </w:r>
      <w:r w:rsidR="0082500B" w:rsidRPr="004408DE">
        <w:rPr>
          <w:sz w:val="22"/>
          <w:szCs w:val="22"/>
        </w:rPr>
        <w:t xml:space="preserve"> zajištěn</w:t>
      </w:r>
      <w:r>
        <w:rPr>
          <w:sz w:val="22"/>
          <w:szCs w:val="22"/>
        </w:rPr>
        <w:t>í</w:t>
      </w:r>
      <w:r w:rsidR="0082500B" w:rsidRPr="004408DE">
        <w:rPr>
          <w:sz w:val="22"/>
          <w:szCs w:val="22"/>
        </w:rPr>
        <w:t xml:space="preserve"> správné</w:t>
      </w:r>
      <w:r>
        <w:rPr>
          <w:sz w:val="22"/>
          <w:szCs w:val="22"/>
        </w:rPr>
        <w:t>ho</w:t>
      </w:r>
      <w:r w:rsidR="0082500B" w:rsidRPr="004408DE">
        <w:rPr>
          <w:sz w:val="22"/>
          <w:szCs w:val="22"/>
        </w:rPr>
        <w:t xml:space="preserve"> dávkování, je třeba </w:t>
      </w:r>
      <w:r>
        <w:rPr>
          <w:sz w:val="22"/>
          <w:szCs w:val="22"/>
        </w:rPr>
        <w:t xml:space="preserve">co nejpřesněji </w:t>
      </w:r>
      <w:r w:rsidR="0082500B" w:rsidRPr="004408DE">
        <w:rPr>
          <w:sz w:val="22"/>
          <w:szCs w:val="22"/>
        </w:rPr>
        <w:t xml:space="preserve">stanovit živou hmotnost. </w:t>
      </w:r>
      <w:bookmarkStart w:id="3" w:name="_Hlk219281090"/>
      <w:r w:rsidR="000728A4">
        <w:rPr>
          <w:sz w:val="22"/>
          <w:szCs w:val="22"/>
        </w:rPr>
        <w:t>Pro úpravu dáv</w:t>
      </w:r>
      <w:r w:rsidR="00AE029B">
        <w:rPr>
          <w:sz w:val="22"/>
          <w:szCs w:val="22"/>
        </w:rPr>
        <w:t>kování</w:t>
      </w:r>
      <w:r w:rsidR="0082500B" w:rsidRPr="004408DE">
        <w:rPr>
          <w:sz w:val="22"/>
          <w:szCs w:val="22"/>
        </w:rPr>
        <w:t xml:space="preserve"> </w:t>
      </w:r>
      <w:bookmarkEnd w:id="3"/>
      <w:r w:rsidR="0082500B" w:rsidRPr="004408DE">
        <w:rPr>
          <w:sz w:val="22"/>
          <w:szCs w:val="22"/>
        </w:rPr>
        <w:t xml:space="preserve">lze tablety rozdělit na dvě stejné části. Tablety by se měly podávat s krmivem, aby se </w:t>
      </w:r>
      <w:r w:rsidR="009679B4">
        <w:rPr>
          <w:sz w:val="22"/>
          <w:szCs w:val="22"/>
        </w:rPr>
        <w:t>předešlo</w:t>
      </w:r>
      <w:r w:rsidR="009679B4" w:rsidRPr="004408DE">
        <w:rPr>
          <w:sz w:val="22"/>
          <w:szCs w:val="22"/>
        </w:rPr>
        <w:t xml:space="preserve"> </w:t>
      </w:r>
      <w:r w:rsidR="0082500B" w:rsidRPr="004408DE">
        <w:rPr>
          <w:sz w:val="22"/>
          <w:szCs w:val="22"/>
        </w:rPr>
        <w:t>zvracení.</w:t>
      </w:r>
    </w:p>
    <w:p w14:paraId="02A6F6D2" w14:textId="77777777" w:rsidR="00680D23" w:rsidRDefault="00680D23" w:rsidP="004408DE">
      <w:pPr>
        <w:widowControl/>
        <w:rPr>
          <w:sz w:val="22"/>
          <w:szCs w:val="22"/>
        </w:rPr>
      </w:pPr>
    </w:p>
    <w:p w14:paraId="4767ADD5" w14:textId="77777777" w:rsidR="00CB2C5C" w:rsidRPr="004408DE" w:rsidRDefault="00CB2C5C" w:rsidP="004408DE">
      <w:pPr>
        <w:widowControl/>
        <w:rPr>
          <w:sz w:val="22"/>
          <w:szCs w:val="22"/>
        </w:rPr>
      </w:pPr>
    </w:p>
    <w:p w14:paraId="77D8DEBA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10.</w:t>
      </w:r>
      <w:r w:rsidRPr="004408DE">
        <w:tab/>
        <w:t>Ochranné lhůty</w:t>
      </w:r>
    </w:p>
    <w:p w14:paraId="69198F39" w14:textId="77777777" w:rsidR="00172855" w:rsidRPr="004408DE" w:rsidRDefault="00172855" w:rsidP="004408DE">
      <w:pPr>
        <w:widowControl/>
        <w:rPr>
          <w:sz w:val="22"/>
          <w:szCs w:val="22"/>
        </w:rPr>
      </w:pPr>
    </w:p>
    <w:p w14:paraId="0C265F57" w14:textId="77777777" w:rsidR="00656422" w:rsidRPr="00656422" w:rsidRDefault="00656422" w:rsidP="00656422">
      <w:pPr>
        <w:widowControl/>
        <w:rPr>
          <w:sz w:val="22"/>
          <w:szCs w:val="22"/>
        </w:rPr>
      </w:pPr>
      <w:r w:rsidRPr="00656422">
        <w:rPr>
          <w:sz w:val="22"/>
          <w:szCs w:val="22"/>
        </w:rPr>
        <w:t>Neuplatňuje se.</w:t>
      </w:r>
    </w:p>
    <w:p w14:paraId="39572160" w14:textId="77777777" w:rsidR="00CB2C5C" w:rsidRPr="004408DE" w:rsidRDefault="00CB2C5C" w:rsidP="004408DE">
      <w:pPr>
        <w:widowControl/>
        <w:rPr>
          <w:sz w:val="22"/>
          <w:szCs w:val="22"/>
        </w:rPr>
      </w:pPr>
    </w:p>
    <w:p w14:paraId="37151CFC" w14:textId="77777777" w:rsidR="00320E76" w:rsidRPr="004408DE" w:rsidRDefault="00320E76" w:rsidP="004408DE">
      <w:pPr>
        <w:widowControl/>
        <w:rPr>
          <w:sz w:val="22"/>
          <w:szCs w:val="22"/>
        </w:rPr>
      </w:pPr>
    </w:p>
    <w:p w14:paraId="26A14823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11.</w:t>
      </w:r>
      <w:r w:rsidRPr="004408DE">
        <w:tab/>
        <w:t>Zvláštní opatření pro uchovávání</w:t>
      </w:r>
    </w:p>
    <w:p w14:paraId="3703640C" w14:textId="77777777" w:rsidR="00172855" w:rsidRPr="004408DE" w:rsidRDefault="00172855" w:rsidP="004408DE">
      <w:pPr>
        <w:rPr>
          <w:b/>
          <w:sz w:val="22"/>
          <w:szCs w:val="22"/>
        </w:rPr>
      </w:pPr>
    </w:p>
    <w:p w14:paraId="1821E466" w14:textId="2DCFAAC4" w:rsidR="00710315" w:rsidRPr="004408DE" w:rsidRDefault="00656422" w:rsidP="004408DE">
      <w:pPr>
        <w:rPr>
          <w:sz w:val="22"/>
          <w:szCs w:val="22"/>
        </w:rPr>
      </w:pPr>
      <w:r w:rsidRPr="004408DE">
        <w:rPr>
          <w:sz w:val="22"/>
          <w:szCs w:val="22"/>
        </w:rPr>
        <w:t>Uchováv</w:t>
      </w:r>
      <w:r>
        <w:rPr>
          <w:sz w:val="22"/>
          <w:szCs w:val="22"/>
        </w:rPr>
        <w:t>ejte</w:t>
      </w:r>
      <w:r w:rsidRPr="004408DE">
        <w:rPr>
          <w:sz w:val="22"/>
          <w:szCs w:val="22"/>
        </w:rPr>
        <w:t xml:space="preserve"> </w:t>
      </w:r>
      <w:r w:rsidR="00710315" w:rsidRPr="004408DE">
        <w:rPr>
          <w:sz w:val="22"/>
          <w:szCs w:val="22"/>
        </w:rPr>
        <w:t>mimo do</w:t>
      </w:r>
      <w:r w:rsidR="003E045F" w:rsidRPr="004408DE">
        <w:rPr>
          <w:sz w:val="22"/>
          <w:szCs w:val="22"/>
        </w:rPr>
        <w:t>hled a do</w:t>
      </w:r>
      <w:r w:rsidR="00710315" w:rsidRPr="004408DE">
        <w:rPr>
          <w:sz w:val="22"/>
          <w:szCs w:val="22"/>
        </w:rPr>
        <w:t>sah dětí.</w:t>
      </w:r>
    </w:p>
    <w:p w14:paraId="6743CDD5" w14:textId="77777777" w:rsidR="00516E33" w:rsidRPr="004408DE" w:rsidRDefault="00D454F3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>Uchovávejte při teplotě do 25</w:t>
      </w:r>
      <w:r w:rsidR="00547EFD" w:rsidRPr="004408DE">
        <w:rPr>
          <w:sz w:val="22"/>
          <w:szCs w:val="22"/>
        </w:rPr>
        <w:t> </w:t>
      </w:r>
      <w:r w:rsidR="007706E3" w:rsidRPr="004408DE">
        <w:rPr>
          <w:sz w:val="22"/>
          <w:szCs w:val="22"/>
        </w:rPr>
        <w:t>°C</w:t>
      </w:r>
      <w:r w:rsidRPr="004408DE">
        <w:rPr>
          <w:sz w:val="22"/>
          <w:szCs w:val="22"/>
        </w:rPr>
        <w:t xml:space="preserve">. </w:t>
      </w:r>
    </w:p>
    <w:p w14:paraId="2F3C47BC" w14:textId="77777777" w:rsidR="00D454F3" w:rsidRPr="004408DE" w:rsidRDefault="00516E33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 xml:space="preserve">Uchovávejte </w:t>
      </w:r>
      <w:r w:rsidR="00220A8D" w:rsidRPr="004408DE">
        <w:rPr>
          <w:sz w:val="22"/>
          <w:szCs w:val="22"/>
        </w:rPr>
        <w:t xml:space="preserve">blistr </w:t>
      </w:r>
      <w:r w:rsidRPr="004408DE">
        <w:rPr>
          <w:sz w:val="22"/>
          <w:szCs w:val="22"/>
        </w:rPr>
        <w:t>v</w:t>
      </w:r>
      <w:r w:rsidR="00220A8D" w:rsidRPr="004408DE">
        <w:rPr>
          <w:sz w:val="22"/>
          <w:szCs w:val="22"/>
        </w:rPr>
        <w:t> krabičce.</w:t>
      </w:r>
    </w:p>
    <w:p w14:paraId="3698CB98" w14:textId="12D6E76A" w:rsidR="00516E33" w:rsidRPr="004408DE" w:rsidRDefault="00516E33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 xml:space="preserve">Nepoužívejte </w:t>
      </w:r>
      <w:r w:rsidR="00547EFD" w:rsidRPr="004408DE">
        <w:rPr>
          <w:sz w:val="22"/>
          <w:szCs w:val="22"/>
        </w:rPr>
        <w:t xml:space="preserve">tento veterinární léčivý přípravek </w:t>
      </w:r>
      <w:r w:rsidRPr="004408DE">
        <w:rPr>
          <w:sz w:val="22"/>
          <w:szCs w:val="22"/>
        </w:rPr>
        <w:t xml:space="preserve">po uplynutí doby použitelnosti uvedené na </w:t>
      </w:r>
      <w:r w:rsidR="00547EFD" w:rsidRPr="004408DE">
        <w:rPr>
          <w:sz w:val="22"/>
          <w:szCs w:val="22"/>
        </w:rPr>
        <w:t xml:space="preserve">krabičce po </w:t>
      </w:r>
      <w:r w:rsidR="00656422" w:rsidRPr="004408DE">
        <w:rPr>
          <w:sz w:val="22"/>
          <w:szCs w:val="22"/>
        </w:rPr>
        <w:t>E</w:t>
      </w:r>
      <w:r w:rsidR="00656422">
        <w:rPr>
          <w:sz w:val="22"/>
          <w:szCs w:val="22"/>
        </w:rPr>
        <w:t>xp</w:t>
      </w:r>
      <w:r w:rsidR="00547EFD" w:rsidRPr="004408DE">
        <w:rPr>
          <w:sz w:val="22"/>
          <w:szCs w:val="22"/>
        </w:rPr>
        <w:t>. Doba použitelnosti končí posledním dnem v uvedeném měsíci</w:t>
      </w:r>
      <w:r w:rsidRPr="004408DE">
        <w:rPr>
          <w:sz w:val="22"/>
          <w:szCs w:val="22"/>
        </w:rPr>
        <w:t>.</w:t>
      </w:r>
    </w:p>
    <w:p w14:paraId="1EC746F6" w14:textId="77777777" w:rsidR="00516E33" w:rsidRDefault="00516E33" w:rsidP="004408DE">
      <w:pPr>
        <w:widowControl/>
        <w:rPr>
          <w:sz w:val="22"/>
          <w:szCs w:val="22"/>
        </w:rPr>
      </w:pPr>
    </w:p>
    <w:p w14:paraId="4757EF84" w14:textId="77777777" w:rsidR="00CB2C5C" w:rsidRPr="004408DE" w:rsidRDefault="00CB2C5C" w:rsidP="004408DE">
      <w:pPr>
        <w:widowControl/>
        <w:rPr>
          <w:sz w:val="22"/>
          <w:szCs w:val="22"/>
        </w:rPr>
      </w:pPr>
    </w:p>
    <w:p w14:paraId="394B1093" w14:textId="77777777" w:rsidR="00261CF0" w:rsidRPr="004408DE" w:rsidRDefault="00261CF0" w:rsidP="00EC71C6">
      <w:pPr>
        <w:pStyle w:val="Style1"/>
        <w:keepNext/>
      </w:pPr>
      <w:r w:rsidRPr="004408DE">
        <w:rPr>
          <w:highlight w:val="lightGray"/>
        </w:rPr>
        <w:t>12.</w:t>
      </w:r>
      <w:r w:rsidRPr="004408DE">
        <w:tab/>
        <w:t>Zvláštní opatření pro likvidaci</w:t>
      </w:r>
    </w:p>
    <w:p w14:paraId="6121A8FE" w14:textId="77777777" w:rsidR="00172855" w:rsidRPr="004408DE" w:rsidRDefault="00172855" w:rsidP="00EC71C6">
      <w:pPr>
        <w:keepNext/>
        <w:widowControl/>
        <w:rPr>
          <w:b/>
          <w:sz w:val="22"/>
          <w:szCs w:val="22"/>
        </w:rPr>
      </w:pPr>
    </w:p>
    <w:p w14:paraId="635D1567" w14:textId="77777777" w:rsidR="008F736D" w:rsidRPr="004408DE" w:rsidRDefault="008F736D" w:rsidP="00E279E1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>Léčivé přípravky se nesmí likvidovat prostřednictvím odpadní vody či domovního odpadu.</w:t>
      </w:r>
    </w:p>
    <w:p w14:paraId="5113B674" w14:textId="77777777" w:rsidR="00656422" w:rsidRPr="00833B5C" w:rsidRDefault="00656422" w:rsidP="00E279E1">
      <w:pPr>
        <w:widowControl/>
        <w:rPr>
          <w:sz w:val="22"/>
          <w:szCs w:val="22"/>
        </w:rPr>
      </w:pPr>
    </w:p>
    <w:p w14:paraId="7C4B6344" w14:textId="77777777" w:rsidR="00656422" w:rsidRPr="00833B5C" w:rsidRDefault="00656422" w:rsidP="00E279E1">
      <w:pPr>
        <w:widowControl/>
        <w:rPr>
          <w:sz w:val="22"/>
          <w:szCs w:val="22"/>
        </w:rPr>
      </w:pPr>
      <w:r w:rsidRPr="00833B5C">
        <w:rPr>
          <w:sz w:val="22"/>
          <w:szCs w:val="22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732C33D1" w14:textId="77777777" w:rsidR="00656422" w:rsidRPr="00833B5C" w:rsidRDefault="00656422" w:rsidP="00E279E1">
      <w:pPr>
        <w:widowControl/>
        <w:rPr>
          <w:sz w:val="22"/>
          <w:szCs w:val="22"/>
        </w:rPr>
      </w:pPr>
    </w:p>
    <w:p w14:paraId="050AF74C" w14:textId="5978888D" w:rsidR="008F736D" w:rsidRPr="004408DE" w:rsidRDefault="008F736D" w:rsidP="00E279E1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>O možnostech likvidace nepotřebných léčivých přípravků se poraďte s vaším veterinárním lékařem</w:t>
      </w:r>
      <w:r w:rsidR="00656422">
        <w:rPr>
          <w:sz w:val="22"/>
          <w:szCs w:val="22"/>
        </w:rPr>
        <w:t xml:space="preserve"> nebo lékárníkem</w:t>
      </w:r>
      <w:r w:rsidRPr="004408DE">
        <w:rPr>
          <w:sz w:val="22"/>
          <w:szCs w:val="22"/>
        </w:rPr>
        <w:t xml:space="preserve">. </w:t>
      </w:r>
    </w:p>
    <w:p w14:paraId="10BDE126" w14:textId="77777777" w:rsidR="00CE60DE" w:rsidRPr="004408DE" w:rsidRDefault="00CE60DE" w:rsidP="004408DE">
      <w:pPr>
        <w:widowControl/>
        <w:rPr>
          <w:sz w:val="22"/>
          <w:szCs w:val="22"/>
        </w:rPr>
      </w:pPr>
    </w:p>
    <w:p w14:paraId="1DD39BC6" w14:textId="77777777" w:rsidR="00261CF0" w:rsidRPr="004408DE" w:rsidRDefault="00261CF0" w:rsidP="004408DE">
      <w:pPr>
        <w:widowControl/>
        <w:rPr>
          <w:sz w:val="22"/>
          <w:szCs w:val="22"/>
        </w:rPr>
      </w:pPr>
    </w:p>
    <w:p w14:paraId="5A0BC7A8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13.</w:t>
      </w:r>
      <w:r w:rsidRPr="004408DE">
        <w:tab/>
        <w:t>Klasifikace veterinárních léčivých přípravků</w:t>
      </w:r>
    </w:p>
    <w:p w14:paraId="654AEE58" w14:textId="77777777" w:rsidR="00261CF0" w:rsidRDefault="00261CF0" w:rsidP="004408DE">
      <w:pPr>
        <w:pStyle w:val="Style1"/>
      </w:pPr>
    </w:p>
    <w:p w14:paraId="102D2ABD" w14:textId="77777777" w:rsidR="00656422" w:rsidRPr="00E33A5E" w:rsidRDefault="00656422" w:rsidP="00656422">
      <w:pPr>
        <w:pStyle w:val="Seznam"/>
        <w:outlineLvl w:val="0"/>
        <w:rPr>
          <w:i/>
          <w:sz w:val="22"/>
          <w:szCs w:val="22"/>
        </w:rPr>
      </w:pPr>
      <w:r w:rsidRPr="00E33A5E">
        <w:rPr>
          <w:sz w:val="22"/>
          <w:szCs w:val="22"/>
        </w:rPr>
        <w:t>Veterinární léčivý přípravek je vydáván pouze na předpis.</w:t>
      </w:r>
    </w:p>
    <w:p w14:paraId="04A171AE" w14:textId="77777777" w:rsidR="00656422" w:rsidRDefault="00656422" w:rsidP="004408DE">
      <w:pPr>
        <w:pStyle w:val="Style1"/>
      </w:pPr>
    </w:p>
    <w:p w14:paraId="3EA4FDC5" w14:textId="77777777" w:rsidR="00656422" w:rsidRPr="004408DE" w:rsidRDefault="00656422" w:rsidP="004408DE">
      <w:pPr>
        <w:pStyle w:val="Style1"/>
      </w:pPr>
    </w:p>
    <w:p w14:paraId="3D9E8D11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14.</w:t>
      </w:r>
      <w:r w:rsidRPr="004408DE">
        <w:tab/>
        <w:t>Registrační čísla a velikosti balení</w:t>
      </w:r>
    </w:p>
    <w:p w14:paraId="5C9969C6" w14:textId="77777777" w:rsidR="00261CF0" w:rsidRDefault="00261CF0" w:rsidP="004408DE">
      <w:pPr>
        <w:rPr>
          <w:b/>
          <w:sz w:val="22"/>
          <w:szCs w:val="22"/>
          <w:highlight w:val="lightGray"/>
        </w:rPr>
      </w:pPr>
    </w:p>
    <w:p w14:paraId="537F1B78" w14:textId="15BDDF37" w:rsidR="00656422" w:rsidRDefault="00656422" w:rsidP="00656422">
      <w:pPr>
        <w:pStyle w:val="Seznam"/>
        <w:ind w:left="0" w:firstLine="0"/>
        <w:outlineLvl w:val="0"/>
        <w:rPr>
          <w:sz w:val="22"/>
          <w:szCs w:val="22"/>
        </w:rPr>
      </w:pPr>
      <w:r w:rsidRPr="00E33A5E">
        <w:rPr>
          <w:sz w:val="22"/>
          <w:szCs w:val="22"/>
        </w:rPr>
        <w:t>96/52</w:t>
      </w:r>
      <w:r w:rsidR="0096344C">
        <w:rPr>
          <w:sz w:val="22"/>
          <w:szCs w:val="22"/>
        </w:rPr>
        <w:t>6</w:t>
      </w:r>
      <w:r w:rsidRPr="00E33A5E">
        <w:rPr>
          <w:sz w:val="22"/>
          <w:szCs w:val="22"/>
        </w:rPr>
        <w:t>/94-C</w:t>
      </w:r>
    </w:p>
    <w:p w14:paraId="73F64CE9" w14:textId="77777777" w:rsidR="00656422" w:rsidRDefault="00656422" w:rsidP="004408DE">
      <w:pPr>
        <w:rPr>
          <w:b/>
          <w:sz w:val="22"/>
          <w:szCs w:val="22"/>
          <w:highlight w:val="lightGray"/>
        </w:rPr>
      </w:pPr>
    </w:p>
    <w:p w14:paraId="08F1C2EC" w14:textId="459D0C1B" w:rsidR="007B64B1" w:rsidRPr="00ED258A" w:rsidRDefault="007B64B1" w:rsidP="007B64B1">
      <w:pPr>
        <w:pStyle w:val="Seznam2"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Papírová krabička obsahující </w:t>
      </w:r>
      <w:r>
        <w:rPr>
          <w:sz w:val="22"/>
          <w:szCs w:val="22"/>
        </w:rPr>
        <w:t>1</w:t>
      </w:r>
      <w:r w:rsidR="00C97A9A">
        <w:rPr>
          <w:sz w:val="22"/>
          <w:szCs w:val="22"/>
        </w:rPr>
        <w:t>, 2, 5, 10, 50 nebo 100</w:t>
      </w:r>
      <w:r w:rsidRPr="00ED258A">
        <w:rPr>
          <w:sz w:val="22"/>
          <w:szCs w:val="22"/>
        </w:rPr>
        <w:t xml:space="preserve"> blistr</w:t>
      </w:r>
      <w:r w:rsidR="00C97A9A">
        <w:rPr>
          <w:sz w:val="22"/>
          <w:szCs w:val="22"/>
        </w:rPr>
        <w:t>ů</w:t>
      </w:r>
      <w:r w:rsidRPr="00ED258A">
        <w:rPr>
          <w:sz w:val="22"/>
          <w:szCs w:val="22"/>
        </w:rPr>
        <w:t xml:space="preserve"> po 10 tabletách</w:t>
      </w:r>
      <w:r>
        <w:rPr>
          <w:sz w:val="22"/>
          <w:szCs w:val="22"/>
        </w:rPr>
        <w:t>.</w:t>
      </w:r>
    </w:p>
    <w:p w14:paraId="23FA358B" w14:textId="77777777" w:rsidR="0096344C" w:rsidRPr="00E33A5E" w:rsidRDefault="0096344C" w:rsidP="00CC4400">
      <w:pPr>
        <w:pStyle w:val="Seznam2"/>
        <w:ind w:left="0" w:firstLine="0"/>
        <w:rPr>
          <w:sz w:val="22"/>
          <w:szCs w:val="22"/>
        </w:rPr>
      </w:pPr>
      <w:r w:rsidRPr="00E33A5E">
        <w:rPr>
          <w:sz w:val="22"/>
          <w:szCs w:val="22"/>
        </w:rPr>
        <w:t>Na trhu nemusí být všechny velikosti balení.</w:t>
      </w:r>
    </w:p>
    <w:p w14:paraId="25CAE6DC" w14:textId="77777777" w:rsidR="00656422" w:rsidRDefault="00656422" w:rsidP="004408DE">
      <w:pPr>
        <w:rPr>
          <w:b/>
          <w:sz w:val="22"/>
          <w:szCs w:val="22"/>
          <w:highlight w:val="lightGray"/>
        </w:rPr>
      </w:pPr>
    </w:p>
    <w:p w14:paraId="681550DD" w14:textId="77777777" w:rsidR="0096344C" w:rsidRPr="004408DE" w:rsidRDefault="0096344C" w:rsidP="004408DE">
      <w:pPr>
        <w:rPr>
          <w:b/>
          <w:sz w:val="22"/>
          <w:szCs w:val="22"/>
          <w:highlight w:val="lightGray"/>
        </w:rPr>
      </w:pPr>
    </w:p>
    <w:p w14:paraId="1772B7D2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15.</w:t>
      </w:r>
      <w:r w:rsidRPr="004408DE">
        <w:tab/>
        <w:t>Datum poslední revize příbalové informace</w:t>
      </w:r>
    </w:p>
    <w:p w14:paraId="60ABE22B" w14:textId="77777777" w:rsidR="00172855" w:rsidRPr="004408DE" w:rsidRDefault="00172855" w:rsidP="004408DE">
      <w:pPr>
        <w:rPr>
          <w:sz w:val="22"/>
          <w:szCs w:val="22"/>
        </w:rPr>
      </w:pPr>
    </w:p>
    <w:p w14:paraId="645E449C" w14:textId="33CE5F54" w:rsidR="00CB2C5C" w:rsidRDefault="009679B4" w:rsidP="004408DE">
      <w:pPr>
        <w:widowControl/>
        <w:rPr>
          <w:sz w:val="22"/>
          <w:szCs w:val="22"/>
        </w:rPr>
      </w:pPr>
      <w:r>
        <w:rPr>
          <w:sz w:val="22"/>
          <w:szCs w:val="22"/>
        </w:rPr>
        <w:t>0</w:t>
      </w:r>
      <w:r w:rsidR="00CC4400">
        <w:rPr>
          <w:sz w:val="22"/>
          <w:szCs w:val="22"/>
        </w:rPr>
        <w:t>3</w:t>
      </w:r>
      <w:r>
        <w:rPr>
          <w:sz w:val="22"/>
          <w:szCs w:val="22"/>
        </w:rPr>
        <w:t>/2026</w:t>
      </w:r>
    </w:p>
    <w:p w14:paraId="0F2BD756" w14:textId="77777777" w:rsidR="00CC4400" w:rsidRDefault="00CC4400" w:rsidP="004408DE">
      <w:pPr>
        <w:widowControl/>
        <w:rPr>
          <w:sz w:val="22"/>
          <w:szCs w:val="22"/>
        </w:rPr>
      </w:pPr>
      <w:bookmarkStart w:id="4" w:name="_GoBack"/>
      <w:bookmarkEnd w:id="4"/>
    </w:p>
    <w:p w14:paraId="06CF21DB" w14:textId="77777777" w:rsidR="005A0013" w:rsidRPr="00277CD3" w:rsidRDefault="005A0013" w:rsidP="005A0013">
      <w:pPr>
        <w:ind w:right="-1"/>
        <w:rPr>
          <w:sz w:val="22"/>
          <w:szCs w:val="22"/>
        </w:rPr>
      </w:pPr>
      <w:bookmarkStart w:id="5" w:name="_Hlk73467306"/>
      <w:bookmarkStart w:id="6" w:name="_Hlk204173864"/>
      <w:r w:rsidRPr="00277CD3">
        <w:rPr>
          <w:sz w:val="22"/>
          <w:szCs w:val="22"/>
        </w:rPr>
        <w:t>Podrobné informace o tomto veterinárním léčivém přípravku jsou k dispozici v databázi přípravků Unie (</w:t>
      </w:r>
      <w:hyperlink r:id="rId12" w:history="1">
        <w:r w:rsidRPr="00277CD3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277CD3">
        <w:rPr>
          <w:sz w:val="22"/>
          <w:szCs w:val="22"/>
        </w:rPr>
        <w:t>)</w:t>
      </w:r>
      <w:r w:rsidRPr="00277CD3">
        <w:rPr>
          <w:i/>
          <w:sz w:val="22"/>
          <w:szCs w:val="22"/>
        </w:rPr>
        <w:t>.</w:t>
      </w:r>
    </w:p>
    <w:bookmarkEnd w:id="5"/>
    <w:p w14:paraId="535288F2" w14:textId="77777777" w:rsidR="005A0013" w:rsidRDefault="005A0013" w:rsidP="005A0013">
      <w:pPr>
        <w:pStyle w:val="Seznam"/>
        <w:outlineLvl w:val="0"/>
        <w:rPr>
          <w:i/>
          <w:sz w:val="22"/>
          <w:szCs w:val="22"/>
        </w:rPr>
      </w:pPr>
    </w:p>
    <w:p w14:paraId="205C9C84" w14:textId="77777777" w:rsidR="005A0013" w:rsidRPr="00596991" w:rsidRDefault="005A0013" w:rsidP="005A0013">
      <w:pPr>
        <w:ind w:right="-318"/>
        <w:rPr>
          <w:sz w:val="22"/>
          <w:szCs w:val="22"/>
        </w:rPr>
      </w:pPr>
      <w:r w:rsidRPr="00596991">
        <w:rPr>
          <w:sz w:val="22"/>
          <w:szCs w:val="22"/>
        </w:rPr>
        <w:t>Podrobné informace o tomto veterinárním léčivém přípravku naleznete také v národní databázi (</w:t>
      </w:r>
      <w:hyperlink r:id="rId13" w:history="1">
        <w:r w:rsidRPr="00596991">
          <w:rPr>
            <w:rStyle w:val="Hypertextovodkaz"/>
            <w:sz w:val="22"/>
            <w:szCs w:val="22"/>
          </w:rPr>
          <w:t>https://www.uskvbl.cz</w:t>
        </w:r>
      </w:hyperlink>
      <w:r w:rsidRPr="00596991">
        <w:rPr>
          <w:sz w:val="22"/>
          <w:szCs w:val="22"/>
        </w:rPr>
        <w:t>)</w:t>
      </w:r>
      <w:r w:rsidRPr="00596991">
        <w:rPr>
          <w:i/>
          <w:sz w:val="22"/>
          <w:szCs w:val="22"/>
        </w:rPr>
        <w:t>.</w:t>
      </w:r>
    </w:p>
    <w:bookmarkEnd w:id="6"/>
    <w:p w14:paraId="5DAB1CAA" w14:textId="77777777" w:rsidR="00CB2C5C" w:rsidRPr="004408DE" w:rsidRDefault="00CB2C5C" w:rsidP="004408DE">
      <w:pPr>
        <w:widowControl/>
        <w:rPr>
          <w:sz w:val="22"/>
          <w:szCs w:val="22"/>
        </w:rPr>
      </w:pPr>
    </w:p>
    <w:p w14:paraId="3CDCC5D4" w14:textId="77777777" w:rsidR="004F72E8" w:rsidRPr="004408DE" w:rsidRDefault="004F72E8" w:rsidP="004408DE">
      <w:pPr>
        <w:widowControl/>
        <w:rPr>
          <w:sz w:val="22"/>
          <w:szCs w:val="22"/>
        </w:rPr>
      </w:pPr>
    </w:p>
    <w:p w14:paraId="0AF468B9" w14:textId="77777777" w:rsidR="00261CF0" w:rsidRPr="004408DE" w:rsidRDefault="00261CF0" w:rsidP="004408DE">
      <w:pPr>
        <w:pStyle w:val="Style1"/>
      </w:pPr>
      <w:r w:rsidRPr="004408DE">
        <w:rPr>
          <w:highlight w:val="lightGray"/>
        </w:rPr>
        <w:t>16.</w:t>
      </w:r>
      <w:r w:rsidRPr="004408DE">
        <w:tab/>
        <w:t>Kontaktní údaje</w:t>
      </w:r>
    </w:p>
    <w:p w14:paraId="4D6CE724" w14:textId="77777777" w:rsidR="00261CF0" w:rsidRPr="004408DE" w:rsidRDefault="00261CF0" w:rsidP="004408DE">
      <w:pPr>
        <w:widowControl/>
        <w:rPr>
          <w:b/>
          <w:sz w:val="22"/>
          <w:szCs w:val="22"/>
          <w:highlight w:val="lightGray"/>
        </w:rPr>
      </w:pPr>
    </w:p>
    <w:p w14:paraId="3AF4C65C" w14:textId="4C853C6C" w:rsidR="00261CF0" w:rsidRPr="004408DE" w:rsidRDefault="00261CF0" w:rsidP="004408DE">
      <w:pPr>
        <w:rPr>
          <w:sz w:val="22"/>
          <w:szCs w:val="22"/>
        </w:rPr>
      </w:pPr>
      <w:bookmarkStart w:id="7" w:name="_Hlk73552578"/>
      <w:r w:rsidRPr="004408DE">
        <w:rPr>
          <w:iCs/>
          <w:sz w:val="22"/>
          <w:szCs w:val="22"/>
          <w:u w:val="single"/>
        </w:rPr>
        <w:t>Držitel rozhodnutí o registraci</w:t>
      </w:r>
      <w:r w:rsidRPr="004408DE">
        <w:rPr>
          <w:sz w:val="22"/>
          <w:szCs w:val="22"/>
        </w:rPr>
        <w:t>:</w:t>
      </w:r>
    </w:p>
    <w:p w14:paraId="0645BB7D" w14:textId="77777777" w:rsidR="00261CF0" w:rsidRPr="004408DE" w:rsidRDefault="00261CF0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 xml:space="preserve">Boehringer Ingelheim Animal Health France SCS </w:t>
      </w:r>
    </w:p>
    <w:p w14:paraId="357D2EEA" w14:textId="77777777" w:rsidR="00261CF0" w:rsidRPr="004408DE" w:rsidRDefault="00261CF0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 xml:space="preserve">29 avenue Tony </w:t>
      </w:r>
      <w:proofErr w:type="spellStart"/>
      <w:r w:rsidRPr="004408DE">
        <w:rPr>
          <w:sz w:val="22"/>
          <w:szCs w:val="22"/>
        </w:rPr>
        <w:t>Garnier</w:t>
      </w:r>
      <w:proofErr w:type="spellEnd"/>
      <w:r w:rsidRPr="004408DE">
        <w:rPr>
          <w:sz w:val="22"/>
          <w:szCs w:val="22"/>
        </w:rPr>
        <w:t xml:space="preserve"> </w:t>
      </w:r>
    </w:p>
    <w:p w14:paraId="70C95A42" w14:textId="77777777" w:rsidR="00261CF0" w:rsidRPr="004408DE" w:rsidRDefault="00261CF0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 xml:space="preserve">69007 Lyon </w:t>
      </w:r>
    </w:p>
    <w:p w14:paraId="2B4A117E" w14:textId="52826E2B" w:rsidR="00261CF0" w:rsidRPr="004408DE" w:rsidRDefault="00261CF0" w:rsidP="004408DE">
      <w:pPr>
        <w:widowControl/>
        <w:rPr>
          <w:sz w:val="22"/>
          <w:szCs w:val="22"/>
        </w:rPr>
      </w:pPr>
      <w:r w:rsidRPr="004408DE">
        <w:rPr>
          <w:sz w:val="22"/>
          <w:szCs w:val="22"/>
        </w:rPr>
        <w:t>Francie</w:t>
      </w:r>
    </w:p>
    <w:p w14:paraId="77A6A4EB" w14:textId="77777777" w:rsidR="00261CF0" w:rsidRPr="004408DE" w:rsidRDefault="00261CF0" w:rsidP="004408DE">
      <w:pPr>
        <w:rPr>
          <w:iCs/>
          <w:sz w:val="22"/>
          <w:szCs w:val="22"/>
        </w:rPr>
      </w:pPr>
    </w:p>
    <w:bookmarkEnd w:id="7"/>
    <w:p w14:paraId="1FFDA3EA" w14:textId="77777777" w:rsidR="00261CF0" w:rsidRPr="004408DE" w:rsidRDefault="00261CF0" w:rsidP="004408DE">
      <w:pPr>
        <w:rPr>
          <w:sz w:val="22"/>
          <w:szCs w:val="22"/>
        </w:rPr>
      </w:pPr>
      <w:r w:rsidRPr="004408DE">
        <w:rPr>
          <w:bCs/>
          <w:sz w:val="22"/>
          <w:szCs w:val="22"/>
          <w:u w:val="single"/>
        </w:rPr>
        <w:lastRenderedPageBreak/>
        <w:t>Výrobce odpovědný za uvolnění šarže</w:t>
      </w:r>
      <w:r w:rsidRPr="004408DE">
        <w:rPr>
          <w:sz w:val="22"/>
          <w:szCs w:val="22"/>
        </w:rPr>
        <w:t xml:space="preserve">: </w:t>
      </w:r>
    </w:p>
    <w:p w14:paraId="053045F8" w14:textId="77777777" w:rsidR="00261CF0" w:rsidRPr="004408DE" w:rsidRDefault="00261CF0" w:rsidP="004408DE">
      <w:pPr>
        <w:widowControl/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 xml:space="preserve">Boehringer Ingelheim Animal Health France SCS </w:t>
      </w:r>
    </w:p>
    <w:p w14:paraId="6CB9E777" w14:textId="77777777" w:rsidR="00261CF0" w:rsidRPr="004408DE" w:rsidRDefault="00261CF0" w:rsidP="004408DE">
      <w:pPr>
        <w:widowControl/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 xml:space="preserve">4 </w:t>
      </w:r>
      <w:proofErr w:type="spellStart"/>
      <w:r w:rsidRPr="004408DE">
        <w:rPr>
          <w:sz w:val="22"/>
          <w:szCs w:val="22"/>
        </w:rPr>
        <w:t>chemin</w:t>
      </w:r>
      <w:proofErr w:type="spellEnd"/>
      <w:r w:rsidRPr="004408DE">
        <w:rPr>
          <w:sz w:val="22"/>
          <w:szCs w:val="22"/>
        </w:rPr>
        <w:t xml:space="preserve"> </w:t>
      </w:r>
      <w:proofErr w:type="spellStart"/>
      <w:r w:rsidRPr="004408DE">
        <w:rPr>
          <w:sz w:val="22"/>
          <w:szCs w:val="22"/>
        </w:rPr>
        <w:t>du</w:t>
      </w:r>
      <w:proofErr w:type="spellEnd"/>
      <w:r w:rsidRPr="004408DE">
        <w:rPr>
          <w:sz w:val="22"/>
          <w:szCs w:val="22"/>
        </w:rPr>
        <w:t xml:space="preserve"> </w:t>
      </w:r>
      <w:proofErr w:type="spellStart"/>
      <w:r w:rsidRPr="004408DE">
        <w:rPr>
          <w:sz w:val="22"/>
          <w:szCs w:val="22"/>
        </w:rPr>
        <w:t>Calquet</w:t>
      </w:r>
      <w:proofErr w:type="spellEnd"/>
      <w:r w:rsidRPr="004408DE">
        <w:rPr>
          <w:sz w:val="22"/>
          <w:szCs w:val="22"/>
        </w:rPr>
        <w:t xml:space="preserve"> </w:t>
      </w:r>
    </w:p>
    <w:p w14:paraId="112C099B" w14:textId="77777777" w:rsidR="00261CF0" w:rsidRPr="004408DE" w:rsidRDefault="00261CF0" w:rsidP="004408DE">
      <w:pPr>
        <w:widowControl/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 xml:space="preserve">31000 Toulouse </w:t>
      </w:r>
    </w:p>
    <w:p w14:paraId="789C20CE" w14:textId="7B76A1D9" w:rsidR="00261CF0" w:rsidRPr="004408DE" w:rsidRDefault="00261CF0" w:rsidP="004408DE">
      <w:pPr>
        <w:widowControl/>
        <w:outlineLvl w:val="0"/>
        <w:rPr>
          <w:sz w:val="22"/>
          <w:szCs w:val="22"/>
        </w:rPr>
      </w:pPr>
      <w:r w:rsidRPr="004408DE">
        <w:rPr>
          <w:sz w:val="22"/>
          <w:szCs w:val="22"/>
        </w:rPr>
        <w:t>Francie</w:t>
      </w:r>
    </w:p>
    <w:p w14:paraId="6FC27907" w14:textId="77777777" w:rsidR="00261CF0" w:rsidRPr="004408DE" w:rsidRDefault="00261CF0" w:rsidP="004408DE">
      <w:pPr>
        <w:rPr>
          <w:bCs/>
          <w:sz w:val="22"/>
          <w:szCs w:val="22"/>
        </w:rPr>
      </w:pPr>
    </w:p>
    <w:p w14:paraId="10F63FBD" w14:textId="46051862" w:rsidR="00261CF0" w:rsidRPr="004408DE" w:rsidRDefault="00261CF0" w:rsidP="004408DE">
      <w:pPr>
        <w:pStyle w:val="Style4"/>
      </w:pPr>
      <w:bookmarkStart w:id="8" w:name="_Hlk73552585"/>
      <w:r w:rsidRPr="004408DE">
        <w:rPr>
          <w:u w:val="single"/>
        </w:rPr>
        <w:t>Místní zástupci a kontaktní údaje pro hlášení podezření na nežádoucí účinky</w:t>
      </w:r>
      <w:r w:rsidRPr="004408DE">
        <w:t>:</w:t>
      </w:r>
    </w:p>
    <w:p w14:paraId="0F44A322" w14:textId="77777777" w:rsidR="00656422" w:rsidRDefault="00656422" w:rsidP="00656422">
      <w:pPr>
        <w:pStyle w:val="Style4"/>
      </w:pPr>
      <w:r>
        <w:t xml:space="preserve">Boehringer Ingelheim spol. s r.o. </w:t>
      </w:r>
    </w:p>
    <w:p w14:paraId="1D851FFC" w14:textId="338679E5" w:rsidR="00261CF0" w:rsidRDefault="00656422" w:rsidP="00656422">
      <w:pPr>
        <w:pStyle w:val="Style4"/>
      </w:pPr>
      <w:r>
        <w:t>Tel: +420 234 655 111</w:t>
      </w:r>
    </w:p>
    <w:p w14:paraId="70F17390" w14:textId="77777777" w:rsidR="00656422" w:rsidRPr="004408DE" w:rsidRDefault="00656422" w:rsidP="00656422">
      <w:pPr>
        <w:pStyle w:val="Style4"/>
      </w:pPr>
    </w:p>
    <w:bookmarkEnd w:id="8"/>
    <w:p w14:paraId="4A729F52" w14:textId="77777777" w:rsidR="00261CF0" w:rsidRPr="004408DE" w:rsidRDefault="00261CF0" w:rsidP="004408DE">
      <w:pPr>
        <w:widowControl/>
        <w:rPr>
          <w:b/>
          <w:sz w:val="22"/>
          <w:szCs w:val="22"/>
          <w:highlight w:val="lightGray"/>
        </w:rPr>
      </w:pPr>
    </w:p>
    <w:p w14:paraId="30DB49EC" w14:textId="35EFBD35" w:rsidR="00261CF0" w:rsidRPr="004408DE" w:rsidRDefault="00261CF0" w:rsidP="004408DE">
      <w:pPr>
        <w:pStyle w:val="Style1"/>
      </w:pPr>
      <w:r w:rsidRPr="004408DE">
        <w:rPr>
          <w:highlight w:val="lightGray"/>
        </w:rPr>
        <w:t>17.</w:t>
      </w:r>
      <w:r w:rsidRPr="004408DE">
        <w:tab/>
        <w:t>Další informace</w:t>
      </w:r>
    </w:p>
    <w:p w14:paraId="59C74B70" w14:textId="77777777" w:rsidR="00491D06" w:rsidRPr="004408DE" w:rsidRDefault="00491D06" w:rsidP="004408DE">
      <w:pPr>
        <w:widowControl/>
        <w:rPr>
          <w:b/>
          <w:sz w:val="22"/>
          <w:szCs w:val="22"/>
        </w:rPr>
      </w:pPr>
    </w:p>
    <w:p w14:paraId="2C2CEE6B" w14:textId="77777777" w:rsidR="00C46966" w:rsidRPr="00172855" w:rsidRDefault="00C46966" w:rsidP="00720C33">
      <w:pPr>
        <w:widowControl/>
        <w:jc w:val="both"/>
        <w:rPr>
          <w:sz w:val="22"/>
          <w:szCs w:val="22"/>
        </w:rPr>
      </w:pPr>
    </w:p>
    <w:sectPr w:rsidR="00C46966" w:rsidRPr="00172855">
      <w:endnotePr>
        <w:numFmt w:val="decimal"/>
      </w:endnotePr>
      <w:pgSz w:w="11907" w:h="16840" w:code="9"/>
      <w:pgMar w:top="1418" w:right="1418" w:bottom="1418" w:left="15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88C96" w14:textId="77777777" w:rsidR="003C5B5C" w:rsidRDefault="003C5B5C" w:rsidP="00925AE1">
      <w:r>
        <w:separator/>
      </w:r>
    </w:p>
  </w:endnote>
  <w:endnote w:type="continuationSeparator" w:id="0">
    <w:p w14:paraId="03C94B2C" w14:textId="77777777" w:rsidR="003C5B5C" w:rsidRDefault="003C5B5C" w:rsidP="0092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CA214" w14:textId="77777777" w:rsidR="003C5B5C" w:rsidRDefault="003C5B5C" w:rsidP="00925AE1">
      <w:r>
        <w:separator/>
      </w:r>
    </w:p>
  </w:footnote>
  <w:footnote w:type="continuationSeparator" w:id="0">
    <w:p w14:paraId="7C18A744" w14:textId="77777777" w:rsidR="003C5B5C" w:rsidRDefault="003C5B5C" w:rsidP="0092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6"/>
    <w:rsid w:val="000039E4"/>
    <w:rsid w:val="00003D75"/>
    <w:rsid w:val="000078E2"/>
    <w:rsid w:val="000462FB"/>
    <w:rsid w:val="00060B54"/>
    <w:rsid w:val="00066EA0"/>
    <w:rsid w:val="000728A4"/>
    <w:rsid w:val="000A3EA5"/>
    <w:rsid w:val="000F3497"/>
    <w:rsid w:val="00101753"/>
    <w:rsid w:val="00104405"/>
    <w:rsid w:val="00127827"/>
    <w:rsid w:val="00131F74"/>
    <w:rsid w:val="001365C8"/>
    <w:rsid w:val="00144545"/>
    <w:rsid w:val="00172855"/>
    <w:rsid w:val="00176583"/>
    <w:rsid w:val="001A4C36"/>
    <w:rsid w:val="001B53CA"/>
    <w:rsid w:val="001B77EC"/>
    <w:rsid w:val="001D6E14"/>
    <w:rsid w:val="001F31B4"/>
    <w:rsid w:val="001F65EF"/>
    <w:rsid w:val="00220A8D"/>
    <w:rsid w:val="00230DFC"/>
    <w:rsid w:val="00242413"/>
    <w:rsid w:val="00261CF0"/>
    <w:rsid w:val="00281B96"/>
    <w:rsid w:val="0028500E"/>
    <w:rsid w:val="0029096B"/>
    <w:rsid w:val="002B3C22"/>
    <w:rsid w:val="002E2705"/>
    <w:rsid w:val="002E410B"/>
    <w:rsid w:val="002E42AB"/>
    <w:rsid w:val="002F110D"/>
    <w:rsid w:val="003026D4"/>
    <w:rsid w:val="003039C6"/>
    <w:rsid w:val="003179DF"/>
    <w:rsid w:val="00320E76"/>
    <w:rsid w:val="00391D7C"/>
    <w:rsid w:val="003C5B5C"/>
    <w:rsid w:val="003D0F5B"/>
    <w:rsid w:val="003E045F"/>
    <w:rsid w:val="003E0C6A"/>
    <w:rsid w:val="003F01BB"/>
    <w:rsid w:val="003F3188"/>
    <w:rsid w:val="00407509"/>
    <w:rsid w:val="00411A50"/>
    <w:rsid w:val="004212A8"/>
    <w:rsid w:val="0042207F"/>
    <w:rsid w:val="004408DE"/>
    <w:rsid w:val="00452AA6"/>
    <w:rsid w:val="00482637"/>
    <w:rsid w:val="00491651"/>
    <w:rsid w:val="00491B4B"/>
    <w:rsid w:val="00491D06"/>
    <w:rsid w:val="0049384D"/>
    <w:rsid w:val="004B0E72"/>
    <w:rsid w:val="004D796B"/>
    <w:rsid w:val="004F72E8"/>
    <w:rsid w:val="00516E33"/>
    <w:rsid w:val="005216AB"/>
    <w:rsid w:val="00542E55"/>
    <w:rsid w:val="00547EFD"/>
    <w:rsid w:val="00565123"/>
    <w:rsid w:val="00584EDB"/>
    <w:rsid w:val="005A0013"/>
    <w:rsid w:val="005A6F4C"/>
    <w:rsid w:val="00656422"/>
    <w:rsid w:val="0067705A"/>
    <w:rsid w:val="00680D23"/>
    <w:rsid w:val="00684FDB"/>
    <w:rsid w:val="00692FDE"/>
    <w:rsid w:val="006A5B39"/>
    <w:rsid w:val="006F5009"/>
    <w:rsid w:val="00710315"/>
    <w:rsid w:val="00720C33"/>
    <w:rsid w:val="007257E3"/>
    <w:rsid w:val="00731D6E"/>
    <w:rsid w:val="00741B48"/>
    <w:rsid w:val="007706E3"/>
    <w:rsid w:val="00790CEB"/>
    <w:rsid w:val="007B64B1"/>
    <w:rsid w:val="007E24BC"/>
    <w:rsid w:val="00803DB6"/>
    <w:rsid w:val="00823133"/>
    <w:rsid w:val="0082500B"/>
    <w:rsid w:val="00884526"/>
    <w:rsid w:val="008855D0"/>
    <w:rsid w:val="008A4704"/>
    <w:rsid w:val="008B1D24"/>
    <w:rsid w:val="008E0214"/>
    <w:rsid w:val="008F25AA"/>
    <w:rsid w:val="008F6A8E"/>
    <w:rsid w:val="008F736D"/>
    <w:rsid w:val="0090334F"/>
    <w:rsid w:val="0090453D"/>
    <w:rsid w:val="00925AE1"/>
    <w:rsid w:val="00936B81"/>
    <w:rsid w:val="00936E44"/>
    <w:rsid w:val="0093742C"/>
    <w:rsid w:val="0094332D"/>
    <w:rsid w:val="0096344C"/>
    <w:rsid w:val="0096535F"/>
    <w:rsid w:val="00967222"/>
    <w:rsid w:val="009679B4"/>
    <w:rsid w:val="009742DE"/>
    <w:rsid w:val="00976731"/>
    <w:rsid w:val="00984B2E"/>
    <w:rsid w:val="009B3088"/>
    <w:rsid w:val="009C388F"/>
    <w:rsid w:val="00A1240F"/>
    <w:rsid w:val="00A15CE8"/>
    <w:rsid w:val="00A31C01"/>
    <w:rsid w:val="00A942A7"/>
    <w:rsid w:val="00AA0BD8"/>
    <w:rsid w:val="00AA7B3B"/>
    <w:rsid w:val="00AC08DA"/>
    <w:rsid w:val="00AE029B"/>
    <w:rsid w:val="00AE22B3"/>
    <w:rsid w:val="00B22080"/>
    <w:rsid w:val="00B23277"/>
    <w:rsid w:val="00B424EA"/>
    <w:rsid w:val="00B602BB"/>
    <w:rsid w:val="00B7123E"/>
    <w:rsid w:val="00B84B96"/>
    <w:rsid w:val="00BC2086"/>
    <w:rsid w:val="00BC61AE"/>
    <w:rsid w:val="00BD6F1C"/>
    <w:rsid w:val="00BF05CD"/>
    <w:rsid w:val="00BF1444"/>
    <w:rsid w:val="00C15ED3"/>
    <w:rsid w:val="00C3779E"/>
    <w:rsid w:val="00C447D8"/>
    <w:rsid w:val="00C46966"/>
    <w:rsid w:val="00C7657C"/>
    <w:rsid w:val="00C97A9A"/>
    <w:rsid w:val="00CA4EE6"/>
    <w:rsid w:val="00CB2C5C"/>
    <w:rsid w:val="00CC4400"/>
    <w:rsid w:val="00CD03C3"/>
    <w:rsid w:val="00CE60DE"/>
    <w:rsid w:val="00D454F3"/>
    <w:rsid w:val="00D52E6B"/>
    <w:rsid w:val="00DD02BE"/>
    <w:rsid w:val="00DE2B9F"/>
    <w:rsid w:val="00E21A98"/>
    <w:rsid w:val="00E23E44"/>
    <w:rsid w:val="00E279E1"/>
    <w:rsid w:val="00E303CE"/>
    <w:rsid w:val="00E319B6"/>
    <w:rsid w:val="00E63025"/>
    <w:rsid w:val="00E8395A"/>
    <w:rsid w:val="00EA7FB6"/>
    <w:rsid w:val="00EC71C6"/>
    <w:rsid w:val="00ED16A8"/>
    <w:rsid w:val="00EE01EC"/>
    <w:rsid w:val="00EE3980"/>
    <w:rsid w:val="00F85785"/>
    <w:rsid w:val="00FB3112"/>
    <w:rsid w:val="00FB4917"/>
    <w:rsid w:val="00FB77D5"/>
    <w:rsid w:val="00FC19B7"/>
    <w:rsid w:val="00FE1883"/>
    <w:rsid w:val="00FF100B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B0F20A"/>
  <w15:chartTrackingRefBased/>
  <w15:docId w15:val="{2540FB98-58AA-4666-94FD-0F689C54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61CF0"/>
    <w:pPr>
      <w:widowControl w:val="0"/>
    </w:pPr>
  </w:style>
  <w:style w:type="paragraph" w:styleId="Nadpis1">
    <w:name w:val="heading 1"/>
    <w:basedOn w:val="Normln"/>
    <w:next w:val="Normln"/>
    <w:link w:val="Nadpis1Char"/>
    <w:qFormat/>
    <w:pPr>
      <w:keepNext/>
      <w:widowControl/>
      <w:jc w:val="both"/>
      <w:outlineLvl w:val="0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pPr>
      <w:widowControl/>
      <w:ind w:left="566" w:hanging="283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link w:val="TextbublinyChar"/>
    <w:rsid w:val="001728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285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25A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5AE1"/>
  </w:style>
  <w:style w:type="paragraph" w:styleId="Zpat">
    <w:name w:val="footer"/>
    <w:basedOn w:val="Normln"/>
    <w:link w:val="ZpatChar"/>
    <w:rsid w:val="00925A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5AE1"/>
  </w:style>
  <w:style w:type="paragraph" w:styleId="Seznam">
    <w:name w:val="List"/>
    <w:basedOn w:val="Normln"/>
    <w:rsid w:val="00547EFD"/>
    <w:pPr>
      <w:ind w:left="283" w:hanging="283"/>
      <w:contextualSpacing/>
    </w:pPr>
  </w:style>
  <w:style w:type="paragraph" w:customStyle="1" w:styleId="Style1">
    <w:name w:val="Style1"/>
    <w:basedOn w:val="Normln"/>
    <w:qFormat/>
    <w:rsid w:val="00261CF0"/>
    <w:pPr>
      <w:widowControl/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Style4">
    <w:name w:val="Style4"/>
    <w:basedOn w:val="Normln"/>
    <w:qFormat/>
    <w:rsid w:val="00261CF0"/>
    <w:pPr>
      <w:widowControl/>
      <w:tabs>
        <w:tab w:val="left" w:pos="567"/>
      </w:tabs>
      <w:spacing w:line="260" w:lineRule="exact"/>
    </w:pPr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22080"/>
  </w:style>
  <w:style w:type="character" w:customStyle="1" w:styleId="Nadpis1Char">
    <w:name w:val="Nadpis 1 Char"/>
    <w:basedOn w:val="Standardnpsmoodstavce"/>
    <w:link w:val="Nadpis1"/>
    <w:rsid w:val="0096344C"/>
    <w:rPr>
      <w:rFonts w:ascii="Arial" w:hAnsi="Arial"/>
      <w:b/>
      <w:sz w:val="22"/>
    </w:rPr>
  </w:style>
  <w:style w:type="character" w:styleId="Hypertextovodkaz">
    <w:name w:val="Hyperlink"/>
    <w:basedOn w:val="Standardnpsmoodstavce"/>
    <w:rsid w:val="00CB2C5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2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r@uskvbl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_ip_UnifiedCompliancePolicyProperties xmlns="http://schemas.microsoft.com/sharepoint/v3" xsi:nil="true"/>
    <TaxCatchAll xmlns="e47812bf-c8f0-415c-9dc6-7565947257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B77B-440B-46D7-9791-53DCC66B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64A8-74E6-4C78-8A51-3961B78D53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5dbe14-e6e6-4e48-9d0c-f2238cd72264"/>
    <ds:schemaRef ds:uri="e47812bf-c8f0-415c-9dc6-756594725798"/>
  </ds:schemaRefs>
</ds:datastoreItem>
</file>

<file path=customXml/itemProps3.xml><?xml version="1.0" encoding="utf-8"?>
<ds:datastoreItem xmlns:ds="http://schemas.openxmlformats.org/officeDocument/2006/customXml" ds:itemID="{E1E4191F-89B3-493B-9B84-457DB5118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BECCE-6740-4218-A5FB-27679E6E8E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1301</Words>
  <Characters>7681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</vt:lpstr>
      <vt:lpstr>Příbalová informace</vt:lpstr>
    </vt:vector>
  </TitlesOfParts>
  <Company>Rhone-Poulenc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Merial</dc:creator>
  <cp:keywords/>
  <cp:lastModifiedBy>Neugebauerová Kateřina</cp:lastModifiedBy>
  <cp:revision>45</cp:revision>
  <cp:lastPrinted>2021-11-18T10:20:00Z</cp:lastPrinted>
  <dcterms:created xsi:type="dcterms:W3CDTF">2025-07-23T12:16:00Z</dcterms:created>
  <dcterms:modified xsi:type="dcterms:W3CDTF">2026-03-13T09:46:00Z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