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E3F5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FC86CD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031289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F4AAD7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685323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601875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773B97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A50D50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EA2C12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3E2AB6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AE0EE2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862C60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12C8D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38A7CD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72E5AA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78C585" w14:textId="77777777" w:rsidR="00282DAE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A8B238" w14:textId="77777777" w:rsidR="00282DAE" w:rsidRPr="00B41D57" w:rsidRDefault="00282D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0F2477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0F247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0F2477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7CD0D6" w14:textId="77777777" w:rsidR="00282DAE" w:rsidRPr="004D5804" w:rsidRDefault="00282DAE" w:rsidP="00282DAE">
      <w:pPr>
        <w:jc w:val="both"/>
        <w:rPr>
          <w:bCs/>
          <w:szCs w:val="22"/>
        </w:rPr>
      </w:pPr>
      <w:r w:rsidRPr="004D5804">
        <w:rPr>
          <w:bCs/>
          <w:szCs w:val="22"/>
        </w:rPr>
        <w:t xml:space="preserve">TRICHOEQUEN </w:t>
      </w:r>
      <w:proofErr w:type="spellStart"/>
      <w:r w:rsidRPr="004D5804">
        <w:rPr>
          <w:bCs/>
          <w:szCs w:val="22"/>
        </w:rPr>
        <w:t>lyofilizát</w:t>
      </w:r>
      <w:proofErr w:type="spellEnd"/>
      <w:r w:rsidRPr="004D5804">
        <w:rPr>
          <w:bCs/>
          <w:szCs w:val="22"/>
        </w:rPr>
        <w:t xml:space="preserve"> a rozpouštědlo pro injekční suspenzi</w:t>
      </w:r>
      <w:r>
        <w:rPr>
          <w:bCs/>
          <w:szCs w:val="22"/>
        </w:rPr>
        <w:t xml:space="preserve"> pro koně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Default="000F2477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0A1D4E96" w14:textId="77777777" w:rsidR="00282DAE" w:rsidRPr="00B41D57" w:rsidRDefault="00282DAE" w:rsidP="00B13B6D">
      <w:pPr>
        <w:pStyle w:val="Style1"/>
      </w:pPr>
    </w:p>
    <w:p w14:paraId="0077F356" w14:textId="5B3F53BA" w:rsidR="00282DAE" w:rsidRDefault="00282DAE" w:rsidP="00282DAE">
      <w:pPr>
        <w:jc w:val="both"/>
        <w:rPr>
          <w:szCs w:val="22"/>
        </w:rPr>
      </w:pPr>
      <w:r w:rsidRPr="00E40E10">
        <w:rPr>
          <w:szCs w:val="22"/>
        </w:rPr>
        <w:t xml:space="preserve">Složení </w:t>
      </w:r>
      <w:r w:rsidR="00D55CF5">
        <w:rPr>
          <w:szCs w:val="22"/>
        </w:rPr>
        <w:t xml:space="preserve">- </w:t>
      </w:r>
      <w:r w:rsidRPr="00E40E10">
        <w:rPr>
          <w:szCs w:val="22"/>
        </w:rPr>
        <w:t>1 ml:</w:t>
      </w:r>
    </w:p>
    <w:p w14:paraId="23F1C949" w14:textId="77777777" w:rsidR="00D55CF5" w:rsidRPr="00E40E10" w:rsidRDefault="00D55CF5" w:rsidP="00282DAE">
      <w:pPr>
        <w:jc w:val="both"/>
        <w:rPr>
          <w:szCs w:val="22"/>
        </w:rPr>
      </w:pPr>
    </w:p>
    <w:p w14:paraId="14BED5C7" w14:textId="0E0A2919" w:rsidR="00282DAE" w:rsidRPr="0021367D" w:rsidRDefault="00282DAE" w:rsidP="00282DAE">
      <w:pPr>
        <w:jc w:val="both"/>
        <w:rPr>
          <w:szCs w:val="22"/>
        </w:rPr>
      </w:pPr>
      <w:r w:rsidRPr="0021367D">
        <w:rPr>
          <w:szCs w:val="22"/>
        </w:rPr>
        <w:t xml:space="preserve">A) </w:t>
      </w:r>
      <w:proofErr w:type="spellStart"/>
      <w:r w:rsidR="00D55CF5">
        <w:rPr>
          <w:szCs w:val="22"/>
        </w:rPr>
        <w:t>L</w:t>
      </w:r>
      <w:r w:rsidRPr="0021367D">
        <w:rPr>
          <w:szCs w:val="22"/>
        </w:rPr>
        <w:t>yofilizát</w:t>
      </w:r>
      <w:proofErr w:type="spellEnd"/>
    </w:p>
    <w:p w14:paraId="781BFB39" w14:textId="77777777" w:rsidR="00282DAE" w:rsidRPr="0021367D" w:rsidRDefault="00282DAE" w:rsidP="00282DAE">
      <w:pPr>
        <w:jc w:val="both"/>
        <w:rPr>
          <w:b/>
          <w:szCs w:val="22"/>
        </w:rPr>
      </w:pPr>
      <w:r w:rsidRPr="0021367D">
        <w:rPr>
          <w:b/>
          <w:szCs w:val="22"/>
        </w:rPr>
        <w:t>Léčivá látka:</w:t>
      </w:r>
    </w:p>
    <w:p w14:paraId="1853A8A4" w14:textId="77777777" w:rsidR="00D55CF5" w:rsidRPr="0021367D" w:rsidRDefault="00D55CF5" w:rsidP="00D55CF5">
      <w:pPr>
        <w:jc w:val="both"/>
        <w:rPr>
          <w:szCs w:val="22"/>
        </w:rPr>
      </w:pPr>
      <w:proofErr w:type="spellStart"/>
      <w:r w:rsidRPr="0021367D">
        <w:rPr>
          <w:i/>
          <w:szCs w:val="22"/>
        </w:rPr>
        <w:t>Trichophyton</w:t>
      </w:r>
      <w:proofErr w:type="spellEnd"/>
      <w:r w:rsidRPr="0021367D">
        <w:rPr>
          <w:i/>
          <w:szCs w:val="22"/>
        </w:rPr>
        <w:t xml:space="preserve"> </w:t>
      </w:r>
      <w:proofErr w:type="spellStart"/>
      <w:r w:rsidRPr="0021367D">
        <w:rPr>
          <w:i/>
          <w:szCs w:val="22"/>
        </w:rPr>
        <w:t>equinum</w:t>
      </w:r>
      <w:proofErr w:type="spellEnd"/>
      <w:r>
        <w:rPr>
          <w:i/>
          <w:szCs w:val="22"/>
        </w:rPr>
        <w:t xml:space="preserve">, </w:t>
      </w:r>
      <w:r w:rsidRPr="00261AE4">
        <w:rPr>
          <w:iCs/>
          <w:szCs w:val="22"/>
        </w:rPr>
        <w:t>kmen CCM F-787</w:t>
      </w:r>
      <w:r>
        <w:rPr>
          <w:iCs/>
          <w:szCs w:val="22"/>
        </w:rPr>
        <w:t xml:space="preserve">, živý – </w:t>
      </w:r>
      <w:r w:rsidRPr="0021367D">
        <w:rPr>
          <w:szCs w:val="22"/>
        </w:rPr>
        <w:t xml:space="preserve">min. 4 </w:t>
      </w:r>
      <w:r>
        <w:rPr>
          <w:szCs w:val="22"/>
        </w:rPr>
        <w:t>x</w:t>
      </w:r>
      <w:r w:rsidRPr="0021367D">
        <w:rPr>
          <w:szCs w:val="22"/>
        </w:rPr>
        <w:t xml:space="preserve"> 10</w:t>
      </w:r>
      <w:r w:rsidRPr="0021367D">
        <w:rPr>
          <w:szCs w:val="22"/>
          <w:vertAlign w:val="superscript"/>
        </w:rPr>
        <w:t>6</w:t>
      </w:r>
      <w:r w:rsidRPr="0021367D">
        <w:rPr>
          <w:szCs w:val="22"/>
        </w:rPr>
        <w:t xml:space="preserve"> CFU, max. 16</w:t>
      </w:r>
      <w:r>
        <w:rPr>
          <w:szCs w:val="22"/>
        </w:rPr>
        <w:t xml:space="preserve"> x</w:t>
      </w:r>
      <w:r w:rsidRPr="0021367D">
        <w:rPr>
          <w:szCs w:val="22"/>
        </w:rPr>
        <w:t xml:space="preserve"> 10</w:t>
      </w:r>
      <w:r w:rsidRPr="0021367D">
        <w:rPr>
          <w:szCs w:val="22"/>
          <w:vertAlign w:val="superscript"/>
        </w:rPr>
        <w:t>6</w:t>
      </w:r>
      <w:r w:rsidRPr="0021367D">
        <w:rPr>
          <w:szCs w:val="22"/>
        </w:rPr>
        <w:t xml:space="preserve"> CFU</w:t>
      </w:r>
    </w:p>
    <w:p w14:paraId="5DE756F6" w14:textId="77777777" w:rsidR="00282DAE" w:rsidRPr="0021367D" w:rsidRDefault="00282DAE" w:rsidP="00282DAE">
      <w:pPr>
        <w:jc w:val="both"/>
        <w:rPr>
          <w:szCs w:val="22"/>
        </w:rPr>
      </w:pPr>
    </w:p>
    <w:p w14:paraId="0EFFFAD4" w14:textId="66F78B15" w:rsidR="00282DAE" w:rsidRPr="0021367D" w:rsidRDefault="00282DAE" w:rsidP="00282DAE">
      <w:pPr>
        <w:jc w:val="both"/>
        <w:rPr>
          <w:szCs w:val="22"/>
        </w:rPr>
      </w:pPr>
      <w:r w:rsidRPr="0021367D">
        <w:rPr>
          <w:szCs w:val="22"/>
        </w:rPr>
        <w:t xml:space="preserve">B) </w:t>
      </w:r>
      <w:r w:rsidR="00D55CF5">
        <w:rPr>
          <w:szCs w:val="22"/>
        </w:rPr>
        <w:t>R</w:t>
      </w:r>
      <w:r>
        <w:rPr>
          <w:szCs w:val="22"/>
        </w:rPr>
        <w:t>ozpouštědlo</w:t>
      </w:r>
      <w:r w:rsidRPr="0021367D">
        <w:rPr>
          <w:szCs w:val="22"/>
        </w:rPr>
        <w:tab/>
      </w:r>
    </w:p>
    <w:p w14:paraId="0D465A3B" w14:textId="77777777" w:rsidR="00282DAE" w:rsidRPr="0021367D" w:rsidRDefault="00282DAE" w:rsidP="00282DAE">
      <w:pPr>
        <w:jc w:val="both"/>
        <w:rPr>
          <w:szCs w:val="22"/>
        </w:rPr>
      </w:pPr>
      <w:proofErr w:type="spellStart"/>
      <w:r w:rsidRPr="0021367D">
        <w:rPr>
          <w:szCs w:val="22"/>
        </w:rPr>
        <w:t>Zřeďovač</w:t>
      </w:r>
      <w:proofErr w:type="spellEnd"/>
      <w:r w:rsidRPr="0021367D">
        <w:rPr>
          <w:szCs w:val="22"/>
        </w:rPr>
        <w:t xml:space="preserve"> A</w:t>
      </w:r>
      <w:r w:rsidRPr="0021367D">
        <w:rPr>
          <w:szCs w:val="22"/>
        </w:rPr>
        <w:tab/>
      </w:r>
      <w:r w:rsidRPr="0021367D">
        <w:rPr>
          <w:szCs w:val="22"/>
        </w:rPr>
        <w:tab/>
      </w:r>
      <w:r w:rsidRPr="0021367D">
        <w:rPr>
          <w:szCs w:val="22"/>
        </w:rPr>
        <w:tab/>
      </w:r>
      <w:r w:rsidRPr="0021367D">
        <w:rPr>
          <w:szCs w:val="22"/>
        </w:rPr>
        <w:tab/>
        <w:t>1 ml</w:t>
      </w:r>
    </w:p>
    <w:p w14:paraId="5F003A49" w14:textId="77777777" w:rsidR="00282DAE" w:rsidRPr="0021367D" w:rsidRDefault="00282DAE" w:rsidP="00282DAE">
      <w:pPr>
        <w:jc w:val="both"/>
        <w:rPr>
          <w:szCs w:val="22"/>
        </w:rPr>
      </w:pPr>
    </w:p>
    <w:p w14:paraId="235CB9FC" w14:textId="77777777" w:rsidR="00282DAE" w:rsidRDefault="00282DAE" w:rsidP="00282DA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Lyofilizát</w:t>
      </w:r>
      <w:proofErr w:type="spellEnd"/>
      <w:r>
        <w:rPr>
          <w:szCs w:val="22"/>
        </w:rPr>
        <w:t xml:space="preserve">: hnědo-šedé barvy, porézní struktura. </w:t>
      </w:r>
    </w:p>
    <w:p w14:paraId="3757B34B" w14:textId="77777777" w:rsidR="00282DAE" w:rsidRPr="00B41D57" w:rsidRDefault="00282DAE" w:rsidP="00282DA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Rozpouštědlo: čirý bezbarvý roztok, bez zákalu a sedimentu.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0F2477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EFC456" w14:textId="7A6CDCE8" w:rsidR="00282DAE" w:rsidRPr="00E40E10" w:rsidRDefault="0006020B" w:rsidP="00282DAE">
      <w:pPr>
        <w:jc w:val="both"/>
        <w:rPr>
          <w:szCs w:val="22"/>
        </w:rPr>
      </w:pPr>
      <w:r>
        <w:rPr>
          <w:szCs w:val="22"/>
        </w:rPr>
        <w:t>Koně</w:t>
      </w:r>
      <w:r w:rsidR="00282DAE" w:rsidRPr="00E40E10">
        <w:rPr>
          <w:szCs w:val="22"/>
        </w:rPr>
        <w:t xml:space="preserve"> od 4 měsíců stáří.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0F2477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6CB87A" w14:textId="77777777" w:rsidR="00282DAE" w:rsidRDefault="00282DAE" w:rsidP="00282DAE">
      <w:pPr>
        <w:jc w:val="both"/>
        <w:rPr>
          <w:szCs w:val="22"/>
        </w:rPr>
      </w:pPr>
      <w:r w:rsidRPr="00E40E10">
        <w:rPr>
          <w:szCs w:val="22"/>
        </w:rPr>
        <w:t xml:space="preserve">K profylaxi a terapii </w:t>
      </w:r>
      <w:proofErr w:type="spellStart"/>
      <w:r w:rsidRPr="00E40E10">
        <w:rPr>
          <w:szCs w:val="22"/>
        </w:rPr>
        <w:t>trichofytózy</w:t>
      </w:r>
      <w:proofErr w:type="spellEnd"/>
      <w:r w:rsidRPr="00E40E10">
        <w:rPr>
          <w:szCs w:val="22"/>
        </w:rPr>
        <w:t xml:space="preserve"> koní.</w:t>
      </w:r>
    </w:p>
    <w:p w14:paraId="08BC7C28" w14:textId="77777777" w:rsidR="00D55CF5" w:rsidRDefault="00D55CF5" w:rsidP="00282DAE">
      <w:pPr>
        <w:jc w:val="both"/>
        <w:rPr>
          <w:szCs w:val="22"/>
        </w:rPr>
      </w:pPr>
    </w:p>
    <w:p w14:paraId="70703023" w14:textId="77777777" w:rsidR="00D55CF5" w:rsidRPr="00B41D57" w:rsidRDefault="00D55CF5" w:rsidP="00D55CF5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Nástup imunity: </w:t>
      </w:r>
      <w:r>
        <w:t>1 měsíc po revakcinaci</w:t>
      </w:r>
    </w:p>
    <w:p w14:paraId="2F6E97F4" w14:textId="3D639BE1" w:rsidR="00D55CF5" w:rsidRPr="00E40E10" w:rsidRDefault="00D55CF5" w:rsidP="00D55CF5">
      <w:pPr>
        <w:jc w:val="both"/>
        <w:rPr>
          <w:szCs w:val="22"/>
        </w:rPr>
      </w:pPr>
      <w:r w:rsidRPr="00B41D57">
        <w:t>Trvání imunity:</w:t>
      </w:r>
      <w:r>
        <w:t xml:space="preserve"> 1 rok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0F2477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ED4A93" w14:textId="315FDA49" w:rsidR="00282DAE" w:rsidRPr="00E40E10" w:rsidRDefault="00282DAE" w:rsidP="00282DAE">
      <w:pPr>
        <w:jc w:val="both"/>
        <w:rPr>
          <w:szCs w:val="22"/>
        </w:rPr>
      </w:pPr>
      <w:r>
        <w:rPr>
          <w:szCs w:val="22"/>
        </w:rPr>
        <w:t xml:space="preserve">Jiné </w:t>
      </w:r>
      <w:proofErr w:type="spellStart"/>
      <w:r w:rsidRPr="00E40E10">
        <w:rPr>
          <w:szCs w:val="22"/>
        </w:rPr>
        <w:t>imunoprofylaktick</w:t>
      </w:r>
      <w:r>
        <w:rPr>
          <w:szCs w:val="22"/>
        </w:rPr>
        <w:t>é</w:t>
      </w:r>
      <w:proofErr w:type="spellEnd"/>
      <w:r>
        <w:rPr>
          <w:szCs w:val="22"/>
        </w:rPr>
        <w:t xml:space="preserve"> </w:t>
      </w:r>
      <w:r w:rsidRPr="00E40E10">
        <w:rPr>
          <w:szCs w:val="22"/>
        </w:rPr>
        <w:t>zákrok</w:t>
      </w:r>
      <w:r>
        <w:rPr>
          <w:szCs w:val="22"/>
        </w:rPr>
        <w:t>y jsou kontraindikovány</w:t>
      </w:r>
      <w:r w:rsidRPr="00E40E10">
        <w:rPr>
          <w:szCs w:val="22"/>
        </w:rPr>
        <w:t xml:space="preserve"> v </w:t>
      </w:r>
      <w:r>
        <w:rPr>
          <w:szCs w:val="22"/>
        </w:rPr>
        <w:t>období</w:t>
      </w:r>
      <w:r w:rsidRPr="00E40E10">
        <w:rPr>
          <w:szCs w:val="22"/>
        </w:rPr>
        <w:t xml:space="preserve"> mezi první a druhou vakcinací až do 20 dnů po druhé (třetí) vakcinaci</w:t>
      </w:r>
      <w:r>
        <w:rPr>
          <w:szCs w:val="22"/>
        </w:rPr>
        <w:t>; koním se rovněž nepodávají</w:t>
      </w:r>
      <w:r w:rsidRPr="00E40E10">
        <w:rPr>
          <w:szCs w:val="22"/>
        </w:rPr>
        <w:t xml:space="preserve"> perorální nebo parenterální přípravky s antimykotickými účinky</w:t>
      </w:r>
      <w:r>
        <w:rPr>
          <w:szCs w:val="22"/>
        </w:rPr>
        <w:t xml:space="preserve">; </w:t>
      </w:r>
      <w:r w:rsidR="0006020B">
        <w:rPr>
          <w:szCs w:val="22"/>
        </w:rPr>
        <w:t>vakcinovaná</w:t>
      </w:r>
      <w:r>
        <w:rPr>
          <w:szCs w:val="22"/>
        </w:rPr>
        <w:t xml:space="preserve"> zvířata se nesmějí chovat společně se zvířaty infikovanými </w:t>
      </w:r>
      <w:proofErr w:type="spellStart"/>
      <w:r>
        <w:rPr>
          <w:szCs w:val="22"/>
        </w:rPr>
        <w:t>trichofytózou</w:t>
      </w:r>
      <w:proofErr w:type="spellEnd"/>
      <w:r>
        <w:rPr>
          <w:szCs w:val="22"/>
        </w:rPr>
        <w:t xml:space="preserve">. </w:t>
      </w:r>
    </w:p>
    <w:p w14:paraId="16C491E3" w14:textId="77777777" w:rsidR="00282DAE" w:rsidRPr="00B41D57" w:rsidRDefault="00282DAE" w:rsidP="00282DAE">
      <w:pPr>
        <w:tabs>
          <w:tab w:val="clear" w:pos="567"/>
        </w:tabs>
        <w:spacing w:line="240" w:lineRule="auto"/>
        <w:rPr>
          <w:szCs w:val="22"/>
        </w:rPr>
      </w:pPr>
    </w:p>
    <w:p w14:paraId="0E1D8157" w14:textId="77777777" w:rsidR="00282DAE" w:rsidRPr="00B41D57" w:rsidRDefault="00282DAE" w:rsidP="00282DAE">
      <w:pPr>
        <w:tabs>
          <w:tab w:val="clear" w:pos="567"/>
        </w:tabs>
        <w:spacing w:line="240" w:lineRule="auto"/>
        <w:rPr>
          <w:szCs w:val="22"/>
        </w:rPr>
      </w:pPr>
      <w:r w:rsidRPr="00B41D57">
        <w:t>Nepoužívat v případech přecitlivělosti na léčivou látku nebo na některou z pomocných látek.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0F2477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2971ED76" w:rsidR="00F354C5" w:rsidRDefault="000F2477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2C5973FF" w14:textId="77777777" w:rsidR="00282DAE" w:rsidRPr="0021367D" w:rsidRDefault="00282DAE" w:rsidP="00282DAE">
      <w:pPr>
        <w:jc w:val="both"/>
        <w:rPr>
          <w:szCs w:val="22"/>
        </w:rPr>
      </w:pPr>
      <w:r w:rsidRPr="0021367D">
        <w:rPr>
          <w:szCs w:val="22"/>
        </w:rPr>
        <w:t>Po aplikaci vakcíny nevystavujte koně po dobu 1 týdne nadměrné fyzické zátěži. U jezdeckých koní doporučujeme vakcinaci provádět mimo tréninkové a závodní období nebo tyto aktivity dočasně přerušit.</w:t>
      </w:r>
    </w:p>
    <w:p w14:paraId="7EC3DB5E" w14:textId="77777777" w:rsidR="00282DAE" w:rsidRPr="00B41D57" w:rsidRDefault="00282DAE" w:rsidP="00282DAE">
      <w:pPr>
        <w:tabs>
          <w:tab w:val="clear" w:pos="567"/>
        </w:tabs>
        <w:spacing w:line="240" w:lineRule="auto"/>
        <w:rPr>
          <w:szCs w:val="22"/>
        </w:rPr>
      </w:pPr>
    </w:p>
    <w:p w14:paraId="58D837DB" w14:textId="3AC3AE45" w:rsidR="00282DAE" w:rsidRPr="00B41D57" w:rsidRDefault="00282DAE" w:rsidP="00282DA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731599E0" w:rsidR="00F354C5" w:rsidRPr="00B41D57" w:rsidRDefault="000F247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B3195DD" w14:textId="0A2CAF9D" w:rsidR="00F354C5" w:rsidRDefault="00282DAE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19D818C5" w14:textId="77777777" w:rsidR="00282DAE" w:rsidRPr="00B41D57" w:rsidRDefault="00282DAE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59F68814" w:rsidR="00F354C5" w:rsidRPr="00B41D57" w:rsidRDefault="000F247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68E7D38" w14:textId="77777777" w:rsidR="00282DAE" w:rsidRPr="00B41D57" w:rsidRDefault="00282DAE" w:rsidP="00282DA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Osobám s oslabeným imunitním systémem se doporučuje se vyhnout kontaktu </w:t>
      </w:r>
      <w:r>
        <w:t>s</w:t>
      </w:r>
      <w:r w:rsidRPr="00B41D57">
        <w:t> vakcínou.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3CDD5B2" w14:textId="01ECA816" w:rsidR="005B1FD0" w:rsidRDefault="000F2477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lastRenderedPageBreak/>
        <w:t>Březost</w:t>
      </w:r>
      <w:r w:rsidRPr="00B41D57">
        <w:t>:</w:t>
      </w:r>
    </w:p>
    <w:p w14:paraId="42264F1D" w14:textId="77777777" w:rsidR="00282DAE" w:rsidRPr="00B41D57" w:rsidRDefault="00282DAE" w:rsidP="00282DAE">
      <w:pPr>
        <w:tabs>
          <w:tab w:val="clear" w:pos="567"/>
        </w:tabs>
        <w:spacing w:line="240" w:lineRule="auto"/>
        <w:rPr>
          <w:szCs w:val="22"/>
        </w:rPr>
      </w:pPr>
      <w:r w:rsidRPr="00B41D57">
        <w:t>Lze použít během březosti.</w:t>
      </w:r>
    </w:p>
    <w:p w14:paraId="28BE2C3B" w14:textId="2F40CE2A" w:rsidR="00282DAE" w:rsidRDefault="00282DA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8A3E481" w14:textId="77777777" w:rsidR="0006020B" w:rsidRDefault="0006020B" w:rsidP="0006020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282228C" w14:textId="77777777" w:rsidR="0006020B" w:rsidRPr="002D5FC2" w:rsidRDefault="0006020B" w:rsidP="0006020B">
      <w:pPr>
        <w:jc w:val="both"/>
        <w:rPr>
          <w:snapToGrid w:val="0"/>
          <w:szCs w:val="22"/>
        </w:rPr>
      </w:pPr>
      <w:r w:rsidRPr="002D5FC2">
        <w:rPr>
          <w:szCs w:val="22"/>
        </w:rPr>
        <w:t>Nedoporučuje se současně s vakcinací provádět parenterální nebo perorální ošetření antimykotickými přípravky.</w:t>
      </w:r>
      <w:r w:rsidRPr="002D5FC2">
        <w:rPr>
          <w:snapToGrid w:val="0"/>
          <w:szCs w:val="22"/>
        </w:rPr>
        <w:t xml:space="preserve"> </w:t>
      </w:r>
    </w:p>
    <w:p w14:paraId="15742E1A" w14:textId="77777777" w:rsidR="0006020B" w:rsidRDefault="0006020B" w:rsidP="0006020B">
      <w:pPr>
        <w:jc w:val="both"/>
        <w:rPr>
          <w:bCs/>
          <w:szCs w:val="22"/>
        </w:rPr>
      </w:pPr>
    </w:p>
    <w:p w14:paraId="25195BBC" w14:textId="77777777" w:rsidR="0006020B" w:rsidRPr="002D5FC2" w:rsidRDefault="0006020B" w:rsidP="0006020B">
      <w:pPr>
        <w:jc w:val="both"/>
        <w:rPr>
          <w:bCs/>
          <w:szCs w:val="22"/>
        </w:rPr>
      </w:pPr>
      <w:r w:rsidRPr="002D5FC2">
        <w:rPr>
          <w:bCs/>
          <w:szCs w:val="22"/>
        </w:rPr>
        <w:t>Nejsou dostupné informace o bezpečnosti a účinnosti této vakcíny, pokud je podávána zároveň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58E10F4A" w14:textId="77777777" w:rsidR="0006020B" w:rsidRPr="00B41D57" w:rsidRDefault="0006020B" w:rsidP="0006020B">
      <w:pPr>
        <w:tabs>
          <w:tab w:val="clear" w:pos="567"/>
        </w:tabs>
        <w:spacing w:line="240" w:lineRule="auto"/>
        <w:rPr>
          <w:szCs w:val="22"/>
        </w:rPr>
      </w:pPr>
    </w:p>
    <w:p w14:paraId="4D147B79" w14:textId="77777777" w:rsidR="0006020B" w:rsidRDefault="0006020B" w:rsidP="0006020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5D1B8E2" w14:textId="77777777" w:rsidR="0006020B" w:rsidRPr="002D5FC2" w:rsidRDefault="0006020B" w:rsidP="0006020B">
      <w:pPr>
        <w:rPr>
          <w:szCs w:val="22"/>
        </w:rPr>
      </w:pPr>
      <w:r w:rsidRPr="002D5FC2">
        <w:rPr>
          <w:szCs w:val="22"/>
        </w:rPr>
        <w:t>Desetinásobná dávka vakcíny nemá žádné vedlejší účinky na cílová zvířata.</w:t>
      </w:r>
    </w:p>
    <w:p w14:paraId="79AE8D77" w14:textId="77777777" w:rsidR="0006020B" w:rsidRPr="00B41D57" w:rsidRDefault="0006020B" w:rsidP="0006020B">
      <w:pPr>
        <w:tabs>
          <w:tab w:val="clear" w:pos="567"/>
        </w:tabs>
        <w:spacing w:line="240" w:lineRule="auto"/>
        <w:rPr>
          <w:szCs w:val="22"/>
        </w:rPr>
      </w:pPr>
    </w:p>
    <w:p w14:paraId="3876067E" w14:textId="77777777" w:rsidR="0006020B" w:rsidRPr="00B41D57" w:rsidRDefault="0006020B" w:rsidP="0006020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22E3D7C8" w14:textId="77777777" w:rsidR="0006020B" w:rsidRDefault="0006020B" w:rsidP="0006020B">
      <w:pPr>
        <w:rPr>
          <w:szCs w:val="22"/>
        </w:rPr>
      </w:pPr>
      <w:r w:rsidRPr="002D5FC2">
        <w:rPr>
          <w:szCs w:val="22"/>
        </w:rPr>
        <w:t>Nemísit s jiným veterinárním léčivým přípravkem.</w:t>
      </w:r>
    </w:p>
    <w:p w14:paraId="19D9DC7D" w14:textId="77777777" w:rsidR="0006020B" w:rsidRPr="00B41D57" w:rsidRDefault="0006020B" w:rsidP="0006020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0F2477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4423C2" w14:textId="6EC451EC" w:rsidR="00F520FE" w:rsidRDefault="00282DAE" w:rsidP="00A9226B">
      <w:pPr>
        <w:tabs>
          <w:tab w:val="clear" w:pos="567"/>
        </w:tabs>
        <w:spacing w:line="240" w:lineRule="auto"/>
      </w:pPr>
      <w:r>
        <w:t>Koně</w:t>
      </w:r>
      <w:r w:rsidR="000F2477" w:rsidRPr="00B41D57">
        <w:t>:</w:t>
      </w:r>
    </w:p>
    <w:p w14:paraId="5B1108DC" w14:textId="77777777" w:rsidR="00D55CF5" w:rsidRPr="00B41D57" w:rsidRDefault="00D55CF5" w:rsidP="00D55CF5">
      <w:pPr>
        <w:spacing w:before="60" w:after="60"/>
        <w:rPr>
          <w:szCs w:val="22"/>
        </w:rPr>
      </w:pPr>
      <w:r w:rsidRPr="00B41D57">
        <w:t>Velmi vzácné</w:t>
      </w:r>
    </w:p>
    <w:p w14:paraId="5AD1CF68" w14:textId="321F076F" w:rsidR="00282DAE" w:rsidRDefault="00D55CF5" w:rsidP="00282DAE">
      <w:r w:rsidRPr="001B7B38">
        <w:t>(1 zvíře</w:t>
      </w:r>
      <w:r w:rsidRPr="00B41D57">
        <w:t xml:space="preserve"> / 10 000 ošetřených zvířat, včetně ojedinělých hlášení):</w:t>
      </w:r>
    </w:p>
    <w:p w14:paraId="20362F87" w14:textId="77777777" w:rsidR="00D55CF5" w:rsidRDefault="00D55CF5" w:rsidP="00D55CF5">
      <w:pPr>
        <w:spacing w:before="60" w:after="60"/>
        <w:rPr>
          <w:szCs w:val="22"/>
          <w:vertAlign w:val="superscript"/>
        </w:rPr>
      </w:pPr>
      <w:proofErr w:type="spellStart"/>
      <w:r>
        <w:rPr>
          <w:szCs w:val="22"/>
        </w:rPr>
        <w:t>A</w:t>
      </w:r>
      <w:r w:rsidRPr="00E40E10">
        <w:rPr>
          <w:szCs w:val="22"/>
        </w:rPr>
        <w:t>nafylaktoidní</w:t>
      </w:r>
      <w:proofErr w:type="spellEnd"/>
      <w:r w:rsidRPr="00E40E10">
        <w:rPr>
          <w:szCs w:val="22"/>
        </w:rPr>
        <w:t xml:space="preserve"> reakce</w:t>
      </w:r>
      <w:r>
        <w:rPr>
          <w:szCs w:val="22"/>
          <w:vertAlign w:val="superscript"/>
        </w:rPr>
        <w:t>1</w:t>
      </w:r>
    </w:p>
    <w:p w14:paraId="0DA91123" w14:textId="7C87B863" w:rsidR="00D55CF5" w:rsidRDefault="00D55CF5" w:rsidP="00D55CF5">
      <w:r w:rsidRPr="004D5804">
        <w:rPr>
          <w:iCs/>
          <w:szCs w:val="22"/>
        </w:rPr>
        <w:t xml:space="preserve">Bolestivé otoky v místě </w:t>
      </w:r>
      <w:r w:rsidR="0006020B">
        <w:rPr>
          <w:iCs/>
          <w:szCs w:val="22"/>
        </w:rPr>
        <w:t>injekčního podání</w:t>
      </w:r>
      <w:r w:rsidRPr="004D5804">
        <w:rPr>
          <w:iCs/>
          <w:szCs w:val="22"/>
        </w:rPr>
        <w:t>, snížení příjmu potravy</w:t>
      </w:r>
      <w:r w:rsidRPr="00D26D2F">
        <w:rPr>
          <w:iCs/>
          <w:szCs w:val="22"/>
          <w:vertAlign w:val="superscript"/>
        </w:rPr>
        <w:t>2</w:t>
      </w:r>
    </w:p>
    <w:p w14:paraId="0DCF1390" w14:textId="77777777" w:rsidR="00D55CF5" w:rsidRPr="00B41D57" w:rsidRDefault="00D55CF5" w:rsidP="00282DAE">
      <w:pPr>
        <w:rPr>
          <w:szCs w:val="22"/>
        </w:rPr>
      </w:pPr>
    </w:p>
    <w:p w14:paraId="75C3232A" w14:textId="35408BA1" w:rsidR="00282DAE" w:rsidRDefault="00282DAE" w:rsidP="00282DA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 w:rsidR="0006020B">
        <w:rPr>
          <w:szCs w:val="22"/>
          <w:vertAlign w:val="superscript"/>
        </w:rPr>
        <w:t xml:space="preserve"> </w:t>
      </w:r>
      <w:r w:rsidR="0006020B">
        <w:rPr>
          <w:szCs w:val="22"/>
        </w:rPr>
        <w:t>Z</w:t>
      </w:r>
      <w:r w:rsidRPr="00E40E10">
        <w:rPr>
          <w:szCs w:val="22"/>
        </w:rPr>
        <w:t>pravidla do dvou hodin po aplikaci vakcíny</w:t>
      </w:r>
      <w:r w:rsidR="0006020B">
        <w:rPr>
          <w:szCs w:val="22"/>
        </w:rPr>
        <w:t xml:space="preserve">, </w:t>
      </w:r>
      <w:r w:rsidRPr="00E40E10">
        <w:rPr>
          <w:szCs w:val="22"/>
        </w:rPr>
        <w:t>ihned použít přípravky s antihistaminovým účinkem (adrenalin, kalcium).</w:t>
      </w:r>
    </w:p>
    <w:p w14:paraId="5A290562" w14:textId="08395C7C" w:rsidR="00282DAE" w:rsidRPr="00D26D2F" w:rsidRDefault="00282DAE" w:rsidP="00282DAE">
      <w:pPr>
        <w:tabs>
          <w:tab w:val="clear" w:pos="567"/>
        </w:tabs>
        <w:spacing w:line="240" w:lineRule="auto"/>
        <w:rPr>
          <w:szCs w:val="22"/>
        </w:rPr>
      </w:pPr>
      <w:r w:rsidRPr="004D5804">
        <w:rPr>
          <w:szCs w:val="22"/>
          <w:vertAlign w:val="superscript"/>
        </w:rPr>
        <w:t>2</w:t>
      </w:r>
      <w:r w:rsidR="0006020B">
        <w:rPr>
          <w:szCs w:val="22"/>
          <w:vertAlign w:val="superscript"/>
        </w:rPr>
        <w:t xml:space="preserve"> </w:t>
      </w:r>
      <w:r w:rsidR="00F443C8">
        <w:rPr>
          <w:szCs w:val="22"/>
        </w:rPr>
        <w:t>P</w:t>
      </w:r>
      <w:r>
        <w:rPr>
          <w:szCs w:val="22"/>
        </w:rPr>
        <w:t xml:space="preserve">ři vysoké fyzické nebo tréninkové zátěži koní v době 1 týdne po vakcinaci a především revakcinaci. Tyto změny po 5 až 7 dnech samovolně vymizí. </w:t>
      </w:r>
    </w:p>
    <w:p w14:paraId="07112FC4" w14:textId="77777777" w:rsidR="00282DAE" w:rsidRPr="00B41D57" w:rsidRDefault="00282DA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4AE7ADAD" w:rsidR="008C7CE5" w:rsidRDefault="000F2477" w:rsidP="008C7CE5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4629E1BF" w14:textId="77777777" w:rsidR="00282DAE" w:rsidRPr="00282DAE" w:rsidRDefault="00282DAE" w:rsidP="00282DAE">
      <w:pPr>
        <w:rPr>
          <w:szCs w:val="22"/>
        </w:rPr>
      </w:pPr>
      <w:bookmarkStart w:id="1" w:name="_Hlk179181928"/>
      <w:bookmarkStart w:id="2" w:name="_Hlk138314501"/>
      <w:r w:rsidRPr="00282DAE">
        <w:rPr>
          <w:szCs w:val="22"/>
        </w:rPr>
        <w:t xml:space="preserve">Ústav pro státní kontrolu veterinárních biopreparátů a léčiv </w:t>
      </w:r>
    </w:p>
    <w:p w14:paraId="4FC63421" w14:textId="77777777" w:rsidR="00282DAE" w:rsidRPr="00282DAE" w:rsidRDefault="00282DAE" w:rsidP="00282DAE">
      <w:pPr>
        <w:rPr>
          <w:szCs w:val="22"/>
        </w:rPr>
      </w:pPr>
      <w:r w:rsidRPr="00282DAE">
        <w:rPr>
          <w:szCs w:val="22"/>
        </w:rPr>
        <w:t>Hudcova 232/</w:t>
      </w:r>
      <w:proofErr w:type="gramStart"/>
      <w:r w:rsidRPr="00282DAE">
        <w:rPr>
          <w:szCs w:val="22"/>
        </w:rPr>
        <w:t>56a</w:t>
      </w:r>
      <w:proofErr w:type="gramEnd"/>
      <w:r w:rsidRPr="00282DAE">
        <w:rPr>
          <w:szCs w:val="22"/>
        </w:rPr>
        <w:t xml:space="preserve"> </w:t>
      </w:r>
    </w:p>
    <w:p w14:paraId="01CAA45E" w14:textId="77777777" w:rsidR="00282DAE" w:rsidRPr="00282DAE" w:rsidRDefault="00282DAE" w:rsidP="00282DAE">
      <w:pPr>
        <w:rPr>
          <w:szCs w:val="22"/>
        </w:rPr>
      </w:pPr>
      <w:r w:rsidRPr="00282DAE">
        <w:rPr>
          <w:szCs w:val="22"/>
        </w:rPr>
        <w:t>621 00 Brno</w:t>
      </w:r>
    </w:p>
    <w:p w14:paraId="56105D79" w14:textId="333C1AE7" w:rsidR="00282DAE" w:rsidRDefault="00282DAE" w:rsidP="00282DAE">
      <w:pPr>
        <w:rPr>
          <w:szCs w:val="22"/>
        </w:rPr>
      </w:pPr>
      <w:r w:rsidRPr="00282DAE">
        <w:rPr>
          <w:szCs w:val="22"/>
        </w:rPr>
        <w:t xml:space="preserve">Mail: </w:t>
      </w:r>
      <w:hyperlink r:id="rId8" w:history="1">
        <w:r w:rsidRPr="00282DAE">
          <w:rPr>
            <w:rStyle w:val="Hypertextovodkaz"/>
            <w:szCs w:val="22"/>
          </w:rPr>
          <w:t>adr@uskvbl.cz</w:t>
        </w:r>
      </w:hyperlink>
      <w:r w:rsidRPr="00282DAE">
        <w:rPr>
          <w:szCs w:val="22"/>
        </w:rPr>
        <w:t xml:space="preserve"> </w:t>
      </w:r>
    </w:p>
    <w:p w14:paraId="23E0DC6C" w14:textId="3807984C" w:rsidR="001A31B9" w:rsidRPr="00282DAE" w:rsidRDefault="001A31B9" w:rsidP="00282DAE">
      <w:pPr>
        <w:rPr>
          <w:szCs w:val="22"/>
        </w:rPr>
      </w:pPr>
      <w:r w:rsidRPr="001A31B9">
        <w:rPr>
          <w:szCs w:val="22"/>
        </w:rPr>
        <w:t>tel.: +420 720 940 693</w:t>
      </w:r>
      <w:bookmarkStart w:id="3" w:name="_GoBack"/>
      <w:bookmarkEnd w:id="3"/>
    </w:p>
    <w:p w14:paraId="4CDED50F" w14:textId="77777777" w:rsidR="00282DAE" w:rsidRPr="00282DAE" w:rsidRDefault="00282DAE" w:rsidP="00282DAE">
      <w:pPr>
        <w:rPr>
          <w:szCs w:val="22"/>
        </w:rPr>
      </w:pPr>
      <w:r w:rsidRPr="00282DAE">
        <w:rPr>
          <w:szCs w:val="22"/>
        </w:rPr>
        <w:t xml:space="preserve">Webové stránky: </w:t>
      </w:r>
      <w:hyperlink r:id="rId9" w:history="1">
        <w:r w:rsidRPr="00282DAE">
          <w:rPr>
            <w:rStyle w:val="Hypertextovodkaz"/>
            <w:szCs w:val="22"/>
          </w:rPr>
          <w:t>www.uskvbl.cz/cs/farmakovigilance</w:t>
        </w:r>
      </w:hyperlink>
      <w:r w:rsidRPr="00282DAE">
        <w:rPr>
          <w:szCs w:val="22"/>
        </w:rPr>
        <w:t xml:space="preserve"> </w:t>
      </w:r>
      <w:bookmarkEnd w:id="1"/>
      <w:r w:rsidRPr="00282DAE">
        <w:rPr>
          <w:szCs w:val="22"/>
        </w:rPr>
        <w:t xml:space="preserve">   </w:t>
      </w:r>
      <w:bookmarkEnd w:id="2"/>
    </w:p>
    <w:bookmarkEnd w:id="0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0F2477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62B67" w14:textId="77777777" w:rsidR="00D55CF5" w:rsidRPr="00261AE4" w:rsidRDefault="00D55CF5" w:rsidP="00D55CF5">
      <w:pPr>
        <w:jc w:val="both"/>
        <w:rPr>
          <w:bCs/>
          <w:szCs w:val="22"/>
          <w:u w:val="single"/>
        </w:rPr>
      </w:pPr>
      <w:r w:rsidRPr="00261AE4">
        <w:rPr>
          <w:bCs/>
          <w:szCs w:val="22"/>
          <w:u w:val="single"/>
        </w:rPr>
        <w:t>Způsob podání</w:t>
      </w:r>
    </w:p>
    <w:p w14:paraId="0E2BE2A2" w14:textId="77777777" w:rsidR="00D55CF5" w:rsidRDefault="00D55CF5" w:rsidP="00D55CF5">
      <w:pPr>
        <w:jc w:val="both"/>
        <w:rPr>
          <w:szCs w:val="22"/>
        </w:rPr>
      </w:pPr>
      <w:r w:rsidRPr="00E40E10">
        <w:rPr>
          <w:szCs w:val="22"/>
        </w:rPr>
        <w:t xml:space="preserve">Intramuskulárně do krční svaloviny nebo do svaloviny zadní končetiny. Vakcinace se doporučuje provádět do levé, revakcinace do pravé poloviny těla. </w:t>
      </w:r>
    </w:p>
    <w:p w14:paraId="08024CEC" w14:textId="77777777" w:rsidR="00D55CF5" w:rsidRDefault="00D55CF5" w:rsidP="00482E2E">
      <w:pPr>
        <w:jc w:val="both"/>
        <w:rPr>
          <w:bCs/>
          <w:szCs w:val="22"/>
          <w:u w:val="single"/>
        </w:rPr>
      </w:pPr>
    </w:p>
    <w:p w14:paraId="30A86307" w14:textId="542419E5" w:rsidR="00482E2E" w:rsidRPr="00791038" w:rsidRDefault="00482E2E" w:rsidP="00482E2E">
      <w:pPr>
        <w:jc w:val="both"/>
        <w:rPr>
          <w:bCs/>
          <w:szCs w:val="22"/>
          <w:u w:val="single"/>
        </w:rPr>
      </w:pPr>
      <w:r w:rsidRPr="00791038">
        <w:rPr>
          <w:bCs/>
          <w:szCs w:val="22"/>
          <w:u w:val="single"/>
        </w:rPr>
        <w:t xml:space="preserve">Dávkování  </w:t>
      </w:r>
    </w:p>
    <w:p w14:paraId="46EBC3D5" w14:textId="77777777" w:rsidR="00482E2E" w:rsidRPr="00E40E10" w:rsidRDefault="00482E2E" w:rsidP="00482E2E">
      <w:pPr>
        <w:jc w:val="both"/>
        <w:rPr>
          <w:szCs w:val="22"/>
        </w:rPr>
      </w:pPr>
      <w:r w:rsidRPr="00E40E10">
        <w:rPr>
          <w:szCs w:val="22"/>
        </w:rPr>
        <w:t>Profylaktické:</w:t>
      </w:r>
    </w:p>
    <w:p w14:paraId="5DC4965F" w14:textId="77777777" w:rsidR="00482E2E" w:rsidRPr="00E40E10" w:rsidRDefault="00482E2E" w:rsidP="00482E2E">
      <w:pPr>
        <w:jc w:val="both"/>
        <w:rPr>
          <w:szCs w:val="22"/>
        </w:rPr>
      </w:pPr>
      <w:r w:rsidRPr="00E40E10">
        <w:rPr>
          <w:szCs w:val="22"/>
        </w:rPr>
        <w:t xml:space="preserve">- hříbatům od věku čtyř měsíců do dvanácti </w:t>
      </w:r>
      <w:proofErr w:type="gramStart"/>
      <w:r w:rsidRPr="00E40E10">
        <w:rPr>
          <w:szCs w:val="22"/>
        </w:rPr>
        <w:t xml:space="preserve">měsíců:   </w:t>
      </w:r>
      <w:proofErr w:type="gramEnd"/>
      <w:r w:rsidRPr="00E40E10">
        <w:rPr>
          <w:szCs w:val="22"/>
        </w:rPr>
        <w:t xml:space="preserve"> </w:t>
      </w:r>
      <w:r w:rsidRPr="00E40E10">
        <w:rPr>
          <w:szCs w:val="22"/>
        </w:rPr>
        <w:tab/>
        <w:t>2 x 2,5 ml</w:t>
      </w:r>
    </w:p>
    <w:p w14:paraId="59C9AC1A" w14:textId="77777777" w:rsidR="00482E2E" w:rsidRPr="00E40E10" w:rsidRDefault="00482E2E" w:rsidP="00482E2E">
      <w:pPr>
        <w:jc w:val="both"/>
        <w:rPr>
          <w:szCs w:val="22"/>
        </w:rPr>
      </w:pPr>
      <w:r w:rsidRPr="00E40E10">
        <w:rPr>
          <w:szCs w:val="22"/>
        </w:rPr>
        <w:t xml:space="preserve">- koně nad dvanáct měsíců </w:t>
      </w:r>
      <w:proofErr w:type="gramStart"/>
      <w:r w:rsidRPr="00E40E10">
        <w:rPr>
          <w:szCs w:val="22"/>
        </w:rPr>
        <w:t xml:space="preserve">věku:   </w:t>
      </w:r>
      <w:proofErr w:type="gramEnd"/>
      <w:r w:rsidRPr="00E40E10">
        <w:rPr>
          <w:szCs w:val="22"/>
        </w:rPr>
        <w:t xml:space="preserve">                         </w:t>
      </w:r>
      <w:r>
        <w:rPr>
          <w:szCs w:val="22"/>
        </w:rPr>
        <w:tab/>
      </w:r>
      <w:r w:rsidRPr="00E40E10">
        <w:rPr>
          <w:szCs w:val="22"/>
        </w:rPr>
        <w:tab/>
        <w:t>2 x 5 ml</w:t>
      </w:r>
    </w:p>
    <w:p w14:paraId="28DC495F" w14:textId="77777777" w:rsidR="00482E2E" w:rsidRPr="00E40E10" w:rsidRDefault="00482E2E" w:rsidP="00482E2E">
      <w:pPr>
        <w:jc w:val="both"/>
        <w:rPr>
          <w:szCs w:val="22"/>
        </w:rPr>
      </w:pPr>
      <w:r w:rsidRPr="00E40E10">
        <w:rPr>
          <w:szCs w:val="22"/>
        </w:rPr>
        <w:t xml:space="preserve">Interval mezi vakcinací a revakcinací je </w:t>
      </w:r>
      <w:proofErr w:type="gramStart"/>
      <w:r w:rsidRPr="00E40E10">
        <w:rPr>
          <w:szCs w:val="22"/>
        </w:rPr>
        <w:t>10 – 16</w:t>
      </w:r>
      <w:proofErr w:type="gramEnd"/>
      <w:r w:rsidRPr="00E40E10">
        <w:rPr>
          <w:szCs w:val="22"/>
        </w:rPr>
        <w:t xml:space="preserve"> dnů.</w:t>
      </w:r>
    </w:p>
    <w:p w14:paraId="25F798E1" w14:textId="77777777" w:rsidR="00482E2E" w:rsidRPr="00E40E10" w:rsidRDefault="00482E2E" w:rsidP="00482E2E">
      <w:pPr>
        <w:jc w:val="both"/>
        <w:rPr>
          <w:szCs w:val="22"/>
        </w:rPr>
      </w:pPr>
      <w:r w:rsidRPr="00E40E10">
        <w:rPr>
          <w:szCs w:val="22"/>
        </w:rPr>
        <w:lastRenderedPageBreak/>
        <w:t>Léčebné:</w:t>
      </w:r>
    </w:p>
    <w:p w14:paraId="26B0C1A3" w14:textId="77777777" w:rsidR="00482E2E" w:rsidRPr="00E40E10" w:rsidRDefault="00482E2E" w:rsidP="00482E2E">
      <w:pPr>
        <w:jc w:val="both"/>
        <w:rPr>
          <w:szCs w:val="22"/>
        </w:rPr>
      </w:pPr>
      <w:r w:rsidRPr="00E40E10">
        <w:rPr>
          <w:szCs w:val="22"/>
        </w:rPr>
        <w:t xml:space="preserve">U hříbat a koní starších než 4 měsíce dvakrát 5 ml s intervalem 10-16 dnů. Při rozsáhlém postižení se doporučuje třetí aplikace vakcíny v léčebné dávce. 10-16 dnů po revakcinaci. </w:t>
      </w:r>
    </w:p>
    <w:p w14:paraId="66015225" w14:textId="77777777" w:rsidR="00482E2E" w:rsidRPr="00E40E10" w:rsidRDefault="00482E2E" w:rsidP="00482E2E">
      <w:pPr>
        <w:jc w:val="both"/>
        <w:rPr>
          <w:szCs w:val="22"/>
        </w:rPr>
      </w:pPr>
    </w:p>
    <w:p w14:paraId="543076A3" w14:textId="77777777" w:rsidR="00C114FF" w:rsidRPr="00B41D57" w:rsidRDefault="000F2477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5B4D755" w14:textId="35B5D862" w:rsidR="00294D9B" w:rsidRDefault="00294D9B" w:rsidP="00294D9B">
      <w:pPr>
        <w:rPr>
          <w:szCs w:val="22"/>
        </w:rPr>
      </w:pPr>
      <w:r w:rsidRPr="002D5FC2">
        <w:rPr>
          <w:szCs w:val="22"/>
        </w:rPr>
        <w:t xml:space="preserve">Před použitím se naředí </w:t>
      </w:r>
      <w:proofErr w:type="spellStart"/>
      <w:r w:rsidRPr="002D5FC2">
        <w:rPr>
          <w:szCs w:val="22"/>
        </w:rPr>
        <w:t>lyofilizát</w:t>
      </w:r>
      <w:proofErr w:type="spellEnd"/>
      <w:r w:rsidRPr="002D5FC2">
        <w:rPr>
          <w:szCs w:val="22"/>
        </w:rPr>
        <w:t xml:space="preserve"> přiloženým </w:t>
      </w:r>
      <w:proofErr w:type="spellStart"/>
      <w:r w:rsidRPr="002D5FC2">
        <w:rPr>
          <w:szCs w:val="22"/>
        </w:rPr>
        <w:t>Zřeďovačem</w:t>
      </w:r>
      <w:proofErr w:type="spellEnd"/>
      <w:r w:rsidRPr="002D5FC2">
        <w:rPr>
          <w:szCs w:val="22"/>
        </w:rPr>
        <w:t xml:space="preserve"> A. </w:t>
      </w:r>
    </w:p>
    <w:p w14:paraId="1C3AEEDC" w14:textId="1BEA3DCC" w:rsidR="00294D9B" w:rsidRDefault="00294D9B" w:rsidP="00294D9B">
      <w:pPr>
        <w:rPr>
          <w:szCs w:val="22"/>
        </w:rPr>
      </w:pPr>
    </w:p>
    <w:p w14:paraId="045186B7" w14:textId="4B859723" w:rsidR="00294D9B" w:rsidRDefault="00294D9B" w:rsidP="00791038">
      <w:pPr>
        <w:jc w:val="both"/>
        <w:rPr>
          <w:szCs w:val="22"/>
        </w:rPr>
      </w:pPr>
      <w:r>
        <w:rPr>
          <w:szCs w:val="22"/>
        </w:rPr>
        <w:t>Po rekonstituci je suspenze nahnědlé barvy s hnědošedým sedimentem. Po důkladném protřepání se vytvoří homogenní suspenze.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0F2477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8FB59B" w14:textId="5ABC2E9D" w:rsidR="00482E2E" w:rsidRPr="00B41D57" w:rsidRDefault="00482E2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Maso: 14 dní.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0F2477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0F247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533B5B0C" w:rsidR="00C114FF" w:rsidRPr="00B41D57" w:rsidRDefault="000F247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64809511" w14:textId="2E396742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33E3A8F5" w14:textId="5577842B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00BCE37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70C9F4E8" w:rsidR="00C114FF" w:rsidRPr="00B41D57" w:rsidRDefault="000F247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etiketě po </w:t>
      </w:r>
      <w:r w:rsidR="008C2B29" w:rsidRPr="00B41D57">
        <w:t>E</w:t>
      </w:r>
      <w:r w:rsidR="008C2B29">
        <w:t>xp</w:t>
      </w:r>
      <w:r w:rsidRPr="00B41D57">
        <w:t>.</w:t>
      </w:r>
      <w:r w:rsidR="00482E2E">
        <w:t xml:space="preserve"> </w:t>
      </w:r>
      <w:r w:rsidRPr="00B41D57">
        <w:t>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1398492" w14:textId="3DF7A9A9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naředění</w:t>
      </w:r>
      <w:r w:rsidR="00482E2E">
        <w:t>: 2 hodiny.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Default="000F2477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2DEA160" w14:textId="77777777" w:rsidR="0086312D" w:rsidRDefault="0086312D" w:rsidP="00B13B6D">
      <w:pPr>
        <w:pStyle w:val="Style1"/>
      </w:pPr>
    </w:p>
    <w:p w14:paraId="62B5A77B" w14:textId="77777777" w:rsidR="0086312D" w:rsidRPr="00B41D57" w:rsidRDefault="0086312D" w:rsidP="0086312D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6DE712EA" w14:textId="77777777" w:rsidR="0086312D" w:rsidRPr="00B41D57" w:rsidRDefault="0086312D" w:rsidP="0086312D">
      <w:pPr>
        <w:tabs>
          <w:tab w:val="clear" w:pos="567"/>
        </w:tabs>
        <w:spacing w:line="240" w:lineRule="auto"/>
        <w:rPr>
          <w:szCs w:val="22"/>
        </w:rPr>
      </w:pPr>
    </w:p>
    <w:p w14:paraId="54CD972A" w14:textId="77777777" w:rsidR="0086312D" w:rsidRDefault="0086312D" w:rsidP="0086312D">
      <w:pPr>
        <w:tabs>
          <w:tab w:val="clear" w:pos="567"/>
        </w:tabs>
        <w:spacing w:line="240" w:lineRule="auto"/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E2CFF58" w14:textId="77777777" w:rsidR="0086312D" w:rsidRDefault="0086312D" w:rsidP="0086312D">
      <w:pPr>
        <w:tabs>
          <w:tab w:val="clear" w:pos="567"/>
        </w:tabs>
        <w:spacing w:line="240" w:lineRule="auto"/>
      </w:pPr>
    </w:p>
    <w:p w14:paraId="4F4CD20C" w14:textId="77777777" w:rsidR="0086312D" w:rsidRPr="00E40E10" w:rsidRDefault="0086312D" w:rsidP="0086312D">
      <w:pPr>
        <w:jc w:val="both"/>
        <w:rPr>
          <w:szCs w:val="22"/>
        </w:rPr>
      </w:pPr>
      <w:r w:rsidRPr="00E40E10">
        <w:rPr>
          <w:szCs w:val="22"/>
        </w:rPr>
        <w:t xml:space="preserve">Použité lékovky a pomůcky nutno inaktivovat, nesmí zůstat odloženy ve stáji. K inaktivaci je vhodné použít 2 % roztok Ajatinu, 1 % roztok kyseliny </w:t>
      </w:r>
      <w:proofErr w:type="spellStart"/>
      <w:r w:rsidRPr="00E40E10">
        <w:rPr>
          <w:szCs w:val="22"/>
        </w:rPr>
        <w:t>peroctové</w:t>
      </w:r>
      <w:proofErr w:type="spellEnd"/>
      <w:r w:rsidRPr="00E40E10">
        <w:rPr>
          <w:szCs w:val="22"/>
        </w:rPr>
        <w:t xml:space="preserve"> (po dobu 4 hodin) nebo je možné tepelně inaktivovat (100 ºC, 2 hodiny).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3D2E98FF" w:rsidR="00C114FF" w:rsidRPr="00B41D57" w:rsidRDefault="000F247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0F2477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113B9" w14:textId="77777777" w:rsidR="0086312D" w:rsidRPr="00B41D57" w:rsidRDefault="0086312D" w:rsidP="0086312D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0F2477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C1FC32" w14:textId="77777777" w:rsidR="0086312D" w:rsidRDefault="0086312D" w:rsidP="0086312D">
      <w:pPr>
        <w:ind w:left="567" w:hanging="567"/>
        <w:jc w:val="both"/>
        <w:rPr>
          <w:szCs w:val="22"/>
        </w:rPr>
      </w:pPr>
      <w:r w:rsidRPr="00E40E10">
        <w:rPr>
          <w:szCs w:val="22"/>
        </w:rPr>
        <w:t>97/294/</w:t>
      </w:r>
      <w:proofErr w:type="gramStart"/>
      <w:r w:rsidRPr="00E40E10">
        <w:rPr>
          <w:szCs w:val="22"/>
        </w:rPr>
        <w:t>92-C</w:t>
      </w:r>
      <w:proofErr w:type="gramEnd"/>
    </w:p>
    <w:p w14:paraId="74FD77BC" w14:textId="553512A6" w:rsidR="0086312D" w:rsidRPr="00E40E10" w:rsidRDefault="0086312D" w:rsidP="0086312D">
      <w:pPr>
        <w:ind w:left="567" w:hanging="567"/>
        <w:jc w:val="both"/>
        <w:rPr>
          <w:szCs w:val="22"/>
        </w:rPr>
      </w:pPr>
      <w:r>
        <w:rPr>
          <w:szCs w:val="22"/>
        </w:rPr>
        <w:t>Velikost b</w:t>
      </w:r>
      <w:r w:rsidRPr="00E40E10">
        <w:rPr>
          <w:szCs w:val="22"/>
        </w:rPr>
        <w:t>alení:</w:t>
      </w:r>
      <w:r w:rsidRPr="00E40E10">
        <w:rPr>
          <w:szCs w:val="22"/>
        </w:rPr>
        <w:tab/>
        <w:t>1 x 5 ml, 5 x 5 ml, 1 x 25 ml, 1 x 50 ml</w:t>
      </w:r>
    </w:p>
    <w:p w14:paraId="6A1DD3BE" w14:textId="77777777" w:rsidR="000204A2" w:rsidRPr="00B41D57" w:rsidRDefault="000204A2" w:rsidP="000204A2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0F2477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C9C76" w14:textId="1D10527E" w:rsidR="00DB468A" w:rsidRPr="00B41D57" w:rsidRDefault="0086312D" w:rsidP="00DB468A">
      <w:pPr>
        <w:rPr>
          <w:szCs w:val="22"/>
        </w:rPr>
      </w:pPr>
      <w:r>
        <w:t>0</w:t>
      </w:r>
      <w:r w:rsidR="000204A2">
        <w:t>9</w:t>
      </w:r>
      <w:r>
        <w:t>/2025</w:t>
      </w:r>
    </w:p>
    <w:p w14:paraId="78FB153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Default="000F2477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A4E9B0B" w14:textId="77777777" w:rsidR="0086312D" w:rsidRDefault="0086312D" w:rsidP="001F1C7E">
      <w:pPr>
        <w:tabs>
          <w:tab w:val="clear" w:pos="567"/>
        </w:tabs>
        <w:spacing w:line="240" w:lineRule="auto"/>
        <w:rPr>
          <w:szCs w:val="22"/>
        </w:rPr>
      </w:pPr>
    </w:p>
    <w:p w14:paraId="0E6CC360" w14:textId="77777777" w:rsidR="0086312D" w:rsidRPr="0086312D" w:rsidRDefault="0086312D" w:rsidP="0086312D">
      <w:pPr>
        <w:tabs>
          <w:tab w:val="clear" w:pos="567"/>
        </w:tabs>
        <w:spacing w:line="240" w:lineRule="auto"/>
        <w:rPr>
          <w:szCs w:val="22"/>
        </w:rPr>
      </w:pPr>
      <w:r w:rsidRPr="0086312D">
        <w:rPr>
          <w:szCs w:val="22"/>
        </w:rPr>
        <w:t>Podrobné informace o tomto veterinárním léčivém přípravku naleznete také v národní databázi (</w:t>
      </w:r>
      <w:hyperlink r:id="rId11" w:history="1">
        <w:r w:rsidRPr="0086312D">
          <w:rPr>
            <w:rStyle w:val="Hypertextovodkaz"/>
            <w:szCs w:val="22"/>
          </w:rPr>
          <w:t>https://www.uskvbl.cz</w:t>
        </w:r>
      </w:hyperlink>
      <w:r w:rsidRPr="0086312D">
        <w:rPr>
          <w:szCs w:val="22"/>
        </w:rPr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0F2477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63FAE89" w:rsidR="00DB468A" w:rsidRPr="00B41D57" w:rsidRDefault="000F2477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</w:t>
      </w:r>
      <w:r w:rsidR="0086312D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86312D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4"/>
    <w:p w14:paraId="2D24B72B" w14:textId="77777777" w:rsidR="0086312D" w:rsidRPr="0086312D" w:rsidRDefault="0086312D" w:rsidP="0086312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6312D">
        <w:rPr>
          <w:szCs w:val="22"/>
        </w:rPr>
        <w:t>Bioveta</w:t>
      </w:r>
      <w:proofErr w:type="spellEnd"/>
      <w:r w:rsidRPr="0086312D">
        <w:rPr>
          <w:szCs w:val="22"/>
        </w:rPr>
        <w:t>, a.s.</w:t>
      </w:r>
    </w:p>
    <w:p w14:paraId="7493B0F4" w14:textId="77777777" w:rsidR="0086312D" w:rsidRPr="0086312D" w:rsidRDefault="0086312D" w:rsidP="0086312D">
      <w:pPr>
        <w:tabs>
          <w:tab w:val="clear" w:pos="567"/>
        </w:tabs>
        <w:spacing w:line="240" w:lineRule="auto"/>
        <w:rPr>
          <w:szCs w:val="22"/>
        </w:rPr>
      </w:pPr>
      <w:r w:rsidRPr="0086312D">
        <w:rPr>
          <w:szCs w:val="22"/>
        </w:rPr>
        <w:t>Komenského 212/12</w:t>
      </w:r>
    </w:p>
    <w:p w14:paraId="60F873A7" w14:textId="77777777" w:rsidR="0086312D" w:rsidRPr="0086312D" w:rsidRDefault="0086312D" w:rsidP="0086312D">
      <w:pPr>
        <w:tabs>
          <w:tab w:val="clear" w:pos="567"/>
        </w:tabs>
        <w:spacing w:line="240" w:lineRule="auto"/>
        <w:rPr>
          <w:szCs w:val="22"/>
        </w:rPr>
      </w:pPr>
      <w:r w:rsidRPr="0086312D">
        <w:rPr>
          <w:szCs w:val="22"/>
        </w:rPr>
        <w:t>68323 Ivanovice na Hané</w:t>
      </w:r>
    </w:p>
    <w:p w14:paraId="3679C6FA" w14:textId="77777777" w:rsidR="0086312D" w:rsidRPr="0086312D" w:rsidRDefault="0086312D" w:rsidP="0086312D">
      <w:pPr>
        <w:tabs>
          <w:tab w:val="clear" w:pos="567"/>
        </w:tabs>
        <w:spacing w:line="240" w:lineRule="auto"/>
        <w:rPr>
          <w:szCs w:val="22"/>
        </w:rPr>
      </w:pPr>
      <w:r w:rsidRPr="0086312D">
        <w:rPr>
          <w:szCs w:val="22"/>
        </w:rPr>
        <w:t>Česká republika</w:t>
      </w:r>
    </w:p>
    <w:p w14:paraId="78D34194" w14:textId="77777777" w:rsidR="0086312D" w:rsidRPr="0086312D" w:rsidRDefault="0086312D" w:rsidP="0086312D">
      <w:pPr>
        <w:tabs>
          <w:tab w:val="clear" w:pos="567"/>
        </w:tabs>
        <w:spacing w:line="240" w:lineRule="auto"/>
        <w:rPr>
          <w:szCs w:val="22"/>
        </w:rPr>
      </w:pPr>
      <w:r w:rsidRPr="0086312D">
        <w:rPr>
          <w:szCs w:val="22"/>
        </w:rPr>
        <w:t>Tel. (+420) 517 318 911</w:t>
      </w:r>
    </w:p>
    <w:p w14:paraId="5B87C605" w14:textId="77777777" w:rsidR="0086312D" w:rsidRPr="0086312D" w:rsidRDefault="0086312D" w:rsidP="0086312D">
      <w:pPr>
        <w:tabs>
          <w:tab w:val="clear" w:pos="567"/>
        </w:tabs>
        <w:spacing w:line="240" w:lineRule="auto"/>
        <w:rPr>
          <w:szCs w:val="22"/>
        </w:rPr>
      </w:pPr>
      <w:r w:rsidRPr="0086312D">
        <w:rPr>
          <w:szCs w:val="22"/>
        </w:rPr>
        <w:t xml:space="preserve">email: </w:t>
      </w:r>
      <w:hyperlink r:id="rId12" w:history="1">
        <w:r w:rsidRPr="0086312D">
          <w:rPr>
            <w:rStyle w:val="Hypertextovodkaz"/>
            <w:szCs w:val="22"/>
          </w:rPr>
          <w:t>reklamace@bioveta.cz</w:t>
        </w:r>
      </w:hyperlink>
      <w:r w:rsidRPr="0086312D">
        <w:rPr>
          <w:szCs w:val="22"/>
        </w:rPr>
        <w:t xml:space="preserve"> </w:t>
      </w:r>
    </w:p>
    <w:p w14:paraId="02C4A661" w14:textId="77777777" w:rsidR="0086312D" w:rsidRPr="0086312D" w:rsidRDefault="0086312D" w:rsidP="0086312D">
      <w:pPr>
        <w:tabs>
          <w:tab w:val="clear" w:pos="567"/>
        </w:tabs>
        <w:spacing w:line="240" w:lineRule="auto"/>
        <w:rPr>
          <w:szCs w:val="22"/>
        </w:rPr>
      </w:pPr>
      <w:r w:rsidRPr="00791038">
        <w:rPr>
          <w:szCs w:val="22"/>
          <w:highlight w:val="lightGray"/>
        </w:rPr>
        <w:t>&lt;logo</w:t>
      </w:r>
      <w:r w:rsidRPr="00791038">
        <w:rPr>
          <w:szCs w:val="22"/>
          <w:highlight w:val="lightGray"/>
        </w:rPr>
        <w:sym w:font="Symbol" w:char="F03E"/>
      </w:r>
    </w:p>
    <w:p w14:paraId="72BBFD3F" w14:textId="77777777" w:rsidR="005F346D" w:rsidRPr="00B41D57" w:rsidRDefault="005F346D" w:rsidP="00791038">
      <w:pPr>
        <w:rPr>
          <w:szCs w:val="22"/>
        </w:rPr>
      </w:pPr>
    </w:p>
    <w:sectPr w:rsidR="005F346D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91358" w14:textId="77777777" w:rsidR="00A230A8" w:rsidRDefault="00A230A8">
      <w:pPr>
        <w:spacing w:line="240" w:lineRule="auto"/>
      </w:pPr>
      <w:r>
        <w:separator/>
      </w:r>
    </w:p>
  </w:endnote>
  <w:endnote w:type="continuationSeparator" w:id="0">
    <w:p w14:paraId="367B58AA" w14:textId="77777777" w:rsidR="00A230A8" w:rsidRDefault="00A23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B46A0B" w:rsidRPr="00E0068C" w:rsidRDefault="00B46A0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B46A0B" w:rsidRPr="00E0068C" w:rsidRDefault="00B46A0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D6BFB" w14:textId="77777777" w:rsidR="00A230A8" w:rsidRDefault="00A230A8">
      <w:pPr>
        <w:spacing w:line="240" w:lineRule="auto"/>
      </w:pPr>
      <w:r>
        <w:separator/>
      </w:r>
    </w:p>
  </w:footnote>
  <w:footnote w:type="continuationSeparator" w:id="0">
    <w:p w14:paraId="760F258E" w14:textId="77777777" w:rsidR="00A230A8" w:rsidRDefault="00A230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AA43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A50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5AF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60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28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5CBE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606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64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086B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DD4F50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BCD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367E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361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582B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207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244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ABC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C0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ED2A9B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AD2691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7B4539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504CA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4D40DA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77ED1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A266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73CBB8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E9A0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E0A2B5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D2064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734489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09213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908E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988FC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1A64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02061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76A8F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00A9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122F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B86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365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EE9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B09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AA1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8B4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ED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C4C0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480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9A34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F8A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82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124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A6E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8202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96E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BA88E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2C47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A2E05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32BC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B26C6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00E8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3607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822D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62260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DF055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C589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DAD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C5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6C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4AA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4F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4F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63D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0EEA6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48A3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39CE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C81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AF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AAA2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4F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A8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123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96654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AF6E3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94D6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007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0ACA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20F9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4E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EC7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9A1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CFA38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5032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548A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3CF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69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ED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AE4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D80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6C3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A4A0E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26CD44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F2FE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234FF1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5DED9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256BE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7A212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6BE39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5AA6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120EA7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F4C2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FA1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02A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212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12E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E88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DC50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66F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466B35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C941F50" w:tentative="1">
      <w:start w:val="1"/>
      <w:numFmt w:val="lowerLetter"/>
      <w:lvlText w:val="%2."/>
      <w:lvlJc w:val="left"/>
      <w:pPr>
        <w:ind w:left="1440" w:hanging="360"/>
      </w:pPr>
    </w:lvl>
    <w:lvl w:ilvl="2" w:tplc="CB40E3DC" w:tentative="1">
      <w:start w:val="1"/>
      <w:numFmt w:val="lowerRoman"/>
      <w:lvlText w:val="%3."/>
      <w:lvlJc w:val="right"/>
      <w:pPr>
        <w:ind w:left="2160" w:hanging="180"/>
      </w:pPr>
    </w:lvl>
    <w:lvl w:ilvl="3" w:tplc="27C4FD88" w:tentative="1">
      <w:start w:val="1"/>
      <w:numFmt w:val="decimal"/>
      <w:lvlText w:val="%4."/>
      <w:lvlJc w:val="left"/>
      <w:pPr>
        <w:ind w:left="2880" w:hanging="360"/>
      </w:pPr>
    </w:lvl>
    <w:lvl w:ilvl="4" w:tplc="E67E016C" w:tentative="1">
      <w:start w:val="1"/>
      <w:numFmt w:val="lowerLetter"/>
      <w:lvlText w:val="%5."/>
      <w:lvlJc w:val="left"/>
      <w:pPr>
        <w:ind w:left="3600" w:hanging="360"/>
      </w:pPr>
    </w:lvl>
    <w:lvl w:ilvl="5" w:tplc="EB76B51C" w:tentative="1">
      <w:start w:val="1"/>
      <w:numFmt w:val="lowerRoman"/>
      <w:lvlText w:val="%6."/>
      <w:lvlJc w:val="right"/>
      <w:pPr>
        <w:ind w:left="4320" w:hanging="180"/>
      </w:pPr>
    </w:lvl>
    <w:lvl w:ilvl="6" w:tplc="707CE02A" w:tentative="1">
      <w:start w:val="1"/>
      <w:numFmt w:val="decimal"/>
      <w:lvlText w:val="%7."/>
      <w:lvlJc w:val="left"/>
      <w:pPr>
        <w:ind w:left="5040" w:hanging="360"/>
      </w:pPr>
    </w:lvl>
    <w:lvl w:ilvl="7" w:tplc="25E064BE" w:tentative="1">
      <w:start w:val="1"/>
      <w:numFmt w:val="lowerLetter"/>
      <w:lvlText w:val="%8."/>
      <w:lvlJc w:val="left"/>
      <w:pPr>
        <w:ind w:left="5760" w:hanging="360"/>
      </w:pPr>
    </w:lvl>
    <w:lvl w:ilvl="8" w:tplc="6DA26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98208F8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046E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085E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6B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A425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FA6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4B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8AE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645A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5EF2C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707E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6C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C2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A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D2E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E0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A7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C4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0B4835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9C0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60D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486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83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A81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266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64E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40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F1E70DE">
      <w:start w:val="1"/>
      <w:numFmt w:val="decimal"/>
      <w:lvlText w:val="%1."/>
      <w:lvlJc w:val="left"/>
      <w:pPr>
        <w:ind w:left="720" w:hanging="360"/>
      </w:pPr>
    </w:lvl>
    <w:lvl w:ilvl="1" w:tplc="86EC900A" w:tentative="1">
      <w:start w:val="1"/>
      <w:numFmt w:val="lowerLetter"/>
      <w:lvlText w:val="%2."/>
      <w:lvlJc w:val="left"/>
      <w:pPr>
        <w:ind w:left="1440" w:hanging="360"/>
      </w:pPr>
    </w:lvl>
    <w:lvl w:ilvl="2" w:tplc="60B46422" w:tentative="1">
      <w:start w:val="1"/>
      <w:numFmt w:val="lowerRoman"/>
      <w:lvlText w:val="%3."/>
      <w:lvlJc w:val="right"/>
      <w:pPr>
        <w:ind w:left="2160" w:hanging="180"/>
      </w:pPr>
    </w:lvl>
    <w:lvl w:ilvl="3" w:tplc="D00AC49E" w:tentative="1">
      <w:start w:val="1"/>
      <w:numFmt w:val="decimal"/>
      <w:lvlText w:val="%4."/>
      <w:lvlJc w:val="left"/>
      <w:pPr>
        <w:ind w:left="2880" w:hanging="360"/>
      </w:pPr>
    </w:lvl>
    <w:lvl w:ilvl="4" w:tplc="99FA9188" w:tentative="1">
      <w:start w:val="1"/>
      <w:numFmt w:val="lowerLetter"/>
      <w:lvlText w:val="%5."/>
      <w:lvlJc w:val="left"/>
      <w:pPr>
        <w:ind w:left="3600" w:hanging="360"/>
      </w:pPr>
    </w:lvl>
    <w:lvl w:ilvl="5" w:tplc="85A6C7B0" w:tentative="1">
      <w:start w:val="1"/>
      <w:numFmt w:val="lowerRoman"/>
      <w:lvlText w:val="%6."/>
      <w:lvlJc w:val="right"/>
      <w:pPr>
        <w:ind w:left="4320" w:hanging="180"/>
      </w:pPr>
    </w:lvl>
    <w:lvl w:ilvl="6" w:tplc="65365C90" w:tentative="1">
      <w:start w:val="1"/>
      <w:numFmt w:val="decimal"/>
      <w:lvlText w:val="%7."/>
      <w:lvlJc w:val="left"/>
      <w:pPr>
        <w:ind w:left="5040" w:hanging="360"/>
      </w:pPr>
    </w:lvl>
    <w:lvl w:ilvl="7" w:tplc="5BDA1F78" w:tentative="1">
      <w:start w:val="1"/>
      <w:numFmt w:val="lowerLetter"/>
      <w:lvlText w:val="%8."/>
      <w:lvlJc w:val="left"/>
      <w:pPr>
        <w:ind w:left="5760" w:hanging="360"/>
      </w:pPr>
    </w:lvl>
    <w:lvl w:ilvl="8" w:tplc="AAF04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CEF07C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FBAD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EF1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EB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F2F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6C1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C6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2CD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28D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04A2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020B"/>
    <w:rsid w:val="00062945"/>
    <w:rsid w:val="00063946"/>
    <w:rsid w:val="00065BCD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2477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627F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1B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64B"/>
    <w:rsid w:val="001E5621"/>
    <w:rsid w:val="001F1C7E"/>
    <w:rsid w:val="001F3239"/>
    <w:rsid w:val="001F3EF9"/>
    <w:rsid w:val="001F467E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2C88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DAE"/>
    <w:rsid w:val="00282E7B"/>
    <w:rsid w:val="002838C8"/>
    <w:rsid w:val="00290805"/>
    <w:rsid w:val="00290C2A"/>
    <w:rsid w:val="002931DD"/>
    <w:rsid w:val="00294D9B"/>
    <w:rsid w:val="00295140"/>
    <w:rsid w:val="002A0E7C"/>
    <w:rsid w:val="002A0EED"/>
    <w:rsid w:val="002A21ED"/>
    <w:rsid w:val="002A3F88"/>
    <w:rsid w:val="002A710D"/>
    <w:rsid w:val="002B03A7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AA"/>
    <w:rsid w:val="003841FC"/>
    <w:rsid w:val="00385CE3"/>
    <w:rsid w:val="0038638B"/>
    <w:rsid w:val="003909E0"/>
    <w:rsid w:val="00391622"/>
    <w:rsid w:val="00391B09"/>
    <w:rsid w:val="00393357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1A59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0945"/>
    <w:rsid w:val="00412BBE"/>
    <w:rsid w:val="00414B20"/>
    <w:rsid w:val="0041628A"/>
    <w:rsid w:val="00417DE3"/>
    <w:rsid w:val="00420850"/>
    <w:rsid w:val="004227DA"/>
    <w:rsid w:val="00423968"/>
    <w:rsid w:val="00423E7E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2023"/>
    <w:rsid w:val="00453E1D"/>
    <w:rsid w:val="00454589"/>
    <w:rsid w:val="00455BCE"/>
    <w:rsid w:val="00456ED0"/>
    <w:rsid w:val="00457550"/>
    <w:rsid w:val="00457B74"/>
    <w:rsid w:val="00461B2A"/>
    <w:rsid w:val="004620A4"/>
    <w:rsid w:val="004669D3"/>
    <w:rsid w:val="00474C50"/>
    <w:rsid w:val="004768DB"/>
    <w:rsid w:val="004771F9"/>
    <w:rsid w:val="00482E2E"/>
    <w:rsid w:val="00483A0F"/>
    <w:rsid w:val="00486006"/>
    <w:rsid w:val="00486BAD"/>
    <w:rsid w:val="00486BBE"/>
    <w:rsid w:val="00487123"/>
    <w:rsid w:val="004952E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256"/>
    <w:rsid w:val="004E1A79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2A1E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6B5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109"/>
    <w:rsid w:val="00602D3B"/>
    <w:rsid w:val="0060326F"/>
    <w:rsid w:val="00603D83"/>
    <w:rsid w:val="00606EA1"/>
    <w:rsid w:val="00612120"/>
    <w:rsid w:val="006128F0"/>
    <w:rsid w:val="00616F9E"/>
    <w:rsid w:val="0061726B"/>
    <w:rsid w:val="00617B81"/>
    <w:rsid w:val="00620FEF"/>
    <w:rsid w:val="0062387A"/>
    <w:rsid w:val="00624A6B"/>
    <w:rsid w:val="006326D8"/>
    <w:rsid w:val="0063377D"/>
    <w:rsid w:val="006344BE"/>
    <w:rsid w:val="00634A66"/>
    <w:rsid w:val="00640336"/>
    <w:rsid w:val="00640FC9"/>
    <w:rsid w:val="006414D3"/>
    <w:rsid w:val="006432F2"/>
    <w:rsid w:val="0065135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29A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1038"/>
    <w:rsid w:val="00792A66"/>
    <w:rsid w:val="007974D1"/>
    <w:rsid w:val="007A286D"/>
    <w:rsid w:val="007A314D"/>
    <w:rsid w:val="007A38DF"/>
    <w:rsid w:val="007B00E5"/>
    <w:rsid w:val="007B053C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12D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741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01C5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1A7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64B8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30A8"/>
    <w:rsid w:val="00A24016"/>
    <w:rsid w:val="00A265BF"/>
    <w:rsid w:val="00A26F44"/>
    <w:rsid w:val="00A34FAB"/>
    <w:rsid w:val="00A42C43"/>
    <w:rsid w:val="00A4313D"/>
    <w:rsid w:val="00A50120"/>
    <w:rsid w:val="00A51E9C"/>
    <w:rsid w:val="00A522BC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326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460B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A0B"/>
    <w:rsid w:val="00B47C6D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669B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2FA"/>
    <w:rsid w:val="00C171A1"/>
    <w:rsid w:val="00C171A4"/>
    <w:rsid w:val="00C17F12"/>
    <w:rsid w:val="00C20734"/>
    <w:rsid w:val="00C21C1A"/>
    <w:rsid w:val="00C232B4"/>
    <w:rsid w:val="00C237E9"/>
    <w:rsid w:val="00C27D6E"/>
    <w:rsid w:val="00C30DD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A53"/>
    <w:rsid w:val="00C959E7"/>
    <w:rsid w:val="00CA28D8"/>
    <w:rsid w:val="00CA2A46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12DA"/>
    <w:rsid w:val="00D26B62"/>
    <w:rsid w:val="00D26D2F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5CF5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37BD4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37A6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1934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43C8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13A3"/>
    <w:rsid w:val="00FA4319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AB36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1F467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5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klamace@biovet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DE6B-0E7C-4CA7-8992-21583689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950</Words>
  <Characters>5611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Malanová Zdena</cp:lastModifiedBy>
  <cp:revision>8</cp:revision>
  <cp:lastPrinted>2025-09-17T08:57:00Z</cp:lastPrinted>
  <dcterms:created xsi:type="dcterms:W3CDTF">2025-09-17T08:14:00Z</dcterms:created>
  <dcterms:modified xsi:type="dcterms:W3CDTF">2025-10-06T06:30:00Z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