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67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10D676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6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D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7E" w14:textId="63C29401" w:rsidR="00C114FF" w:rsidRPr="00B41D57" w:rsidRDefault="004763C8" w:rsidP="007F7C55">
      <w:pPr>
        <w:pStyle w:val="Style3"/>
        <w:numPr>
          <w:ilvl w:val="0"/>
          <w:numId w:val="0"/>
        </w:numPr>
      </w:pPr>
      <w:r>
        <w:t xml:space="preserve">B. </w:t>
      </w:r>
      <w:r w:rsidR="001E0720" w:rsidRPr="00B41D57">
        <w:t>PŘÍBALOVÁ INFORMACE</w:t>
      </w:r>
    </w:p>
    <w:p w14:paraId="410D677F" w14:textId="77777777" w:rsidR="00C114FF" w:rsidRPr="00B41D57" w:rsidRDefault="001E072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410D67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81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82" w14:textId="77777777" w:rsidR="00C114FF" w:rsidRPr="00B41D57" w:rsidRDefault="001E0720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410D67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796876" w14:textId="77777777" w:rsidR="00CB156B" w:rsidRPr="0049238A" w:rsidRDefault="00CB156B" w:rsidP="00CB156B">
      <w:pPr>
        <w:jc w:val="both"/>
        <w:rPr>
          <w:szCs w:val="22"/>
        </w:rPr>
      </w:pPr>
      <w:r>
        <w:t>TYLUCYL</w:t>
      </w:r>
      <w:r>
        <w:rPr>
          <w:szCs w:val="22"/>
        </w:rPr>
        <w:t xml:space="preserve"> 200 mg/ml injekční roztok pro skot a prasata</w:t>
      </w:r>
    </w:p>
    <w:p w14:paraId="410D678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87" w14:textId="77777777" w:rsidR="00C114FF" w:rsidRPr="00B41D57" w:rsidRDefault="001E0720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410D67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E0EE08" w14:textId="77777777" w:rsidR="00B323CD" w:rsidRDefault="00B323CD" w:rsidP="00B323CD">
      <w:pPr>
        <w:jc w:val="both"/>
        <w:rPr>
          <w:szCs w:val="22"/>
        </w:rPr>
      </w:pPr>
      <w:r>
        <w:rPr>
          <w:szCs w:val="22"/>
        </w:rPr>
        <w:t>Každý ml obsahuje:</w:t>
      </w:r>
    </w:p>
    <w:p w14:paraId="64187196" w14:textId="77777777" w:rsidR="00B323CD" w:rsidRDefault="00B323CD" w:rsidP="00B323CD">
      <w:pPr>
        <w:jc w:val="both"/>
        <w:rPr>
          <w:szCs w:val="22"/>
        </w:rPr>
      </w:pPr>
    </w:p>
    <w:p w14:paraId="6FB23542" w14:textId="79FC1792" w:rsidR="00AA22C4" w:rsidRDefault="00AA22C4" w:rsidP="00B323CD">
      <w:pPr>
        <w:tabs>
          <w:tab w:val="left" w:leader="dot" w:pos="5103"/>
        </w:tabs>
        <w:jc w:val="both"/>
        <w:rPr>
          <w:b/>
          <w:szCs w:val="22"/>
        </w:rPr>
      </w:pPr>
      <w:r w:rsidRPr="007F7C55">
        <w:rPr>
          <w:b/>
          <w:szCs w:val="22"/>
        </w:rPr>
        <w:t>Léčiv</w:t>
      </w:r>
      <w:r w:rsidR="00581774">
        <w:rPr>
          <w:b/>
          <w:szCs w:val="22"/>
        </w:rPr>
        <w:t>é</w:t>
      </w:r>
      <w:r w:rsidR="00581774" w:rsidRPr="007F7C55">
        <w:rPr>
          <w:b/>
          <w:szCs w:val="22"/>
        </w:rPr>
        <w:t xml:space="preserve"> látka:</w:t>
      </w:r>
    </w:p>
    <w:p w14:paraId="6509B884" w14:textId="77777777" w:rsidR="00581774" w:rsidRPr="007F7C55" w:rsidRDefault="00581774" w:rsidP="00B323CD">
      <w:pPr>
        <w:tabs>
          <w:tab w:val="left" w:leader="dot" w:pos="5103"/>
        </w:tabs>
        <w:jc w:val="both"/>
        <w:rPr>
          <w:b/>
          <w:szCs w:val="22"/>
        </w:rPr>
      </w:pPr>
    </w:p>
    <w:p w14:paraId="18CA68AD" w14:textId="34139E71" w:rsidR="00B323CD" w:rsidRDefault="00B323CD" w:rsidP="00B323CD">
      <w:pPr>
        <w:tabs>
          <w:tab w:val="left" w:leader="dot" w:pos="5103"/>
        </w:tabs>
        <w:jc w:val="both"/>
        <w:rPr>
          <w:bCs/>
          <w:szCs w:val="22"/>
        </w:rPr>
      </w:pPr>
      <w:proofErr w:type="spellStart"/>
      <w:r>
        <w:rPr>
          <w:bCs/>
          <w:szCs w:val="22"/>
        </w:rPr>
        <w:t>Tylosinum</w:t>
      </w:r>
      <w:proofErr w:type="spellEnd"/>
      <w:r>
        <w:rPr>
          <w:bCs/>
          <w:szCs w:val="22"/>
        </w:rPr>
        <w:tab/>
        <w:t>200 000 IU</w:t>
      </w:r>
    </w:p>
    <w:p w14:paraId="281E7EE1" w14:textId="299EB212" w:rsidR="00B323CD" w:rsidRDefault="00B323CD" w:rsidP="00B323CD">
      <w:pPr>
        <w:tabs>
          <w:tab w:val="left" w:leader="dot" w:pos="5103"/>
        </w:tabs>
        <w:jc w:val="both"/>
        <w:rPr>
          <w:bCs/>
          <w:szCs w:val="22"/>
        </w:rPr>
      </w:pPr>
      <w:r>
        <w:rPr>
          <w:szCs w:val="22"/>
        </w:rPr>
        <w:t>(odpovídá přibližně</w:t>
      </w:r>
      <w:r>
        <w:rPr>
          <w:bCs/>
          <w:szCs w:val="22"/>
        </w:rPr>
        <w:t xml:space="preserve"> 200 mg)</w:t>
      </w:r>
    </w:p>
    <w:p w14:paraId="34F642E6" w14:textId="77777777" w:rsidR="00B323CD" w:rsidRDefault="00B323CD" w:rsidP="00B323CD">
      <w:pPr>
        <w:tabs>
          <w:tab w:val="left" w:pos="1701"/>
          <w:tab w:val="left" w:leader="dot" w:pos="5103"/>
        </w:tabs>
        <w:jc w:val="both"/>
        <w:rPr>
          <w:iCs/>
          <w:szCs w:val="22"/>
        </w:rPr>
      </w:pPr>
    </w:p>
    <w:p w14:paraId="66713E21" w14:textId="77777777" w:rsidR="00B323CD" w:rsidRPr="00AA22C4" w:rsidRDefault="00B323CD" w:rsidP="00B323CD">
      <w:pPr>
        <w:tabs>
          <w:tab w:val="left" w:leader="dot" w:pos="5103"/>
        </w:tabs>
        <w:jc w:val="both"/>
        <w:rPr>
          <w:b/>
          <w:szCs w:val="22"/>
        </w:rPr>
      </w:pPr>
      <w:r w:rsidRPr="00AA22C4">
        <w:rPr>
          <w:b/>
          <w:szCs w:val="22"/>
        </w:rPr>
        <w:t>Pomocné látky:</w:t>
      </w:r>
    </w:p>
    <w:p w14:paraId="21696A42" w14:textId="5FCFC3F9" w:rsidR="00B323CD" w:rsidRDefault="00B323CD" w:rsidP="00B323CD">
      <w:pPr>
        <w:tabs>
          <w:tab w:val="left" w:leader="dot" w:pos="5103"/>
        </w:tabs>
        <w:jc w:val="both"/>
        <w:rPr>
          <w:szCs w:val="22"/>
        </w:rPr>
      </w:pPr>
      <w:proofErr w:type="spellStart"/>
      <w:r>
        <w:rPr>
          <w:bCs/>
          <w:szCs w:val="22"/>
        </w:rPr>
        <w:t>Benzylalkohol</w:t>
      </w:r>
      <w:proofErr w:type="spellEnd"/>
      <w:r>
        <w:rPr>
          <w:bCs/>
          <w:szCs w:val="22"/>
        </w:rPr>
        <w:t xml:space="preserve"> (E1519) </w:t>
      </w:r>
      <w:r>
        <w:rPr>
          <w:bCs/>
          <w:szCs w:val="22"/>
        </w:rPr>
        <w:tab/>
      </w:r>
      <w:r>
        <w:rPr>
          <w:szCs w:val="22"/>
        </w:rPr>
        <w:t>40 mg</w:t>
      </w:r>
    </w:p>
    <w:p w14:paraId="641E1986" w14:textId="77777777" w:rsidR="00B323CD" w:rsidRDefault="00B323CD" w:rsidP="00B323CD"/>
    <w:p w14:paraId="5A1396D7" w14:textId="77777777" w:rsidR="00B323CD" w:rsidRDefault="00B323CD" w:rsidP="00B323CD">
      <w:pPr>
        <w:jc w:val="both"/>
        <w:rPr>
          <w:szCs w:val="22"/>
        </w:rPr>
      </w:pPr>
      <w:r>
        <w:rPr>
          <w:szCs w:val="22"/>
        </w:rPr>
        <w:t>Roztok světle žluté až jantarové barvy.</w:t>
      </w:r>
    </w:p>
    <w:p w14:paraId="410D6789" w14:textId="3749BA2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AF05DB" w14:textId="77777777" w:rsidR="009C2EC4" w:rsidRPr="00B41D57" w:rsidRDefault="009C2E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8A" w14:textId="77777777" w:rsidR="00C114FF" w:rsidRPr="00B41D57" w:rsidRDefault="001E0720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410D67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74318B" w14:textId="3E01EC3A" w:rsidR="002C224A" w:rsidRDefault="002C224A" w:rsidP="002C224A">
      <w:r>
        <w:t>Skot, prasata.</w:t>
      </w:r>
    </w:p>
    <w:p w14:paraId="410D678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615495" w14:textId="77777777" w:rsidR="009C2EC4" w:rsidRPr="00B41D57" w:rsidRDefault="009C2E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8D" w14:textId="77777777" w:rsidR="00C114FF" w:rsidRPr="00B41D57" w:rsidRDefault="001E0720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410D678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0D48BC" w14:textId="77777777" w:rsidR="00DC0739" w:rsidRDefault="00DC0739" w:rsidP="00DC0739">
      <w:pPr>
        <w:jc w:val="both"/>
        <w:outlineLvl w:val="0"/>
        <w:rPr>
          <w:szCs w:val="22"/>
        </w:rPr>
      </w:pPr>
      <w:r>
        <w:rPr>
          <w:szCs w:val="22"/>
        </w:rPr>
        <w:t xml:space="preserve">Léčba specifických infekčních onemocnění (uvedených níže) vyvolaných mikroorganismy citlivými k </w:t>
      </w:r>
      <w:proofErr w:type="spellStart"/>
      <w:r>
        <w:rPr>
          <w:szCs w:val="22"/>
        </w:rPr>
        <w:t>tylosinu</w:t>
      </w:r>
      <w:proofErr w:type="spellEnd"/>
      <w:r>
        <w:rPr>
          <w:szCs w:val="22"/>
        </w:rPr>
        <w:t>.</w:t>
      </w:r>
    </w:p>
    <w:p w14:paraId="70AC2F1B" w14:textId="77777777" w:rsidR="00DC0739" w:rsidRDefault="00DC0739" w:rsidP="00DC0739">
      <w:pPr>
        <w:jc w:val="both"/>
        <w:outlineLvl w:val="0"/>
        <w:rPr>
          <w:szCs w:val="22"/>
          <w:u w:val="single"/>
        </w:rPr>
      </w:pPr>
    </w:p>
    <w:p w14:paraId="189824B5" w14:textId="77777777" w:rsidR="00DC0739" w:rsidRDefault="00DC0739" w:rsidP="00DC0739">
      <w:pPr>
        <w:jc w:val="both"/>
        <w:outlineLvl w:val="0"/>
        <w:rPr>
          <w:szCs w:val="22"/>
          <w:u w:val="single"/>
        </w:rPr>
      </w:pPr>
      <w:r>
        <w:rPr>
          <w:szCs w:val="22"/>
          <w:u w:val="single"/>
        </w:rPr>
        <w:t>Skot (dospělý):</w:t>
      </w:r>
    </w:p>
    <w:p w14:paraId="1FC4FE03" w14:textId="77777777" w:rsidR="00DC0739" w:rsidRPr="001469FE" w:rsidRDefault="00DC0739" w:rsidP="00DC0739">
      <w:pPr>
        <w:ind w:left="142" w:hanging="142"/>
        <w:jc w:val="both"/>
        <w:outlineLvl w:val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infekční onemocnění respiračního traktu, metritida vyvolaná </w:t>
      </w:r>
      <w:proofErr w:type="spellStart"/>
      <w:r>
        <w:rPr>
          <w:szCs w:val="22"/>
        </w:rPr>
        <w:t>grampozitivními</w:t>
      </w:r>
      <w:proofErr w:type="spellEnd"/>
      <w:r>
        <w:rPr>
          <w:szCs w:val="22"/>
        </w:rPr>
        <w:t xml:space="preserve"> mikroorganismy, mastitidy vyvolané </w:t>
      </w:r>
      <w:proofErr w:type="spellStart"/>
      <w:r>
        <w:rPr>
          <w:i/>
          <w:szCs w:val="22"/>
        </w:rPr>
        <w:t>Streptococcus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szCs w:val="22"/>
        </w:rPr>
        <w:t>.</w:t>
      </w:r>
      <w:r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Staphylococcus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szCs w:val="22"/>
        </w:rPr>
        <w:t xml:space="preserve">. a </w:t>
      </w:r>
      <w:proofErr w:type="spellStart"/>
      <w:r>
        <w:rPr>
          <w:szCs w:val="22"/>
        </w:rPr>
        <w:t>interdigitální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nekrobacilóza</w:t>
      </w:r>
      <w:proofErr w:type="spellEnd"/>
      <w:r>
        <w:rPr>
          <w:szCs w:val="22"/>
        </w:rPr>
        <w:t xml:space="preserve"> (tj. panaricium nebo infekční </w:t>
      </w:r>
      <w:proofErr w:type="spellStart"/>
      <w:r>
        <w:rPr>
          <w:szCs w:val="22"/>
        </w:rPr>
        <w:t>pododermatitida</w:t>
      </w:r>
      <w:proofErr w:type="spellEnd"/>
      <w:r>
        <w:rPr>
          <w:szCs w:val="22"/>
        </w:rPr>
        <w:t xml:space="preserve">). </w:t>
      </w:r>
    </w:p>
    <w:p w14:paraId="63516CCA" w14:textId="77777777" w:rsidR="00DC0739" w:rsidRDefault="00DC0739" w:rsidP="00DC0739">
      <w:pPr>
        <w:jc w:val="both"/>
        <w:outlineLvl w:val="0"/>
        <w:rPr>
          <w:szCs w:val="22"/>
        </w:rPr>
      </w:pPr>
    </w:p>
    <w:p w14:paraId="45C767F6" w14:textId="77777777" w:rsidR="00DC0739" w:rsidRDefault="00DC0739" w:rsidP="00DC0739">
      <w:pPr>
        <w:jc w:val="both"/>
        <w:outlineLvl w:val="0"/>
        <w:rPr>
          <w:szCs w:val="22"/>
          <w:u w:val="single"/>
        </w:rPr>
      </w:pPr>
      <w:r>
        <w:rPr>
          <w:szCs w:val="22"/>
          <w:u w:val="single"/>
        </w:rPr>
        <w:t>Telata:</w:t>
      </w:r>
    </w:p>
    <w:p w14:paraId="0DEC1566" w14:textId="77777777" w:rsidR="00DC0739" w:rsidRDefault="00DC0739" w:rsidP="00DC0739">
      <w:pPr>
        <w:jc w:val="both"/>
        <w:outlineLvl w:val="0"/>
        <w:rPr>
          <w:szCs w:val="22"/>
        </w:rPr>
      </w:pPr>
      <w:r>
        <w:rPr>
          <w:szCs w:val="22"/>
        </w:rPr>
        <w:t xml:space="preserve">- Infekční onemocnění respiračního traktu a </w:t>
      </w:r>
      <w:proofErr w:type="spellStart"/>
      <w:r>
        <w:rPr>
          <w:szCs w:val="22"/>
        </w:rPr>
        <w:t>nekrobacilóza</w:t>
      </w:r>
      <w:proofErr w:type="spellEnd"/>
      <w:r>
        <w:rPr>
          <w:szCs w:val="22"/>
        </w:rPr>
        <w:t>.</w:t>
      </w:r>
    </w:p>
    <w:p w14:paraId="34FD930B" w14:textId="77777777" w:rsidR="00DC0739" w:rsidRDefault="00DC0739" w:rsidP="00DC0739">
      <w:pPr>
        <w:jc w:val="both"/>
        <w:outlineLvl w:val="0"/>
        <w:rPr>
          <w:szCs w:val="22"/>
          <w:u w:val="single"/>
        </w:rPr>
      </w:pPr>
    </w:p>
    <w:p w14:paraId="7EFECE2E" w14:textId="77777777" w:rsidR="00DC0739" w:rsidRDefault="00DC0739" w:rsidP="00DC0739">
      <w:pPr>
        <w:jc w:val="both"/>
        <w:outlineLvl w:val="0"/>
        <w:rPr>
          <w:szCs w:val="22"/>
          <w:u w:val="single"/>
        </w:rPr>
      </w:pPr>
      <w:r>
        <w:rPr>
          <w:szCs w:val="22"/>
          <w:u w:val="single"/>
        </w:rPr>
        <w:t>Prasata (více než 25 kg):</w:t>
      </w:r>
    </w:p>
    <w:p w14:paraId="1038BBF7" w14:textId="77777777" w:rsidR="00DC0739" w:rsidRDefault="00DC0739" w:rsidP="00DC0739">
      <w:pPr>
        <w:jc w:val="both"/>
        <w:outlineLvl w:val="0"/>
        <w:rPr>
          <w:szCs w:val="22"/>
        </w:rPr>
      </w:pPr>
      <w:r>
        <w:rPr>
          <w:szCs w:val="22"/>
        </w:rPr>
        <w:t>- Enzootická pneumonie, hemoragická enteritida, červenka a metritida.</w:t>
      </w:r>
    </w:p>
    <w:p w14:paraId="6B8FB2F1" w14:textId="77777777" w:rsidR="00DC0739" w:rsidRDefault="00DC0739" w:rsidP="00DC0739">
      <w:pPr>
        <w:jc w:val="both"/>
        <w:outlineLvl w:val="0"/>
        <w:rPr>
          <w:szCs w:val="22"/>
        </w:rPr>
      </w:pPr>
      <w:r>
        <w:rPr>
          <w:szCs w:val="22"/>
        </w:rPr>
        <w:t xml:space="preserve">- Artritidy vyvolané </w:t>
      </w:r>
      <w:proofErr w:type="spellStart"/>
      <w:r>
        <w:rPr>
          <w:i/>
          <w:szCs w:val="22"/>
        </w:rPr>
        <w:t>Mycoplasma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i/>
          <w:szCs w:val="22"/>
        </w:rPr>
        <w:t xml:space="preserve">. </w:t>
      </w:r>
      <w:r>
        <w:rPr>
          <w:szCs w:val="22"/>
        </w:rPr>
        <w:t xml:space="preserve">a </w:t>
      </w:r>
      <w:proofErr w:type="spellStart"/>
      <w:r>
        <w:rPr>
          <w:i/>
          <w:szCs w:val="22"/>
        </w:rPr>
        <w:t>Staphylococcus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i/>
          <w:szCs w:val="22"/>
        </w:rPr>
        <w:t>.</w:t>
      </w:r>
    </w:p>
    <w:p w14:paraId="02D0BAF2" w14:textId="77777777" w:rsidR="00DC0739" w:rsidRDefault="00DC0739" w:rsidP="00DC0739">
      <w:pPr>
        <w:jc w:val="both"/>
        <w:outlineLvl w:val="0"/>
        <w:rPr>
          <w:szCs w:val="22"/>
        </w:rPr>
      </w:pPr>
    </w:p>
    <w:p w14:paraId="1CA07EE7" w14:textId="0D02BFFA" w:rsidR="00DC0739" w:rsidRDefault="00DC0739" w:rsidP="00DC0739">
      <w:pPr>
        <w:jc w:val="both"/>
        <w:outlineLvl w:val="0"/>
        <w:rPr>
          <w:szCs w:val="22"/>
        </w:rPr>
      </w:pPr>
      <w:r>
        <w:rPr>
          <w:szCs w:val="22"/>
        </w:rPr>
        <w:t xml:space="preserve">Pro informace týkající se dyzenterie prasat viz bod </w:t>
      </w:r>
      <w:r w:rsidR="00AC4A1F">
        <w:rPr>
          <w:szCs w:val="22"/>
        </w:rPr>
        <w:t>„Zvláštní upozornění“.</w:t>
      </w:r>
    </w:p>
    <w:p w14:paraId="410D678F" w14:textId="77777777" w:rsidR="00C114FF" w:rsidRDefault="00C114FF" w:rsidP="009C2EC4">
      <w:pPr>
        <w:tabs>
          <w:tab w:val="clear" w:pos="567"/>
        </w:tabs>
        <w:spacing w:line="240" w:lineRule="auto"/>
        <w:rPr>
          <w:szCs w:val="22"/>
        </w:rPr>
      </w:pPr>
    </w:p>
    <w:p w14:paraId="456B0C79" w14:textId="77777777" w:rsidR="009C2EC4" w:rsidRPr="00B41D57" w:rsidRDefault="009C2EC4" w:rsidP="009C2EC4">
      <w:pPr>
        <w:tabs>
          <w:tab w:val="clear" w:pos="567"/>
        </w:tabs>
        <w:spacing w:line="240" w:lineRule="auto"/>
        <w:rPr>
          <w:szCs w:val="22"/>
        </w:rPr>
      </w:pPr>
    </w:p>
    <w:p w14:paraId="410D6790" w14:textId="77777777" w:rsidR="00C114FF" w:rsidRPr="00B41D57" w:rsidRDefault="001E0720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10D679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AAD265" w14:textId="77777777" w:rsidR="008808D1" w:rsidRDefault="008808D1" w:rsidP="008808D1">
      <w:pPr>
        <w:jc w:val="both"/>
        <w:rPr>
          <w:szCs w:val="22"/>
        </w:rPr>
      </w:pPr>
      <w:r>
        <w:rPr>
          <w:szCs w:val="22"/>
        </w:rPr>
        <w:t>Nepoužívat u koní.</w:t>
      </w:r>
    </w:p>
    <w:p w14:paraId="2C565AD6" w14:textId="77777777" w:rsidR="008808D1" w:rsidRDefault="008808D1" w:rsidP="008808D1">
      <w:pPr>
        <w:jc w:val="both"/>
        <w:rPr>
          <w:szCs w:val="22"/>
        </w:rPr>
      </w:pPr>
      <w:r>
        <w:rPr>
          <w:szCs w:val="22"/>
        </w:rPr>
        <w:t>Intramuskulární podání může být fatální u kura domácího a krůt.</w:t>
      </w:r>
    </w:p>
    <w:p w14:paraId="68D62A71" w14:textId="77777777" w:rsidR="005308FE" w:rsidRPr="00B41D57" w:rsidRDefault="005308FE" w:rsidP="005308FE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</w:t>
      </w:r>
      <w:r>
        <w:t xml:space="preserve">, jiné </w:t>
      </w:r>
      <w:proofErr w:type="spellStart"/>
      <w:r>
        <w:t>makrolidy</w:t>
      </w:r>
      <w:proofErr w:type="spellEnd"/>
      <w:r w:rsidRPr="00B41D57">
        <w:t xml:space="preserve"> nebo na některou z pomocných látek.</w:t>
      </w:r>
    </w:p>
    <w:p w14:paraId="410D6792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10D6793" w14:textId="77777777" w:rsidR="00C114FF" w:rsidRPr="00B41D57" w:rsidRDefault="001E0720" w:rsidP="004763C8">
      <w:pPr>
        <w:pStyle w:val="Style1"/>
        <w:keepNext/>
      </w:pPr>
      <w:r w:rsidRPr="00B41D57">
        <w:rPr>
          <w:highlight w:val="lightGray"/>
        </w:rPr>
        <w:lastRenderedPageBreak/>
        <w:t>6.</w:t>
      </w:r>
      <w:r w:rsidRPr="00B41D57">
        <w:tab/>
        <w:t>Zvláštní upozornění</w:t>
      </w:r>
    </w:p>
    <w:p w14:paraId="410D6794" w14:textId="77777777" w:rsidR="00C114FF" w:rsidRPr="00B41D57" w:rsidRDefault="00C114FF" w:rsidP="004763C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10D6799" w14:textId="3FC452EF" w:rsidR="00F354C5" w:rsidRDefault="001E0720" w:rsidP="004763C8">
      <w:pPr>
        <w:keepNext/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A12B549" w14:textId="77777777" w:rsidR="001B609F" w:rsidRDefault="001B609F" w:rsidP="004763C8">
      <w:pPr>
        <w:keepNext/>
        <w:jc w:val="both"/>
      </w:pPr>
    </w:p>
    <w:p w14:paraId="3657B21A" w14:textId="75C03448" w:rsidR="001B609F" w:rsidRPr="007F5D5E" w:rsidRDefault="001B609F" w:rsidP="001B609F">
      <w:pPr>
        <w:jc w:val="both"/>
        <w:rPr>
          <w:szCs w:val="22"/>
        </w:rPr>
      </w:pPr>
      <w:r w:rsidRPr="007F5D5E">
        <w:t xml:space="preserve">Použití </w:t>
      </w:r>
      <w:r w:rsidR="006B4BFA" w:rsidRPr="006B4BFA">
        <w:t>veterinárního léčivého</w:t>
      </w:r>
      <w:r w:rsidR="006B4BFA">
        <w:t xml:space="preserve"> </w:t>
      </w:r>
      <w:r w:rsidRPr="007F5D5E">
        <w:t>přípravku by mělo být založeno na kultivaci a výsledku stanovení citlivosti mikroorgani</w:t>
      </w:r>
      <w:r w:rsidR="006B4BFA">
        <w:t>s</w:t>
      </w:r>
      <w:r w:rsidRPr="007F5D5E">
        <w:t>mů pocházejících z výskyt</w:t>
      </w:r>
      <w:r w:rsidR="006B4BFA">
        <w:t>u</w:t>
      </w:r>
      <w:r w:rsidRPr="007F5D5E">
        <w:t xml:space="preserve"> případů onemocnění. Pokud to není možné, je nutné založit terapii na místních (regionální</w:t>
      </w:r>
      <w:r w:rsidR="006B4BFA">
        <w:t>ch</w:t>
      </w:r>
      <w:r w:rsidRPr="007F5D5E">
        <w:t xml:space="preserve">, na úrovni farmy) </w:t>
      </w:r>
      <w:proofErr w:type="spellStart"/>
      <w:r w:rsidRPr="007F5D5E">
        <w:t>epizootologických</w:t>
      </w:r>
      <w:proofErr w:type="spellEnd"/>
      <w:r w:rsidRPr="007F5D5E">
        <w:t xml:space="preserve"> informacích a znalostech o citlivosti cílových patogenů.</w:t>
      </w:r>
    </w:p>
    <w:p w14:paraId="65C4ABFB" w14:textId="77777777" w:rsidR="00D2507A" w:rsidRPr="00743E7E" w:rsidRDefault="00D2507A" w:rsidP="00D2507A">
      <w:pPr>
        <w:jc w:val="both"/>
        <w:rPr>
          <w:szCs w:val="22"/>
        </w:rPr>
      </w:pPr>
    </w:p>
    <w:p w14:paraId="45069C51" w14:textId="3E51DA85" w:rsidR="00D2507A" w:rsidRPr="00743E7E" w:rsidRDefault="00D2507A" w:rsidP="00D2507A">
      <w:pPr>
        <w:autoSpaceDE w:val="0"/>
        <w:autoSpaceDN w:val="0"/>
        <w:adjustRightInd w:val="0"/>
        <w:spacing w:line="240" w:lineRule="atLeast"/>
        <w:jc w:val="both"/>
        <w:rPr>
          <w:szCs w:val="22"/>
        </w:rPr>
      </w:pPr>
      <w:r w:rsidRPr="00743E7E">
        <w:rPr>
          <w:szCs w:val="22"/>
        </w:rPr>
        <w:t>Při použití</w:t>
      </w:r>
      <w:r w:rsidR="006B4BFA">
        <w:rPr>
          <w:szCs w:val="22"/>
        </w:rPr>
        <w:t xml:space="preserve"> </w:t>
      </w:r>
      <w:r w:rsidR="006B4BFA" w:rsidRPr="006B4BFA">
        <w:rPr>
          <w:szCs w:val="22"/>
        </w:rPr>
        <w:t>veterinárního léčivého</w:t>
      </w:r>
      <w:r w:rsidRPr="00743E7E">
        <w:rPr>
          <w:szCs w:val="22"/>
        </w:rPr>
        <w:t xml:space="preserve"> přípravku je nutno vzít v úvahu oficiální a místní pravidla antibiotické politiky. </w:t>
      </w:r>
    </w:p>
    <w:p w14:paraId="29A7AAFD" w14:textId="77777777" w:rsidR="00D2507A" w:rsidRPr="005242AC" w:rsidRDefault="00D2507A" w:rsidP="00D2507A">
      <w:pPr>
        <w:autoSpaceDE w:val="0"/>
        <w:autoSpaceDN w:val="0"/>
        <w:adjustRightInd w:val="0"/>
        <w:spacing w:line="240" w:lineRule="atLeast"/>
        <w:jc w:val="both"/>
        <w:rPr>
          <w:szCs w:val="22"/>
          <w:highlight w:val="yellow"/>
        </w:rPr>
      </w:pPr>
    </w:p>
    <w:p w14:paraId="20578467" w14:textId="2C0765E4" w:rsidR="00D2507A" w:rsidRPr="00743E7E" w:rsidRDefault="00D2507A" w:rsidP="00D2507A">
      <w:pPr>
        <w:autoSpaceDE w:val="0"/>
        <w:autoSpaceDN w:val="0"/>
        <w:adjustRightInd w:val="0"/>
        <w:spacing w:line="240" w:lineRule="atLeast"/>
        <w:jc w:val="both"/>
        <w:rPr>
          <w:i/>
          <w:szCs w:val="22"/>
        </w:rPr>
      </w:pPr>
      <w:r w:rsidRPr="00743E7E">
        <w:rPr>
          <w:szCs w:val="22"/>
        </w:rPr>
        <w:t xml:space="preserve">Použití </w:t>
      </w:r>
      <w:r w:rsidR="006B4BFA" w:rsidRPr="006B4BFA">
        <w:rPr>
          <w:szCs w:val="22"/>
        </w:rPr>
        <w:t>veterinárního léčivého</w:t>
      </w:r>
      <w:r w:rsidR="006B4BFA">
        <w:rPr>
          <w:szCs w:val="22"/>
        </w:rPr>
        <w:t xml:space="preserve"> </w:t>
      </w:r>
      <w:r w:rsidRPr="00743E7E">
        <w:rPr>
          <w:szCs w:val="22"/>
        </w:rPr>
        <w:t xml:space="preserve">přípravku, které je odlišné od pokynů uvedených v </w:t>
      </w:r>
      <w:r>
        <w:rPr>
          <w:szCs w:val="22"/>
        </w:rPr>
        <w:t>této příbalové informaci</w:t>
      </w:r>
      <w:r w:rsidRPr="00743E7E">
        <w:rPr>
          <w:szCs w:val="22"/>
        </w:rPr>
        <w:t xml:space="preserve">, může zvýšit prevalenci </w:t>
      </w:r>
      <w:r w:rsidR="00DB265F" w:rsidRPr="00D257B6">
        <w:t xml:space="preserve">původců rezistentních vůči </w:t>
      </w:r>
      <w:proofErr w:type="spellStart"/>
      <w:r w:rsidR="00DB265F" w:rsidRPr="00D257B6">
        <w:t>tylosinu</w:t>
      </w:r>
      <w:proofErr w:type="spellEnd"/>
      <w:r w:rsidR="00DB265F" w:rsidRPr="00D257B6">
        <w:t xml:space="preserve"> a snížit účinnost léčby jinými </w:t>
      </w:r>
      <w:proofErr w:type="spellStart"/>
      <w:r w:rsidR="00DB265F" w:rsidRPr="00D257B6">
        <w:t>makrolidy</w:t>
      </w:r>
      <w:proofErr w:type="spellEnd"/>
      <w:r w:rsidR="00DB265F" w:rsidRPr="00D257B6">
        <w:t xml:space="preserve"> v důsledku možné zkřížené rezistence.</w:t>
      </w:r>
    </w:p>
    <w:p w14:paraId="587F2AC0" w14:textId="77777777" w:rsidR="00D2507A" w:rsidRPr="005242AC" w:rsidRDefault="00D2507A" w:rsidP="00D2507A">
      <w:pPr>
        <w:jc w:val="both"/>
        <w:rPr>
          <w:szCs w:val="22"/>
          <w:highlight w:val="yellow"/>
        </w:rPr>
      </w:pPr>
    </w:p>
    <w:p w14:paraId="2197DE98" w14:textId="77777777" w:rsidR="00D2507A" w:rsidRDefault="00D2507A" w:rsidP="00D2507A">
      <w:pPr>
        <w:jc w:val="both"/>
        <w:rPr>
          <w:szCs w:val="22"/>
        </w:rPr>
      </w:pPr>
      <w:r w:rsidRPr="00441739">
        <w:rPr>
          <w:szCs w:val="22"/>
        </w:rPr>
        <w:t xml:space="preserve">Vysoká míra rezistence </w:t>
      </w:r>
      <w:r w:rsidRPr="00441739">
        <w:rPr>
          <w:i/>
          <w:szCs w:val="22"/>
        </w:rPr>
        <w:t>in vitro</w:t>
      </w:r>
      <w:r w:rsidRPr="00441739">
        <w:rPr>
          <w:szCs w:val="22"/>
        </w:rPr>
        <w:t xml:space="preserve"> byla prokázána u evropských kmenů </w:t>
      </w:r>
      <w:proofErr w:type="spellStart"/>
      <w:r w:rsidRPr="00441739">
        <w:rPr>
          <w:i/>
          <w:szCs w:val="22"/>
        </w:rPr>
        <w:t>Brachyspira</w:t>
      </w:r>
      <w:proofErr w:type="spellEnd"/>
      <w:r w:rsidRPr="00441739">
        <w:rPr>
          <w:i/>
          <w:szCs w:val="22"/>
        </w:rPr>
        <w:t xml:space="preserve"> </w:t>
      </w:r>
      <w:proofErr w:type="spellStart"/>
      <w:r w:rsidRPr="00441739">
        <w:rPr>
          <w:i/>
          <w:szCs w:val="22"/>
        </w:rPr>
        <w:t>hyodysenteriae</w:t>
      </w:r>
      <w:proofErr w:type="spellEnd"/>
      <w:r w:rsidRPr="00441739">
        <w:rPr>
          <w:i/>
          <w:szCs w:val="22"/>
        </w:rPr>
        <w:t>,</w:t>
      </w:r>
      <w:r w:rsidRPr="00441739">
        <w:rPr>
          <w:szCs w:val="22"/>
        </w:rPr>
        <w:t xml:space="preserve"> což</w:t>
      </w:r>
    </w:p>
    <w:p w14:paraId="5A4334B3" w14:textId="77777777" w:rsidR="00D2507A" w:rsidRPr="00441739" w:rsidRDefault="00D2507A" w:rsidP="00D2507A">
      <w:pPr>
        <w:jc w:val="both"/>
        <w:rPr>
          <w:szCs w:val="22"/>
        </w:rPr>
      </w:pPr>
      <w:r w:rsidRPr="00441739">
        <w:rPr>
          <w:szCs w:val="22"/>
        </w:rPr>
        <w:t>znamená, že přípravek nebude dostatečně účinný proti dyzenterii prasat.</w:t>
      </w:r>
    </w:p>
    <w:p w14:paraId="5F499BCE" w14:textId="77777777" w:rsidR="00D2507A" w:rsidRDefault="00D2507A" w:rsidP="00D2507A">
      <w:pPr>
        <w:rPr>
          <w:szCs w:val="22"/>
        </w:rPr>
      </w:pPr>
    </w:p>
    <w:p w14:paraId="25EB1371" w14:textId="32DCB332" w:rsidR="00D2507A" w:rsidRPr="005242AC" w:rsidRDefault="00D2507A" w:rsidP="00D2507A">
      <w:pPr>
        <w:rPr>
          <w:szCs w:val="22"/>
          <w:highlight w:val="yellow"/>
        </w:rPr>
      </w:pPr>
      <w:r w:rsidRPr="00367DE8">
        <w:rPr>
          <w:szCs w:val="22"/>
        </w:rPr>
        <w:t xml:space="preserve">Údaje o účinnosti nepodporují použití </w:t>
      </w:r>
      <w:proofErr w:type="spellStart"/>
      <w:r w:rsidRPr="00367DE8">
        <w:rPr>
          <w:szCs w:val="22"/>
        </w:rPr>
        <w:t>tylosinu</w:t>
      </w:r>
      <w:proofErr w:type="spellEnd"/>
      <w:r w:rsidRPr="00367DE8">
        <w:rPr>
          <w:szCs w:val="22"/>
        </w:rPr>
        <w:t xml:space="preserve"> k léčbě bovinní mastitidy vyvolané </w:t>
      </w:r>
      <w:proofErr w:type="spellStart"/>
      <w:r w:rsidRPr="00367DE8">
        <w:rPr>
          <w:szCs w:val="22"/>
        </w:rPr>
        <w:t>Mycoplasma</w:t>
      </w:r>
      <w:proofErr w:type="spellEnd"/>
      <w:r w:rsidRPr="00367DE8">
        <w:rPr>
          <w:szCs w:val="22"/>
        </w:rPr>
        <w:t xml:space="preserve"> </w:t>
      </w:r>
      <w:proofErr w:type="spellStart"/>
      <w:r w:rsidRPr="00367DE8">
        <w:rPr>
          <w:szCs w:val="22"/>
        </w:rPr>
        <w:t>spp</w:t>
      </w:r>
      <w:proofErr w:type="spellEnd"/>
      <w:r w:rsidRPr="00367DE8">
        <w:rPr>
          <w:szCs w:val="22"/>
        </w:rPr>
        <w:t xml:space="preserve">. Použití </w:t>
      </w:r>
      <w:proofErr w:type="spellStart"/>
      <w:r w:rsidRPr="00367DE8">
        <w:rPr>
          <w:szCs w:val="22"/>
        </w:rPr>
        <w:t>tylosinu</w:t>
      </w:r>
      <w:proofErr w:type="spellEnd"/>
      <w:r w:rsidRPr="00367DE8">
        <w:rPr>
          <w:szCs w:val="22"/>
        </w:rPr>
        <w:t xml:space="preserve"> v tomto případě představuje vážné riziko pro zdraví zvířat </w:t>
      </w:r>
      <w:r w:rsidR="006B4BFA">
        <w:rPr>
          <w:szCs w:val="22"/>
        </w:rPr>
        <w:t>i</w:t>
      </w:r>
      <w:r w:rsidR="006B4BFA" w:rsidRPr="00367DE8">
        <w:rPr>
          <w:szCs w:val="22"/>
        </w:rPr>
        <w:t xml:space="preserve"> </w:t>
      </w:r>
      <w:r w:rsidRPr="00367DE8">
        <w:rPr>
          <w:szCs w:val="22"/>
        </w:rPr>
        <w:t>lidí</w:t>
      </w:r>
      <w:r w:rsidR="006B4BFA">
        <w:rPr>
          <w:szCs w:val="22"/>
        </w:rPr>
        <w:t>,</w:t>
      </w:r>
      <w:r w:rsidRPr="00367DE8">
        <w:rPr>
          <w:szCs w:val="22"/>
        </w:rPr>
        <w:t xml:space="preserve"> a to možným opožděním ve stanovení správné diagnózy, umožněním rozšíření patogenu na ostatní dojnice, což brání efektivnímu obezřetnému použití a zvyšuje riziko vývoje antimikrobiální rezistence.</w:t>
      </w:r>
    </w:p>
    <w:p w14:paraId="0EF379AE" w14:textId="77777777" w:rsidR="0056289F" w:rsidRDefault="0056289F" w:rsidP="00D2507A">
      <w:pPr>
        <w:jc w:val="both"/>
        <w:rPr>
          <w:szCs w:val="22"/>
        </w:rPr>
      </w:pPr>
    </w:p>
    <w:p w14:paraId="46559537" w14:textId="53F23BF8" w:rsidR="00D2507A" w:rsidRDefault="00D2507A" w:rsidP="00D2507A">
      <w:pPr>
        <w:jc w:val="both"/>
        <w:rPr>
          <w:szCs w:val="22"/>
        </w:rPr>
      </w:pPr>
      <w:r w:rsidRPr="00743E7E">
        <w:rPr>
          <w:szCs w:val="22"/>
        </w:rPr>
        <w:t>Při opakovaném podání injekce aplikujte na různá místa.</w:t>
      </w:r>
    </w:p>
    <w:p w14:paraId="410D679A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10D679B" w14:textId="1F06262A" w:rsidR="00F354C5" w:rsidRDefault="001E0720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06CA595A" w14:textId="77777777" w:rsidR="00C50388" w:rsidRDefault="00C50388" w:rsidP="00F354C5">
      <w:pPr>
        <w:tabs>
          <w:tab w:val="clear" w:pos="567"/>
        </w:tabs>
        <w:spacing w:line="240" w:lineRule="auto"/>
      </w:pPr>
    </w:p>
    <w:p w14:paraId="0D2532FC" w14:textId="57D3570F" w:rsidR="00C50388" w:rsidRDefault="00FB17E1" w:rsidP="00C50388">
      <w:pPr>
        <w:jc w:val="both"/>
        <w:rPr>
          <w:szCs w:val="22"/>
        </w:rPr>
      </w:pPr>
      <w:r>
        <w:rPr>
          <w:szCs w:val="22"/>
        </w:rPr>
        <w:t>Zabraňte</w:t>
      </w:r>
      <w:r w:rsidR="00C50388">
        <w:rPr>
          <w:szCs w:val="22"/>
        </w:rPr>
        <w:t xml:space="preserve"> náhodnému </w:t>
      </w:r>
      <w:proofErr w:type="spellStart"/>
      <w:r w:rsidR="00C50388">
        <w:rPr>
          <w:szCs w:val="22"/>
        </w:rPr>
        <w:t>samopodání</w:t>
      </w:r>
      <w:proofErr w:type="spellEnd"/>
      <w:r w:rsidR="00C50388">
        <w:rPr>
          <w:szCs w:val="22"/>
        </w:rPr>
        <w:t xml:space="preserve"> injekce.</w:t>
      </w:r>
    </w:p>
    <w:p w14:paraId="0906F3AE" w14:textId="77777777" w:rsidR="00C55168" w:rsidRDefault="00C55168" w:rsidP="00C50388">
      <w:pPr>
        <w:jc w:val="both"/>
        <w:rPr>
          <w:szCs w:val="22"/>
        </w:rPr>
      </w:pPr>
    </w:p>
    <w:p w14:paraId="67219F13" w14:textId="61BFC8BE" w:rsidR="00C50388" w:rsidRDefault="00C50388" w:rsidP="00C50388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V případě náhodného sebepoškození injekčně </w:t>
      </w:r>
      <w:r w:rsidR="00264973" w:rsidRPr="008544C6">
        <w:t>podaným</w:t>
      </w:r>
      <w:r>
        <w:rPr>
          <w:szCs w:val="22"/>
        </w:rPr>
        <w:t xml:space="preserve"> přípravkem vyhledejte ihned lékařskou pomoc a ukažte příbalovou informaci nebo etiketu praktickému lékaři.</w:t>
      </w:r>
    </w:p>
    <w:p w14:paraId="4BC708E1" w14:textId="77777777" w:rsidR="00C55168" w:rsidRDefault="00C55168" w:rsidP="00C50388">
      <w:pPr>
        <w:autoSpaceDE w:val="0"/>
        <w:autoSpaceDN w:val="0"/>
        <w:adjustRightInd w:val="0"/>
        <w:jc w:val="both"/>
        <w:rPr>
          <w:szCs w:val="22"/>
        </w:rPr>
      </w:pPr>
    </w:p>
    <w:p w14:paraId="0FE07838" w14:textId="15850940" w:rsidR="00C50388" w:rsidRDefault="00C50388" w:rsidP="00C50388">
      <w:pPr>
        <w:jc w:val="both"/>
        <w:rPr>
          <w:szCs w:val="22"/>
        </w:rPr>
      </w:pPr>
      <w:r>
        <w:rPr>
          <w:szCs w:val="22"/>
        </w:rPr>
        <w:t>V případě náhodného potřísnění kůže postižené místo důkladně omyjte vodou a mýdlem. V případě náhodného zasažení očí vypláchněte oči velkým množstvím čisté tekoucí vody.</w:t>
      </w:r>
    </w:p>
    <w:p w14:paraId="1F050CE8" w14:textId="77777777" w:rsidR="00C55168" w:rsidRDefault="00C55168" w:rsidP="00C50388">
      <w:pPr>
        <w:jc w:val="both"/>
        <w:rPr>
          <w:szCs w:val="22"/>
        </w:rPr>
      </w:pPr>
    </w:p>
    <w:p w14:paraId="3170A76E" w14:textId="77777777" w:rsidR="00C50388" w:rsidRDefault="00C50388" w:rsidP="00C50388">
      <w:pPr>
        <w:jc w:val="both"/>
        <w:rPr>
          <w:szCs w:val="22"/>
        </w:rPr>
      </w:pPr>
      <w:r>
        <w:rPr>
          <w:szCs w:val="22"/>
        </w:rPr>
        <w:t>Po použití si umyjte ruce.</w:t>
      </w:r>
    </w:p>
    <w:p w14:paraId="182ABA67" w14:textId="77777777" w:rsidR="00C55168" w:rsidRDefault="00C55168" w:rsidP="00C50388">
      <w:pPr>
        <w:jc w:val="both"/>
        <w:rPr>
          <w:szCs w:val="22"/>
        </w:rPr>
      </w:pPr>
    </w:p>
    <w:p w14:paraId="49D3EB72" w14:textId="77777777" w:rsidR="00C50388" w:rsidRDefault="00C50388" w:rsidP="00C50388">
      <w:pPr>
        <w:jc w:val="both"/>
        <w:rPr>
          <w:szCs w:val="22"/>
        </w:rPr>
      </w:pPr>
      <w:proofErr w:type="spellStart"/>
      <w:r>
        <w:rPr>
          <w:szCs w:val="22"/>
        </w:rPr>
        <w:t>Tylosin</w:t>
      </w:r>
      <w:proofErr w:type="spellEnd"/>
      <w:r>
        <w:rPr>
          <w:szCs w:val="22"/>
        </w:rPr>
        <w:t xml:space="preserve"> může vyvolat podráždění. </w:t>
      </w:r>
      <w:proofErr w:type="spellStart"/>
      <w:r>
        <w:rPr>
          <w:szCs w:val="22"/>
        </w:rPr>
        <w:t>Makrolidy</w:t>
      </w:r>
      <w:proofErr w:type="spellEnd"/>
      <w:r>
        <w:rPr>
          <w:szCs w:val="22"/>
        </w:rPr>
        <w:t xml:space="preserve">, jako např. </w:t>
      </w:r>
      <w:proofErr w:type="spellStart"/>
      <w:r>
        <w:rPr>
          <w:szCs w:val="22"/>
        </w:rPr>
        <w:t>tylosin</w:t>
      </w:r>
      <w:proofErr w:type="spellEnd"/>
      <w:r>
        <w:rPr>
          <w:szCs w:val="22"/>
        </w:rPr>
        <w:t xml:space="preserve">, mohou také po injekci, inhalaci, požití, po kontaktu s kůží či vniknutí do očí vyvolat přecitlivělost (alergii). Přecitlivělost na </w:t>
      </w:r>
      <w:proofErr w:type="spellStart"/>
      <w:r>
        <w:rPr>
          <w:szCs w:val="22"/>
        </w:rPr>
        <w:t>tylosin</w:t>
      </w:r>
      <w:proofErr w:type="spellEnd"/>
      <w:r>
        <w:rPr>
          <w:szCs w:val="22"/>
        </w:rPr>
        <w:t xml:space="preserve"> může vést ke zkříženým reakcím s ostatními </w:t>
      </w:r>
      <w:proofErr w:type="spellStart"/>
      <w:r>
        <w:rPr>
          <w:szCs w:val="22"/>
        </w:rPr>
        <w:t>makrolidy</w:t>
      </w:r>
      <w:proofErr w:type="spellEnd"/>
      <w:r>
        <w:rPr>
          <w:szCs w:val="22"/>
        </w:rPr>
        <w:t xml:space="preserve"> a naopak. Alergické reakce na tyto látky mohou být v některých případech vážné, a proto je třeba zabránit přímému kontaktu.</w:t>
      </w:r>
    </w:p>
    <w:p w14:paraId="35A3D5C5" w14:textId="77777777" w:rsidR="00C55168" w:rsidRDefault="00C55168" w:rsidP="00C50388">
      <w:pPr>
        <w:jc w:val="both"/>
        <w:rPr>
          <w:szCs w:val="22"/>
        </w:rPr>
      </w:pPr>
    </w:p>
    <w:p w14:paraId="61FC4F00" w14:textId="2BC0A921" w:rsidR="00C50388" w:rsidRDefault="00C50388" w:rsidP="00C50388">
      <w:pPr>
        <w:jc w:val="both"/>
        <w:rPr>
          <w:szCs w:val="22"/>
        </w:rPr>
      </w:pPr>
      <w:r>
        <w:rPr>
          <w:szCs w:val="22"/>
        </w:rPr>
        <w:t>Ne</w:t>
      </w:r>
      <w:r w:rsidR="00FB17E1">
        <w:rPr>
          <w:szCs w:val="22"/>
        </w:rPr>
        <w:t>nakládejte</w:t>
      </w:r>
      <w:r>
        <w:rPr>
          <w:szCs w:val="22"/>
        </w:rPr>
        <w:t xml:space="preserve"> s přípravkem, pokud jste alergičtí na složky přípravku.</w:t>
      </w:r>
    </w:p>
    <w:p w14:paraId="02865B29" w14:textId="77777777" w:rsidR="00C55168" w:rsidRDefault="00C55168" w:rsidP="00C50388">
      <w:pPr>
        <w:jc w:val="both"/>
        <w:rPr>
          <w:szCs w:val="22"/>
        </w:rPr>
      </w:pPr>
    </w:p>
    <w:p w14:paraId="1E68986A" w14:textId="3F25F0D9" w:rsidR="00C50388" w:rsidRPr="00B41D57" w:rsidRDefault="00C50388" w:rsidP="00C55168">
      <w:pPr>
        <w:jc w:val="both"/>
        <w:rPr>
          <w:szCs w:val="22"/>
        </w:rPr>
      </w:pPr>
      <w:r>
        <w:rPr>
          <w:szCs w:val="22"/>
        </w:rPr>
        <w:t xml:space="preserve">Pokud se u vás objeví </w:t>
      </w:r>
      <w:proofErr w:type="spellStart"/>
      <w:r>
        <w:rPr>
          <w:szCs w:val="22"/>
        </w:rPr>
        <w:t>postexpoziční</w:t>
      </w:r>
      <w:proofErr w:type="spellEnd"/>
      <w:r>
        <w:rPr>
          <w:szCs w:val="22"/>
        </w:rPr>
        <w:t xml:space="preserve"> příznaky, jako např. kožní vyrážka, vyhledejte lékařskou pomoc a</w:t>
      </w:r>
      <w:r w:rsidR="00FB17E1">
        <w:rPr>
          <w:szCs w:val="22"/>
        </w:rPr>
        <w:t> </w:t>
      </w:r>
      <w:r>
        <w:rPr>
          <w:szCs w:val="22"/>
        </w:rPr>
        <w:t>ukažte lékaři toto upozornění. Otok obličeje, rtů, očí nebo potíže s dýcháním jsou vážné příznaky a</w:t>
      </w:r>
      <w:r w:rsidR="00FB17E1">
        <w:rPr>
          <w:szCs w:val="22"/>
        </w:rPr>
        <w:t> </w:t>
      </w:r>
      <w:r>
        <w:rPr>
          <w:szCs w:val="22"/>
        </w:rPr>
        <w:t>vyžadují okamžitou lékařskou pomoc.</w:t>
      </w:r>
    </w:p>
    <w:p w14:paraId="410D679C" w14:textId="77777777" w:rsidR="002F6DAA" w:rsidRPr="00B41D57" w:rsidRDefault="002F6DAA" w:rsidP="005B1FD0">
      <w:pPr>
        <w:rPr>
          <w:szCs w:val="22"/>
          <w:u w:val="single"/>
        </w:rPr>
      </w:pPr>
    </w:p>
    <w:p w14:paraId="410D679D" w14:textId="3370EE82" w:rsidR="005B1FD0" w:rsidRPr="00B41D57" w:rsidRDefault="001E0720" w:rsidP="004763C8">
      <w:pPr>
        <w:keepNext/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7397BE12" w14:textId="77777777" w:rsidR="00C55168" w:rsidRDefault="00C55168" w:rsidP="004763C8">
      <w:pPr>
        <w:keepNext/>
        <w:rPr>
          <w:rFonts w:ascii="TimesNewRoman,Italic" w:hAnsi="TimesNewRoman,Italic"/>
          <w:szCs w:val="22"/>
        </w:rPr>
      </w:pPr>
    </w:p>
    <w:p w14:paraId="1FF42C79" w14:textId="2C87DF8C" w:rsidR="00C55168" w:rsidRPr="00F30D3F" w:rsidRDefault="00C55168" w:rsidP="00C55168">
      <w:pPr>
        <w:rPr>
          <w:rFonts w:ascii="TimesNewRoman,Italic" w:hAnsi="TimesNewRoman,Italic"/>
          <w:szCs w:val="22"/>
        </w:rPr>
      </w:pPr>
      <w:proofErr w:type="spellStart"/>
      <w:r w:rsidRPr="00C55168">
        <w:rPr>
          <w:rFonts w:ascii="TimesNewRoman,Italic" w:hAnsi="TimesNewRoman,Italic"/>
          <w:szCs w:val="22"/>
        </w:rPr>
        <w:t>Tylosin</w:t>
      </w:r>
      <w:proofErr w:type="spellEnd"/>
      <w:r w:rsidRPr="00C55168">
        <w:rPr>
          <w:rFonts w:ascii="TimesNewRoman,Italic" w:hAnsi="TimesNewRoman,Italic"/>
          <w:szCs w:val="22"/>
        </w:rPr>
        <w:t xml:space="preserve"> je perzistentní v půdě.</w:t>
      </w:r>
    </w:p>
    <w:p w14:paraId="410D679E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A5" w14:textId="4480BA5A" w:rsidR="005B1FD0" w:rsidRDefault="001E0720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333F5500" w14:textId="77777777" w:rsidR="00C55168" w:rsidRPr="00B41D57" w:rsidRDefault="00C55168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A7289B0" w14:textId="2D958EF9" w:rsidR="00A10A32" w:rsidRDefault="00A10A32" w:rsidP="00A10A32">
      <w:pPr>
        <w:jc w:val="both"/>
        <w:rPr>
          <w:szCs w:val="22"/>
        </w:rPr>
      </w:pPr>
      <w:r w:rsidRPr="00441739">
        <w:rPr>
          <w:szCs w:val="22"/>
        </w:rPr>
        <w:t>Studie u laboratorních zvířat neprokázaly teratogenní</w:t>
      </w:r>
      <w:r w:rsidR="006B4BFA">
        <w:rPr>
          <w:szCs w:val="22"/>
        </w:rPr>
        <w:t xml:space="preserve"> či</w:t>
      </w:r>
      <w:r w:rsidR="006B4BFA" w:rsidRPr="00441739">
        <w:rPr>
          <w:szCs w:val="22"/>
        </w:rPr>
        <w:t xml:space="preserve"> </w:t>
      </w:r>
      <w:proofErr w:type="spellStart"/>
      <w:r w:rsidRPr="00441739">
        <w:rPr>
          <w:szCs w:val="22"/>
        </w:rPr>
        <w:t>fetotoxický</w:t>
      </w:r>
      <w:proofErr w:type="spellEnd"/>
      <w:r w:rsidRPr="00441739">
        <w:rPr>
          <w:szCs w:val="22"/>
        </w:rPr>
        <w:t xml:space="preserve"> účinek ani vliv na plodnost zvířat.</w:t>
      </w:r>
    </w:p>
    <w:p w14:paraId="6718CEBF" w14:textId="77777777" w:rsidR="00A10A32" w:rsidRPr="00441739" w:rsidRDefault="00A10A32" w:rsidP="00A10A32">
      <w:pPr>
        <w:jc w:val="both"/>
        <w:rPr>
          <w:szCs w:val="22"/>
        </w:rPr>
      </w:pPr>
      <w:r w:rsidRPr="00441739">
        <w:rPr>
          <w:szCs w:val="22"/>
        </w:rPr>
        <w:lastRenderedPageBreak/>
        <w:t>Nebyla stanovena bezpečnost veterinárního léčivého přípravku pro použití během březosti a laktace.</w:t>
      </w:r>
    </w:p>
    <w:p w14:paraId="3DC05CDD" w14:textId="77777777" w:rsidR="00A10A32" w:rsidRPr="00441739" w:rsidRDefault="00A10A32" w:rsidP="00A10A32">
      <w:pPr>
        <w:jc w:val="both"/>
        <w:rPr>
          <w:szCs w:val="22"/>
        </w:rPr>
      </w:pPr>
      <w:r w:rsidRPr="00441739">
        <w:rPr>
          <w:szCs w:val="22"/>
        </w:rPr>
        <w:t xml:space="preserve">Použít pouze po zvážení poměru terapeutického prospěchu a rizika </w:t>
      </w:r>
      <w:r>
        <w:rPr>
          <w:szCs w:val="22"/>
        </w:rPr>
        <w:t>odpovědným</w:t>
      </w:r>
      <w:r w:rsidRPr="00441739">
        <w:rPr>
          <w:szCs w:val="22"/>
        </w:rPr>
        <w:t xml:space="preserve"> veterinárním lékařem</w:t>
      </w:r>
      <w:r>
        <w:rPr>
          <w:szCs w:val="22"/>
        </w:rPr>
        <w:t>.</w:t>
      </w:r>
    </w:p>
    <w:p w14:paraId="410D67A6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10D67AB" w14:textId="565144F7" w:rsidR="005B1FD0" w:rsidRDefault="001E0720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1A1C872" w14:textId="77777777" w:rsidR="00C55168" w:rsidRDefault="00C55168" w:rsidP="00C62965">
      <w:pPr>
        <w:jc w:val="both"/>
        <w:rPr>
          <w:szCs w:val="22"/>
        </w:rPr>
      </w:pPr>
    </w:p>
    <w:p w14:paraId="52258741" w14:textId="471B6941" w:rsidR="00C62965" w:rsidRPr="00441739" w:rsidRDefault="00C62965" w:rsidP="00C62965">
      <w:pPr>
        <w:jc w:val="both"/>
        <w:rPr>
          <w:szCs w:val="22"/>
        </w:rPr>
      </w:pPr>
      <w:r w:rsidRPr="00441739">
        <w:rPr>
          <w:szCs w:val="22"/>
        </w:rPr>
        <w:t>Nejsou známy.</w:t>
      </w:r>
    </w:p>
    <w:p w14:paraId="410D67AC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10D67AD" w14:textId="60618A4E" w:rsidR="005B1FD0" w:rsidRDefault="001E0720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DE9A989" w14:textId="77777777" w:rsidR="007F6F40" w:rsidRPr="00B41D57" w:rsidRDefault="007F6F4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3A85B7B" w14:textId="77777777" w:rsidR="002436A9" w:rsidRDefault="002436A9" w:rsidP="002436A9">
      <w:pPr>
        <w:jc w:val="both"/>
        <w:outlineLvl w:val="0"/>
        <w:rPr>
          <w:szCs w:val="22"/>
        </w:rPr>
      </w:pPr>
      <w:r w:rsidRPr="00441739">
        <w:rPr>
          <w:szCs w:val="22"/>
        </w:rPr>
        <w:t xml:space="preserve">Po intramuskulárním podání 30 mg </w:t>
      </w:r>
      <w:proofErr w:type="spellStart"/>
      <w:r w:rsidRPr="00441739">
        <w:rPr>
          <w:szCs w:val="22"/>
        </w:rPr>
        <w:t>tylosinu</w:t>
      </w:r>
      <w:proofErr w:type="spellEnd"/>
      <w:r w:rsidRPr="00441739">
        <w:rPr>
          <w:szCs w:val="22"/>
        </w:rPr>
        <w:t>/kg ž. hm. denně po dobu 5 po sobě následujících dnů</w:t>
      </w:r>
    </w:p>
    <w:p w14:paraId="4CCA75F1" w14:textId="77777777" w:rsidR="002436A9" w:rsidRPr="00441739" w:rsidRDefault="002436A9" w:rsidP="002436A9">
      <w:pPr>
        <w:jc w:val="both"/>
        <w:outlineLvl w:val="0"/>
        <w:rPr>
          <w:szCs w:val="22"/>
        </w:rPr>
      </w:pPr>
      <w:r w:rsidRPr="00441739">
        <w:rPr>
          <w:szCs w:val="22"/>
        </w:rPr>
        <w:t>nebyly u prasat ani u telat zaznamenány žádné nežádoucí účinky.</w:t>
      </w:r>
    </w:p>
    <w:p w14:paraId="410D67AE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10D67B1" w14:textId="51C90C50" w:rsidR="005B1FD0" w:rsidRDefault="001E0720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BB30DEC" w14:textId="77777777" w:rsidR="007F6F40" w:rsidRPr="00B41D57" w:rsidRDefault="007F6F4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3E98392" w14:textId="77777777" w:rsidR="00CB35E4" w:rsidRDefault="00CB35E4" w:rsidP="00CB35E4">
      <w:pPr>
        <w:jc w:val="both"/>
        <w:rPr>
          <w:szCs w:val="22"/>
        </w:rPr>
      </w:pPr>
      <w:r w:rsidRPr="00441739">
        <w:rPr>
          <w:szCs w:val="22"/>
        </w:rPr>
        <w:t>Studie kompatibility nejsou k dispozici, a proto tento veterinární léčivý přípravek nesmí být mísen</w:t>
      </w:r>
    </w:p>
    <w:p w14:paraId="506940F2" w14:textId="77777777" w:rsidR="00CB35E4" w:rsidRPr="00441739" w:rsidRDefault="00CB35E4" w:rsidP="00CB35E4">
      <w:pPr>
        <w:jc w:val="both"/>
        <w:rPr>
          <w:szCs w:val="22"/>
        </w:rPr>
      </w:pPr>
      <w:r w:rsidRPr="00441739">
        <w:rPr>
          <w:szCs w:val="22"/>
        </w:rPr>
        <w:t>s žádnými dalšími veterinárními léčivými přípravky.</w:t>
      </w:r>
    </w:p>
    <w:p w14:paraId="410D67B2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B4" w14:textId="77777777" w:rsidR="00C114FF" w:rsidRPr="00B41D57" w:rsidRDefault="001E0720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410D67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4D6E00" w14:textId="77777777" w:rsidR="00D37CC3" w:rsidRPr="00E65A93" w:rsidRDefault="00D37CC3" w:rsidP="00D37CC3">
      <w:pPr>
        <w:jc w:val="both"/>
        <w:rPr>
          <w:szCs w:val="22"/>
        </w:rPr>
      </w:pPr>
      <w:r>
        <w:rPr>
          <w:szCs w:val="22"/>
        </w:rPr>
        <w:t>Prasata:</w:t>
      </w:r>
    </w:p>
    <w:p w14:paraId="5D81DA54" w14:textId="77777777" w:rsidR="00D37CC3" w:rsidRPr="00B41D57" w:rsidRDefault="00D37CC3" w:rsidP="00D37CC3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37CC3" w14:paraId="604445E2" w14:textId="77777777" w:rsidTr="008544C6">
        <w:tc>
          <w:tcPr>
            <w:tcW w:w="1957" w:type="pct"/>
          </w:tcPr>
          <w:p w14:paraId="59A1AAAC" w14:textId="77777777" w:rsidR="00D37CC3" w:rsidRPr="00B41D57" w:rsidRDefault="00D37CC3" w:rsidP="008544C6">
            <w:pPr>
              <w:spacing w:before="60" w:after="60"/>
              <w:rPr>
                <w:szCs w:val="22"/>
              </w:rPr>
            </w:pPr>
            <w:r w:rsidRPr="00B41D57">
              <w:t>Méně časté</w:t>
            </w:r>
          </w:p>
          <w:p w14:paraId="2A1D6060" w14:textId="77777777" w:rsidR="00D37CC3" w:rsidRPr="00B41D57" w:rsidRDefault="00D37CC3" w:rsidP="008544C6">
            <w:pPr>
              <w:spacing w:before="60" w:after="60"/>
              <w:rPr>
                <w:szCs w:val="22"/>
              </w:rPr>
            </w:pPr>
            <w:r w:rsidRPr="00B41D57">
              <w:t xml:space="preserve">(1 až </w:t>
            </w:r>
            <w:r>
              <w:t>10</w:t>
            </w:r>
            <w:r w:rsidRPr="00B41D57">
              <w:t> zvířat / 1 000 ošetřených zvířat):</w:t>
            </w:r>
          </w:p>
        </w:tc>
        <w:tc>
          <w:tcPr>
            <w:tcW w:w="3043" w:type="pct"/>
            <w:hideMark/>
          </w:tcPr>
          <w:p w14:paraId="44071F30" w14:textId="77777777" w:rsidR="00D37CC3" w:rsidRPr="00B41D57" w:rsidRDefault="00D37CC3" w:rsidP="008544C6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Hypersenzitivní reakce</w:t>
            </w:r>
          </w:p>
        </w:tc>
      </w:tr>
      <w:tr w:rsidR="00D37CC3" w14:paraId="4562ADFF" w14:textId="77777777" w:rsidTr="008544C6">
        <w:tc>
          <w:tcPr>
            <w:tcW w:w="1957" w:type="pct"/>
          </w:tcPr>
          <w:p w14:paraId="3639D9F3" w14:textId="77777777" w:rsidR="00D37CC3" w:rsidRPr="00B41D57" w:rsidRDefault="00D37CC3" w:rsidP="008544C6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46B19DD" w14:textId="77777777" w:rsidR="00D37CC3" w:rsidRPr="00B41D57" w:rsidRDefault="00D37CC3" w:rsidP="008544C6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7BCC2446" w14:textId="5D9AADA3" w:rsidR="00D37CC3" w:rsidRDefault="00D37CC3" w:rsidP="008544C6">
            <w:pPr>
              <w:pStyle w:val="Bezmezer"/>
            </w:pPr>
            <w:r>
              <w:t>Otok v</w:t>
            </w:r>
            <w:r w:rsidR="00463C56">
              <w:t> </w:t>
            </w:r>
            <w:r>
              <w:t>místě</w:t>
            </w:r>
            <w:r w:rsidR="00463C56">
              <w:t xml:space="preserve"> injekčního</w:t>
            </w:r>
            <w:r>
              <w:t xml:space="preserve"> podání, zánět v místě </w:t>
            </w:r>
            <w:r w:rsidR="00463C56">
              <w:t xml:space="preserve">injekčního </w:t>
            </w:r>
            <w:r>
              <w:t>podání</w:t>
            </w:r>
          </w:p>
          <w:p w14:paraId="61988E55" w14:textId="1204357D" w:rsidR="00D37CC3" w:rsidRDefault="00D37CC3" w:rsidP="008544C6">
            <w:pPr>
              <w:pStyle w:val="Bezmezer"/>
            </w:pPr>
            <w:r>
              <w:t>Erytém</w:t>
            </w:r>
            <w:r w:rsidR="0012185F">
              <w:t xml:space="preserve"> (</w:t>
            </w:r>
            <w:r w:rsidR="00083BC7">
              <w:t>zčervenání</w:t>
            </w:r>
            <w:r w:rsidR="0012185F">
              <w:t>)</w:t>
            </w:r>
            <w:r>
              <w:t>, pruritus</w:t>
            </w:r>
            <w:r w:rsidR="00F86C75">
              <w:t xml:space="preserve"> (svědění)</w:t>
            </w:r>
          </w:p>
          <w:p w14:paraId="34994B4A" w14:textId="77777777" w:rsidR="00D37CC3" w:rsidRDefault="00D37CC3" w:rsidP="008544C6">
            <w:pPr>
              <w:pStyle w:val="Bezmezer"/>
            </w:pPr>
            <w:r>
              <w:t>Výhřez rekta</w:t>
            </w:r>
            <w:r>
              <w:rPr>
                <w:vertAlign w:val="superscript"/>
              </w:rPr>
              <w:t>1</w:t>
            </w:r>
          </w:p>
          <w:p w14:paraId="77EA2BBF" w14:textId="4C30F23B" w:rsidR="00D37CC3" w:rsidRDefault="00D37CC3" w:rsidP="008544C6">
            <w:pPr>
              <w:pStyle w:val="Bezmezer"/>
            </w:pPr>
            <w:r>
              <w:t xml:space="preserve">Anafylaktický šok, edém sliznice rekta </w:t>
            </w:r>
            <w:r w:rsidR="00083BC7">
              <w:t>(otok)</w:t>
            </w:r>
          </w:p>
          <w:p w14:paraId="6D9D44BB" w14:textId="77777777" w:rsidR="00D37CC3" w:rsidRPr="00E93F11" w:rsidRDefault="00D37CC3" w:rsidP="008544C6">
            <w:pPr>
              <w:pStyle w:val="Bezmezer"/>
              <w:rPr>
                <w:iCs/>
              </w:rPr>
            </w:pPr>
            <w:r>
              <w:t>Úhyn</w:t>
            </w:r>
          </w:p>
        </w:tc>
      </w:tr>
      <w:tr w:rsidR="00D37CC3" w14:paraId="6E3660C5" w14:textId="77777777" w:rsidTr="008544C6">
        <w:tc>
          <w:tcPr>
            <w:tcW w:w="1957" w:type="pct"/>
          </w:tcPr>
          <w:p w14:paraId="75B9F769" w14:textId="77777777" w:rsidR="00D37CC3" w:rsidRPr="00B41D57" w:rsidRDefault="00D37CC3" w:rsidP="008544C6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A5566EF" w14:textId="77777777" w:rsidR="00D37CC3" w:rsidRPr="00B41D57" w:rsidRDefault="00D37CC3" w:rsidP="008544C6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95ADF54" w14:textId="6811775D" w:rsidR="00D37CC3" w:rsidRPr="002A7C83" w:rsidRDefault="00D37CC3" w:rsidP="008544C6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 xml:space="preserve">Reakce v místě </w:t>
            </w:r>
            <w:r w:rsidR="00463C56">
              <w:rPr>
                <w:iCs/>
                <w:szCs w:val="22"/>
              </w:rPr>
              <w:t xml:space="preserve">injekčního </w:t>
            </w:r>
            <w:r>
              <w:rPr>
                <w:iCs/>
                <w:szCs w:val="22"/>
              </w:rPr>
              <w:t>podání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372B5BCE" w14:textId="570E6E6F" w:rsidR="00D37CC3" w:rsidRDefault="00D37CC3" w:rsidP="00D37CC3">
      <w:pPr>
        <w:pStyle w:val="Bezmezer"/>
      </w:pPr>
      <w:r>
        <w:rPr>
          <w:vertAlign w:val="superscript"/>
        </w:rPr>
        <w:t>1</w:t>
      </w:r>
      <w:r>
        <w:t xml:space="preserve"> Parciální</w:t>
      </w:r>
      <w:r w:rsidRPr="002A7C83">
        <w:t xml:space="preserve"> rektální vyhřeznutí</w:t>
      </w:r>
      <w:r w:rsidR="008213D3">
        <w:t>.</w:t>
      </w:r>
    </w:p>
    <w:p w14:paraId="156DB997" w14:textId="77777777" w:rsidR="00D37CC3" w:rsidRDefault="00D37CC3" w:rsidP="00D37CC3">
      <w:pPr>
        <w:jc w:val="both"/>
        <w:rPr>
          <w:szCs w:val="22"/>
        </w:rPr>
      </w:pPr>
      <w:r>
        <w:rPr>
          <w:vertAlign w:val="superscript"/>
        </w:rPr>
        <w:t>2</w:t>
      </w:r>
      <w:r>
        <w:t xml:space="preserve"> </w:t>
      </w:r>
      <w:r>
        <w:rPr>
          <w:szCs w:val="22"/>
        </w:rPr>
        <w:t>Skvrny, které mohou přetrvávat až po dobu 21 dnů po podání.</w:t>
      </w:r>
    </w:p>
    <w:p w14:paraId="2D75A1D6" w14:textId="77777777" w:rsidR="00D37CC3" w:rsidRPr="004C0E02" w:rsidRDefault="00D37CC3" w:rsidP="00D37CC3">
      <w:pPr>
        <w:pStyle w:val="Bezmezer"/>
      </w:pPr>
    </w:p>
    <w:p w14:paraId="48DD63DC" w14:textId="77777777" w:rsidR="00D37CC3" w:rsidRPr="00E65A93" w:rsidRDefault="00D37CC3" w:rsidP="00D37CC3">
      <w:pPr>
        <w:jc w:val="both"/>
        <w:rPr>
          <w:szCs w:val="22"/>
        </w:rPr>
      </w:pPr>
      <w:r>
        <w:rPr>
          <w:szCs w:val="22"/>
        </w:rPr>
        <w:t>Skot:</w:t>
      </w:r>
    </w:p>
    <w:p w14:paraId="704CC490" w14:textId="77777777" w:rsidR="00D37CC3" w:rsidRPr="00B41D57" w:rsidRDefault="00D37CC3" w:rsidP="00D37CC3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37CC3" w14:paraId="5F086203" w14:textId="77777777" w:rsidTr="008544C6">
        <w:tc>
          <w:tcPr>
            <w:tcW w:w="1957" w:type="pct"/>
          </w:tcPr>
          <w:p w14:paraId="4C1DB9C1" w14:textId="77777777" w:rsidR="00D37CC3" w:rsidRPr="00B41D57" w:rsidRDefault="00D37CC3" w:rsidP="008544C6">
            <w:pPr>
              <w:spacing w:before="60" w:after="60"/>
              <w:rPr>
                <w:szCs w:val="22"/>
              </w:rPr>
            </w:pPr>
            <w:r w:rsidRPr="00B41D57">
              <w:t>Méně časté</w:t>
            </w:r>
          </w:p>
          <w:p w14:paraId="2B6BFB41" w14:textId="77777777" w:rsidR="00D37CC3" w:rsidRPr="00B41D57" w:rsidRDefault="00D37CC3" w:rsidP="008544C6">
            <w:pPr>
              <w:spacing w:before="60" w:after="60"/>
              <w:rPr>
                <w:szCs w:val="22"/>
              </w:rPr>
            </w:pPr>
            <w:r w:rsidRPr="00B41D57">
              <w:t xml:space="preserve">(1 až </w:t>
            </w:r>
            <w:r>
              <w:t>10</w:t>
            </w:r>
            <w:r w:rsidRPr="00B41D57">
              <w:t> zvířat / 1 000 ošetřených zvířat):</w:t>
            </w:r>
          </w:p>
        </w:tc>
        <w:tc>
          <w:tcPr>
            <w:tcW w:w="3043" w:type="pct"/>
            <w:hideMark/>
          </w:tcPr>
          <w:p w14:paraId="6892B3CB" w14:textId="77777777" w:rsidR="00D37CC3" w:rsidRPr="00B41D57" w:rsidRDefault="00D37CC3" w:rsidP="008544C6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Hypersenzitivní reakce</w:t>
            </w:r>
          </w:p>
        </w:tc>
      </w:tr>
      <w:tr w:rsidR="00D37CC3" w14:paraId="61C3EFCB" w14:textId="77777777" w:rsidTr="008544C6">
        <w:tc>
          <w:tcPr>
            <w:tcW w:w="1957" w:type="pct"/>
          </w:tcPr>
          <w:p w14:paraId="5FA5032D" w14:textId="77777777" w:rsidR="00D37CC3" w:rsidRPr="00B41D57" w:rsidRDefault="00D37CC3" w:rsidP="008544C6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877B960" w14:textId="77777777" w:rsidR="00D37CC3" w:rsidRPr="00B41D57" w:rsidRDefault="00D37CC3" w:rsidP="008544C6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040F8486" w14:textId="4684A5C5" w:rsidR="00D37CC3" w:rsidRDefault="00D37CC3" w:rsidP="008213D3">
            <w:pPr>
              <w:pStyle w:val="Bezmezer"/>
            </w:pPr>
            <w:r>
              <w:t>Otok v</w:t>
            </w:r>
            <w:r w:rsidR="00463C56">
              <w:t> </w:t>
            </w:r>
            <w:r>
              <w:t>místě</w:t>
            </w:r>
            <w:r w:rsidR="00463C56">
              <w:t xml:space="preserve"> injekčního</w:t>
            </w:r>
            <w:r>
              <w:t xml:space="preserve"> podání, zánět v místě podání</w:t>
            </w:r>
          </w:p>
          <w:p w14:paraId="625BCAB1" w14:textId="77777777" w:rsidR="00D37CC3" w:rsidRDefault="00D37CC3" w:rsidP="007F7C55">
            <w:pPr>
              <w:pStyle w:val="Bezmezer"/>
              <w:rPr>
                <w:szCs w:val="22"/>
              </w:rPr>
            </w:pPr>
            <w:r>
              <w:rPr>
                <w:szCs w:val="22"/>
              </w:rPr>
              <w:t>Otok vulvy</w:t>
            </w:r>
          </w:p>
          <w:p w14:paraId="767BC31C" w14:textId="77777777" w:rsidR="00D37CC3" w:rsidRDefault="00D37CC3" w:rsidP="007F7C55">
            <w:pPr>
              <w:pStyle w:val="Bezmezer"/>
              <w:rPr>
                <w:szCs w:val="22"/>
              </w:rPr>
            </w:pPr>
            <w:r>
              <w:rPr>
                <w:szCs w:val="22"/>
              </w:rPr>
              <w:t xml:space="preserve">Anafylaktický šok </w:t>
            </w:r>
          </w:p>
          <w:p w14:paraId="04F90F13" w14:textId="77777777" w:rsidR="00D37CC3" w:rsidRPr="00B41D57" w:rsidRDefault="00D37CC3" w:rsidP="007F7C55">
            <w:pPr>
              <w:pStyle w:val="Bezmezer"/>
              <w:rPr>
                <w:iCs/>
                <w:szCs w:val="22"/>
              </w:rPr>
            </w:pPr>
            <w:r>
              <w:rPr>
                <w:szCs w:val="22"/>
              </w:rPr>
              <w:t>Úhyn</w:t>
            </w:r>
          </w:p>
        </w:tc>
      </w:tr>
      <w:tr w:rsidR="00D37CC3" w14:paraId="1F08D724" w14:textId="77777777" w:rsidTr="008544C6">
        <w:tc>
          <w:tcPr>
            <w:tcW w:w="1957" w:type="pct"/>
          </w:tcPr>
          <w:p w14:paraId="34D318D0" w14:textId="77777777" w:rsidR="00D37CC3" w:rsidRPr="00B41D57" w:rsidRDefault="00D37CC3" w:rsidP="008544C6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16BA3C7" w14:textId="77777777" w:rsidR="00D37CC3" w:rsidRPr="00B41D57" w:rsidRDefault="00D37CC3" w:rsidP="008544C6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976D652" w14:textId="69D85A98" w:rsidR="00D37CC3" w:rsidRPr="00B41D57" w:rsidRDefault="00D37CC3" w:rsidP="008544C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Reakce v místě</w:t>
            </w:r>
            <w:r w:rsidR="00463C56">
              <w:rPr>
                <w:iCs/>
                <w:szCs w:val="22"/>
              </w:rPr>
              <w:t xml:space="preserve"> injekčního </w:t>
            </w:r>
            <w:r>
              <w:rPr>
                <w:iCs/>
                <w:szCs w:val="22"/>
              </w:rPr>
              <w:t>podání</w:t>
            </w:r>
            <w:r w:rsidRPr="007F7C55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31324144" w14:textId="77777777" w:rsidR="00D37CC3" w:rsidRPr="00502C3B" w:rsidRDefault="00D37CC3" w:rsidP="00D37CC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 Skvrny, které mohou přetrvávat až po dobu 21 dnů po podání.</w:t>
      </w:r>
    </w:p>
    <w:p w14:paraId="410D67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0D67B8" w14:textId="18BA35CA" w:rsidR="008C7CE5" w:rsidRDefault="001E0720" w:rsidP="008C7CE5">
      <w:bookmarkStart w:id="1" w:name="_Hlk184640527"/>
      <w:r w:rsidRPr="00B41D57">
        <w:lastRenderedPageBreak/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</w:t>
      </w:r>
      <w:proofErr w:type="spellStart"/>
      <w:r w:rsidRPr="00B41D57">
        <w:t>registrac</w:t>
      </w:r>
      <w:proofErr w:type="spellEnd"/>
      <w:r w:rsidR="00463C56">
        <w:t xml:space="preserve"> nebo jeho místnímu zástupci </w:t>
      </w:r>
      <w:r w:rsidRPr="00B41D57">
        <w:t>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>
        <w:t xml:space="preserve"> </w:t>
      </w:r>
    </w:p>
    <w:p w14:paraId="36BC96E3" w14:textId="77777777" w:rsidR="00463C56" w:rsidRDefault="00463C56" w:rsidP="00463C56"/>
    <w:p w14:paraId="794CBC95" w14:textId="0303756D" w:rsidR="00463C56" w:rsidRDefault="00463C56" w:rsidP="00463C56">
      <w:r>
        <w:t xml:space="preserve">Ústav pro státní kontrolu veterinárních biopreparátů a léčiv </w:t>
      </w:r>
    </w:p>
    <w:p w14:paraId="0FEBA85A" w14:textId="77777777" w:rsidR="00463C56" w:rsidRDefault="00463C56" w:rsidP="00463C56">
      <w:r>
        <w:t>Hudcova 232/56 a</w:t>
      </w:r>
    </w:p>
    <w:p w14:paraId="5EA640DC" w14:textId="77777777" w:rsidR="00463C56" w:rsidRDefault="00463C56" w:rsidP="00463C56">
      <w:r>
        <w:t xml:space="preserve">621 Brno </w:t>
      </w:r>
    </w:p>
    <w:p w14:paraId="2B1332A8" w14:textId="77777777" w:rsidR="00463C56" w:rsidRDefault="00463C56" w:rsidP="00463C56">
      <w:pPr>
        <w:rPr>
          <w:color w:val="0000FF"/>
          <w:u w:val="single"/>
        </w:rPr>
      </w:pPr>
      <w:r>
        <w:t xml:space="preserve">E-mail: </w:t>
      </w:r>
      <w:hyperlink r:id="rId8" w:history="1">
        <w:r>
          <w:rPr>
            <w:rStyle w:val="Hypertextovodkaz"/>
          </w:rPr>
          <w:t>adr@uskvbl.cz</w:t>
        </w:r>
      </w:hyperlink>
    </w:p>
    <w:p w14:paraId="1A8B1EBE" w14:textId="77777777" w:rsidR="00463C56" w:rsidRDefault="00463C56" w:rsidP="00463C56">
      <w:r>
        <w:t>Tel.: +420 720 940 693</w:t>
      </w:r>
    </w:p>
    <w:p w14:paraId="66270BFA" w14:textId="77777777" w:rsidR="00463C56" w:rsidRDefault="00463C56" w:rsidP="00463C56">
      <w:r>
        <w:t xml:space="preserve">Webové stránky: </w:t>
      </w:r>
      <w:hyperlink r:id="rId9" w:history="1">
        <w:r>
          <w:rPr>
            <w:rStyle w:val="Hypertextovodkaz"/>
          </w:rPr>
          <w:t>http://www.uskvbl.cz/cs/farmakovigilance</w:t>
        </w:r>
      </w:hyperlink>
    </w:p>
    <w:p w14:paraId="0F3CADA2" w14:textId="77777777" w:rsidR="00463C56" w:rsidRDefault="00463C56" w:rsidP="008C7CE5">
      <w:pPr>
        <w:rPr>
          <w:szCs w:val="22"/>
        </w:rPr>
      </w:pPr>
    </w:p>
    <w:p w14:paraId="410D67B9" w14:textId="77777777" w:rsidR="008C7CE5" w:rsidRDefault="008C7CE5" w:rsidP="008C7CE5">
      <w:pPr>
        <w:rPr>
          <w:szCs w:val="22"/>
        </w:rPr>
      </w:pPr>
    </w:p>
    <w:bookmarkEnd w:id="1"/>
    <w:p w14:paraId="410D67BB" w14:textId="77777777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10D67BD" w14:textId="77777777" w:rsidR="00C114FF" w:rsidRPr="00B41D57" w:rsidRDefault="001E0720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410D67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84577" w14:textId="77777777" w:rsidR="00D4189E" w:rsidRDefault="00D4189E" w:rsidP="00D4189E">
      <w:pPr>
        <w:jc w:val="both"/>
        <w:outlineLvl w:val="0"/>
        <w:rPr>
          <w:szCs w:val="22"/>
        </w:rPr>
      </w:pPr>
      <w:r>
        <w:rPr>
          <w:szCs w:val="22"/>
        </w:rPr>
        <w:t>Intramuskulární nebo pomalé intravenózní (pouze u skotu) podání.</w:t>
      </w:r>
    </w:p>
    <w:p w14:paraId="0E7DE084" w14:textId="77777777" w:rsidR="00D4189E" w:rsidRDefault="00D4189E" w:rsidP="00D4189E">
      <w:pPr>
        <w:jc w:val="both"/>
        <w:outlineLvl w:val="0"/>
        <w:rPr>
          <w:szCs w:val="22"/>
          <w:u w:val="single"/>
        </w:rPr>
      </w:pPr>
    </w:p>
    <w:p w14:paraId="0E1AEC37" w14:textId="77777777" w:rsidR="00D4189E" w:rsidRPr="0050319B" w:rsidRDefault="00D4189E" w:rsidP="00D4189E">
      <w:pPr>
        <w:jc w:val="both"/>
        <w:outlineLvl w:val="0"/>
        <w:rPr>
          <w:szCs w:val="22"/>
        </w:rPr>
      </w:pPr>
      <w:r w:rsidRPr="0050319B">
        <w:rPr>
          <w:szCs w:val="22"/>
        </w:rPr>
        <w:t>Skot:</w:t>
      </w:r>
    </w:p>
    <w:p w14:paraId="39E4BFAA" w14:textId="77777777" w:rsidR="00D4189E" w:rsidRDefault="00D4189E" w:rsidP="00D4189E">
      <w:pPr>
        <w:jc w:val="both"/>
        <w:outlineLvl w:val="0"/>
        <w:rPr>
          <w:szCs w:val="22"/>
        </w:rPr>
      </w:pPr>
      <w:r>
        <w:rPr>
          <w:szCs w:val="22"/>
        </w:rPr>
        <w:t xml:space="preserve">5 mg až 10 mg </w:t>
      </w:r>
      <w:proofErr w:type="spellStart"/>
      <w:r>
        <w:rPr>
          <w:szCs w:val="22"/>
        </w:rPr>
        <w:t>tylosinu</w:t>
      </w:r>
      <w:proofErr w:type="spellEnd"/>
      <w:r>
        <w:rPr>
          <w:szCs w:val="22"/>
        </w:rPr>
        <w:t xml:space="preserve"> na kg ž. hm./den po dobu 3 dnů, tj. 2,5-5 ml přípravku na 100 kg ž. hm.</w:t>
      </w:r>
    </w:p>
    <w:p w14:paraId="1799B3C1" w14:textId="77777777" w:rsidR="00D4189E" w:rsidRDefault="00D4189E" w:rsidP="00D4189E">
      <w:pPr>
        <w:jc w:val="both"/>
        <w:outlineLvl w:val="0"/>
        <w:rPr>
          <w:szCs w:val="22"/>
        </w:rPr>
      </w:pPr>
    </w:p>
    <w:p w14:paraId="7E91A22A" w14:textId="77777777" w:rsidR="00D4189E" w:rsidRDefault="00D4189E" w:rsidP="00D4189E">
      <w:pPr>
        <w:jc w:val="both"/>
        <w:outlineLvl w:val="0"/>
        <w:rPr>
          <w:szCs w:val="22"/>
        </w:rPr>
      </w:pPr>
      <w:r>
        <w:rPr>
          <w:szCs w:val="22"/>
        </w:rPr>
        <w:t>Maximální objem přípravku na jedno místo injekčního podání by neměl překročit 15 ml.</w:t>
      </w:r>
    </w:p>
    <w:p w14:paraId="34072829" w14:textId="77777777" w:rsidR="00D4189E" w:rsidRDefault="00D4189E" w:rsidP="00D4189E">
      <w:pPr>
        <w:jc w:val="both"/>
        <w:outlineLvl w:val="0"/>
        <w:rPr>
          <w:szCs w:val="22"/>
        </w:rPr>
      </w:pPr>
    </w:p>
    <w:p w14:paraId="119C6CF6" w14:textId="77777777" w:rsidR="00D4189E" w:rsidRPr="0050319B" w:rsidRDefault="00D4189E" w:rsidP="00D4189E">
      <w:pPr>
        <w:jc w:val="both"/>
        <w:outlineLvl w:val="0"/>
        <w:rPr>
          <w:szCs w:val="22"/>
        </w:rPr>
      </w:pPr>
      <w:r w:rsidRPr="0050319B">
        <w:rPr>
          <w:szCs w:val="22"/>
        </w:rPr>
        <w:t>Prasata (více než 25 kg):</w:t>
      </w:r>
    </w:p>
    <w:p w14:paraId="390CD875" w14:textId="77777777" w:rsidR="00D4189E" w:rsidRDefault="00D4189E" w:rsidP="00D4189E">
      <w:pPr>
        <w:jc w:val="both"/>
        <w:outlineLvl w:val="0"/>
        <w:rPr>
          <w:szCs w:val="22"/>
        </w:rPr>
      </w:pPr>
      <w:r>
        <w:rPr>
          <w:szCs w:val="22"/>
        </w:rPr>
        <w:t xml:space="preserve">5 mg až 10 mg </w:t>
      </w:r>
      <w:proofErr w:type="spellStart"/>
      <w:r>
        <w:rPr>
          <w:szCs w:val="22"/>
        </w:rPr>
        <w:t>tylosinu</w:t>
      </w:r>
      <w:proofErr w:type="spellEnd"/>
      <w:r>
        <w:rPr>
          <w:szCs w:val="22"/>
        </w:rPr>
        <w:t xml:space="preserve"> na kg ž. hm./den po dobu 3 dnů, tj. 2,5-5 ml přípravku na 100 kg ž.hm.</w:t>
      </w:r>
    </w:p>
    <w:p w14:paraId="3CD8D818" w14:textId="77777777" w:rsidR="00D4189E" w:rsidRDefault="00D4189E" w:rsidP="00D4189E">
      <w:pPr>
        <w:jc w:val="both"/>
        <w:outlineLvl w:val="0"/>
        <w:rPr>
          <w:szCs w:val="22"/>
        </w:rPr>
      </w:pPr>
      <w:r>
        <w:rPr>
          <w:szCs w:val="22"/>
        </w:rPr>
        <w:t>U prasat nepodávejte více než 5 ml do jednoho místa injekčního podání.</w:t>
      </w:r>
    </w:p>
    <w:p w14:paraId="65E6F785" w14:textId="77777777" w:rsidR="00D4189E" w:rsidRDefault="00D4189E" w:rsidP="00D4189E">
      <w:pPr>
        <w:jc w:val="both"/>
        <w:outlineLvl w:val="0"/>
        <w:rPr>
          <w:szCs w:val="22"/>
        </w:rPr>
      </w:pPr>
    </w:p>
    <w:p w14:paraId="68B28B3F" w14:textId="77777777" w:rsidR="00D4189E" w:rsidRDefault="00D4189E" w:rsidP="00D4189E">
      <w:pPr>
        <w:jc w:val="both"/>
        <w:outlineLvl w:val="0"/>
        <w:rPr>
          <w:szCs w:val="22"/>
        </w:rPr>
      </w:pPr>
      <w:r>
        <w:rPr>
          <w:szCs w:val="22"/>
        </w:rPr>
        <w:t>Nepropichujte zátku více než 15krát. Aby se zabránilo nadměrnému propíchnutí zátky, může se použít vhodné dávkovací zařízení.</w:t>
      </w:r>
    </w:p>
    <w:p w14:paraId="410D67BF" w14:textId="1CEE41C4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5DB632" w14:textId="77777777" w:rsidR="004763C8" w:rsidRPr="00B41D57" w:rsidRDefault="004763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C0" w14:textId="77777777" w:rsidR="00C114FF" w:rsidRPr="00B41D57" w:rsidRDefault="001E0720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410D67C1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F6150FB" w14:textId="77777777" w:rsidR="005A0D79" w:rsidRPr="009D27B1" w:rsidRDefault="005A0D79" w:rsidP="005A0D79">
      <w:pPr>
        <w:rPr>
          <w:szCs w:val="22"/>
        </w:rPr>
      </w:pPr>
      <w:r w:rsidRPr="009D27B1">
        <w:t>Pro zajištění správného dávkování je třeba co nejpřesněji stanovit živou hmotnost.</w:t>
      </w:r>
    </w:p>
    <w:p w14:paraId="410D67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0D67C4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0D67C5" w14:textId="77777777" w:rsidR="00DB468A" w:rsidRPr="00B41D57" w:rsidRDefault="001E0720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410D67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517B64" w14:textId="77777777" w:rsidR="00954CE3" w:rsidRDefault="00954CE3" w:rsidP="00954CE3">
      <w:pPr>
        <w:jc w:val="both"/>
        <w:outlineLvl w:val="0"/>
        <w:rPr>
          <w:szCs w:val="22"/>
        </w:rPr>
      </w:pPr>
      <w:r>
        <w:rPr>
          <w:szCs w:val="22"/>
        </w:rPr>
        <w:t>Skot:</w:t>
      </w:r>
    </w:p>
    <w:p w14:paraId="4FF75058" w14:textId="77777777" w:rsidR="00954CE3" w:rsidRDefault="00954CE3" w:rsidP="00954CE3">
      <w:pPr>
        <w:jc w:val="both"/>
        <w:outlineLvl w:val="0"/>
        <w:rPr>
          <w:szCs w:val="22"/>
        </w:rPr>
      </w:pPr>
      <w:r>
        <w:rPr>
          <w:szCs w:val="22"/>
        </w:rPr>
        <w:t>Maso: 28 dnů</w:t>
      </w:r>
    </w:p>
    <w:p w14:paraId="5DD20F77" w14:textId="77777777" w:rsidR="00954CE3" w:rsidRDefault="00954CE3" w:rsidP="00954CE3">
      <w:pPr>
        <w:jc w:val="both"/>
        <w:outlineLvl w:val="0"/>
        <w:rPr>
          <w:szCs w:val="22"/>
        </w:rPr>
      </w:pPr>
      <w:r>
        <w:rPr>
          <w:szCs w:val="22"/>
        </w:rPr>
        <w:t>Mléko: 108 hodin</w:t>
      </w:r>
    </w:p>
    <w:p w14:paraId="5EA83DB7" w14:textId="77777777" w:rsidR="00954CE3" w:rsidRDefault="00954CE3" w:rsidP="00954CE3">
      <w:pPr>
        <w:jc w:val="both"/>
        <w:outlineLvl w:val="0"/>
        <w:rPr>
          <w:szCs w:val="22"/>
        </w:rPr>
      </w:pPr>
    </w:p>
    <w:p w14:paraId="77548E7D" w14:textId="77777777" w:rsidR="00954CE3" w:rsidRDefault="00954CE3" w:rsidP="00954CE3">
      <w:pPr>
        <w:jc w:val="both"/>
        <w:outlineLvl w:val="0"/>
        <w:rPr>
          <w:szCs w:val="22"/>
        </w:rPr>
      </w:pPr>
      <w:r>
        <w:rPr>
          <w:szCs w:val="22"/>
        </w:rPr>
        <w:t>Prasata:</w:t>
      </w:r>
    </w:p>
    <w:p w14:paraId="01EB38AA" w14:textId="77777777" w:rsidR="00954CE3" w:rsidRPr="008134D6" w:rsidRDefault="00954CE3" w:rsidP="00954CE3">
      <w:pPr>
        <w:jc w:val="both"/>
        <w:outlineLvl w:val="0"/>
        <w:rPr>
          <w:szCs w:val="22"/>
        </w:rPr>
      </w:pPr>
      <w:r>
        <w:rPr>
          <w:szCs w:val="22"/>
        </w:rPr>
        <w:t>Maso: 16 dnů</w:t>
      </w:r>
    </w:p>
    <w:p w14:paraId="410D67C7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193524" w14:textId="77777777" w:rsidR="00406A29" w:rsidRPr="00B41D57" w:rsidRDefault="00406A2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0D67C8" w14:textId="77777777" w:rsidR="00C114FF" w:rsidRPr="00B41D57" w:rsidRDefault="001E0720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410D67C9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10D67CA" w14:textId="77777777" w:rsidR="00C114FF" w:rsidRPr="00B41D57" w:rsidRDefault="001E072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05B33D5A" w14:textId="77777777" w:rsidR="005A0D79" w:rsidRPr="00441739" w:rsidRDefault="005A0D79" w:rsidP="005A0D79">
      <w:pPr>
        <w:jc w:val="both"/>
        <w:rPr>
          <w:szCs w:val="22"/>
        </w:rPr>
      </w:pPr>
      <w:r w:rsidRPr="00441739">
        <w:rPr>
          <w:szCs w:val="22"/>
        </w:rPr>
        <w:t>Uchovávejte při teplotě do 25 </w:t>
      </w:r>
      <w:r w:rsidRPr="00441739">
        <w:rPr>
          <w:szCs w:val="22"/>
        </w:rPr>
        <w:sym w:font="Symbol" w:char="F0B0"/>
      </w:r>
      <w:r w:rsidRPr="00441739">
        <w:rPr>
          <w:szCs w:val="22"/>
        </w:rPr>
        <w:t>C</w:t>
      </w:r>
      <w:r>
        <w:rPr>
          <w:szCs w:val="22"/>
        </w:rPr>
        <w:t>.</w:t>
      </w:r>
    </w:p>
    <w:p w14:paraId="28EC1FDE" w14:textId="77777777" w:rsidR="005A0D79" w:rsidRPr="00441739" w:rsidRDefault="005A0D79" w:rsidP="005A0D79">
      <w:pPr>
        <w:jc w:val="both"/>
        <w:rPr>
          <w:szCs w:val="22"/>
        </w:rPr>
      </w:pPr>
      <w:r w:rsidRPr="00441739">
        <w:rPr>
          <w:szCs w:val="22"/>
        </w:rPr>
        <w:t>Chraňte před mrazem.</w:t>
      </w:r>
    </w:p>
    <w:p w14:paraId="791351BB" w14:textId="77777777" w:rsidR="007F647C" w:rsidRPr="00441739" w:rsidRDefault="007F647C" w:rsidP="007F647C">
      <w:pPr>
        <w:jc w:val="both"/>
        <w:rPr>
          <w:szCs w:val="22"/>
        </w:rPr>
      </w:pPr>
      <w:r w:rsidRPr="00441739">
        <w:rPr>
          <w:szCs w:val="22"/>
        </w:rPr>
        <w:t>Uchovávejte v původním obalu.</w:t>
      </w:r>
    </w:p>
    <w:p w14:paraId="75336CEA" w14:textId="77777777" w:rsidR="007F647C" w:rsidRPr="00441739" w:rsidRDefault="007F647C" w:rsidP="007F647C">
      <w:pPr>
        <w:jc w:val="both"/>
        <w:rPr>
          <w:szCs w:val="22"/>
        </w:rPr>
      </w:pPr>
      <w:r w:rsidRPr="00441739">
        <w:rPr>
          <w:szCs w:val="22"/>
        </w:rPr>
        <w:t>Uchovávejte lahvičku v krabičce, aby byla chráněna před světlem.</w:t>
      </w:r>
    </w:p>
    <w:p w14:paraId="4A3FB253" w14:textId="77777777" w:rsidR="007F647C" w:rsidRPr="00441739" w:rsidRDefault="007F647C" w:rsidP="007F647C">
      <w:pPr>
        <w:jc w:val="both"/>
        <w:rPr>
          <w:szCs w:val="22"/>
        </w:rPr>
      </w:pPr>
    </w:p>
    <w:p w14:paraId="08A8F98A" w14:textId="77777777" w:rsidR="007F647C" w:rsidRDefault="007F647C" w:rsidP="007F647C">
      <w:pPr>
        <w:jc w:val="both"/>
        <w:rPr>
          <w:szCs w:val="22"/>
        </w:rPr>
      </w:pPr>
      <w:r w:rsidRPr="00441739">
        <w:rPr>
          <w:szCs w:val="22"/>
        </w:rPr>
        <w:lastRenderedPageBreak/>
        <w:t>Nepoužívejte tento veterinární léčivý přípravek po uplynutí doby použitelnosti uvedené na krabičce a</w:t>
      </w:r>
    </w:p>
    <w:p w14:paraId="5579DF60" w14:textId="77777777" w:rsidR="007F647C" w:rsidRPr="00441739" w:rsidRDefault="007F647C" w:rsidP="007F647C">
      <w:pPr>
        <w:jc w:val="both"/>
        <w:rPr>
          <w:szCs w:val="22"/>
        </w:rPr>
      </w:pPr>
      <w:r w:rsidRPr="00441739">
        <w:rPr>
          <w:szCs w:val="22"/>
        </w:rPr>
        <w:t>lahvičce po „EXP“. Doba použitelnosti končí posledním dnem v uvedeném měsíci.</w:t>
      </w:r>
    </w:p>
    <w:p w14:paraId="3F7B4137" w14:textId="77777777" w:rsidR="007F647C" w:rsidRPr="00441739" w:rsidRDefault="007F647C" w:rsidP="007F647C">
      <w:pPr>
        <w:jc w:val="both"/>
        <w:rPr>
          <w:szCs w:val="22"/>
        </w:rPr>
      </w:pPr>
    </w:p>
    <w:p w14:paraId="76819E90" w14:textId="77777777" w:rsidR="007F647C" w:rsidRPr="00441739" w:rsidRDefault="007F647C" w:rsidP="007F647C">
      <w:pPr>
        <w:jc w:val="both"/>
        <w:rPr>
          <w:szCs w:val="22"/>
        </w:rPr>
      </w:pPr>
      <w:r w:rsidRPr="00441739">
        <w:rPr>
          <w:szCs w:val="22"/>
        </w:rPr>
        <w:t>Doba použitelnosti po prvním otevření vnitřního obalu: 28 dnů.</w:t>
      </w:r>
    </w:p>
    <w:p w14:paraId="410D67EC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43688" w14:textId="77777777" w:rsidR="00406A29" w:rsidRPr="00B41D57" w:rsidRDefault="00406A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ED" w14:textId="77777777" w:rsidR="00C114FF" w:rsidRPr="00B41D57" w:rsidRDefault="001E0720" w:rsidP="007A6D80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410D67EE" w14:textId="77777777" w:rsidR="00C114FF" w:rsidRPr="00B41D57" w:rsidRDefault="00C114F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10D67EF" w14:textId="5F5972D0" w:rsidR="00C114FF" w:rsidRPr="00B41D57" w:rsidRDefault="001E0720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10D67F0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F3" w14:textId="77777777" w:rsidR="00DB468A" w:rsidRPr="00B41D57" w:rsidRDefault="001E0720" w:rsidP="007A6D80">
      <w:pPr>
        <w:spacing w:line="240" w:lineRule="auto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410D67F4" w14:textId="77777777" w:rsidR="00DB468A" w:rsidRPr="00B41D57" w:rsidRDefault="00DB468A" w:rsidP="007A6D80">
      <w:pPr>
        <w:tabs>
          <w:tab w:val="clear" w:pos="567"/>
        </w:tabs>
        <w:spacing w:line="240" w:lineRule="auto"/>
        <w:rPr>
          <w:szCs w:val="22"/>
        </w:rPr>
      </w:pPr>
    </w:p>
    <w:p w14:paraId="410D67F5" w14:textId="2BD4C642" w:rsidR="00C114FF" w:rsidRDefault="001E0720">
      <w:pPr>
        <w:tabs>
          <w:tab w:val="clear" w:pos="567"/>
        </w:tabs>
        <w:spacing w:line="240" w:lineRule="auto"/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410D67F6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10D67F7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10D67F8" w14:textId="77777777" w:rsidR="00DB468A" w:rsidRPr="00B41D57" w:rsidRDefault="001E0720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410D67F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EA550A" w14:textId="77777777" w:rsidR="005851A2" w:rsidRDefault="005851A2" w:rsidP="005851A2">
      <w:r>
        <w:t>Veterinární léčivý přípravek je vydáván pouze na předpis.</w:t>
      </w:r>
    </w:p>
    <w:p w14:paraId="410D67FA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9CD4E3" w14:textId="77777777" w:rsidR="00436D21" w:rsidRPr="00B41D57" w:rsidRDefault="00436D2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FB" w14:textId="77777777" w:rsidR="00DB468A" w:rsidRPr="00B41D57" w:rsidRDefault="001E0720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6DE3188" w14:textId="77777777" w:rsidR="005851A2" w:rsidRDefault="005851A2" w:rsidP="00D20DFB">
      <w:pPr>
        <w:jc w:val="both"/>
        <w:outlineLvl w:val="0"/>
        <w:rPr>
          <w:szCs w:val="22"/>
        </w:rPr>
      </w:pPr>
    </w:p>
    <w:p w14:paraId="366A2302" w14:textId="77777777" w:rsidR="005851A2" w:rsidRPr="004B5D41" w:rsidRDefault="005851A2" w:rsidP="005851A2">
      <w:pPr>
        <w:jc w:val="both"/>
        <w:rPr>
          <w:caps/>
          <w:szCs w:val="22"/>
        </w:rPr>
      </w:pPr>
      <w:r>
        <w:rPr>
          <w:caps/>
          <w:szCs w:val="22"/>
        </w:rPr>
        <w:t>96/051/</w:t>
      </w:r>
      <w:proofErr w:type="gramStart"/>
      <w:r>
        <w:rPr>
          <w:caps/>
          <w:szCs w:val="22"/>
        </w:rPr>
        <w:t>16-C</w:t>
      </w:r>
      <w:proofErr w:type="gramEnd"/>
      <w:r>
        <w:rPr>
          <w:caps/>
          <w:szCs w:val="22"/>
        </w:rPr>
        <w:t xml:space="preserve"> </w:t>
      </w:r>
    </w:p>
    <w:p w14:paraId="3DE6FCCA" w14:textId="77777777" w:rsidR="005851A2" w:rsidRDefault="005851A2" w:rsidP="00D20DFB">
      <w:pPr>
        <w:jc w:val="both"/>
        <w:outlineLvl w:val="0"/>
        <w:rPr>
          <w:szCs w:val="22"/>
        </w:rPr>
      </w:pPr>
    </w:p>
    <w:p w14:paraId="570AAE5B" w14:textId="77777777" w:rsidR="00436D21" w:rsidRPr="007F7C55" w:rsidRDefault="00436D21" w:rsidP="00D20DFB">
      <w:pPr>
        <w:jc w:val="both"/>
        <w:outlineLvl w:val="0"/>
        <w:rPr>
          <w:szCs w:val="22"/>
          <w:u w:val="single"/>
        </w:rPr>
      </w:pPr>
      <w:r w:rsidRPr="007F7C55">
        <w:rPr>
          <w:szCs w:val="22"/>
          <w:u w:val="single"/>
        </w:rPr>
        <w:t xml:space="preserve">Velikost balení: </w:t>
      </w:r>
    </w:p>
    <w:p w14:paraId="23703CD9" w14:textId="0F2799A1" w:rsidR="001E7EB2" w:rsidRDefault="00D75472" w:rsidP="00D20DFB">
      <w:pPr>
        <w:jc w:val="both"/>
        <w:outlineLvl w:val="0"/>
        <w:rPr>
          <w:szCs w:val="22"/>
        </w:rPr>
      </w:pPr>
      <w:r>
        <w:rPr>
          <w:szCs w:val="22"/>
        </w:rPr>
        <w:t xml:space="preserve">Krabička s </w:t>
      </w:r>
      <w:r w:rsidR="00D20DFB" w:rsidRPr="00441739">
        <w:rPr>
          <w:szCs w:val="22"/>
        </w:rPr>
        <w:t>50ml</w:t>
      </w:r>
      <w:r>
        <w:rPr>
          <w:szCs w:val="22"/>
        </w:rPr>
        <w:t xml:space="preserve"> </w:t>
      </w:r>
      <w:r w:rsidR="008269AA">
        <w:rPr>
          <w:szCs w:val="22"/>
        </w:rPr>
        <w:t>injekční</w:t>
      </w:r>
      <w:r>
        <w:rPr>
          <w:szCs w:val="22"/>
        </w:rPr>
        <w:t xml:space="preserve"> lahvičkou</w:t>
      </w:r>
      <w:r w:rsidR="00D20DFB" w:rsidRPr="00441739">
        <w:rPr>
          <w:szCs w:val="22"/>
        </w:rPr>
        <w:t xml:space="preserve"> </w:t>
      </w:r>
    </w:p>
    <w:p w14:paraId="5CC02748" w14:textId="38D3B330" w:rsidR="001E7EB2" w:rsidRDefault="001E7EB2" w:rsidP="00D20DFB">
      <w:pPr>
        <w:jc w:val="both"/>
        <w:outlineLvl w:val="0"/>
        <w:rPr>
          <w:szCs w:val="22"/>
        </w:rPr>
      </w:pPr>
      <w:r>
        <w:rPr>
          <w:szCs w:val="22"/>
        </w:rPr>
        <w:t xml:space="preserve">Krabička s </w:t>
      </w:r>
      <w:r w:rsidR="00D20DFB" w:rsidRPr="00441739">
        <w:rPr>
          <w:szCs w:val="22"/>
        </w:rPr>
        <w:t xml:space="preserve">100ml </w:t>
      </w:r>
      <w:r w:rsidR="008269AA">
        <w:rPr>
          <w:szCs w:val="22"/>
        </w:rPr>
        <w:t>injekční</w:t>
      </w:r>
      <w:r>
        <w:rPr>
          <w:szCs w:val="22"/>
        </w:rPr>
        <w:t xml:space="preserve"> lahvičkou</w:t>
      </w:r>
      <w:r w:rsidRPr="00441739">
        <w:rPr>
          <w:szCs w:val="22"/>
        </w:rPr>
        <w:t xml:space="preserve"> </w:t>
      </w:r>
    </w:p>
    <w:p w14:paraId="3C0592C0" w14:textId="101AA281" w:rsidR="00D20DFB" w:rsidRPr="00441739" w:rsidRDefault="001E7EB2" w:rsidP="00D73229">
      <w:pPr>
        <w:jc w:val="both"/>
        <w:outlineLvl w:val="0"/>
        <w:rPr>
          <w:szCs w:val="22"/>
        </w:rPr>
      </w:pPr>
      <w:r>
        <w:rPr>
          <w:szCs w:val="22"/>
        </w:rPr>
        <w:t xml:space="preserve">Krabička s </w:t>
      </w:r>
      <w:r w:rsidR="00D20DFB" w:rsidRPr="00441739">
        <w:rPr>
          <w:szCs w:val="22"/>
        </w:rPr>
        <w:t xml:space="preserve">250ml </w:t>
      </w:r>
      <w:r w:rsidR="008269AA">
        <w:rPr>
          <w:szCs w:val="22"/>
        </w:rPr>
        <w:t>injekční</w:t>
      </w:r>
      <w:r>
        <w:rPr>
          <w:szCs w:val="22"/>
        </w:rPr>
        <w:t xml:space="preserve"> </w:t>
      </w:r>
      <w:r w:rsidR="00D20DFB" w:rsidRPr="00441739">
        <w:rPr>
          <w:szCs w:val="22"/>
        </w:rPr>
        <w:t>lahvičk</w:t>
      </w:r>
      <w:r>
        <w:rPr>
          <w:szCs w:val="22"/>
        </w:rPr>
        <w:t>ou</w:t>
      </w:r>
      <w:r w:rsidR="00D20DFB" w:rsidRPr="00441739">
        <w:rPr>
          <w:szCs w:val="22"/>
        </w:rPr>
        <w:t xml:space="preserve"> </w:t>
      </w:r>
    </w:p>
    <w:p w14:paraId="37D5C328" w14:textId="77777777" w:rsidR="00D20DFB" w:rsidRDefault="00D20DFB" w:rsidP="00DB468A">
      <w:pPr>
        <w:tabs>
          <w:tab w:val="clear" w:pos="567"/>
        </w:tabs>
        <w:spacing w:line="240" w:lineRule="auto"/>
      </w:pPr>
    </w:p>
    <w:p w14:paraId="410D67FD" w14:textId="2694DC57" w:rsidR="00DB468A" w:rsidRPr="00B41D57" w:rsidRDefault="001E0720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410D67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7FF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800" w14:textId="77777777" w:rsidR="00C114FF" w:rsidRPr="00B41D57" w:rsidRDefault="001E0720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410D680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805" w14:textId="622E03C3" w:rsidR="00DB468A" w:rsidRPr="00B41D57" w:rsidRDefault="00EA07AD" w:rsidP="004B23F4">
      <w:pPr>
        <w:rPr>
          <w:szCs w:val="22"/>
        </w:rPr>
      </w:pPr>
      <w:r>
        <w:t>01/2026</w:t>
      </w:r>
    </w:p>
    <w:p w14:paraId="410D680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807" w14:textId="77777777" w:rsidR="001F1C7E" w:rsidRPr="006414D3" w:rsidRDefault="001E0720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10D68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844D89" w14:textId="77777777" w:rsidR="00B028E0" w:rsidRPr="007F7C55" w:rsidRDefault="00B028E0" w:rsidP="00B028E0">
      <w:pPr>
        <w:spacing w:line="240" w:lineRule="auto"/>
        <w:jc w:val="both"/>
      </w:pPr>
      <w:r w:rsidRPr="007F7C55">
        <w:t>Podrobné informace o tomto veterinárním léčivém přípravku naleznete také v národní databázi (</w:t>
      </w:r>
      <w:hyperlink r:id="rId11" w:history="1">
        <w:r w:rsidRPr="007F7C55">
          <w:rPr>
            <w:rStyle w:val="Hypertextovodkaz"/>
          </w:rPr>
          <w:t>https://www.uskvbl.cz</w:t>
        </w:r>
      </w:hyperlink>
      <w:r w:rsidRPr="007F7C55">
        <w:t>).</w:t>
      </w:r>
    </w:p>
    <w:p w14:paraId="119F89E4" w14:textId="08C223B2" w:rsidR="00B028E0" w:rsidRPr="00B41D57" w:rsidRDefault="00B028E0" w:rsidP="00B028E0">
      <w:pPr>
        <w:tabs>
          <w:tab w:val="clear" w:pos="567"/>
        </w:tabs>
        <w:spacing w:line="240" w:lineRule="auto"/>
        <w:rPr>
          <w:szCs w:val="22"/>
        </w:rPr>
      </w:pPr>
    </w:p>
    <w:p w14:paraId="410D6809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80A" w14:textId="77777777" w:rsidR="00DB468A" w:rsidRPr="00B41D57" w:rsidRDefault="001E0720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10D680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80C" w14:textId="2D42F683" w:rsidR="00DB468A" w:rsidRDefault="001E0720" w:rsidP="00DB468A">
      <w:bookmarkStart w:id="2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p w14:paraId="431FCF53" w14:textId="77777777" w:rsidR="00746D72" w:rsidRDefault="00746D72" w:rsidP="00DB468A"/>
    <w:p w14:paraId="5CDAA7E4" w14:textId="77777777" w:rsidR="00B028E0" w:rsidRDefault="00B028E0" w:rsidP="00B028E0">
      <w:pPr>
        <w:rPr>
          <w:bCs/>
        </w:rPr>
      </w:pPr>
      <w:r>
        <w:rPr>
          <w:bCs/>
        </w:rPr>
        <w:t xml:space="preserve">Vetoquinol s.r.o., </w:t>
      </w:r>
    </w:p>
    <w:p w14:paraId="4B67C7CB" w14:textId="77777777" w:rsidR="00B028E0" w:rsidRDefault="00B028E0" w:rsidP="00B028E0">
      <w:pPr>
        <w:rPr>
          <w:bCs/>
        </w:rPr>
      </w:pPr>
      <w:r>
        <w:rPr>
          <w:bCs/>
        </w:rPr>
        <w:t xml:space="preserve">Walterovo náměstí 329/3, </w:t>
      </w:r>
    </w:p>
    <w:p w14:paraId="67689B26" w14:textId="77777777" w:rsidR="00B028E0" w:rsidRDefault="00B028E0" w:rsidP="00B028E0">
      <w:pPr>
        <w:rPr>
          <w:bCs/>
        </w:rPr>
      </w:pPr>
      <w:r>
        <w:rPr>
          <w:bCs/>
        </w:rPr>
        <w:t>158 00 Praha 5,</w:t>
      </w:r>
    </w:p>
    <w:p w14:paraId="3314E9EE" w14:textId="77777777" w:rsidR="00B028E0" w:rsidRPr="00F30D3F" w:rsidRDefault="00B028E0" w:rsidP="00B028E0">
      <w:r>
        <w:rPr>
          <w:bCs/>
        </w:rPr>
        <w:t>Česká republika</w:t>
      </w:r>
    </w:p>
    <w:p w14:paraId="2A78C557" w14:textId="4632F712" w:rsidR="00746D72" w:rsidRPr="007F7C55" w:rsidRDefault="00B028E0" w:rsidP="00DB468A">
      <w:pPr>
        <w:rPr>
          <w:iCs/>
          <w:szCs w:val="22"/>
        </w:rPr>
      </w:pPr>
      <w:r w:rsidRPr="007F7C55">
        <w:rPr>
          <w:iCs/>
          <w:szCs w:val="22"/>
        </w:rPr>
        <w:t>+420 703 147 085</w:t>
      </w:r>
    </w:p>
    <w:bookmarkEnd w:id="2"/>
    <w:p w14:paraId="410D680D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D680E" w14:textId="77777777" w:rsidR="003841FC" w:rsidRPr="00B41D57" w:rsidRDefault="001E0720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3BD44D23" w14:textId="77777777" w:rsidR="001E0720" w:rsidRDefault="001E0720" w:rsidP="00746D72">
      <w:pPr>
        <w:rPr>
          <w:szCs w:val="22"/>
          <w:lang w:val="fr-FR"/>
        </w:rPr>
      </w:pPr>
    </w:p>
    <w:p w14:paraId="6FDA799D" w14:textId="1693B6B0" w:rsidR="00746D72" w:rsidRPr="00E0338B" w:rsidRDefault="00746D72" w:rsidP="00746D72">
      <w:pPr>
        <w:rPr>
          <w:szCs w:val="22"/>
          <w:lang w:val="fr-FR"/>
        </w:rPr>
      </w:pPr>
      <w:r w:rsidRPr="00E0338B">
        <w:rPr>
          <w:szCs w:val="22"/>
          <w:lang w:val="fr-FR"/>
        </w:rPr>
        <w:t>V</w:t>
      </w:r>
      <w:r>
        <w:rPr>
          <w:szCs w:val="22"/>
          <w:lang w:val="fr-FR"/>
        </w:rPr>
        <w:t>etoquinol SA</w:t>
      </w:r>
      <w:r w:rsidR="00B028E0">
        <w:rPr>
          <w:szCs w:val="22"/>
          <w:lang w:val="fr-FR"/>
        </w:rPr>
        <w:t>,</w:t>
      </w:r>
    </w:p>
    <w:p w14:paraId="2B786FF3" w14:textId="1C6218A3" w:rsidR="00746D72" w:rsidRPr="00E0338B" w:rsidRDefault="00746D72" w:rsidP="00746D72">
      <w:pPr>
        <w:rPr>
          <w:szCs w:val="22"/>
          <w:lang w:val="fr-FR"/>
        </w:rPr>
      </w:pPr>
      <w:r w:rsidRPr="00E0338B">
        <w:rPr>
          <w:szCs w:val="22"/>
          <w:lang w:val="fr-FR"/>
        </w:rPr>
        <w:t>M</w:t>
      </w:r>
      <w:r>
        <w:rPr>
          <w:szCs w:val="22"/>
          <w:lang w:val="fr-FR"/>
        </w:rPr>
        <w:t>agny</w:t>
      </w:r>
      <w:r w:rsidRPr="00E0338B">
        <w:rPr>
          <w:szCs w:val="22"/>
          <w:lang w:val="fr-FR"/>
        </w:rPr>
        <w:t>-V</w:t>
      </w:r>
      <w:r>
        <w:rPr>
          <w:szCs w:val="22"/>
          <w:lang w:val="fr-FR"/>
        </w:rPr>
        <w:t>ernois</w:t>
      </w:r>
      <w:r w:rsidR="00B028E0">
        <w:rPr>
          <w:szCs w:val="22"/>
          <w:lang w:val="fr-FR"/>
        </w:rPr>
        <w:t>,</w:t>
      </w:r>
    </w:p>
    <w:p w14:paraId="466B971E" w14:textId="1204EDC2" w:rsidR="00746D72" w:rsidRPr="00E0338B" w:rsidRDefault="00746D72" w:rsidP="00746D72">
      <w:pPr>
        <w:rPr>
          <w:szCs w:val="22"/>
          <w:lang w:val="fr-FR"/>
        </w:rPr>
      </w:pPr>
      <w:r w:rsidRPr="00E0338B">
        <w:rPr>
          <w:szCs w:val="22"/>
          <w:lang w:val="fr-FR"/>
        </w:rPr>
        <w:t>F-70200 L</w:t>
      </w:r>
      <w:r>
        <w:rPr>
          <w:szCs w:val="22"/>
          <w:lang w:val="fr-FR"/>
        </w:rPr>
        <w:t>ure</w:t>
      </w:r>
      <w:r w:rsidR="00B028E0">
        <w:rPr>
          <w:szCs w:val="22"/>
          <w:lang w:val="fr-FR"/>
        </w:rPr>
        <w:t>,</w:t>
      </w:r>
    </w:p>
    <w:p w14:paraId="28912B92" w14:textId="66991BAA" w:rsidR="00746D72" w:rsidRPr="00E0338B" w:rsidRDefault="00746D72" w:rsidP="00746D72">
      <w:pPr>
        <w:rPr>
          <w:szCs w:val="22"/>
          <w:lang w:val="fr-FR"/>
        </w:rPr>
      </w:pPr>
      <w:r w:rsidRPr="00E0338B">
        <w:rPr>
          <w:szCs w:val="22"/>
          <w:lang w:val="fr-FR"/>
        </w:rPr>
        <w:t>F</w:t>
      </w:r>
      <w:r>
        <w:rPr>
          <w:szCs w:val="22"/>
          <w:lang w:val="fr-FR"/>
        </w:rPr>
        <w:t>ranc</w:t>
      </w:r>
      <w:r w:rsidR="00B028E0">
        <w:rPr>
          <w:szCs w:val="22"/>
          <w:lang w:val="fr-FR"/>
        </w:rPr>
        <w:t>i</w:t>
      </w:r>
      <w:r>
        <w:rPr>
          <w:szCs w:val="22"/>
          <w:lang w:val="fr-FR"/>
        </w:rPr>
        <w:t>e</w:t>
      </w:r>
    </w:p>
    <w:p w14:paraId="410D680F" w14:textId="77777777" w:rsidR="003841FC" w:rsidRPr="00B41D57" w:rsidRDefault="003841FC" w:rsidP="003841FC">
      <w:pPr>
        <w:rPr>
          <w:bCs/>
          <w:szCs w:val="22"/>
        </w:rPr>
      </w:pPr>
    </w:p>
    <w:p w14:paraId="410D68ED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8DBD2" w14:textId="77777777" w:rsidR="00812DED" w:rsidRDefault="00812DED">
      <w:pPr>
        <w:spacing w:line="240" w:lineRule="auto"/>
      </w:pPr>
      <w:r>
        <w:separator/>
      </w:r>
    </w:p>
  </w:endnote>
  <w:endnote w:type="continuationSeparator" w:id="0">
    <w:p w14:paraId="17E5A933" w14:textId="77777777" w:rsidR="00812DED" w:rsidRDefault="00812D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D68EE" w14:textId="77777777" w:rsidR="00165F25" w:rsidRPr="00E0068C" w:rsidRDefault="001E072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D68EF" w14:textId="77777777" w:rsidR="00165F25" w:rsidRPr="00E0068C" w:rsidRDefault="001E072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CB2A2" w14:textId="77777777" w:rsidR="00812DED" w:rsidRDefault="00812DED">
      <w:pPr>
        <w:spacing w:line="240" w:lineRule="auto"/>
      </w:pPr>
      <w:r>
        <w:separator/>
      </w:r>
    </w:p>
  </w:footnote>
  <w:footnote w:type="continuationSeparator" w:id="0">
    <w:p w14:paraId="3501A108" w14:textId="77777777" w:rsidR="00812DED" w:rsidRDefault="00812D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FBDA2" w14:textId="77777777" w:rsidR="00A85193" w:rsidRDefault="00A851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C280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006F37"/>
    <w:multiLevelType w:val="hybridMultilevel"/>
    <w:tmpl w:val="AE14AB84"/>
    <w:lvl w:ilvl="0" w:tplc="C5CCC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F24B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D21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6E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4E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2F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68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45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A41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7740588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2A49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2ABA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9A2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6E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B62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30A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C5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8A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5566A6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78CD8C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9006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3BAE0B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9829B6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F4EB4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D2A6C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3F4EB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412B9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6CBAAE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278F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54869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724FF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2A78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340CD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21C8A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1C43E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7EA3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7D548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BC1B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FAD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2A3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86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66E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8C7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8A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0A8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DE54B8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F6E8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E41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01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C97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C27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90A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85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68A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27082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432B1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E009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2C00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FE72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2E1B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14DC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3A9F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C679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874CD2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9C4D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EC2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05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8A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48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67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28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048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5AED7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7C460A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200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AA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C2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5A2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87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EF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E1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A56CC1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22B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B28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C4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64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649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2A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090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6E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78107C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E81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444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40B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F2A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CE5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705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C8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DE4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628F6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49A18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4038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0B854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00CD9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EA0FE0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4EEC5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A6C41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CAE8F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92DA21D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4FC71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E8E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EE9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24B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38E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AC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A2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326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0820ED9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1E7452" w:tentative="1">
      <w:start w:val="1"/>
      <w:numFmt w:val="lowerLetter"/>
      <w:lvlText w:val="%2."/>
      <w:lvlJc w:val="left"/>
      <w:pPr>
        <w:ind w:left="1440" w:hanging="360"/>
      </w:pPr>
    </w:lvl>
    <w:lvl w:ilvl="2" w:tplc="06AEA6C8" w:tentative="1">
      <w:start w:val="1"/>
      <w:numFmt w:val="lowerRoman"/>
      <w:lvlText w:val="%3."/>
      <w:lvlJc w:val="right"/>
      <w:pPr>
        <w:ind w:left="2160" w:hanging="180"/>
      </w:pPr>
    </w:lvl>
    <w:lvl w:ilvl="3" w:tplc="ECB2FA9A" w:tentative="1">
      <w:start w:val="1"/>
      <w:numFmt w:val="decimal"/>
      <w:lvlText w:val="%4."/>
      <w:lvlJc w:val="left"/>
      <w:pPr>
        <w:ind w:left="2880" w:hanging="360"/>
      </w:pPr>
    </w:lvl>
    <w:lvl w:ilvl="4" w:tplc="8474E77C" w:tentative="1">
      <w:start w:val="1"/>
      <w:numFmt w:val="lowerLetter"/>
      <w:lvlText w:val="%5."/>
      <w:lvlJc w:val="left"/>
      <w:pPr>
        <w:ind w:left="3600" w:hanging="360"/>
      </w:pPr>
    </w:lvl>
    <w:lvl w:ilvl="5" w:tplc="44C6BCC6" w:tentative="1">
      <w:start w:val="1"/>
      <w:numFmt w:val="lowerRoman"/>
      <w:lvlText w:val="%6."/>
      <w:lvlJc w:val="right"/>
      <w:pPr>
        <w:ind w:left="4320" w:hanging="180"/>
      </w:pPr>
    </w:lvl>
    <w:lvl w:ilvl="6" w:tplc="A87E77E2" w:tentative="1">
      <w:start w:val="1"/>
      <w:numFmt w:val="decimal"/>
      <w:lvlText w:val="%7."/>
      <w:lvlJc w:val="left"/>
      <w:pPr>
        <w:ind w:left="5040" w:hanging="360"/>
      </w:pPr>
    </w:lvl>
    <w:lvl w:ilvl="7" w:tplc="8B26C134" w:tentative="1">
      <w:start w:val="1"/>
      <w:numFmt w:val="lowerLetter"/>
      <w:lvlText w:val="%8."/>
      <w:lvlJc w:val="left"/>
      <w:pPr>
        <w:ind w:left="5760" w:hanging="360"/>
      </w:pPr>
    </w:lvl>
    <w:lvl w:ilvl="8" w:tplc="629C7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CF6E2A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DD67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2CB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22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4AD7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C2A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C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888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42B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CC80406"/>
    <w:multiLevelType w:val="hybridMultilevel"/>
    <w:tmpl w:val="8996B65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CAE4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E4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528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345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C8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CAA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4F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E3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C8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CD748A3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644D0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308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C3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AA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0C8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924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A1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A6B4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210C35B4">
      <w:start w:val="1"/>
      <w:numFmt w:val="decimal"/>
      <w:lvlText w:val="%1."/>
      <w:lvlJc w:val="left"/>
      <w:pPr>
        <w:ind w:left="720" w:hanging="360"/>
      </w:pPr>
    </w:lvl>
    <w:lvl w:ilvl="1" w:tplc="AF0A81E8" w:tentative="1">
      <w:start w:val="1"/>
      <w:numFmt w:val="lowerLetter"/>
      <w:lvlText w:val="%2."/>
      <w:lvlJc w:val="left"/>
      <w:pPr>
        <w:ind w:left="1440" w:hanging="360"/>
      </w:pPr>
    </w:lvl>
    <w:lvl w:ilvl="2" w:tplc="37E81A6C" w:tentative="1">
      <w:start w:val="1"/>
      <w:numFmt w:val="lowerRoman"/>
      <w:lvlText w:val="%3."/>
      <w:lvlJc w:val="right"/>
      <w:pPr>
        <w:ind w:left="2160" w:hanging="180"/>
      </w:pPr>
    </w:lvl>
    <w:lvl w:ilvl="3" w:tplc="DF94BBE8" w:tentative="1">
      <w:start w:val="1"/>
      <w:numFmt w:val="decimal"/>
      <w:lvlText w:val="%4."/>
      <w:lvlJc w:val="left"/>
      <w:pPr>
        <w:ind w:left="2880" w:hanging="360"/>
      </w:pPr>
    </w:lvl>
    <w:lvl w:ilvl="4" w:tplc="5E5A1DA6" w:tentative="1">
      <w:start w:val="1"/>
      <w:numFmt w:val="lowerLetter"/>
      <w:lvlText w:val="%5."/>
      <w:lvlJc w:val="left"/>
      <w:pPr>
        <w:ind w:left="3600" w:hanging="360"/>
      </w:pPr>
    </w:lvl>
    <w:lvl w:ilvl="5" w:tplc="E934364A" w:tentative="1">
      <w:start w:val="1"/>
      <w:numFmt w:val="lowerRoman"/>
      <w:lvlText w:val="%6."/>
      <w:lvlJc w:val="right"/>
      <w:pPr>
        <w:ind w:left="4320" w:hanging="180"/>
      </w:pPr>
    </w:lvl>
    <w:lvl w:ilvl="6" w:tplc="2D58012A" w:tentative="1">
      <w:start w:val="1"/>
      <w:numFmt w:val="decimal"/>
      <w:lvlText w:val="%7."/>
      <w:lvlJc w:val="left"/>
      <w:pPr>
        <w:ind w:left="5040" w:hanging="360"/>
      </w:pPr>
    </w:lvl>
    <w:lvl w:ilvl="7" w:tplc="0664806A" w:tentative="1">
      <w:start w:val="1"/>
      <w:numFmt w:val="lowerLetter"/>
      <w:lvlText w:val="%8."/>
      <w:lvlJc w:val="left"/>
      <w:pPr>
        <w:ind w:left="5760" w:hanging="360"/>
      </w:pPr>
    </w:lvl>
    <w:lvl w:ilvl="8" w:tplc="C9F44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B4A6D"/>
    <w:multiLevelType w:val="hybridMultilevel"/>
    <w:tmpl w:val="20E65D0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5987"/>
    <w:multiLevelType w:val="hybridMultilevel"/>
    <w:tmpl w:val="D73EEE10"/>
    <w:lvl w:ilvl="0" w:tplc="495A67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6CA92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1075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AE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8276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049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67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C07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F4C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4"/>
  </w:num>
  <w:num w:numId="14">
    <w:abstractNumId w:val="30"/>
  </w:num>
  <w:num w:numId="15">
    <w:abstractNumId w:val="19"/>
  </w:num>
  <w:num w:numId="16">
    <w:abstractNumId w:val="36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7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40"/>
  </w:num>
  <w:num w:numId="31">
    <w:abstractNumId w:val="41"/>
  </w:num>
  <w:num w:numId="32">
    <w:abstractNumId w:val="21"/>
  </w:num>
  <w:num w:numId="33">
    <w:abstractNumId w:val="29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8"/>
  </w:num>
  <w:num w:numId="39">
    <w:abstractNumId w:val="38"/>
  </w:num>
  <w:num w:numId="40">
    <w:abstractNumId w:val="28"/>
  </w:num>
  <w:num w:numId="41">
    <w:abstractNumId w:val="34"/>
  </w:num>
  <w:num w:numId="42">
    <w:abstractNumId w:val="39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6121"/>
    <w:rsid w:val="00021B82"/>
    <w:rsid w:val="00024777"/>
    <w:rsid w:val="00024E21"/>
    <w:rsid w:val="00027100"/>
    <w:rsid w:val="00027DD1"/>
    <w:rsid w:val="00030AD8"/>
    <w:rsid w:val="00031AD9"/>
    <w:rsid w:val="000349AA"/>
    <w:rsid w:val="00036C50"/>
    <w:rsid w:val="00052D2B"/>
    <w:rsid w:val="00054F55"/>
    <w:rsid w:val="00056EE7"/>
    <w:rsid w:val="000611A6"/>
    <w:rsid w:val="00062945"/>
    <w:rsid w:val="00063946"/>
    <w:rsid w:val="00067023"/>
    <w:rsid w:val="00080453"/>
    <w:rsid w:val="0008169A"/>
    <w:rsid w:val="00082200"/>
    <w:rsid w:val="000838BB"/>
    <w:rsid w:val="00083BC7"/>
    <w:rsid w:val="000860CE"/>
    <w:rsid w:val="00086650"/>
    <w:rsid w:val="00092A37"/>
    <w:rsid w:val="000938A6"/>
    <w:rsid w:val="00096E78"/>
    <w:rsid w:val="00097C1E"/>
    <w:rsid w:val="000A1DF5"/>
    <w:rsid w:val="000A66E0"/>
    <w:rsid w:val="000B0ABF"/>
    <w:rsid w:val="000B14E5"/>
    <w:rsid w:val="000B7873"/>
    <w:rsid w:val="000C02A1"/>
    <w:rsid w:val="000C1D4F"/>
    <w:rsid w:val="000C3ED7"/>
    <w:rsid w:val="000C55E6"/>
    <w:rsid w:val="000C687A"/>
    <w:rsid w:val="000D66FF"/>
    <w:rsid w:val="000D67D0"/>
    <w:rsid w:val="000E115E"/>
    <w:rsid w:val="000E195C"/>
    <w:rsid w:val="000E3602"/>
    <w:rsid w:val="000E705A"/>
    <w:rsid w:val="000F2F09"/>
    <w:rsid w:val="000F330D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85F"/>
    <w:rsid w:val="001244A2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709"/>
    <w:rsid w:val="00154EE4"/>
    <w:rsid w:val="00164543"/>
    <w:rsid w:val="00164C48"/>
    <w:rsid w:val="001657DD"/>
    <w:rsid w:val="00165F25"/>
    <w:rsid w:val="001674D3"/>
    <w:rsid w:val="001676DE"/>
    <w:rsid w:val="001709A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87F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09F"/>
    <w:rsid w:val="001B6F4A"/>
    <w:rsid w:val="001B7B38"/>
    <w:rsid w:val="001C5288"/>
    <w:rsid w:val="001C5B03"/>
    <w:rsid w:val="001D4CE4"/>
    <w:rsid w:val="001D6052"/>
    <w:rsid w:val="001D6D96"/>
    <w:rsid w:val="001E0720"/>
    <w:rsid w:val="001E5621"/>
    <w:rsid w:val="001E7EB2"/>
    <w:rsid w:val="001F1C7E"/>
    <w:rsid w:val="001F3239"/>
    <w:rsid w:val="001F3EF9"/>
    <w:rsid w:val="001F627D"/>
    <w:rsid w:val="001F6622"/>
    <w:rsid w:val="001F6F38"/>
    <w:rsid w:val="001F7013"/>
    <w:rsid w:val="00200EFE"/>
    <w:rsid w:val="0020126C"/>
    <w:rsid w:val="00202A85"/>
    <w:rsid w:val="00202EA3"/>
    <w:rsid w:val="00206FEF"/>
    <w:rsid w:val="002100FC"/>
    <w:rsid w:val="00213890"/>
    <w:rsid w:val="00213E2C"/>
    <w:rsid w:val="00214E52"/>
    <w:rsid w:val="00216F58"/>
    <w:rsid w:val="002207C0"/>
    <w:rsid w:val="00222B6A"/>
    <w:rsid w:val="0022380D"/>
    <w:rsid w:val="00224B93"/>
    <w:rsid w:val="00226630"/>
    <w:rsid w:val="0023676E"/>
    <w:rsid w:val="002414B6"/>
    <w:rsid w:val="002422EB"/>
    <w:rsid w:val="00242397"/>
    <w:rsid w:val="002436A9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973"/>
    <w:rsid w:val="00264973"/>
    <w:rsid w:val="00265656"/>
    <w:rsid w:val="00265E77"/>
    <w:rsid w:val="00266155"/>
    <w:rsid w:val="0027270B"/>
    <w:rsid w:val="00272952"/>
    <w:rsid w:val="00272B36"/>
    <w:rsid w:val="00274D17"/>
    <w:rsid w:val="00282E7B"/>
    <w:rsid w:val="00283307"/>
    <w:rsid w:val="002838C8"/>
    <w:rsid w:val="0028587E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A7C83"/>
    <w:rsid w:val="002B0A8F"/>
    <w:rsid w:val="002B0F11"/>
    <w:rsid w:val="002B2E17"/>
    <w:rsid w:val="002B6560"/>
    <w:rsid w:val="002B6599"/>
    <w:rsid w:val="002B73EF"/>
    <w:rsid w:val="002C1F27"/>
    <w:rsid w:val="002C224A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DE1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788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4F63"/>
    <w:rsid w:val="00337123"/>
    <w:rsid w:val="00341866"/>
    <w:rsid w:val="0034260E"/>
    <w:rsid w:val="00342C0C"/>
    <w:rsid w:val="00352158"/>
    <w:rsid w:val="00352676"/>
    <w:rsid w:val="003535E0"/>
    <w:rsid w:val="003543AC"/>
    <w:rsid w:val="00355AB8"/>
    <w:rsid w:val="00355D02"/>
    <w:rsid w:val="00361607"/>
    <w:rsid w:val="0036205A"/>
    <w:rsid w:val="00365C0D"/>
    <w:rsid w:val="00366F56"/>
    <w:rsid w:val="00367F82"/>
    <w:rsid w:val="0037032C"/>
    <w:rsid w:val="003737C8"/>
    <w:rsid w:val="0037589D"/>
    <w:rsid w:val="00376BB1"/>
    <w:rsid w:val="00377E23"/>
    <w:rsid w:val="003801FB"/>
    <w:rsid w:val="00380765"/>
    <w:rsid w:val="00381308"/>
    <w:rsid w:val="003817EF"/>
    <w:rsid w:val="0038277C"/>
    <w:rsid w:val="003837F1"/>
    <w:rsid w:val="003841FC"/>
    <w:rsid w:val="00385CE3"/>
    <w:rsid w:val="0038638B"/>
    <w:rsid w:val="00387285"/>
    <w:rsid w:val="003909E0"/>
    <w:rsid w:val="00390C29"/>
    <w:rsid w:val="00391622"/>
    <w:rsid w:val="00391B09"/>
    <w:rsid w:val="00393E09"/>
    <w:rsid w:val="00395B15"/>
    <w:rsid w:val="00396026"/>
    <w:rsid w:val="003A1EE1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73D3"/>
    <w:rsid w:val="003D03CC"/>
    <w:rsid w:val="003D378C"/>
    <w:rsid w:val="003D3893"/>
    <w:rsid w:val="003D4BB7"/>
    <w:rsid w:val="003E0116"/>
    <w:rsid w:val="003E10EE"/>
    <w:rsid w:val="003E26C3"/>
    <w:rsid w:val="003E4B85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2B6B"/>
    <w:rsid w:val="00406A29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941"/>
    <w:rsid w:val="00436D21"/>
    <w:rsid w:val="004371A3"/>
    <w:rsid w:val="00441C89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C56"/>
    <w:rsid w:val="00464AC5"/>
    <w:rsid w:val="00474C50"/>
    <w:rsid w:val="004763C8"/>
    <w:rsid w:val="004768DB"/>
    <w:rsid w:val="004771F9"/>
    <w:rsid w:val="00481D25"/>
    <w:rsid w:val="00483138"/>
    <w:rsid w:val="00486006"/>
    <w:rsid w:val="00486BAD"/>
    <w:rsid w:val="00486BBE"/>
    <w:rsid w:val="00487123"/>
    <w:rsid w:val="00495A75"/>
    <w:rsid w:val="00495CAE"/>
    <w:rsid w:val="0049641F"/>
    <w:rsid w:val="004A005B"/>
    <w:rsid w:val="004A094E"/>
    <w:rsid w:val="004A1BD5"/>
    <w:rsid w:val="004A61E1"/>
    <w:rsid w:val="004A62ED"/>
    <w:rsid w:val="004B1A75"/>
    <w:rsid w:val="004B2344"/>
    <w:rsid w:val="004B23F4"/>
    <w:rsid w:val="004B5797"/>
    <w:rsid w:val="004B5DDC"/>
    <w:rsid w:val="004B798E"/>
    <w:rsid w:val="004C0568"/>
    <w:rsid w:val="004C0E02"/>
    <w:rsid w:val="004C2ABD"/>
    <w:rsid w:val="004C5F62"/>
    <w:rsid w:val="004D2601"/>
    <w:rsid w:val="004D3E58"/>
    <w:rsid w:val="004D545A"/>
    <w:rsid w:val="004D6746"/>
    <w:rsid w:val="004D767B"/>
    <w:rsid w:val="004E0F32"/>
    <w:rsid w:val="004E23A1"/>
    <w:rsid w:val="004E493C"/>
    <w:rsid w:val="004E623E"/>
    <w:rsid w:val="004E649B"/>
    <w:rsid w:val="004E7092"/>
    <w:rsid w:val="004E7ECE"/>
    <w:rsid w:val="004F4DB1"/>
    <w:rsid w:val="004F6F64"/>
    <w:rsid w:val="005004EC"/>
    <w:rsid w:val="00502C3B"/>
    <w:rsid w:val="005046F9"/>
    <w:rsid w:val="00506AAE"/>
    <w:rsid w:val="00510887"/>
    <w:rsid w:val="00517756"/>
    <w:rsid w:val="005202C6"/>
    <w:rsid w:val="00523C53"/>
    <w:rsid w:val="005272F4"/>
    <w:rsid w:val="00527B8F"/>
    <w:rsid w:val="005308FE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89F"/>
    <w:rsid w:val="00562DCA"/>
    <w:rsid w:val="0056568F"/>
    <w:rsid w:val="0057436C"/>
    <w:rsid w:val="00575022"/>
    <w:rsid w:val="00575DE3"/>
    <w:rsid w:val="00580B08"/>
    <w:rsid w:val="00581774"/>
    <w:rsid w:val="00582578"/>
    <w:rsid w:val="005851A2"/>
    <w:rsid w:val="0058621D"/>
    <w:rsid w:val="00586904"/>
    <w:rsid w:val="005925AE"/>
    <w:rsid w:val="0059369B"/>
    <w:rsid w:val="005A0956"/>
    <w:rsid w:val="005A0D79"/>
    <w:rsid w:val="005A4CBE"/>
    <w:rsid w:val="005B04A8"/>
    <w:rsid w:val="005B1FD0"/>
    <w:rsid w:val="005B28AD"/>
    <w:rsid w:val="005B328D"/>
    <w:rsid w:val="005B3503"/>
    <w:rsid w:val="005B3EE7"/>
    <w:rsid w:val="005B4096"/>
    <w:rsid w:val="005B4DCD"/>
    <w:rsid w:val="005B4FAD"/>
    <w:rsid w:val="005B7B80"/>
    <w:rsid w:val="005C276A"/>
    <w:rsid w:val="005C4E23"/>
    <w:rsid w:val="005C61CF"/>
    <w:rsid w:val="005D251C"/>
    <w:rsid w:val="005D380C"/>
    <w:rsid w:val="005D3F79"/>
    <w:rsid w:val="005D4098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341"/>
    <w:rsid w:val="00602D3B"/>
    <w:rsid w:val="0060326F"/>
    <w:rsid w:val="00606EA1"/>
    <w:rsid w:val="006128F0"/>
    <w:rsid w:val="00616F9E"/>
    <w:rsid w:val="0061726B"/>
    <w:rsid w:val="00617AEF"/>
    <w:rsid w:val="00617B81"/>
    <w:rsid w:val="00620FEF"/>
    <w:rsid w:val="0062387A"/>
    <w:rsid w:val="0063077C"/>
    <w:rsid w:val="0063087C"/>
    <w:rsid w:val="006326D8"/>
    <w:rsid w:val="0063377D"/>
    <w:rsid w:val="006344BE"/>
    <w:rsid w:val="00634A66"/>
    <w:rsid w:val="00640336"/>
    <w:rsid w:val="00640FC9"/>
    <w:rsid w:val="006414D3"/>
    <w:rsid w:val="006432F2"/>
    <w:rsid w:val="00644DAA"/>
    <w:rsid w:val="0065320F"/>
    <w:rsid w:val="00653D64"/>
    <w:rsid w:val="00654E13"/>
    <w:rsid w:val="006553E1"/>
    <w:rsid w:val="0065750D"/>
    <w:rsid w:val="00667489"/>
    <w:rsid w:val="00667A57"/>
    <w:rsid w:val="00670D44"/>
    <w:rsid w:val="00673F4C"/>
    <w:rsid w:val="00676AFC"/>
    <w:rsid w:val="006801DB"/>
    <w:rsid w:val="006807CD"/>
    <w:rsid w:val="00682D43"/>
    <w:rsid w:val="0068507D"/>
    <w:rsid w:val="00685BAF"/>
    <w:rsid w:val="00690463"/>
    <w:rsid w:val="00693DE5"/>
    <w:rsid w:val="006970ED"/>
    <w:rsid w:val="006A01CF"/>
    <w:rsid w:val="006A0D03"/>
    <w:rsid w:val="006A41E9"/>
    <w:rsid w:val="006A692B"/>
    <w:rsid w:val="006B12CB"/>
    <w:rsid w:val="006B2030"/>
    <w:rsid w:val="006B4BFA"/>
    <w:rsid w:val="006B4C4A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4F23"/>
    <w:rsid w:val="00715C55"/>
    <w:rsid w:val="00724E3B"/>
    <w:rsid w:val="007254FB"/>
    <w:rsid w:val="00725EEA"/>
    <w:rsid w:val="007276B6"/>
    <w:rsid w:val="00730908"/>
    <w:rsid w:val="00730CE9"/>
    <w:rsid w:val="00731EC2"/>
    <w:rsid w:val="0073373D"/>
    <w:rsid w:val="00736000"/>
    <w:rsid w:val="00736847"/>
    <w:rsid w:val="00736B1E"/>
    <w:rsid w:val="007439DB"/>
    <w:rsid w:val="007464DA"/>
    <w:rsid w:val="00746D72"/>
    <w:rsid w:val="007568D8"/>
    <w:rsid w:val="007616B4"/>
    <w:rsid w:val="00765316"/>
    <w:rsid w:val="007708C8"/>
    <w:rsid w:val="00774431"/>
    <w:rsid w:val="0077719D"/>
    <w:rsid w:val="00780DF0"/>
    <w:rsid w:val="007810B7"/>
    <w:rsid w:val="00782F0F"/>
    <w:rsid w:val="0078538F"/>
    <w:rsid w:val="00786F8C"/>
    <w:rsid w:val="00787482"/>
    <w:rsid w:val="00791F41"/>
    <w:rsid w:val="00792A66"/>
    <w:rsid w:val="007974D1"/>
    <w:rsid w:val="007A286D"/>
    <w:rsid w:val="007A314D"/>
    <w:rsid w:val="007A38DF"/>
    <w:rsid w:val="007A6D80"/>
    <w:rsid w:val="007B00E5"/>
    <w:rsid w:val="007B20CF"/>
    <w:rsid w:val="007B2499"/>
    <w:rsid w:val="007B72E1"/>
    <w:rsid w:val="007B783A"/>
    <w:rsid w:val="007C1B95"/>
    <w:rsid w:val="007C3DF3"/>
    <w:rsid w:val="007C5A1C"/>
    <w:rsid w:val="007C779F"/>
    <w:rsid w:val="007C796D"/>
    <w:rsid w:val="007D2FE4"/>
    <w:rsid w:val="007D73FB"/>
    <w:rsid w:val="007D7608"/>
    <w:rsid w:val="007E2F2D"/>
    <w:rsid w:val="007F1433"/>
    <w:rsid w:val="007F1491"/>
    <w:rsid w:val="007F16DD"/>
    <w:rsid w:val="007F2F03"/>
    <w:rsid w:val="007F42CE"/>
    <w:rsid w:val="007F5D5E"/>
    <w:rsid w:val="007F647C"/>
    <w:rsid w:val="007F6F40"/>
    <w:rsid w:val="007F7C55"/>
    <w:rsid w:val="00800FE0"/>
    <w:rsid w:val="0080514E"/>
    <w:rsid w:val="008066AD"/>
    <w:rsid w:val="00812CD8"/>
    <w:rsid w:val="00812DED"/>
    <w:rsid w:val="008145D9"/>
    <w:rsid w:val="00814AF1"/>
    <w:rsid w:val="0081517F"/>
    <w:rsid w:val="00815370"/>
    <w:rsid w:val="008213D3"/>
    <w:rsid w:val="0082153D"/>
    <w:rsid w:val="00824E9B"/>
    <w:rsid w:val="008255AA"/>
    <w:rsid w:val="008269AA"/>
    <w:rsid w:val="00827D8D"/>
    <w:rsid w:val="00830FF3"/>
    <w:rsid w:val="008334BF"/>
    <w:rsid w:val="00836B8C"/>
    <w:rsid w:val="00837E1D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41B7"/>
    <w:rsid w:val="00867C0D"/>
    <w:rsid w:val="00872C48"/>
    <w:rsid w:val="00874D4A"/>
    <w:rsid w:val="00875EC3"/>
    <w:rsid w:val="008763E7"/>
    <w:rsid w:val="008808C5"/>
    <w:rsid w:val="008808D1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6284"/>
    <w:rsid w:val="008B104A"/>
    <w:rsid w:val="008B24A8"/>
    <w:rsid w:val="008B25E4"/>
    <w:rsid w:val="008B3D78"/>
    <w:rsid w:val="008B669E"/>
    <w:rsid w:val="008B68C0"/>
    <w:rsid w:val="008C105E"/>
    <w:rsid w:val="008C201F"/>
    <w:rsid w:val="008C261B"/>
    <w:rsid w:val="008C2B29"/>
    <w:rsid w:val="008C477B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868"/>
    <w:rsid w:val="008F450A"/>
    <w:rsid w:val="008F4DEF"/>
    <w:rsid w:val="0090335B"/>
    <w:rsid w:val="00903D0D"/>
    <w:rsid w:val="009048E1"/>
    <w:rsid w:val="0090598C"/>
    <w:rsid w:val="00905CAB"/>
    <w:rsid w:val="009071BB"/>
    <w:rsid w:val="00913885"/>
    <w:rsid w:val="00915ABF"/>
    <w:rsid w:val="00915E01"/>
    <w:rsid w:val="00921CAD"/>
    <w:rsid w:val="009311ED"/>
    <w:rsid w:val="00931D41"/>
    <w:rsid w:val="00933D18"/>
    <w:rsid w:val="00942221"/>
    <w:rsid w:val="00947864"/>
    <w:rsid w:val="00950FBB"/>
    <w:rsid w:val="00951118"/>
    <w:rsid w:val="0095122F"/>
    <w:rsid w:val="00953349"/>
    <w:rsid w:val="00953E4C"/>
    <w:rsid w:val="00954CE3"/>
    <w:rsid w:val="00954E0C"/>
    <w:rsid w:val="00961156"/>
    <w:rsid w:val="00964F03"/>
    <w:rsid w:val="00966F1F"/>
    <w:rsid w:val="00970CCA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A79"/>
    <w:rsid w:val="009A6E2F"/>
    <w:rsid w:val="009B272F"/>
    <w:rsid w:val="009B2969"/>
    <w:rsid w:val="009B2C7E"/>
    <w:rsid w:val="009B6DBD"/>
    <w:rsid w:val="009B7AE4"/>
    <w:rsid w:val="009C108A"/>
    <w:rsid w:val="009C2E47"/>
    <w:rsid w:val="009C2EC4"/>
    <w:rsid w:val="009C6BFB"/>
    <w:rsid w:val="009D0627"/>
    <w:rsid w:val="009D0C05"/>
    <w:rsid w:val="009D27B1"/>
    <w:rsid w:val="009D3CD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64D5"/>
    <w:rsid w:val="00A07979"/>
    <w:rsid w:val="00A10A32"/>
    <w:rsid w:val="00A11755"/>
    <w:rsid w:val="00A16BAC"/>
    <w:rsid w:val="00A207FB"/>
    <w:rsid w:val="00A20ADC"/>
    <w:rsid w:val="00A237C3"/>
    <w:rsid w:val="00A24016"/>
    <w:rsid w:val="00A265BF"/>
    <w:rsid w:val="00A26F44"/>
    <w:rsid w:val="00A34FAB"/>
    <w:rsid w:val="00A37870"/>
    <w:rsid w:val="00A41939"/>
    <w:rsid w:val="00A42C43"/>
    <w:rsid w:val="00A4313D"/>
    <w:rsid w:val="00A448A2"/>
    <w:rsid w:val="00A50120"/>
    <w:rsid w:val="00A523C2"/>
    <w:rsid w:val="00A56CAB"/>
    <w:rsid w:val="00A60351"/>
    <w:rsid w:val="00A606E0"/>
    <w:rsid w:val="00A61C6D"/>
    <w:rsid w:val="00A63015"/>
    <w:rsid w:val="00A6387B"/>
    <w:rsid w:val="00A6482F"/>
    <w:rsid w:val="00A66254"/>
    <w:rsid w:val="00A6702B"/>
    <w:rsid w:val="00A678B4"/>
    <w:rsid w:val="00A704A3"/>
    <w:rsid w:val="00A75E23"/>
    <w:rsid w:val="00A82AA0"/>
    <w:rsid w:val="00A82F8A"/>
    <w:rsid w:val="00A8355F"/>
    <w:rsid w:val="00A84134"/>
    <w:rsid w:val="00A84622"/>
    <w:rsid w:val="00A84BF0"/>
    <w:rsid w:val="00A85193"/>
    <w:rsid w:val="00A9226B"/>
    <w:rsid w:val="00A9575C"/>
    <w:rsid w:val="00A95B56"/>
    <w:rsid w:val="00A95E81"/>
    <w:rsid w:val="00A969AF"/>
    <w:rsid w:val="00AA0F76"/>
    <w:rsid w:val="00AA22C4"/>
    <w:rsid w:val="00AA308A"/>
    <w:rsid w:val="00AB1A2E"/>
    <w:rsid w:val="00AB328A"/>
    <w:rsid w:val="00AB4918"/>
    <w:rsid w:val="00AB4BC8"/>
    <w:rsid w:val="00AB6BA7"/>
    <w:rsid w:val="00AB7BE8"/>
    <w:rsid w:val="00AC4A1F"/>
    <w:rsid w:val="00AD0710"/>
    <w:rsid w:val="00AD4DB9"/>
    <w:rsid w:val="00AD63C0"/>
    <w:rsid w:val="00AE35B2"/>
    <w:rsid w:val="00AE3677"/>
    <w:rsid w:val="00AE6AA0"/>
    <w:rsid w:val="00AF406C"/>
    <w:rsid w:val="00AF45ED"/>
    <w:rsid w:val="00B00CA4"/>
    <w:rsid w:val="00B02195"/>
    <w:rsid w:val="00B028E0"/>
    <w:rsid w:val="00B075D6"/>
    <w:rsid w:val="00B10790"/>
    <w:rsid w:val="00B113B9"/>
    <w:rsid w:val="00B119A2"/>
    <w:rsid w:val="00B13B6D"/>
    <w:rsid w:val="00B14172"/>
    <w:rsid w:val="00B177F2"/>
    <w:rsid w:val="00B201F1"/>
    <w:rsid w:val="00B2603F"/>
    <w:rsid w:val="00B27AC9"/>
    <w:rsid w:val="00B304E7"/>
    <w:rsid w:val="00B318B6"/>
    <w:rsid w:val="00B31E3D"/>
    <w:rsid w:val="00B323CD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1E8F"/>
    <w:rsid w:val="00B74071"/>
    <w:rsid w:val="00B7428E"/>
    <w:rsid w:val="00B74B67"/>
    <w:rsid w:val="00B75580"/>
    <w:rsid w:val="00B779AA"/>
    <w:rsid w:val="00B81082"/>
    <w:rsid w:val="00B81C95"/>
    <w:rsid w:val="00B82330"/>
    <w:rsid w:val="00B82ED4"/>
    <w:rsid w:val="00B8424F"/>
    <w:rsid w:val="00B86896"/>
    <w:rsid w:val="00B875A6"/>
    <w:rsid w:val="00B916FF"/>
    <w:rsid w:val="00B93E4C"/>
    <w:rsid w:val="00B94A1B"/>
    <w:rsid w:val="00B9784D"/>
    <w:rsid w:val="00BA5C89"/>
    <w:rsid w:val="00BB04EB"/>
    <w:rsid w:val="00BB1955"/>
    <w:rsid w:val="00BB2539"/>
    <w:rsid w:val="00BB4CE2"/>
    <w:rsid w:val="00BB5EF0"/>
    <w:rsid w:val="00BB6025"/>
    <w:rsid w:val="00BB6724"/>
    <w:rsid w:val="00BB6835"/>
    <w:rsid w:val="00BC0EFB"/>
    <w:rsid w:val="00BC2E39"/>
    <w:rsid w:val="00BC7872"/>
    <w:rsid w:val="00BD2364"/>
    <w:rsid w:val="00BD28E3"/>
    <w:rsid w:val="00BD2DC1"/>
    <w:rsid w:val="00BD5DD3"/>
    <w:rsid w:val="00BD7912"/>
    <w:rsid w:val="00BE117E"/>
    <w:rsid w:val="00BE2849"/>
    <w:rsid w:val="00BE3261"/>
    <w:rsid w:val="00BE6DC4"/>
    <w:rsid w:val="00BF00EF"/>
    <w:rsid w:val="00BF2CFD"/>
    <w:rsid w:val="00BF58FC"/>
    <w:rsid w:val="00C01F77"/>
    <w:rsid w:val="00C01FFC"/>
    <w:rsid w:val="00C05321"/>
    <w:rsid w:val="00C06AE4"/>
    <w:rsid w:val="00C114FF"/>
    <w:rsid w:val="00C11D49"/>
    <w:rsid w:val="00C12F42"/>
    <w:rsid w:val="00C13048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663"/>
    <w:rsid w:val="00C47552"/>
    <w:rsid w:val="00C50388"/>
    <w:rsid w:val="00C55168"/>
    <w:rsid w:val="00C56F31"/>
    <w:rsid w:val="00C57A81"/>
    <w:rsid w:val="00C60193"/>
    <w:rsid w:val="00C62965"/>
    <w:rsid w:val="00C634D4"/>
    <w:rsid w:val="00C63AA5"/>
    <w:rsid w:val="00C65071"/>
    <w:rsid w:val="00C65FCC"/>
    <w:rsid w:val="00C6727C"/>
    <w:rsid w:val="00C6744C"/>
    <w:rsid w:val="00C7056B"/>
    <w:rsid w:val="00C70FA6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130"/>
    <w:rsid w:val="00C8535F"/>
    <w:rsid w:val="00C90EDA"/>
    <w:rsid w:val="00C959E7"/>
    <w:rsid w:val="00CA02E5"/>
    <w:rsid w:val="00CA28D8"/>
    <w:rsid w:val="00CA52E1"/>
    <w:rsid w:val="00CB156B"/>
    <w:rsid w:val="00CB35E4"/>
    <w:rsid w:val="00CC1E65"/>
    <w:rsid w:val="00CC439C"/>
    <w:rsid w:val="00CC567A"/>
    <w:rsid w:val="00CD4059"/>
    <w:rsid w:val="00CD4E5A"/>
    <w:rsid w:val="00CD662F"/>
    <w:rsid w:val="00CD6AFD"/>
    <w:rsid w:val="00CE03CE"/>
    <w:rsid w:val="00CE0F5D"/>
    <w:rsid w:val="00CE13C8"/>
    <w:rsid w:val="00CE1A6A"/>
    <w:rsid w:val="00CE1C12"/>
    <w:rsid w:val="00CF069C"/>
    <w:rsid w:val="00CF0DFF"/>
    <w:rsid w:val="00D028A9"/>
    <w:rsid w:val="00D0359D"/>
    <w:rsid w:val="00D04DED"/>
    <w:rsid w:val="00D1089A"/>
    <w:rsid w:val="00D116BD"/>
    <w:rsid w:val="00D14ED2"/>
    <w:rsid w:val="00D16FE0"/>
    <w:rsid w:val="00D2001A"/>
    <w:rsid w:val="00D20684"/>
    <w:rsid w:val="00D20DFB"/>
    <w:rsid w:val="00D2507A"/>
    <w:rsid w:val="00D257B6"/>
    <w:rsid w:val="00D26B62"/>
    <w:rsid w:val="00D30CC1"/>
    <w:rsid w:val="00D32624"/>
    <w:rsid w:val="00D3691A"/>
    <w:rsid w:val="00D377E2"/>
    <w:rsid w:val="00D37CC3"/>
    <w:rsid w:val="00D403E9"/>
    <w:rsid w:val="00D4189E"/>
    <w:rsid w:val="00D42DCB"/>
    <w:rsid w:val="00D45482"/>
    <w:rsid w:val="00D46DF2"/>
    <w:rsid w:val="00D47674"/>
    <w:rsid w:val="00D513C8"/>
    <w:rsid w:val="00D5338C"/>
    <w:rsid w:val="00D606B2"/>
    <w:rsid w:val="00D625A7"/>
    <w:rsid w:val="00D63575"/>
    <w:rsid w:val="00D64074"/>
    <w:rsid w:val="00D65777"/>
    <w:rsid w:val="00D728A0"/>
    <w:rsid w:val="00D73229"/>
    <w:rsid w:val="00D74018"/>
    <w:rsid w:val="00D75472"/>
    <w:rsid w:val="00D83661"/>
    <w:rsid w:val="00D9216A"/>
    <w:rsid w:val="00D95BBB"/>
    <w:rsid w:val="00D96E4A"/>
    <w:rsid w:val="00D97625"/>
    <w:rsid w:val="00D97E7D"/>
    <w:rsid w:val="00DA16B5"/>
    <w:rsid w:val="00DA2A06"/>
    <w:rsid w:val="00DB1C8C"/>
    <w:rsid w:val="00DB265F"/>
    <w:rsid w:val="00DB3439"/>
    <w:rsid w:val="00DB3618"/>
    <w:rsid w:val="00DB468A"/>
    <w:rsid w:val="00DC0739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3F2"/>
    <w:rsid w:val="00E060F7"/>
    <w:rsid w:val="00E117F9"/>
    <w:rsid w:val="00E124D3"/>
    <w:rsid w:val="00E1267F"/>
    <w:rsid w:val="00E12BC0"/>
    <w:rsid w:val="00E14C47"/>
    <w:rsid w:val="00E22698"/>
    <w:rsid w:val="00E25B7C"/>
    <w:rsid w:val="00E3076B"/>
    <w:rsid w:val="00E33224"/>
    <w:rsid w:val="00E3725B"/>
    <w:rsid w:val="00E40A84"/>
    <w:rsid w:val="00E434D1"/>
    <w:rsid w:val="00E5385E"/>
    <w:rsid w:val="00E56CBB"/>
    <w:rsid w:val="00E579A6"/>
    <w:rsid w:val="00E61950"/>
    <w:rsid w:val="00E61E51"/>
    <w:rsid w:val="00E6552A"/>
    <w:rsid w:val="00E65731"/>
    <w:rsid w:val="00E669D1"/>
    <w:rsid w:val="00E6707D"/>
    <w:rsid w:val="00E70337"/>
    <w:rsid w:val="00E70E7C"/>
    <w:rsid w:val="00E71313"/>
    <w:rsid w:val="00E72606"/>
    <w:rsid w:val="00E73C3E"/>
    <w:rsid w:val="00E74050"/>
    <w:rsid w:val="00E815F8"/>
    <w:rsid w:val="00E82496"/>
    <w:rsid w:val="00E82DEC"/>
    <w:rsid w:val="00E834CD"/>
    <w:rsid w:val="00E846DC"/>
    <w:rsid w:val="00E8486F"/>
    <w:rsid w:val="00E84E9D"/>
    <w:rsid w:val="00E86CEE"/>
    <w:rsid w:val="00E9093C"/>
    <w:rsid w:val="00E935AF"/>
    <w:rsid w:val="00E93F11"/>
    <w:rsid w:val="00EA07AD"/>
    <w:rsid w:val="00EA60C5"/>
    <w:rsid w:val="00EB0624"/>
    <w:rsid w:val="00EB0928"/>
    <w:rsid w:val="00EB0E20"/>
    <w:rsid w:val="00EB1682"/>
    <w:rsid w:val="00EB1A80"/>
    <w:rsid w:val="00EB1D65"/>
    <w:rsid w:val="00EB457B"/>
    <w:rsid w:val="00EC27E1"/>
    <w:rsid w:val="00EC3E4B"/>
    <w:rsid w:val="00EC47C4"/>
    <w:rsid w:val="00EC4F3A"/>
    <w:rsid w:val="00EC5045"/>
    <w:rsid w:val="00EC5E74"/>
    <w:rsid w:val="00ED316E"/>
    <w:rsid w:val="00ED594D"/>
    <w:rsid w:val="00EE36E1"/>
    <w:rsid w:val="00EE4ED0"/>
    <w:rsid w:val="00EE6228"/>
    <w:rsid w:val="00EE7838"/>
    <w:rsid w:val="00EE7AC7"/>
    <w:rsid w:val="00EE7B3F"/>
    <w:rsid w:val="00EF2247"/>
    <w:rsid w:val="00EF3A8A"/>
    <w:rsid w:val="00F0054D"/>
    <w:rsid w:val="00F02467"/>
    <w:rsid w:val="00F04D0E"/>
    <w:rsid w:val="00F06570"/>
    <w:rsid w:val="00F12214"/>
    <w:rsid w:val="00F12565"/>
    <w:rsid w:val="00F129C7"/>
    <w:rsid w:val="00F144BE"/>
    <w:rsid w:val="00F14ACA"/>
    <w:rsid w:val="00F16D18"/>
    <w:rsid w:val="00F170D9"/>
    <w:rsid w:val="00F17367"/>
    <w:rsid w:val="00F17A0C"/>
    <w:rsid w:val="00F23927"/>
    <w:rsid w:val="00F26644"/>
    <w:rsid w:val="00F26A05"/>
    <w:rsid w:val="00F307CE"/>
    <w:rsid w:val="00F334C0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574A7"/>
    <w:rsid w:val="00F61165"/>
    <w:rsid w:val="00F61A31"/>
    <w:rsid w:val="00F62DEC"/>
    <w:rsid w:val="00F658DA"/>
    <w:rsid w:val="00F66F00"/>
    <w:rsid w:val="00F675AC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5C59"/>
    <w:rsid w:val="00F86C75"/>
    <w:rsid w:val="00F94330"/>
    <w:rsid w:val="00F95A8C"/>
    <w:rsid w:val="00F9649E"/>
    <w:rsid w:val="00FA0222"/>
    <w:rsid w:val="00FA06FD"/>
    <w:rsid w:val="00FA1DC1"/>
    <w:rsid w:val="00FA515B"/>
    <w:rsid w:val="00FA6B90"/>
    <w:rsid w:val="00FA70F9"/>
    <w:rsid w:val="00FA74CB"/>
    <w:rsid w:val="00FB17E1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7E7"/>
    <w:rsid w:val="00FD7AB4"/>
    <w:rsid w:val="00FD7B98"/>
    <w:rsid w:val="00FE55DA"/>
    <w:rsid w:val="00FF18D2"/>
    <w:rsid w:val="00FF22F5"/>
    <w:rsid w:val="00FF4664"/>
    <w:rsid w:val="00FF70B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D64D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947864"/>
    <w:pPr>
      <w:ind w:left="720"/>
      <w:contextualSpacing/>
    </w:pPr>
  </w:style>
  <w:style w:type="paragraph" w:styleId="Bezmezer">
    <w:name w:val="No Spacing"/>
    <w:uiPriority w:val="1"/>
    <w:qFormat/>
    <w:rsid w:val="00CC439C"/>
    <w:pPr>
      <w:tabs>
        <w:tab w:val="left" w:pos="567"/>
      </w:tabs>
    </w:pPr>
    <w:rPr>
      <w:sz w:val="22"/>
      <w:lang w:eastAsia="en-US"/>
    </w:rPr>
  </w:style>
  <w:style w:type="paragraph" w:styleId="Seznamsodrkami">
    <w:name w:val="List Bullet"/>
    <w:basedOn w:val="Normln"/>
    <w:rsid w:val="000D66FF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78708-90CB-4B0B-80A4-8DD65861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1346</Words>
  <Characters>7945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18</cp:revision>
  <cp:lastPrinted>2022-10-26T09:04:00Z</cp:lastPrinted>
  <dcterms:created xsi:type="dcterms:W3CDTF">2025-09-16T08:02:00Z</dcterms:created>
  <dcterms:modified xsi:type="dcterms:W3CDTF">2026-01-12T13:03:00Z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