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E6B01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</w:p>
    <w:p w14:paraId="634BE306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5138F7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034920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1931F6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9E5BF8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B1C5F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BC5C33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29FBC0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ABCBE5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9CD2E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1585F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A7F554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B4F91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81C0E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492FA3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B53F14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41CB50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1AF3A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4C24F3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327929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EEF89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84C37" w14:textId="49C1C6D0" w:rsidR="00C4016C" w:rsidRPr="00C4016C" w:rsidRDefault="00E0747C" w:rsidP="00C4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B. </w:t>
      </w:r>
      <w:r w:rsidR="00C4016C"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>PŘÍBALOVÁ INFORMACE</w:t>
      </w:r>
    </w:p>
    <w:p w14:paraId="6C308DC1" w14:textId="77777777" w:rsidR="00C4016C" w:rsidRPr="00C4016C" w:rsidRDefault="00C4016C" w:rsidP="00C401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1DBB12A9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7A673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96771" w14:textId="77777777" w:rsidR="00C4016C" w:rsidRPr="00C4016C" w:rsidRDefault="00C4016C" w:rsidP="00C4016C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55120F79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E8825B" w14:textId="0245B173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Foresto</w:t>
      </w:r>
      <w:proofErr w:type="spellEnd"/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4,50 g + 2,03 g </w:t>
      </w:r>
      <w:proofErr w:type="spellStart"/>
      <w:r w:rsidR="00421867" w:rsidRPr="00421867">
        <w:rPr>
          <w:rFonts w:ascii="Times New Roman" w:eastAsia="Times New Roman" w:hAnsi="Times New Roman" w:cs="Times New Roman"/>
          <w:kern w:val="0"/>
          <w14:ligatures w14:val="none"/>
        </w:rPr>
        <w:t>medikovaný</w:t>
      </w:r>
      <w:proofErr w:type="spellEnd"/>
      <w:r w:rsidR="00421867" w:rsidRPr="00421867">
        <w:rPr>
          <w:rFonts w:ascii="Times New Roman" w:eastAsia="Times New Roman" w:hAnsi="Times New Roman" w:cs="Times New Roman"/>
          <w:kern w:val="0"/>
          <w14:ligatures w14:val="none"/>
        </w:rPr>
        <w:t xml:space="preserve"> obojek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pro psy &gt; 8 kg</w:t>
      </w:r>
    </w:p>
    <w:p w14:paraId="62DDAF07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094CE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A986F0" w14:textId="77777777" w:rsidR="00C4016C" w:rsidRPr="00C4016C" w:rsidRDefault="00C4016C" w:rsidP="00C4016C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28AA98CE" w14:textId="77777777" w:rsidR="00C4016C" w:rsidRPr="00C4016C" w:rsidRDefault="00C4016C" w:rsidP="00C4016C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3B4D4BA" w14:textId="198AE45A" w:rsidR="00C4016C" w:rsidRPr="00C4016C" w:rsidRDefault="00C4016C" w:rsidP="00247B9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Každý šedý obojek bez zápachu o délce </w:t>
      </w:r>
      <w:smartTag w:uri="urn:schemas-microsoft-com:office:smarttags" w:element="metricconverter">
        <w:smartTagPr>
          <w:attr w:name="ProductID" w:val="70 cm"/>
        </w:smartTagPr>
        <w:r w:rsidRPr="00C4016C">
          <w:rPr>
            <w:rFonts w:ascii="Times New Roman" w:eastAsia="Times New Roman" w:hAnsi="Times New Roman" w:cs="Times New Roman"/>
            <w:iCs/>
            <w:kern w:val="0"/>
            <w14:ligatures w14:val="none"/>
          </w:rPr>
          <w:t>70 cm</w:t>
        </w:r>
      </w:smartTag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(</w:t>
      </w:r>
      <w:smartTag w:uri="urn:schemas-microsoft-com:office:smarttags" w:element="metricconverter">
        <w:smartTagPr>
          <w:attr w:name="ProductID" w:val="45 g"/>
        </w:smartTagPr>
        <w:r w:rsidRPr="00C4016C">
          <w:rPr>
            <w:rFonts w:ascii="Times New Roman" w:eastAsia="Times New Roman" w:hAnsi="Times New Roman" w:cs="Times New Roman"/>
            <w:iCs/>
            <w:kern w:val="0"/>
            <w14:ligatures w14:val="none"/>
          </w:rPr>
          <w:t>45 g</w:t>
        </w:r>
      </w:smartTag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) </w:t>
      </w:r>
      <w:r w:rsidR="00247B93" w:rsidRPr="00247B93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má na jedné straně vyražený název veterinárního léčivého přípravku a </w:t>
      </w:r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>obsahuje léčivé látky: 4,5</w:t>
      </w:r>
      <w:r w:rsidR="0077769A">
        <w:rPr>
          <w:rFonts w:ascii="Times New Roman" w:eastAsia="Times New Roman" w:hAnsi="Times New Roman" w:cs="Times New Roman"/>
          <w:iCs/>
          <w:kern w:val="0"/>
          <w14:ligatures w14:val="none"/>
        </w:rPr>
        <w:t>0</w:t>
      </w:r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g </w:t>
      </w:r>
      <w:proofErr w:type="spellStart"/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>imidaclopridum</w:t>
      </w:r>
      <w:proofErr w:type="spellEnd"/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a</w:t>
      </w:r>
      <w:r w:rsidR="006953A1">
        <w:rPr>
          <w:rFonts w:ascii="Times New Roman" w:eastAsia="Times New Roman" w:hAnsi="Times New Roman" w:cs="Times New Roman"/>
          <w:iCs/>
          <w:kern w:val="0"/>
          <w14:ligatures w14:val="none"/>
        </w:rPr>
        <w:t> </w:t>
      </w:r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>2,03</w:t>
      </w:r>
      <w:r w:rsidR="006953A1">
        <w:rPr>
          <w:rFonts w:ascii="Times New Roman" w:eastAsia="Times New Roman" w:hAnsi="Times New Roman" w:cs="Times New Roman"/>
          <w:iCs/>
          <w:kern w:val="0"/>
          <w14:ligatures w14:val="none"/>
        </w:rPr>
        <w:t> </w:t>
      </w:r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g </w:t>
      </w:r>
      <w:proofErr w:type="spellStart"/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>flumethrinum</w:t>
      </w:r>
      <w:proofErr w:type="spellEnd"/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. </w:t>
      </w:r>
    </w:p>
    <w:p w14:paraId="3B51BEC2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0FF47D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233B58" w14:textId="77777777" w:rsidR="00C4016C" w:rsidRPr="00C4016C" w:rsidRDefault="00C4016C" w:rsidP="00C4016C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1FA89A4E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345511" w14:textId="78711DAD" w:rsidR="00C4016C" w:rsidRPr="00C4016C" w:rsidRDefault="00C4016C" w:rsidP="00C4016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Psi.</w:t>
      </w:r>
    </w:p>
    <w:p w14:paraId="4CB01F87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B65A48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B246A3" w14:textId="77777777" w:rsidR="00C4016C" w:rsidRPr="00C4016C" w:rsidRDefault="00C4016C" w:rsidP="00C4016C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7B4CA3D1" w14:textId="77777777" w:rsidR="00C4016C" w:rsidRPr="00C4016C" w:rsidRDefault="00C4016C" w:rsidP="00C4016C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2EA608" w14:textId="1C23F286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Pro psy napadené nebo ohrožené smíšeným napadením blecham</w:t>
      </w:r>
      <w:r w:rsidR="00A6224B">
        <w:rPr>
          <w:rFonts w:ascii="Times New Roman" w:eastAsia="Times New Roman" w:hAnsi="Times New Roman" w:cs="Times New Roman"/>
          <w:kern w:val="0"/>
          <w14:ligatures w14:val="none"/>
        </w:rPr>
        <w:t>i nebo</w:t>
      </w:r>
      <w:r w:rsidR="00803B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všenkami</w:t>
      </w:r>
      <w:r w:rsidR="00A6224B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 klíšťaty </w:t>
      </w:r>
      <w:r w:rsidR="00A6224B">
        <w:rPr>
          <w:rFonts w:ascii="Times New Roman" w:eastAsia="Times New Roman" w:hAnsi="Times New Roman" w:cs="Times New Roman"/>
          <w:kern w:val="0"/>
          <w14:ligatures w14:val="none"/>
        </w:rPr>
        <w:t>nebo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 flebotomy.</w:t>
      </w:r>
    </w:p>
    <w:p w14:paraId="0AA44206" w14:textId="2A1BACD6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indikován pouze tehdy, je-li současně indikováno použití proti pa</w:t>
      </w:r>
      <w:r w:rsidR="000D47A3">
        <w:rPr>
          <w:rFonts w:ascii="Times New Roman" w:eastAsia="Times New Roman" w:hAnsi="Times New Roman" w:cs="Times New Roman"/>
          <w:kern w:val="0"/>
          <w14:ligatures w14:val="none"/>
        </w:rPr>
        <w:t>razit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ům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, na které cíleně působí každá z kombinovaných léčivých látek.</w:t>
      </w:r>
    </w:p>
    <w:p w14:paraId="5A858DBC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B4FEB" w14:textId="68033528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Léčba zablešení a prevence opětovného napadení blechami (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Ctenocephalides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canis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Ctenocephalides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="00D51C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felis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) po dobu 7 až 8měsíčního insekticidního účinku. </w:t>
      </w:r>
    </w:p>
    <w:p w14:paraId="7155D66A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0F9DDE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Zabraňuje vývoji bleších larev v nejbližším okolí zvířete po dobu 8 měsíců. </w:t>
      </w:r>
    </w:p>
    <w:p w14:paraId="4327FCC7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1941CC" w14:textId="7FF092F0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lze použít jako součást léčebné strategie při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bleší 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alergické dermatitidě (FAD), pokud byla tato diagnóza dříve stanovena veterinárním lékařem.</w:t>
      </w:r>
    </w:p>
    <w:p w14:paraId="13FE1158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EC158B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Prevence opětovného napadení klíšťaty (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Ixodes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ricinus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Rhipicephalus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sanguineus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>) od 2. dne do 8 měsíců prostřednictvím akaricidního (hubícího) a repelentního (sání zabraňujícího) účinku.</w:t>
      </w:r>
    </w:p>
    <w:p w14:paraId="40032E4B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3C0F2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Prevence opětovného napadení klíšťaty (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Dermacentor</w:t>
      </w:r>
      <w:proofErr w:type="spellEnd"/>
      <w:r w:rsidRPr="0096562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96562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reticulatus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>) od 2. dne do 8 měsíců prostřednictvím akaricidního (hubícího) účinku.</w:t>
      </w:r>
    </w:p>
    <w:p w14:paraId="71DDEB9D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A4CEDC" w14:textId="0BD2CB7A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Působí proti larvám, nymfám i dospělcům klíšťat. </w:t>
      </w:r>
    </w:p>
    <w:p w14:paraId="72A0AC41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026651" w14:textId="46F2FFF1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Snížení rizika přenosu patogenů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Babesia</w:t>
      </w:r>
      <w:proofErr w:type="spellEnd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canis</w:t>
      </w:r>
      <w:proofErr w:type="spellEnd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vogeli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Ehrlichia</w:t>
      </w:r>
      <w:proofErr w:type="spellEnd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canis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, a tím i rizika onemocnění psí babeziózou a </w:t>
      </w:r>
      <w:proofErr w:type="spellStart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>ehrlichiózou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, po dobu 7 měsíců prostřednictvím akaricidního a repelentního účinku na </w:t>
      </w:r>
      <w:r w:rsidRPr="00425E1B">
        <w:rPr>
          <w:rFonts w:ascii="Times New Roman" w:eastAsia="Times New Roman" w:hAnsi="Times New Roman" w:cs="Times New Roman"/>
          <w:kern w:val="0"/>
          <w14:ligatures w14:val="none"/>
        </w:rPr>
        <w:t>kl</w:t>
      </w:r>
      <w:r w:rsidRPr="00425E1B">
        <w:rPr>
          <w:rFonts w:ascii="Times New Roman" w:eastAsia="Times New Roman" w:hAnsi="Times New Roman" w:cs="Times New Roman" w:hint="cs"/>
          <w:kern w:val="0"/>
          <w14:ligatures w14:val="none"/>
        </w:rPr>
        <w:t>íšť</w:t>
      </w:r>
      <w:r w:rsidRPr="00425E1B">
        <w:rPr>
          <w:rFonts w:ascii="Times New Roman" w:eastAsia="Times New Roman" w:hAnsi="Times New Roman" w:cs="Times New Roman"/>
          <w:kern w:val="0"/>
          <w14:ligatures w14:val="none"/>
        </w:rPr>
        <w:t>ov</w:t>
      </w:r>
      <w:r w:rsidRPr="00425E1B">
        <w:rPr>
          <w:rFonts w:ascii="Times New Roman" w:eastAsia="Times New Roman" w:hAnsi="Times New Roman" w:cs="Times New Roman" w:hint="cs"/>
          <w:kern w:val="0"/>
          <w14:ligatures w14:val="none"/>
        </w:rPr>
        <w:t>é</w:t>
      </w:r>
      <w:r w:rsidRPr="00425E1B">
        <w:rPr>
          <w:rFonts w:ascii="Times New Roman" w:eastAsia="Times New Roman" w:hAnsi="Times New Roman" w:cs="Times New Roman"/>
          <w:kern w:val="0"/>
          <w14:ligatures w14:val="none"/>
        </w:rPr>
        <w:t>ho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 přenašeče </w:t>
      </w:r>
      <w:r w:rsidR="00C417DF">
        <w:rPr>
          <w:rFonts w:ascii="Times New Roman" w:eastAsia="Times New Roman" w:hAnsi="Times New Roman" w:cs="Times New Roman"/>
          <w:kern w:val="0"/>
          <w14:ligatures w14:val="none"/>
        </w:rPr>
        <w:t>(vektor)</w:t>
      </w:r>
      <w:r w:rsidR="007709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Rhipicephalus</w:t>
      </w:r>
      <w:proofErr w:type="spellEnd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sanguineus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. Účinek je nepřímý díky účinnosti přípravku proti vektoru. </w:t>
      </w:r>
    </w:p>
    <w:p w14:paraId="651C07D1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64C752" w14:textId="1F7F7EC4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 xml:space="preserve">Snížení rizika přenosu patogenu </w:t>
      </w:r>
      <w:proofErr w:type="spellStart"/>
      <w:r w:rsidRPr="00965621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96562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65621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>, a tím i rizika onemocnění psí leishmaniózou,</w:t>
      </w:r>
      <w:r w:rsidRPr="00965621" w:rsidDel="008A15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po dobu až 8 měsíců repelentním účinkem na flebotomy. Účinek je nepřímý díky účinnosti přípravku proti vektorům.</w:t>
      </w:r>
    </w:p>
    <w:p w14:paraId="583F924B" w14:textId="77777777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DC2AAE" w14:textId="792EE75D"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5621">
        <w:rPr>
          <w:rFonts w:ascii="Times New Roman" w:eastAsia="Times New Roman" w:hAnsi="Times New Roman" w:cs="Times New Roman"/>
          <w:kern w:val="0"/>
          <w14:ligatures w14:val="none"/>
        </w:rPr>
        <w:t>Léčba napadení všenkami (</w:t>
      </w:r>
      <w:proofErr w:type="spellStart"/>
      <w:r w:rsidRPr="00965621">
        <w:rPr>
          <w:rFonts w:ascii="Times New Roman" w:eastAsia="Times New Roman" w:hAnsi="Times New Roman" w:cs="Times New Roman"/>
          <w:i/>
          <w:kern w:val="0"/>
          <w14:ligatures w14:val="none"/>
        </w:rPr>
        <w:t>Trichodectes</w:t>
      </w:r>
      <w:proofErr w:type="spellEnd"/>
      <w:r w:rsidRPr="0096562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65621">
        <w:rPr>
          <w:rFonts w:ascii="Times New Roman" w:eastAsia="Times New Roman" w:hAnsi="Times New Roman" w:cs="Times New Roman"/>
          <w:i/>
          <w:kern w:val="0"/>
          <w14:ligatures w14:val="none"/>
        </w:rPr>
        <w:t>canis</w:t>
      </w:r>
      <w:proofErr w:type="spellEnd"/>
      <w:r w:rsidRPr="0096562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CF8072B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37D782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537CBB" w14:textId="77777777" w:rsidR="00C4016C" w:rsidRPr="00C4016C" w:rsidRDefault="00C4016C" w:rsidP="00E0747C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lastRenderedPageBreak/>
        <w:t>5.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04E4D7FF" w14:textId="77777777" w:rsidR="00C4016C" w:rsidRPr="00C4016C" w:rsidRDefault="00C4016C" w:rsidP="00E0747C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A3EFEBE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Nepoužívat u štěňat do věku 7 týdnů.</w:t>
      </w:r>
    </w:p>
    <w:p w14:paraId="3DBFA633" w14:textId="2834B858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Nepoužívat v případech přecitlivělosti na léčivé látky nebo na některou z pomocných látek.</w:t>
      </w:r>
    </w:p>
    <w:p w14:paraId="4FF75BEE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8EA415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39A5AC" w14:textId="77777777" w:rsidR="00C4016C" w:rsidRPr="00C4016C" w:rsidRDefault="00C4016C" w:rsidP="006953A1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0495B4D8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477198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261607C7" w14:textId="2F1B4A8A" w:rsidR="00937D1C" w:rsidRPr="00937D1C" w:rsidRDefault="00937D1C" w:rsidP="00425E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Klíšťata přítomná na psovi před nasazením obojku nemusí být zahubena do 48 hodin po jeho nasazení a mohou zůstat přisátá a viditelná. Proto je vhodné při nasazování obojku odstranit psovi všechna stávající klíšťata.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Prevence dalšího napadení klíšťaty nastává p</w:t>
      </w:r>
      <w:r w:rsidRPr="00937D1C">
        <w:rPr>
          <w:rFonts w:ascii="Times New Roman" w:eastAsia="Times New Roman" w:hAnsi="Times New Roman" w:cs="Times New Roman"/>
          <w:kern w:val="0"/>
          <w14:ligatures w14:val="none"/>
        </w:rPr>
        <w:t>o dvou dnech od nasazení obojk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37D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35132B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Klíšťata zpravidla uhynou a odpadnou z hostitele během 24 až 48 hodin po napadení, aniž by sála krev. Během terapie může dojít k přisátí ojedinělých klíšťat. Za nepříznivých podmínek proto nelze jednoznačně zamezit přenosu infekčního onemocnění klíšťaty. </w:t>
      </w:r>
    </w:p>
    <w:p w14:paraId="2D2D231A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A8650D" w14:textId="07C7C6D5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Ačkoli bylo prokázáno významné snížení výskytu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 u psů, veterinární léčivý přípravek prokázal variabilní repelentní (sání zabraňující) účinek a insekticidní účinek na </w:t>
      </w:r>
      <w:proofErr w:type="spellStart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>flebotomy</w:t>
      </w:r>
      <w:proofErr w:type="spellEnd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Phlebotomus</w:t>
      </w:r>
      <w:proofErr w:type="spellEnd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perniciosus</w:t>
      </w:r>
      <w:proofErr w:type="spellEnd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. V důsledku toho může dojít k sání flebotomy, a proto přenos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 nemůže být zcela vyloučen. Obojek by měl být nasazen těsně před začátkem období aktivity </w:t>
      </w:r>
      <w:proofErr w:type="spellStart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>flebotomů</w:t>
      </w:r>
      <w:proofErr w:type="spellEnd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>, odpovídající sezóně šíření</w:t>
      </w:r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937D1C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, a měl by být používán po celou dobu rizikového období. </w:t>
      </w:r>
    </w:p>
    <w:p w14:paraId="52397DEF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D49291" w14:textId="6B69D00A" w:rsidR="009665F1" w:rsidRPr="00937D1C" w:rsidRDefault="008A529F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29F">
        <w:rPr>
          <w:rFonts w:ascii="Times New Roman" w:eastAsia="Times New Roman" w:hAnsi="Times New Roman" w:cs="Times New Roman"/>
          <w:kern w:val="0"/>
          <w14:ligatures w14:val="none"/>
        </w:rPr>
        <w:t>Ideálně by měl být obojek nasazen ještě před začátkem sezóny blech nebo klíšťat.</w:t>
      </w:r>
    </w:p>
    <w:p w14:paraId="7C7B8463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2C06E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37D1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Jako u všech lokálně podaných veterinárních léčivých 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7DED0D1B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F87AD5" w14:textId="3F9BB36B" w:rsidR="00683E2B" w:rsidRPr="00683E2B" w:rsidRDefault="002E1875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683E2B"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ožnost, že </w:t>
      </w:r>
      <w:r>
        <w:rPr>
          <w:rFonts w:ascii="Times New Roman" w:eastAsia="Times New Roman" w:hAnsi="Times New Roman" w:cs="Times New Roman"/>
          <w:kern w:val="0"/>
          <w14:ligatures w14:val="none"/>
        </w:rPr>
        <w:t>dalš</w:t>
      </w:r>
      <w:r w:rsidR="00415E15">
        <w:rPr>
          <w:rFonts w:ascii="Times New Roman" w:eastAsia="Times New Roman" w:hAnsi="Times New Roman" w:cs="Times New Roman"/>
          <w:kern w:val="0"/>
          <w14:ligatures w14:val="none"/>
        </w:rPr>
        <w:t>í</w:t>
      </w:r>
      <w:r w:rsidR="00683E2B"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zvířata v </w:t>
      </w:r>
      <w:r>
        <w:rPr>
          <w:rFonts w:ascii="Times New Roman" w:eastAsia="Times New Roman" w:hAnsi="Times New Roman" w:cs="Times New Roman"/>
          <w:kern w:val="0"/>
          <w14:ligatures w14:val="none"/>
        </w:rPr>
        <w:t>téže</w:t>
      </w:r>
      <w:r w:rsidR="00683E2B"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domácnosti mohou být zdrojem opětovné infestace</w:t>
      </w:r>
      <w:r w:rsidR="00415E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83E2B" w:rsidRPr="00683E2B">
        <w:rPr>
          <w:rFonts w:ascii="Times New Roman" w:eastAsia="Times New Roman" w:hAnsi="Times New Roman" w:cs="Times New Roman"/>
          <w:kern w:val="0"/>
          <w14:ligatures w14:val="none"/>
        </w:rPr>
        <w:t>blechami, všenkami a klíšťaty,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by měla být zvážena</w:t>
      </w:r>
      <w:r w:rsidR="00683E2B"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a t</w:t>
      </w:r>
      <w:r w:rsidR="00683E2B" w:rsidRPr="00683E2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ato zvířata by měla být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v případě</w:t>
      </w:r>
      <w:r w:rsidR="00683E2B" w:rsidRPr="00683E2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potřeby ošetřena vhodným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veterinárním léčivým</w:t>
      </w:r>
      <w:r w:rsidR="00683E2B" w:rsidRPr="00683E2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přípravkem. </w:t>
      </w:r>
    </w:p>
    <w:p w14:paraId="6828BA66" w14:textId="58E7B910" w:rsidR="00683E2B" w:rsidRPr="00683E2B" w:rsidRDefault="00464C3D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4C3D">
        <w:rPr>
          <w:rFonts w:ascii="Times New Roman" w:eastAsia="Times New Roman" w:hAnsi="Times New Roman" w:cs="Times New Roman"/>
          <w:kern w:val="0"/>
          <w14:ligatures w14:val="none"/>
        </w:rPr>
        <w:t>Pro optimální potlačení blech v silně zamořených domácnostech je nezbytné ošetřit okolí vhodným insekticidem. Blechy mohou zamořit pelechy domácích zvířat a jiná místa, kde zvířata obvykle spí nebo odpočívají, jako jsou koberce a pohovky. V případě masivního zamoření by měla být tato místa ošetřena vhodným insekticidem a pravidelně vysávána</w:t>
      </w:r>
      <w:r w:rsidR="00683E2B" w:rsidRPr="00683E2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83C2D4" w14:textId="77777777" w:rsidR="00683E2B" w:rsidRPr="00683E2B" w:rsidRDefault="00683E2B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62ECF" w14:textId="153DD3BD" w:rsidR="00683E2B" w:rsidRPr="00683E2B" w:rsidRDefault="00683E2B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Jestliže neexistuje riziko současného napadení blechami, klíšťaty nebo všenkami, měl by </w:t>
      </w:r>
      <w:r w:rsidR="00573FD2">
        <w:rPr>
          <w:rFonts w:ascii="Times New Roman" w:eastAsia="Times New Roman" w:hAnsi="Times New Roman" w:cs="Times New Roman"/>
          <w:kern w:val="0"/>
          <w14:ligatures w14:val="none"/>
        </w:rPr>
        <w:t xml:space="preserve">být 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>podán veterinární přípravek s úzkým spektrem účinku.</w:t>
      </w:r>
    </w:p>
    <w:p w14:paraId="2DCE9557" w14:textId="77777777" w:rsidR="00683E2B" w:rsidRPr="00683E2B" w:rsidRDefault="00683E2B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43F1C9" w14:textId="4CB36FA2" w:rsidR="00683E2B" w:rsidRPr="00683E2B" w:rsidRDefault="00683E2B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Při používání tohoto veterinárního léčivého přípravku je třeba vzít v úvahu místní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epidemiologickou 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>informac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o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 aktuální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citlivosti cílových parazitů, pokud jsou k dispozici. Potvrzená rezistence by měla být hlášena držiteli rozhodnutí o registraci nebo příslušným orgánům.</w:t>
      </w:r>
    </w:p>
    <w:p w14:paraId="6E9F9B49" w14:textId="77777777" w:rsidR="00683E2B" w:rsidRPr="00683E2B" w:rsidRDefault="00683E2B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7452F6" w14:textId="66EAF4BF" w:rsidR="00683E2B" w:rsidRPr="00683E2B" w:rsidRDefault="00683E2B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3E2B">
        <w:rPr>
          <w:rFonts w:ascii="Times New Roman" w:eastAsia="Times New Roman" w:hAnsi="Times New Roman" w:cs="Times New Roman"/>
          <w:kern w:val="0"/>
          <w14:ligatures w14:val="none"/>
        </w:rPr>
        <w:t>Nadbytečné použití antiparazitik nebo použití v rozporu s pokyny uvedenými v</w:t>
      </w:r>
      <w:r w:rsidR="00D419DB">
        <w:rPr>
          <w:rFonts w:ascii="Times New Roman" w:eastAsia="Times New Roman" w:hAnsi="Times New Roman" w:cs="Times New Roman"/>
          <w:kern w:val="0"/>
          <w14:ligatures w14:val="none"/>
        </w:rPr>
        <w:t> této příbalové informaci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může zvýšit</w:t>
      </w:r>
      <w:r w:rsidR="00D419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selekčním tlakem rezistenci a vést ke snížení účinnosti. Rozhodnutí o použití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veterinárního léčivého 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přípravku by mělo být založeno na potvrzení druhu parazita a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parazitární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zátěž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 xml:space="preserve"> nebo na riziku infestace na základě jeho epidemiologických informací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, a to u každého jednotlivého zvířete</w:t>
      </w:r>
      <w:r w:rsidRPr="00683E2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6F274E" w14:textId="5EBC3C18" w:rsidR="00737949" w:rsidRPr="00425E1B" w:rsidRDefault="00737949" w:rsidP="007379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949">
        <w:rPr>
          <w:rFonts w:ascii="Times New Roman" w:eastAsia="Times New Roman" w:hAnsi="Times New Roman" w:cs="Times New Roman"/>
          <w:kern w:val="0"/>
          <w14:ligatures w14:val="none"/>
        </w:rPr>
        <w:t xml:space="preserve">V Evropě byla u psů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hlášena </w:t>
      </w:r>
      <w:r w:rsidRPr="00737949">
        <w:rPr>
          <w:rFonts w:ascii="Times New Roman" w:eastAsia="Times New Roman" w:hAnsi="Times New Roman" w:cs="Times New Roman"/>
          <w:kern w:val="0"/>
          <w14:ligatures w14:val="none"/>
        </w:rPr>
        <w:t xml:space="preserve">rezistence na </w:t>
      </w:r>
      <w:proofErr w:type="spellStart"/>
      <w:r w:rsidRPr="00737949">
        <w:rPr>
          <w:rFonts w:ascii="Times New Roman" w:eastAsia="Times New Roman" w:hAnsi="Times New Roman" w:cs="Times New Roman"/>
          <w:kern w:val="0"/>
          <w14:ligatures w14:val="none"/>
        </w:rPr>
        <w:t>pyrethroidy</w:t>
      </w:r>
      <w:proofErr w:type="spellEnd"/>
      <w:r w:rsidRPr="00737949">
        <w:rPr>
          <w:rFonts w:ascii="Times New Roman" w:eastAsia="Times New Roman" w:hAnsi="Times New Roman" w:cs="Times New Roman"/>
          <w:kern w:val="0"/>
          <w14:ligatures w14:val="none"/>
        </w:rPr>
        <w:t xml:space="preserve"> v ojedinělém případě výskytu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Rhipicephalus</w:t>
      </w:r>
      <w:proofErr w:type="spellEnd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25E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sanguineus</w:t>
      </w:r>
      <w:proofErr w:type="spellEnd"/>
      <w:r w:rsidRPr="0073794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37949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737949">
        <w:rPr>
          <w:rFonts w:ascii="Times New Roman" w:eastAsia="Times New Roman" w:hAnsi="Times New Roman" w:cs="Times New Roman"/>
          <w:kern w:val="0"/>
          <w14:ligatures w14:val="none"/>
        </w:rPr>
        <w:t>Dosud nebyla hlášena žádná rezistence blech na imidakloprid.</w:t>
      </w:r>
    </w:p>
    <w:p w14:paraId="5F3A0E81" w14:textId="77777777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4B5CC1" w14:textId="765A5675" w:rsidR="00937D1C" w:rsidRPr="00937D1C" w:rsidRDefault="00937D1C" w:rsidP="00937D1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7D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Veterinární léčivý přípravek je voděodolný a zůstává účinný i v případě, že se zvíře namočí. Dlouhotrvající a intenzivní působení vody nebo časté šamponování se nicméně nedoporučuje, protože může zkrátit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dobu </w:t>
      </w:r>
      <w:r w:rsidRPr="00937D1C">
        <w:rPr>
          <w:rFonts w:ascii="Times New Roman" w:eastAsia="Times New Roman" w:hAnsi="Times New Roman" w:cs="Times New Roman"/>
          <w:kern w:val="0"/>
          <w14:ligatures w14:val="none"/>
        </w:rPr>
        <w:t>trvání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 xml:space="preserve"> jeho</w:t>
      </w:r>
      <w:r w:rsidRPr="00937D1C">
        <w:rPr>
          <w:rFonts w:ascii="Times New Roman" w:eastAsia="Times New Roman" w:hAnsi="Times New Roman" w:cs="Times New Roman"/>
          <w:kern w:val="0"/>
          <w14:ligatures w14:val="none"/>
        </w:rPr>
        <w:t xml:space="preserve"> účinku. Studie potvrzují, že po opětovné distribuci účinných látek v srsti po šamponování či ponoření zvířete do vody jednou měsíčně se výrazně nezkracuje osmiměsíční účinnost proti klíšťatům; účinnost veterinárního léčivého přípravku proti blechám nicméně od pátého měsíce používání postupně klesá. Vliv šamponování nebo namočení do vody na přenos leishmaniózy u psů nebyl zkoumán.</w:t>
      </w:r>
    </w:p>
    <w:p w14:paraId="66235A2C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5474551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4A3B2485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Neuplatňuje se.</w:t>
      </w:r>
    </w:p>
    <w:p w14:paraId="59F4D1F7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27CDCB" w14:textId="77777777" w:rsidR="00C4016C" w:rsidRPr="00C4016C" w:rsidRDefault="00C4016C" w:rsidP="00F2081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320EAF27" w14:textId="77777777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Uchovávejte sáček s obojkem v krabičce až do doby použití. </w:t>
      </w:r>
    </w:p>
    <w:p w14:paraId="695DB92B" w14:textId="02B3BC5F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Podobně jako u ostatních veterinárních léčivých přípravků</w:t>
      </w:r>
      <w:r w:rsidR="00E43D5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 nedovolte dětem hrát si s obojkem nebo ho dávat do úst. Zvířatům, která nosí tento obojek, nedovolte spát v posteli s jejich majiteli, zejména s dětmi.</w:t>
      </w:r>
      <w:r w:rsidR="00E43D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016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Imidakloprid a flumethrin se během nošení obojku nepřetržitě uvolňují z obojku do kůže a</w:t>
      </w:r>
      <w:r w:rsidR="00F906F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C4016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srsti. Veterinární léčivý přípravek může u některých lidí způsobit přecitlivělost.   </w:t>
      </w:r>
    </w:p>
    <w:p w14:paraId="4B959AD6" w14:textId="77777777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Lidé se známou přecitlivělostí (alergií) na některou ze složek přípravku by se měli vyhnout kontaktu s veterinárním léčivým přípravkem. </w:t>
      </w:r>
    </w:p>
    <w:p w14:paraId="4561D304" w14:textId="5C985BC3" w:rsidR="00C4016C" w:rsidRPr="00C4016C" w:rsidRDefault="00F906F8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C4016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některých lidí může veterinární léčivý přípravek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="00C4016C" w:rsidRPr="00C4016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 velmi vzácných případech způsobit podráždění kůže, očí a dýchacích cest. V případě podráždění očí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 </w:t>
      </w:r>
      <w:r w:rsidR="00C4016C" w:rsidRPr="00C4016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důkladně vypláchněte studenu vodou. V případě podráždění kůže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ji </w:t>
      </w:r>
      <w:r w:rsidR="00C4016C" w:rsidRPr="00C4016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omyjte mýdlem a studenou vodou. Pokud příznaky přetrvávají, vyhledejte lékařskou pomoc a ukažte příbalovou informaci nebo etiketu praktickému lékaři.</w:t>
      </w:r>
    </w:p>
    <w:p w14:paraId="54E92109" w14:textId="77777777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Veškeré zbytky a útržky obojku ihned zlikvidujte (viz bod „Pokyny pro správné podání“).</w:t>
      </w:r>
    </w:p>
    <w:p w14:paraId="0EA53548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Po nasazení obojku si umyjte ruce studenou vodou.</w:t>
      </w:r>
    </w:p>
    <w:p w14:paraId="72F9CAEB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A8950" w14:textId="77777777" w:rsidR="00C4016C" w:rsidRPr="00C4016C" w:rsidRDefault="00C4016C" w:rsidP="00683E2B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ochranu životního prostředí:</w:t>
      </w:r>
    </w:p>
    <w:p w14:paraId="07A2AA4B" w14:textId="5C05244D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Viz bod „Zvláštní opatření pro likvidaci“.</w:t>
      </w:r>
    </w:p>
    <w:p w14:paraId="066BA5D7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5CB1F" w14:textId="300FF1AB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Březost a laktace</w:t>
      </w:r>
      <w:r w:rsidR="00153C3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</w:p>
    <w:p w14:paraId="5D1D5E69" w14:textId="587BE070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Nebyla stanovena bezpečnost veterinárního léčivého přípravku u cílových druhů pro použití během březosti a laktace. Použití není doporučováno během březosti a laktace.</w:t>
      </w:r>
    </w:p>
    <w:p w14:paraId="4ABBD323" w14:textId="5B5A29E8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Laboratorní studie s flumethrinem nebo imidaklopridem u potkanů a králíků nepodaly důkaz o</w:t>
      </w:r>
      <w:r w:rsidR="006953A1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teratogenním nebo fetotoxickém účinku.</w:t>
      </w:r>
    </w:p>
    <w:p w14:paraId="229FBC42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0601F2" w14:textId="77777777" w:rsidR="00C4016C" w:rsidRPr="00F20812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F2081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Plodnost:</w:t>
      </w:r>
    </w:p>
    <w:p w14:paraId="3285962E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Laboratorní studie s flumethrinem nebo imidaklopridem u potkanů a králíků neprokázaly žádné účinky na plodnost nebo reprodukci.</w:t>
      </w:r>
    </w:p>
    <w:p w14:paraId="49DF2074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CCF65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0ADD1396" w14:textId="6B76857A" w:rsidR="00C4016C" w:rsidRPr="00C4016C" w:rsidRDefault="00454829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4829">
        <w:rPr>
          <w:rFonts w:ascii="Times New Roman" w:eastAsia="Times New Roman" w:hAnsi="Times New Roman" w:cs="Times New Roman"/>
          <w:kern w:val="0"/>
          <w14:ligatures w14:val="none"/>
        </w:rPr>
        <w:t xml:space="preserve">Nejsou </w:t>
      </w:r>
      <w:r w:rsidR="00C4016C" w:rsidRPr="00C4016C">
        <w:rPr>
          <w:rFonts w:ascii="Times New Roman" w:eastAsia="Times New Roman" w:hAnsi="Times New Roman" w:cs="Times New Roman"/>
          <w:kern w:val="0"/>
          <w14:ligatures w14:val="none"/>
        </w:rPr>
        <w:t>znám</w:t>
      </w:r>
      <w:r w:rsidR="00C139B6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C4016C" w:rsidRPr="00C401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451651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75FD71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Předávkování:</w:t>
      </w:r>
    </w:p>
    <w:p w14:paraId="4F2312E3" w14:textId="026FCB19" w:rsidR="005142C4" w:rsidRPr="005142C4" w:rsidRDefault="005142C4" w:rsidP="005142C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2C4">
        <w:rPr>
          <w:rFonts w:ascii="Times New Roman" w:eastAsia="Times New Roman" w:hAnsi="Times New Roman" w:cs="Times New Roman"/>
          <w:kern w:val="0"/>
          <w14:ligatures w14:val="none"/>
        </w:rPr>
        <w:t>Vzhledem k charakteru obojku je předávkování nepravděpodobné a žádné příznaky předávkování se neočekávají.</w:t>
      </w:r>
    </w:p>
    <w:p w14:paraId="0F987439" w14:textId="15CF41BF" w:rsidR="005142C4" w:rsidRPr="005142C4" w:rsidRDefault="005142C4" w:rsidP="005142C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2C4">
        <w:rPr>
          <w:rFonts w:ascii="Times New Roman" w:eastAsia="Times New Roman" w:hAnsi="Times New Roman" w:cs="Times New Roman"/>
          <w:kern w:val="0"/>
          <w14:ligatures w14:val="none"/>
        </w:rPr>
        <w:t xml:space="preserve">Předávkování bylo zkoumáno při nasazení 5 obojků zároveň po dobu 8 měsíců u dospělých psů a u 7týdenních štěňat po dobu 6 měsíců a nebyly pozorovány žádné nežádoucí účinky s výjimkou mírné ztráty srsti a 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mír</w:t>
      </w:r>
      <w:r w:rsidRPr="005142C4">
        <w:rPr>
          <w:rFonts w:ascii="Times New Roman" w:eastAsia="Times New Roman" w:hAnsi="Times New Roman" w:cs="Times New Roman"/>
          <w:kern w:val="0"/>
          <w14:ligatures w14:val="none"/>
        </w:rPr>
        <w:t xml:space="preserve">ných kožních reakcí. </w:t>
      </w:r>
    </w:p>
    <w:p w14:paraId="66AF5571" w14:textId="02F30196" w:rsidR="005142C4" w:rsidRPr="005142C4" w:rsidRDefault="005142C4" w:rsidP="005142C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2C4">
        <w:rPr>
          <w:rFonts w:ascii="Times New Roman" w:eastAsia="Times New Roman" w:hAnsi="Times New Roman" w:cs="Times New Roman"/>
          <w:kern w:val="0"/>
          <w14:ligatures w14:val="none"/>
        </w:rPr>
        <w:t xml:space="preserve">V případě, kdy zvíře obojek pozře, což je nepravděpodobné, se mohou objevit mírné gastrointestinální příznaky (např. řídká stolice). </w:t>
      </w:r>
    </w:p>
    <w:p w14:paraId="2E7732EA" w14:textId="77777777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DE9173F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622D965D" w14:textId="2F376EB9" w:rsidR="00C4016C" w:rsidRPr="00C4016C" w:rsidRDefault="0004545D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4829">
        <w:rPr>
          <w:rFonts w:ascii="Times New Roman" w:eastAsia="Times New Roman" w:hAnsi="Times New Roman" w:cs="Times New Roman"/>
          <w:kern w:val="0"/>
          <w14:ligatures w14:val="none"/>
        </w:rPr>
        <w:t xml:space="preserve">Nejsou </w:t>
      </w:r>
      <w:r w:rsidR="00C4016C" w:rsidRPr="00C4016C">
        <w:rPr>
          <w:rFonts w:ascii="Times New Roman" w:eastAsia="Times New Roman" w:hAnsi="Times New Roman" w:cs="Times New Roman"/>
          <w:kern w:val="0"/>
          <w14:ligatures w14:val="none"/>
        </w:rPr>
        <w:t>znám</w:t>
      </w:r>
      <w:r w:rsidR="00C139B6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C4016C" w:rsidRPr="00C401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EE5CC2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93254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BC8EAB" w14:textId="77777777" w:rsidR="00C4016C" w:rsidRPr="00C4016C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lastRenderedPageBreak/>
        <w:t>7.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5AB9FAE7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BDB6662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Psi:</w:t>
      </w:r>
    </w:p>
    <w:p w14:paraId="1AF377C0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C4016C" w:rsidRPr="00C4016C" w14:paraId="162D70F5" w14:textId="77777777">
        <w:tc>
          <w:tcPr>
            <w:tcW w:w="1957" w:type="pct"/>
          </w:tcPr>
          <w:p w14:paraId="0945B26E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Vzácné</w:t>
            </w:r>
          </w:p>
          <w:p w14:paraId="51DAE9D8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5649F309" w14:textId="0DEC5376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Reakce v místě </w:t>
            </w:r>
            <w:r w:rsidR="00FC43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podání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1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erytém, </w:t>
            </w:r>
            <w:r w:rsidR="00BF37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vypadávání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srsti, pruritus, škrábání) </w:t>
            </w:r>
          </w:p>
          <w:p w14:paraId="6DFD8BDD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Porucha chování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 xml:space="preserve">2 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(např. nadměrné žvýkání, olizování a čištění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3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schovávání se, hyperaktivita, vokalizace)</w:t>
            </w:r>
          </w:p>
          <w:p w14:paraId="32EB9732" w14:textId="7AB29785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Průjem</w:t>
            </w:r>
            <w:r w:rsidR="00A20319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nadměrné slinění</w:t>
            </w:r>
            <w:r w:rsidR="00A20319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zvracení</w:t>
            </w:r>
            <w:r w:rsidR="00A20319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</w:p>
          <w:p w14:paraId="06439E14" w14:textId="42963AB2" w:rsidR="00C4016C" w:rsidRPr="00173752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Změna příjmu potravy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  <w:r w:rsidR="001737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</w:p>
          <w:p w14:paraId="6B140FE6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Deprese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4</w:t>
            </w:r>
          </w:p>
          <w:p w14:paraId="7BB2D1F4" w14:textId="1AEC9C15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Neurologické příznaky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ataxie, </w:t>
            </w:r>
            <w:r w:rsidR="00BF37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křeče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třes)</w:t>
            </w:r>
          </w:p>
        </w:tc>
      </w:tr>
      <w:tr w:rsidR="00C4016C" w:rsidRPr="00C4016C" w14:paraId="109FF970" w14:textId="77777777">
        <w:tc>
          <w:tcPr>
            <w:tcW w:w="1957" w:type="pct"/>
          </w:tcPr>
          <w:p w14:paraId="68532F75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Velmi vzácné</w:t>
            </w:r>
          </w:p>
          <w:p w14:paraId="5A508E25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F69F7D5" w14:textId="056D7B45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Reakce v místě </w:t>
            </w:r>
            <w:r w:rsidR="00FC430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podání</w:t>
            </w:r>
            <w:r w:rsidR="00A20319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5</w:t>
            </w: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(např. dermatitida, ekzém, krvácivost, zánět, léze)</w:t>
            </w:r>
          </w:p>
          <w:p w14:paraId="7F5590C6" w14:textId="77777777" w:rsidR="00C4016C" w:rsidRPr="00C4016C" w:rsidRDefault="00C4016C" w:rsidP="00C4016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1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Agresivita</w:t>
            </w:r>
            <w:r w:rsidRPr="00C4016C"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  <w:t>6</w:t>
            </w:r>
          </w:p>
        </w:tc>
      </w:tr>
    </w:tbl>
    <w:p w14:paraId="6430FAC1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1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Příznaky obvykle ustoupí během 1 až 2 týdnů. V ojedinělých případech se doporučuje obojek přechodně sundat, dokud symptomy neodezní.</w:t>
      </w:r>
    </w:p>
    <w:p w14:paraId="46109960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2</w:t>
      </w:r>
      <w:r w:rsidRPr="00F208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Mohou se objevit v prvních dnech po nasazení obojku u zvířat, která nejsou zvyklá nosit obojek.</w:t>
      </w:r>
    </w:p>
    <w:p w14:paraId="05D8DADC" w14:textId="541ECAC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3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V místě </w:t>
      </w:r>
      <w:r w:rsidR="00FC430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podání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6B50DB5F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4 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Mírné a přechodné reakce, které se mohou zpočátku objevit.</w:t>
      </w:r>
    </w:p>
    <w:p w14:paraId="17FCC739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5</w:t>
      </w:r>
      <w:r w:rsidRPr="00F208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V těchto případech se doporučuje obojek sundat.</w:t>
      </w:r>
    </w:p>
    <w:p w14:paraId="577384FC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6</w:t>
      </w:r>
      <w:r w:rsidRPr="00F208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C40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Překontrolujte, jestli je obojek správně nasazen.</w:t>
      </w:r>
    </w:p>
    <w:p w14:paraId="05C1A8FE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17CCBE5" w14:textId="13EC1909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EA4C19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rozhodnutí o registraci</w:t>
      </w:r>
      <w:r w:rsidR="00AF28DB" w:rsidRPr="00AF28DB">
        <w:t xml:space="preserve"> 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s využitím kontaktních údajů uvedených na konci této příbalové informace</w:t>
      </w:r>
      <w:r w:rsidR="008624F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8624F3" w:rsidRPr="00240816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nebo prostřednictvím národního systému hlášení nežádoucích účinků</w:t>
      </w:r>
      <w:r w:rsidR="00425E1B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3C7752EC" w14:textId="77777777" w:rsidR="00AF28DB" w:rsidRPr="00C4016C" w:rsidRDefault="00AF28DB" w:rsidP="00683E2B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40A1A68" w14:textId="77777777" w:rsidR="00C4016C" w:rsidRPr="00C4016C" w:rsidRDefault="00C4016C" w:rsidP="00683E2B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Ústav pro státní kontrolu veterinárních biopreparátů a léčiv </w:t>
      </w:r>
    </w:p>
    <w:p w14:paraId="02A3D6C2" w14:textId="36962C7F" w:rsidR="00C4016C" w:rsidRPr="00C4016C" w:rsidRDefault="00C4016C" w:rsidP="00683E2B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Hudcova </w:t>
      </w:r>
      <w:r w:rsidR="00FC430D">
        <w:rPr>
          <w:rFonts w:ascii="Times New Roman" w:eastAsia="Times New Roman" w:hAnsi="Times New Roman" w:cs="Times New Roman"/>
          <w:noProof/>
          <w:kern w:val="0"/>
          <w14:ligatures w14:val="none"/>
        </w:rPr>
        <w:t>232/</w:t>
      </w: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56a </w:t>
      </w:r>
    </w:p>
    <w:p w14:paraId="6272952F" w14:textId="77777777" w:rsidR="00C4016C" w:rsidRPr="00C4016C" w:rsidRDefault="00C4016C" w:rsidP="00683E2B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t>621 00 Brno</w:t>
      </w:r>
    </w:p>
    <w:p w14:paraId="60D21B91" w14:textId="3D1E14C3" w:rsidR="00C4016C" w:rsidRDefault="00C4016C" w:rsidP="00683E2B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kern w:val="0"/>
          <w:u w:val="single"/>
          <w14:ligatures w14:val="none"/>
        </w:rPr>
      </w:pP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Mail: </w:t>
      </w:r>
      <w:hyperlink r:id="rId9" w:history="1">
        <w:r w:rsidRPr="00C4016C">
          <w:rPr>
            <w:rFonts w:ascii="Times New Roman" w:eastAsia="Times New Roman" w:hAnsi="Times New Roman" w:cs="Times New Roman"/>
            <w:noProof/>
            <w:color w:val="0000FF"/>
            <w:kern w:val="0"/>
            <w:u w:val="single"/>
            <w14:ligatures w14:val="none"/>
          </w:rPr>
          <w:t>adr@uskvbl.cz</w:t>
        </w:r>
      </w:hyperlink>
    </w:p>
    <w:p w14:paraId="3245E939" w14:textId="668EA6CA" w:rsidR="00AF28DB" w:rsidRDefault="00AF28DB" w:rsidP="00425E1B">
      <w:pPr>
        <w:spacing w:after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t>Tel.: +420 720 940 693</w:t>
      </w:r>
    </w:p>
    <w:p w14:paraId="7778854E" w14:textId="75D62976" w:rsidR="00C4016C" w:rsidRPr="00C4016C" w:rsidRDefault="00C4016C" w:rsidP="00425E1B">
      <w:pPr>
        <w:spacing w:after="0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Webové stránky: </w:t>
      </w:r>
      <w:hyperlink r:id="rId10" w:history="1">
        <w:r w:rsidR="00364A38" w:rsidRPr="00AE415C">
          <w:rPr>
            <w:rStyle w:val="Hypertextovodkaz"/>
            <w:rFonts w:ascii="Times New Roman" w:eastAsia="Times New Roman" w:hAnsi="Times New Roman" w:cs="Times New Roman"/>
            <w:noProof/>
            <w:kern w:val="0"/>
            <w14:ligatures w14:val="none"/>
          </w:rPr>
          <w:t>http://www.uskvbl.cz/cs/farmakovigilance</w:t>
        </w:r>
      </w:hyperlink>
      <w:r w:rsidR="00364A38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</w:p>
    <w:p w14:paraId="659EF64C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E5BB048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E86787F" w14:textId="77777777" w:rsidR="00C4016C" w:rsidRPr="00C4016C" w:rsidRDefault="00C4016C" w:rsidP="006953A1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47C97EC5" w14:textId="77777777" w:rsidR="00C4016C" w:rsidRPr="00C4016C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AF561A" w14:textId="13D073E3" w:rsidR="00937D1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Kožní podání. </w:t>
      </w:r>
      <w:r w:rsidR="00937D1C"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Jeden obojek </w:t>
      </w:r>
      <w:r w:rsidR="00533B4A">
        <w:rPr>
          <w:rFonts w:ascii="Times New Roman" w:eastAsia="Times New Roman" w:hAnsi="Times New Roman" w:cs="Times New Roman"/>
          <w:kern w:val="0"/>
          <w14:ligatures w14:val="none"/>
        </w:rPr>
        <w:t xml:space="preserve">k </w:t>
      </w:r>
      <w:r w:rsidR="00937D1C" w:rsidRPr="00C4016C">
        <w:rPr>
          <w:rFonts w:ascii="Times New Roman" w:eastAsia="Times New Roman" w:hAnsi="Times New Roman" w:cs="Times New Roman"/>
          <w:kern w:val="0"/>
          <w14:ligatures w14:val="none"/>
        </w:rPr>
        <w:t>nasa</w:t>
      </w:r>
      <w:r w:rsidR="00533B4A">
        <w:rPr>
          <w:rFonts w:ascii="Times New Roman" w:eastAsia="Times New Roman" w:hAnsi="Times New Roman" w:cs="Times New Roman"/>
          <w:kern w:val="0"/>
          <w14:ligatures w14:val="none"/>
        </w:rPr>
        <w:t>zení</w:t>
      </w:r>
      <w:r w:rsidR="00937D1C"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 zvířeti na krk. </w:t>
      </w:r>
    </w:p>
    <w:p w14:paraId="18113538" w14:textId="53E84BC3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Pro psy s hmotností nad </w:t>
      </w:r>
      <w:smartTag w:uri="urn:schemas-microsoft-com:office:smarttags" w:element="metricconverter">
        <w:smartTagPr>
          <w:attr w:name="ProductID" w:val="8 kg"/>
        </w:smartTagPr>
        <w:r w:rsidRPr="00C4016C">
          <w:rPr>
            <w:rFonts w:ascii="Times New Roman" w:eastAsia="Times New Roman" w:hAnsi="Times New Roman" w:cs="Times New Roman"/>
            <w:kern w:val="0"/>
            <w14:ligatures w14:val="none"/>
          </w:rPr>
          <w:t>8 kg</w:t>
        </w:r>
      </w:smartTag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 je určen jeden obojek o délce </w:t>
      </w:r>
      <w:smartTag w:uri="urn:schemas-microsoft-com:office:smarttags" w:element="metricconverter">
        <w:smartTagPr>
          <w:attr w:name="ProductID" w:val="70 cm"/>
        </w:smartTagPr>
        <w:r w:rsidRPr="00C4016C">
          <w:rPr>
            <w:rFonts w:ascii="Times New Roman" w:eastAsia="Times New Roman" w:hAnsi="Times New Roman" w:cs="Times New Roman"/>
            <w:kern w:val="0"/>
            <w14:ligatures w14:val="none"/>
          </w:rPr>
          <w:t>70 cm</w:t>
        </w:r>
      </w:smartTag>
      <w:r w:rsidRPr="00C401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69F5FA" w14:textId="09A180A2" w:rsidR="004C13A6" w:rsidRPr="004C13A6" w:rsidRDefault="004C13A6" w:rsidP="00425E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13A6">
        <w:rPr>
          <w:rFonts w:ascii="Times New Roman" w:eastAsia="Times New Roman" w:hAnsi="Times New Roman" w:cs="Times New Roman"/>
          <w:kern w:val="0"/>
          <w14:ligatures w14:val="none"/>
        </w:rPr>
        <w:t>Poddávkování</w:t>
      </w:r>
      <w:proofErr w:type="spellEnd"/>
      <w:r w:rsidRPr="004C13A6">
        <w:rPr>
          <w:rFonts w:ascii="Times New Roman" w:eastAsia="Times New Roman" w:hAnsi="Times New Roman" w:cs="Times New Roman"/>
          <w:kern w:val="0"/>
          <w14:ligatures w14:val="none"/>
        </w:rPr>
        <w:t xml:space="preserve"> by mohlo vést k neúčinnému použití a mohlo by podpořit rozvoj rezistence. Pro zajištění správného dávkování je třeba co nejpřesněji stanovit živou hmotnost. </w:t>
      </w:r>
    </w:p>
    <w:p w14:paraId="3889FA76" w14:textId="4A0E46B8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Pouze pro vnější použití.</w:t>
      </w:r>
    </w:p>
    <w:p w14:paraId="205A516B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F23376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AD1B8C" w14:textId="77777777" w:rsidR="00C4016C" w:rsidRPr="00C4016C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35068FFE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C722C" w14:textId="36860AFC" w:rsidR="00C4016C" w:rsidRDefault="004F4A9B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4A9B">
        <w:rPr>
          <w:rFonts w:ascii="Times New Roman" w:eastAsia="Times New Roman" w:hAnsi="Times New Roman" w:cs="Times New Roman"/>
          <w:kern w:val="0"/>
          <w14:ligatures w14:val="none"/>
        </w:rPr>
        <w:t>Obojek vyjměte z ochranného sáčku těsně před nasazením. Obojek rozviňte a ujistěte se, že uvnitř obojku nezůstaly žádné zbytky plastových spojek. Protáhněte obojek přezkou a upravte jej kolem krku zvířete</w:t>
      </w:r>
      <w:r w:rsidR="00BF0508">
        <w:rPr>
          <w:rFonts w:ascii="Times New Roman" w:eastAsia="Times New Roman" w:hAnsi="Times New Roman" w:cs="Times New Roman"/>
          <w:kern w:val="0"/>
          <w14:ligatures w14:val="none"/>
        </w:rPr>
        <w:t xml:space="preserve"> tak</w:t>
      </w:r>
      <w:r w:rsidRPr="004F4A9B">
        <w:rPr>
          <w:rFonts w:ascii="Times New Roman" w:eastAsia="Times New Roman" w:hAnsi="Times New Roman" w:cs="Times New Roman"/>
          <w:kern w:val="0"/>
          <w14:ligatures w14:val="none"/>
        </w:rPr>
        <w:t xml:space="preserve">, aby nebyl příliš utažený (při správném nasazení lze pod obojek vsunout 2 prsty). Volný konec obojku protáhněte </w:t>
      </w:r>
      <w:r w:rsidR="002777A1">
        <w:rPr>
          <w:rFonts w:ascii="Times New Roman" w:eastAsia="Times New Roman" w:hAnsi="Times New Roman" w:cs="Times New Roman"/>
          <w:kern w:val="0"/>
          <w14:ligatures w14:val="none"/>
        </w:rPr>
        <w:t xml:space="preserve">dvěma zbývajícími </w:t>
      </w:r>
      <w:r w:rsidRPr="004F4A9B">
        <w:rPr>
          <w:rFonts w:ascii="Times New Roman" w:eastAsia="Times New Roman" w:hAnsi="Times New Roman" w:cs="Times New Roman"/>
          <w:kern w:val="0"/>
          <w14:ligatures w14:val="none"/>
        </w:rPr>
        <w:t>poutk</w:t>
      </w:r>
      <w:r w:rsidR="002777A1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4F4A9B">
        <w:rPr>
          <w:rFonts w:ascii="Times New Roman" w:eastAsia="Times New Roman" w:hAnsi="Times New Roman" w:cs="Times New Roman"/>
          <w:kern w:val="0"/>
          <w14:ligatures w14:val="none"/>
        </w:rPr>
        <w:t xml:space="preserve"> a odstřihněte </w:t>
      </w:r>
      <w:r w:rsidR="00252436">
        <w:rPr>
          <w:rFonts w:ascii="Times New Roman" w:eastAsia="Times New Roman" w:hAnsi="Times New Roman" w:cs="Times New Roman"/>
          <w:kern w:val="0"/>
          <w14:ligatures w14:val="none"/>
        </w:rPr>
        <w:t>přeč</w:t>
      </w:r>
      <w:r w:rsidR="00BC7EBA">
        <w:rPr>
          <w:rFonts w:ascii="Times New Roman" w:eastAsia="Times New Roman" w:hAnsi="Times New Roman" w:cs="Times New Roman"/>
          <w:kern w:val="0"/>
          <w14:ligatures w14:val="none"/>
        </w:rPr>
        <w:t>nívající</w:t>
      </w:r>
      <w:r w:rsidR="00252436" w:rsidRPr="004F4A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4A9B">
        <w:rPr>
          <w:rFonts w:ascii="Times New Roman" w:eastAsia="Times New Roman" w:hAnsi="Times New Roman" w:cs="Times New Roman"/>
          <w:kern w:val="0"/>
          <w14:ligatures w14:val="none"/>
        </w:rPr>
        <w:t>část ve vzdálenosti 2 cm za poutkem</w:t>
      </w:r>
      <w:r w:rsidR="00D72F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A6A3B6" w14:textId="77777777" w:rsidR="004F4A9B" w:rsidRPr="00C4016C" w:rsidRDefault="004F4A9B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54E0C4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Pouze pro vícejazyčné balení:</w:t>
      </w:r>
    </w:p>
    <w:p w14:paraId="5F3FB6C9" w14:textId="73324140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&lt;Viz ilustrace použití obojku na konci této příbalové informace.&gt;</w:t>
      </w:r>
    </w:p>
    <w:p w14:paraId="2A543954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280C1A" w14:textId="77777777" w:rsidR="00C4016C" w:rsidRPr="00C4016C" w:rsidRDefault="00C4016C" w:rsidP="00C401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D35B8C5" wp14:editId="30FE24F9">
            <wp:extent cx="4410222" cy="1402598"/>
            <wp:effectExtent l="0" t="0" r="0" b="7620"/>
            <wp:docPr id="1715572137" name="Obrázek 1715572137" descr="Obsah obrázku skica, Perokresba, ilustrace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72137" name="Obrázek 1715572137" descr="Obsah obrázku skica, Perokresba, ilustrace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951" cy="14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53151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Obojek musí být stále nasazen po ochrannou dobu 8 měsíců. Po uplynutí ochranné doby obojek sundejte. Pravidelně kontrolujte, zda je obojek správně utažen. Pokud je to nutné, zvláště u rychle rostoucích štěňat, povolte ho.</w:t>
      </w:r>
    </w:p>
    <w:p w14:paraId="7021AB3E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359EA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98D5188" w14:textId="77777777" w:rsidR="00C4016C" w:rsidRPr="00C4016C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7D7D9AFB" w14:textId="77777777" w:rsidR="00C4016C" w:rsidRPr="00C4016C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6AF8173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iCs/>
          <w:kern w:val="0"/>
          <w14:ligatures w14:val="none"/>
        </w:rPr>
        <w:t>Neuplatňuje se.</w:t>
      </w:r>
    </w:p>
    <w:p w14:paraId="2605F2C5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D3F28D0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B0D84B7" w14:textId="77777777" w:rsidR="00C4016C" w:rsidRPr="00C4016C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20A90918" w14:textId="77777777" w:rsidR="00C4016C" w:rsidRPr="00C4016C" w:rsidRDefault="00C4016C" w:rsidP="00683E2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3A1F18" w14:textId="4F604082" w:rsidR="00C4016C" w:rsidRPr="00C4016C" w:rsidRDefault="00C4016C" w:rsidP="00683E2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Uchovávejte mimo dohled a dosah dětí.</w:t>
      </w:r>
    </w:p>
    <w:p w14:paraId="21C799FD" w14:textId="77777777" w:rsidR="00C4016C" w:rsidRPr="00C4016C" w:rsidRDefault="00C4016C" w:rsidP="00683E2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14:ligatures w14:val="none"/>
        </w:rPr>
        <w:t>Uchovávejte sáček s obojkem ve vnější krabičce až do doby použití.</w:t>
      </w:r>
    </w:p>
    <w:p w14:paraId="08257564" w14:textId="003D330D" w:rsidR="00C4016C" w:rsidRPr="00C4016C" w:rsidRDefault="00C4016C" w:rsidP="00683E2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Nepoužívejte tento veterinární léčivý přípravek po uplynutí doby použitelnosti uvedené na sáčku a</w:t>
      </w:r>
      <w:r w:rsidR="006953A1">
        <w:rPr>
          <w:rFonts w:ascii="Times New Roman" w:eastAsia="Times New Roman" w:hAnsi="Times New Roman" w:cs="Times New Roman"/>
          <w:kern w:val="0"/>
          <w:szCs w:val="20"/>
          <w14:ligatures w14:val="none"/>
        </w:rPr>
        <w:t> 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krabičce nebo kartonové krabici</w:t>
      </w:r>
      <w:r w:rsidR="006117B9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po Exp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Doba použitelnosti končí posledním dnem v uvedeném měsíci.</w:t>
      </w:r>
    </w:p>
    <w:p w14:paraId="201534C7" w14:textId="77777777" w:rsidR="00C4016C" w:rsidRPr="00C4016C" w:rsidRDefault="00C4016C" w:rsidP="00683E2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68527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F1CF8" w14:textId="77777777" w:rsidR="00C4016C" w:rsidRPr="00C4016C" w:rsidRDefault="00C4016C" w:rsidP="00683E2B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C4016C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3487388D" w14:textId="77777777" w:rsidR="00C4016C" w:rsidRPr="00C4016C" w:rsidRDefault="00C4016C" w:rsidP="00683E2B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9146C6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Léčivé přípravky se nesmí likvidovat prostřednictvím odpadní vody či domovního odpadu.</w:t>
      </w:r>
    </w:p>
    <w:p w14:paraId="5A54F3B1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5BE5F" w14:textId="48E57E02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Tento veterinární léčivý přípravek nesmí kontaminovat vodní toky, protože </w:t>
      </w:r>
      <w:r w:rsidRPr="00C4016C">
        <w:rPr>
          <w:rFonts w:ascii="Times New Roman" w:eastAsia="Times New Roman" w:hAnsi="Times New Roman" w:cs="Times New Roman"/>
          <w:kern w:val="0"/>
          <w14:ligatures w14:val="none"/>
        </w:rPr>
        <w:t xml:space="preserve">imidakloprid a flumethrin </w:t>
      </w: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mohou být nebezpečné pro ryby a další vodní organismy.</w:t>
      </w:r>
    </w:p>
    <w:p w14:paraId="4534F9A9" w14:textId="77777777" w:rsidR="00C4016C" w:rsidRPr="00C4016C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A963F" w14:textId="77777777" w:rsidR="00C4016C" w:rsidRPr="00C4016C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4016C">
        <w:rPr>
          <w:rFonts w:ascii="Times New Roman" w:eastAsia="Times New Roman" w:hAnsi="Times New Roman" w:cs="Times New Roman"/>
          <w:kern w:val="0"/>
          <w:szCs w:val="2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A42BE29" w14:textId="77777777" w:rsidR="00C4016C" w:rsidRPr="00C4016C" w:rsidRDefault="00C4016C" w:rsidP="00683E2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860B7A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>O možnostech likvidace nepotřebných léčivých přípravků se poraďte s vaším veterinárním lékařem nebo lékárníkem.</w:t>
      </w:r>
    </w:p>
    <w:p w14:paraId="2A732655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E924AA5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6D466585" w14:textId="77777777" w:rsidR="00C4016C" w:rsidRPr="006953A1" w:rsidRDefault="00C4016C" w:rsidP="006953A1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6953A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40B18764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17B140" w14:textId="4A9C0EFE" w:rsidR="007447AC" w:rsidRPr="00435E3F" w:rsidRDefault="007447AC" w:rsidP="00744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5E3F">
        <w:rPr>
          <w:rFonts w:ascii="Times New Roman" w:eastAsia="Times New Roman" w:hAnsi="Times New Roman" w:cs="Times New Roman"/>
          <w:kern w:val="0"/>
          <w14:ligatures w14:val="none"/>
        </w:rPr>
        <w:t>Balení 1 nebo 2 obojk</w:t>
      </w:r>
      <w:r w:rsidR="0077142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435E3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3F79D46" w14:textId="77777777" w:rsidR="007447AC" w:rsidRPr="00435E3F" w:rsidRDefault="007447AC" w:rsidP="00744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5E3F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vydáván bez předpisu.</w:t>
      </w:r>
    </w:p>
    <w:p w14:paraId="4D5942AC" w14:textId="77777777" w:rsidR="007447AC" w:rsidRPr="00435E3F" w:rsidRDefault="007447AC" w:rsidP="00744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5E3F">
        <w:rPr>
          <w:rFonts w:ascii="Times New Roman" w:eastAsia="Times New Roman" w:hAnsi="Times New Roman" w:cs="Times New Roman"/>
          <w:kern w:val="0"/>
          <w14:ligatures w14:val="none"/>
        </w:rPr>
        <w:t>Vyhrazený veterinární léčivý přípravek.</w:t>
      </w:r>
    </w:p>
    <w:p w14:paraId="745F9BD2" w14:textId="77777777" w:rsidR="007447AC" w:rsidRPr="00435E3F" w:rsidRDefault="007447AC" w:rsidP="00744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E9B13E" w14:textId="77777777" w:rsidR="007447AC" w:rsidRPr="00435E3F" w:rsidRDefault="007447AC" w:rsidP="00744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5E3F">
        <w:rPr>
          <w:rFonts w:ascii="Times New Roman" w:eastAsia="Times New Roman" w:hAnsi="Times New Roman" w:cs="Times New Roman"/>
          <w:kern w:val="0"/>
          <w14:ligatures w14:val="none"/>
        </w:rPr>
        <w:t>Balení 12 obojků:</w:t>
      </w:r>
    </w:p>
    <w:p w14:paraId="2A414502" w14:textId="77777777" w:rsidR="007447AC" w:rsidRPr="00435E3F" w:rsidRDefault="007447AC" w:rsidP="007447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5E3F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je vydáván pouze na předpis. </w:t>
      </w:r>
    </w:p>
    <w:p w14:paraId="2CBCAC61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2DC9CC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378AB" w14:textId="77777777" w:rsidR="00C4016C" w:rsidRPr="006953A1" w:rsidRDefault="00C4016C" w:rsidP="006953A1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lastRenderedPageBreak/>
        <w:t>14.</w:t>
      </w:r>
      <w:r w:rsidRPr="006953A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5A58FEA1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2D3D68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99/070/11-C</w:t>
      </w:r>
    </w:p>
    <w:p w14:paraId="19998D3C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CBF118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Krabička obsahující jeden nebo dva obojky; kartonová krabice obsahující 12 obojků. </w:t>
      </w:r>
    </w:p>
    <w:p w14:paraId="54ECE555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Na trhu nemusí být všechny velikosti balení.</w:t>
      </w:r>
    </w:p>
    <w:p w14:paraId="1F26CFE3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2016C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FD4A6C" w14:textId="77777777" w:rsidR="00C4016C" w:rsidRPr="006953A1" w:rsidRDefault="00C4016C" w:rsidP="006953A1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6953A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621D084B" w14:textId="77777777" w:rsidR="00C4016C" w:rsidRPr="006953A1" w:rsidRDefault="00C4016C" w:rsidP="006953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D082C2" w14:textId="1FB2449F" w:rsidR="002E1875" w:rsidRPr="00771428" w:rsidRDefault="009665F1" w:rsidP="00771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425E1B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2E1875">
        <w:rPr>
          <w:rFonts w:ascii="Times New Roman" w:eastAsia="Times New Roman" w:hAnsi="Times New Roman" w:cs="Times New Roman"/>
          <w:kern w:val="0"/>
          <w14:ligatures w14:val="none"/>
        </w:rPr>
        <w:t>/2025</w:t>
      </w:r>
    </w:p>
    <w:p w14:paraId="451BE735" w14:textId="77777777" w:rsidR="00FC430D" w:rsidRPr="006953A1" w:rsidRDefault="00FC430D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17CA2" w14:textId="77777777" w:rsidR="00425E1B" w:rsidRPr="00425E1B" w:rsidRDefault="00425E1B" w:rsidP="00425E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25E1B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jsou k dispozici v databázi přípravků Unie (</w:t>
      </w:r>
      <w:hyperlink r:id="rId12" w:history="1">
        <w:r w:rsidRPr="00425E1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425E1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E2713BE" w14:textId="77777777" w:rsidR="00425E1B" w:rsidRPr="00425E1B" w:rsidRDefault="00425E1B" w:rsidP="00425E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2D1F0A" w14:textId="77777777" w:rsidR="00425E1B" w:rsidRPr="00425E1B" w:rsidRDefault="00425E1B" w:rsidP="00425E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25E1B">
        <w:rPr>
          <w:rFonts w:ascii="Times New Roman" w:eastAsia="Times New Roman" w:hAnsi="Times New Roman" w:cs="Times New Roman"/>
          <w:kern w:val="0"/>
          <w14:ligatures w14:val="none"/>
        </w:rPr>
        <w:t>Podrobné informace o tomto veterinárním léčivém přípravku naleznete také v národní databázi (</w:t>
      </w:r>
      <w:hyperlink r:id="rId13" w:history="1">
        <w:r w:rsidRPr="00425E1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https://www.uskvbl.cz</w:t>
        </w:r>
      </w:hyperlink>
      <w:r w:rsidRPr="00425E1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19643F0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B94866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1B2E6B" w14:textId="77777777" w:rsidR="00C4016C" w:rsidRPr="006953A1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6953A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3CD0B602" w14:textId="5A0C9EC2" w:rsidR="00C4016C" w:rsidRPr="006953A1" w:rsidRDefault="00425E1B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1B08D07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registraci:</w:t>
      </w:r>
    </w:p>
    <w:p w14:paraId="6D1EE66F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Elanco Animal Health GmbH, Alfred-Nobel-Str. 50, 40789 </w:t>
      </w:r>
      <w:proofErr w:type="spellStart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Monheim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, Německo</w:t>
      </w:r>
    </w:p>
    <w:p w14:paraId="557B2690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8344FE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Výrobce odpovědný za uvolnění šarže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6FAA694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KVP </w:t>
      </w:r>
      <w:proofErr w:type="spellStart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>Pharma</w:t>
      </w:r>
      <w:proofErr w:type="spellEnd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+ </w:t>
      </w:r>
      <w:proofErr w:type="spellStart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>Veterinär</w:t>
      </w:r>
      <w:proofErr w:type="spellEnd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Produkte </w:t>
      </w:r>
      <w:proofErr w:type="spellStart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>GmbH</w:t>
      </w:r>
      <w:proofErr w:type="spellEnd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>Projensdorfer</w:t>
      </w:r>
      <w:proofErr w:type="spellEnd"/>
      <w:r w:rsidRPr="006953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Str. 324, 24106 Kiel, Německo</w:t>
      </w:r>
    </w:p>
    <w:p w14:paraId="08D56199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D0DD85C" w14:textId="77777777" w:rsidR="00C4016C" w:rsidRPr="00F20812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F2081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Kontaktní údaje pro hlášení podezření na nežádoucí účinky:</w:t>
      </w:r>
    </w:p>
    <w:p w14:paraId="7DF28A1B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Tel: +420 228880231</w:t>
      </w:r>
    </w:p>
    <w:p w14:paraId="5CA93A39" w14:textId="77777777" w:rsidR="00C4016C" w:rsidRPr="006953A1" w:rsidRDefault="00C4016C" w:rsidP="00683E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PV.CZE@elancoah.com</w:t>
      </w:r>
    </w:p>
    <w:p w14:paraId="632B85D4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BA1027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0A5E7D" w14:textId="77777777" w:rsidR="00C4016C" w:rsidRPr="006953A1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17.</w:t>
      </w:r>
      <w:r w:rsidRPr="006953A1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Další informace</w:t>
      </w:r>
    </w:p>
    <w:p w14:paraId="20D7D5B3" w14:textId="77777777" w:rsidR="00C4016C" w:rsidRPr="006953A1" w:rsidRDefault="00C4016C" w:rsidP="00683E2B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32E0A46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Obě léčivé látky se pomalu a stále uvolňují v nízkých koncentracích z polymerové matrix obojku směrem ke zvířeti. Obě účinné látky jsou přítomny v srsti psa v akaricidních/insekticidních koncentracích během celého období účinnosti obojku. Léčivé látky se rozšiřují z místa přímého kontaktu po celém povrchu kůže. Studie s předávkováním cílových druhů zvířat a kinetické studie sledující hladiny v séru prokázaly, že imidakloprid dosáhl systémové cirkulace přechodně, zatímco flumethrin nedosáhl měřitelné koncentrace. Perorální absorpce obou léčivých látek nemá žádný vliv na klinický účinek přípravku. </w:t>
      </w:r>
    </w:p>
    <w:p w14:paraId="684CD587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3E733" w14:textId="7E4B4340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Účinek proti blechám (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Ctenocephalides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felis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Ctenocephalides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canis</w:t>
      </w:r>
      <w:proofErr w:type="spellEnd"/>
      <w:r w:rsidRPr="00F20812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>)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nastupuje do 48 hodin po nasazení obojku. Kromě indikací uvedených výše byla prokázána účinnost této látky proti blechám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Pulex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irritans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</w:p>
    <w:p w14:paraId="0D19913B" w14:textId="0DE677BA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Kromě druhů klíšťat popsaných výše byla prokázána účinnost proti klíšťatům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Ixodes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hexagonus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I.</w:t>
      </w:r>
      <w:r w:rsidR="005D4BEB">
        <w:rPr>
          <w:rFonts w:ascii="Times New Roman" w:eastAsia="Times New Roman" w:hAnsi="Times New Roman" w:cs="Times New Roman"/>
          <w:i/>
          <w:kern w:val="0"/>
          <w14:ligatures w14:val="none"/>
        </w:rPr>
        <w:t> 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scapularis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a proti druhům klíšťat nevyskytujícím se v Evropě – klíště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Dermacentor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variabilis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="005D4BE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australské klíště způsobující paralýzu</w:t>
      </w:r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I.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holocyclus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08BB82" w14:textId="285FEB4F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 léčivý přípravek má repelentní (zabraňující sání) účinek proti potvrzeným druhům klíšťat, čímž se parazitům zabraňuje v sání krve hostitele. Tím také nepřímo pomáhá snižovat riziko přenosu nemocí psů přenášených vektory. </w:t>
      </w:r>
    </w:p>
    <w:p w14:paraId="0D0E6650" w14:textId="3AA9982D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Kromě patogenů uvedených v indikacích byla v jedné laboratorní studii prokázána nepřímá ochrana proti přenosu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Babesia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canis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canis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(přenášená klíšťaty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Dermacentor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reticulatus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) 28. den po ošetření a</w:t>
      </w:r>
      <w:r w:rsidR="005D4BE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5D4BE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jedné laboratorní studii nepřímá ochrana proti přenosu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Anaplasma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phagocytophilum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(přenášená 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klíšťaty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Ixodes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ricinus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) 2 měsíce po léčbě, což potvrzuje snížení rizika onemocnění způsobených těmito patogeny za podmínek uvedených studií.</w:t>
      </w:r>
    </w:p>
    <w:p w14:paraId="7C77B6BE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AA9342" w14:textId="02D2EF53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Údaje ze studií účinnosti proti </w:t>
      </w:r>
      <w:proofErr w:type="spellStart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flebotomům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Phlebotomus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perniciosus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) ukázaly, že variabilní repelentní (zabraňující sání) účinek se pohybuje od 65 do 89 % po dobu 7-8 měsíců od počátečního nasazení obojku. Údaje ze 3 klinických terénních studií prováděných v endemických oblastech </w:t>
      </w:r>
      <w:r w:rsidR="003A4F19">
        <w:rPr>
          <w:rFonts w:ascii="Times New Roman" w:eastAsia="Times New Roman" w:hAnsi="Times New Roman" w:cs="Times New Roman"/>
          <w:kern w:val="0"/>
          <w14:ligatures w14:val="none"/>
        </w:rPr>
        <w:t>naznačují</w:t>
      </w:r>
      <w:r w:rsidR="003A4F19"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významné snížení rizika přenosu</w:t>
      </w:r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Leishmania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infantum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>flebotomy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 u ošetřených psů ve srovnání s</w:t>
      </w:r>
      <w:r w:rsidR="005D4BE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neošetřenými psy. V závislosti na infekčním tlaku flebotomy se pohybuje účinnost při snižování rizika infekce leishmaniózou v rozmezí od 88,3 do 100 %.</w:t>
      </w:r>
    </w:p>
    <w:p w14:paraId="05E004C0" w14:textId="77777777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22EEF2" w14:textId="7140A2D2" w:rsidR="00C4016C" w:rsidRPr="006953A1" w:rsidRDefault="00C4016C" w:rsidP="00683E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53A1">
        <w:rPr>
          <w:rFonts w:ascii="Times New Roman" w:eastAsia="Times New Roman" w:hAnsi="Times New Roman" w:cs="Times New Roman"/>
          <w:kern w:val="0"/>
          <w14:ligatures w14:val="none"/>
        </w:rPr>
        <w:t>U již infikovaných psů obojek působil proti</w:t>
      </w:r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Sarcoptes</w:t>
      </w:r>
      <w:proofErr w:type="spellEnd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6953A1">
        <w:rPr>
          <w:rFonts w:ascii="Times New Roman" w:eastAsia="Times New Roman" w:hAnsi="Times New Roman" w:cs="Times New Roman"/>
          <w:i/>
          <w:kern w:val="0"/>
          <w14:ligatures w14:val="none"/>
        </w:rPr>
        <w:t>scabiei</w:t>
      </w:r>
      <w:proofErr w:type="spellEnd"/>
      <w:r w:rsidRPr="006953A1">
        <w:rPr>
          <w:rFonts w:ascii="Times New Roman" w:eastAsia="Times New Roman" w:hAnsi="Times New Roman" w:cs="Times New Roman"/>
          <w:kern w:val="0"/>
          <w14:ligatures w14:val="none"/>
        </w:rPr>
        <w:t xml:space="preserve">. K úplnému vyléčení svrabové infekce došlo po třech měsících. </w:t>
      </w:r>
    </w:p>
    <w:bookmarkEnd w:id="0"/>
    <w:p w14:paraId="694000B8" w14:textId="77777777" w:rsidR="00B8739A" w:rsidRPr="006953A1" w:rsidRDefault="00B8739A" w:rsidP="00683E2B">
      <w:pPr>
        <w:spacing w:line="240" w:lineRule="auto"/>
        <w:rPr>
          <w:rFonts w:ascii="Times New Roman" w:hAnsi="Times New Roman" w:cs="Times New Roman"/>
        </w:rPr>
      </w:pPr>
    </w:p>
    <w:sectPr w:rsidR="00B8739A" w:rsidRPr="006953A1" w:rsidSect="003E4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E967C" w14:textId="77777777" w:rsidR="004B7F03" w:rsidRDefault="004B7F03" w:rsidP="00747898">
      <w:pPr>
        <w:spacing w:after="0" w:line="240" w:lineRule="auto"/>
      </w:pPr>
      <w:r>
        <w:separator/>
      </w:r>
    </w:p>
  </w:endnote>
  <w:endnote w:type="continuationSeparator" w:id="0">
    <w:p w14:paraId="6079C344" w14:textId="77777777" w:rsidR="004B7F03" w:rsidRDefault="004B7F03" w:rsidP="0074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FE5B" w14:textId="77777777" w:rsidR="004B7F03" w:rsidRDefault="004B7F03" w:rsidP="00747898">
      <w:pPr>
        <w:spacing w:after="0" w:line="240" w:lineRule="auto"/>
      </w:pPr>
      <w:r>
        <w:separator/>
      </w:r>
    </w:p>
  </w:footnote>
  <w:footnote w:type="continuationSeparator" w:id="0">
    <w:p w14:paraId="00103120" w14:textId="77777777" w:rsidR="004B7F03" w:rsidRDefault="004B7F03" w:rsidP="00747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B1"/>
    <w:rsid w:val="000047AF"/>
    <w:rsid w:val="00030142"/>
    <w:rsid w:val="0003195D"/>
    <w:rsid w:val="00031A56"/>
    <w:rsid w:val="00031BDB"/>
    <w:rsid w:val="000331A7"/>
    <w:rsid w:val="00042857"/>
    <w:rsid w:val="00044152"/>
    <w:rsid w:val="0004545D"/>
    <w:rsid w:val="000634E5"/>
    <w:rsid w:val="00077056"/>
    <w:rsid w:val="0008794B"/>
    <w:rsid w:val="000B6EA6"/>
    <w:rsid w:val="000D47A3"/>
    <w:rsid w:val="00116082"/>
    <w:rsid w:val="00117190"/>
    <w:rsid w:val="00126F53"/>
    <w:rsid w:val="00144BE1"/>
    <w:rsid w:val="00153C38"/>
    <w:rsid w:val="00173752"/>
    <w:rsid w:val="00174D9F"/>
    <w:rsid w:val="001969DA"/>
    <w:rsid w:val="001A2B97"/>
    <w:rsid w:val="001B294C"/>
    <w:rsid w:val="001C30C1"/>
    <w:rsid w:val="001C4B9B"/>
    <w:rsid w:val="001C5B01"/>
    <w:rsid w:val="001E1285"/>
    <w:rsid w:val="00247B93"/>
    <w:rsid w:val="00252436"/>
    <w:rsid w:val="00260ADC"/>
    <w:rsid w:val="002777A1"/>
    <w:rsid w:val="002E1875"/>
    <w:rsid w:val="003113F1"/>
    <w:rsid w:val="003156CA"/>
    <w:rsid w:val="00364A38"/>
    <w:rsid w:val="003A4F19"/>
    <w:rsid w:val="003A6EA5"/>
    <w:rsid w:val="003C5989"/>
    <w:rsid w:val="003D480F"/>
    <w:rsid w:val="003D4C22"/>
    <w:rsid w:val="003E4236"/>
    <w:rsid w:val="003F7D8A"/>
    <w:rsid w:val="00406289"/>
    <w:rsid w:val="00415E15"/>
    <w:rsid w:val="00421867"/>
    <w:rsid w:val="00425E1B"/>
    <w:rsid w:val="00432B5A"/>
    <w:rsid w:val="0043355F"/>
    <w:rsid w:val="00454829"/>
    <w:rsid w:val="00464C3D"/>
    <w:rsid w:val="004B07A4"/>
    <w:rsid w:val="004B7F03"/>
    <w:rsid w:val="004C13A6"/>
    <w:rsid w:val="004D630F"/>
    <w:rsid w:val="004F4A9B"/>
    <w:rsid w:val="005142C4"/>
    <w:rsid w:val="00526748"/>
    <w:rsid w:val="00533B4A"/>
    <w:rsid w:val="0054070F"/>
    <w:rsid w:val="0056428F"/>
    <w:rsid w:val="00573FD2"/>
    <w:rsid w:val="005B1A01"/>
    <w:rsid w:val="005C13B1"/>
    <w:rsid w:val="005D4BEB"/>
    <w:rsid w:val="005E52E6"/>
    <w:rsid w:val="00606216"/>
    <w:rsid w:val="006117B9"/>
    <w:rsid w:val="00625B70"/>
    <w:rsid w:val="006338FD"/>
    <w:rsid w:val="006457E5"/>
    <w:rsid w:val="00683E2B"/>
    <w:rsid w:val="00691481"/>
    <w:rsid w:val="006953A1"/>
    <w:rsid w:val="00695939"/>
    <w:rsid w:val="0069710F"/>
    <w:rsid w:val="006C243B"/>
    <w:rsid w:val="006D3068"/>
    <w:rsid w:val="00716152"/>
    <w:rsid w:val="00737949"/>
    <w:rsid w:val="007447AC"/>
    <w:rsid w:val="00747898"/>
    <w:rsid w:val="00760C03"/>
    <w:rsid w:val="0076210C"/>
    <w:rsid w:val="00770963"/>
    <w:rsid w:val="00771428"/>
    <w:rsid w:val="0077769A"/>
    <w:rsid w:val="007A2A09"/>
    <w:rsid w:val="007F5362"/>
    <w:rsid w:val="00803B9E"/>
    <w:rsid w:val="0082700F"/>
    <w:rsid w:val="00850D57"/>
    <w:rsid w:val="008624F3"/>
    <w:rsid w:val="008A529F"/>
    <w:rsid w:val="008C0F5E"/>
    <w:rsid w:val="008E1196"/>
    <w:rsid w:val="00907441"/>
    <w:rsid w:val="00920143"/>
    <w:rsid w:val="0092716E"/>
    <w:rsid w:val="00934764"/>
    <w:rsid w:val="00937D1C"/>
    <w:rsid w:val="00965621"/>
    <w:rsid w:val="009665F1"/>
    <w:rsid w:val="00995922"/>
    <w:rsid w:val="009964F5"/>
    <w:rsid w:val="009C6DDD"/>
    <w:rsid w:val="009D16D6"/>
    <w:rsid w:val="00A20319"/>
    <w:rsid w:val="00A6224B"/>
    <w:rsid w:val="00A63B93"/>
    <w:rsid w:val="00A647D9"/>
    <w:rsid w:val="00A81897"/>
    <w:rsid w:val="00A820C7"/>
    <w:rsid w:val="00A83F24"/>
    <w:rsid w:val="00AA7614"/>
    <w:rsid w:val="00AE294F"/>
    <w:rsid w:val="00AF28DB"/>
    <w:rsid w:val="00B179DB"/>
    <w:rsid w:val="00B563E4"/>
    <w:rsid w:val="00B84271"/>
    <w:rsid w:val="00B85335"/>
    <w:rsid w:val="00B8739A"/>
    <w:rsid w:val="00BC7EBA"/>
    <w:rsid w:val="00BD0A94"/>
    <w:rsid w:val="00BF0508"/>
    <w:rsid w:val="00BF322C"/>
    <w:rsid w:val="00BF3756"/>
    <w:rsid w:val="00C139B6"/>
    <w:rsid w:val="00C26A1B"/>
    <w:rsid w:val="00C4016C"/>
    <w:rsid w:val="00C417DF"/>
    <w:rsid w:val="00C41DAD"/>
    <w:rsid w:val="00C5533D"/>
    <w:rsid w:val="00C94882"/>
    <w:rsid w:val="00CA7ECC"/>
    <w:rsid w:val="00CE57A0"/>
    <w:rsid w:val="00D1361A"/>
    <w:rsid w:val="00D220BE"/>
    <w:rsid w:val="00D419DB"/>
    <w:rsid w:val="00D51CDD"/>
    <w:rsid w:val="00D604CB"/>
    <w:rsid w:val="00D7092D"/>
    <w:rsid w:val="00D72F1A"/>
    <w:rsid w:val="00D77E3D"/>
    <w:rsid w:val="00D9495F"/>
    <w:rsid w:val="00DC6486"/>
    <w:rsid w:val="00DE41F2"/>
    <w:rsid w:val="00E0747C"/>
    <w:rsid w:val="00E079D1"/>
    <w:rsid w:val="00E43D5B"/>
    <w:rsid w:val="00E45D02"/>
    <w:rsid w:val="00E64AE4"/>
    <w:rsid w:val="00E76CE9"/>
    <w:rsid w:val="00E9094A"/>
    <w:rsid w:val="00EA4C19"/>
    <w:rsid w:val="00EC520C"/>
    <w:rsid w:val="00ED2F12"/>
    <w:rsid w:val="00EF12FD"/>
    <w:rsid w:val="00F20812"/>
    <w:rsid w:val="00F229FB"/>
    <w:rsid w:val="00F40085"/>
    <w:rsid w:val="00F558AC"/>
    <w:rsid w:val="00F66B1D"/>
    <w:rsid w:val="00F906F8"/>
    <w:rsid w:val="00F92CB7"/>
    <w:rsid w:val="00FA731D"/>
    <w:rsid w:val="00FC430D"/>
    <w:rsid w:val="00FD3287"/>
    <w:rsid w:val="00F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25CF5A"/>
  <w15:chartTrackingRefBased/>
  <w15:docId w15:val="{EBB156E7-7B49-4407-8592-AEF1CA6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1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1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5C1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1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1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13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3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13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13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13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13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13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13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13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1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13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13B1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4008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8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4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898"/>
  </w:style>
  <w:style w:type="paragraph" w:styleId="Zpat">
    <w:name w:val="footer"/>
    <w:basedOn w:val="Normln"/>
    <w:link w:val="ZpatChar"/>
    <w:uiPriority w:val="99"/>
    <w:unhideWhenUsed/>
    <w:rsid w:val="0074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898"/>
  </w:style>
  <w:style w:type="character" w:styleId="Hypertextovodkaz">
    <w:name w:val="Hyperlink"/>
    <w:basedOn w:val="Standardnpsmoodstavce"/>
    <w:uiPriority w:val="99"/>
    <w:unhideWhenUsed/>
    <w:rsid w:val="006117B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7B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63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3B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3B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3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3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Props1.xml><?xml version="1.0" encoding="utf-8"?>
<ds:datastoreItem xmlns:ds="http://schemas.openxmlformats.org/officeDocument/2006/customXml" ds:itemID="{CBEC2350-2A4D-45EC-B91D-0E11BF887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4413E-B95F-424A-9112-6704281D1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1F99C-CE97-4C49-9575-4489922C3B0B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2306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Links>
    <vt:vector size="24" baseType="variant"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Nepejchalová Leona</cp:lastModifiedBy>
  <cp:revision>96</cp:revision>
  <dcterms:created xsi:type="dcterms:W3CDTF">2024-02-29T21:19:00Z</dcterms:created>
  <dcterms:modified xsi:type="dcterms:W3CDTF">2025-11-13T16:17:00Z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