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2E6C7C93" w:rsidR="00C114FF" w:rsidRPr="00B41D57" w:rsidRDefault="002A7D0B" w:rsidP="005241CA">
      <w:pPr>
        <w:pStyle w:val="Style3"/>
        <w:numPr>
          <w:ilvl w:val="0"/>
          <w:numId w:val="0"/>
        </w:numPr>
      </w:pPr>
      <w:r>
        <w:t xml:space="preserve">B. </w:t>
      </w:r>
      <w:r w:rsidR="00245553" w:rsidRPr="00B41D57">
        <w:t>PŘÍBALOVÁ INFORMACE</w:t>
      </w:r>
    </w:p>
    <w:p w14:paraId="43EC8B49" w14:textId="77777777" w:rsidR="00C114FF" w:rsidRPr="00B41D57" w:rsidRDefault="00245553"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245553"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3F280F68" w14:textId="77777777" w:rsidR="004F005F" w:rsidRPr="008F1AE0" w:rsidRDefault="004F005F" w:rsidP="004F005F">
      <w:pPr>
        <w:tabs>
          <w:tab w:val="clear" w:pos="567"/>
        </w:tabs>
        <w:spacing w:line="240" w:lineRule="auto"/>
        <w:rPr>
          <w:szCs w:val="22"/>
        </w:rPr>
      </w:pPr>
      <w:r>
        <w:t>Dexrapid 2 mg/ml injekční roztok</w:t>
      </w:r>
    </w:p>
    <w:p w14:paraId="7EE3D162" w14:textId="4281F749" w:rsidR="004F005F" w:rsidRPr="008F1AE0" w:rsidRDefault="004F005F" w:rsidP="004F005F">
      <w:pPr>
        <w:tabs>
          <w:tab w:val="clear" w:pos="567"/>
        </w:tabs>
        <w:spacing w:line="240" w:lineRule="auto"/>
        <w:rPr>
          <w:szCs w:val="22"/>
        </w:rPr>
      </w:pPr>
    </w:p>
    <w:p w14:paraId="69479FE0" w14:textId="77777777" w:rsidR="00C114FF" w:rsidRPr="00B41D57" w:rsidRDefault="00245553" w:rsidP="00B13B6D">
      <w:pPr>
        <w:pStyle w:val="Style1"/>
      </w:pPr>
      <w:r w:rsidRPr="00B41D57">
        <w:rPr>
          <w:highlight w:val="lightGray"/>
        </w:rPr>
        <w:t>2.</w:t>
      </w:r>
      <w:r w:rsidRPr="00B41D57">
        <w:tab/>
        <w:t>Složení</w:t>
      </w:r>
    </w:p>
    <w:p w14:paraId="605445DC" w14:textId="77777777" w:rsidR="004F005F" w:rsidRDefault="004F005F" w:rsidP="004F005F">
      <w:pPr>
        <w:tabs>
          <w:tab w:val="clear" w:pos="567"/>
        </w:tabs>
        <w:spacing w:line="240" w:lineRule="auto"/>
      </w:pPr>
    </w:p>
    <w:p w14:paraId="1C93F495" w14:textId="25F1EA1A" w:rsidR="004F005F" w:rsidRPr="008F1AE0" w:rsidRDefault="00B605DA" w:rsidP="004F005F">
      <w:pPr>
        <w:tabs>
          <w:tab w:val="clear" w:pos="567"/>
        </w:tabs>
        <w:spacing w:line="240" w:lineRule="auto"/>
        <w:rPr>
          <w:szCs w:val="22"/>
        </w:rPr>
      </w:pPr>
      <w:r>
        <w:t>Každý</w:t>
      </w:r>
      <w:r w:rsidR="004F005F">
        <w:t> ml obsahuje</w:t>
      </w:r>
      <w:r w:rsidR="00EB7832">
        <w:t>:</w:t>
      </w:r>
    </w:p>
    <w:p w14:paraId="0DDD51C3" w14:textId="77777777" w:rsidR="00B605DA" w:rsidRDefault="00B605DA" w:rsidP="004F005F">
      <w:pPr>
        <w:tabs>
          <w:tab w:val="clear" w:pos="567"/>
        </w:tabs>
        <w:spacing w:line="240" w:lineRule="auto"/>
        <w:rPr>
          <w:b/>
          <w:szCs w:val="22"/>
        </w:rPr>
      </w:pPr>
    </w:p>
    <w:p w14:paraId="731AC71A" w14:textId="0A558509" w:rsidR="004F005F" w:rsidRPr="008F1AE0" w:rsidRDefault="004F005F" w:rsidP="004F005F">
      <w:pPr>
        <w:tabs>
          <w:tab w:val="clear" w:pos="567"/>
        </w:tabs>
        <w:spacing w:line="240" w:lineRule="auto"/>
        <w:rPr>
          <w:b/>
          <w:szCs w:val="22"/>
        </w:rPr>
      </w:pPr>
      <w:r>
        <w:rPr>
          <w:b/>
          <w:szCs w:val="22"/>
        </w:rPr>
        <w:t>Léčivá látka:</w:t>
      </w:r>
    </w:p>
    <w:p w14:paraId="65551B84" w14:textId="77777777" w:rsidR="004F005F" w:rsidRPr="008F1AE0" w:rsidRDefault="004F005F" w:rsidP="004F005F">
      <w:pPr>
        <w:tabs>
          <w:tab w:val="clear" w:pos="567"/>
          <w:tab w:val="left" w:pos="2268"/>
        </w:tabs>
        <w:spacing w:line="240" w:lineRule="auto"/>
        <w:rPr>
          <w:iCs/>
          <w:szCs w:val="22"/>
        </w:rPr>
      </w:pPr>
      <w:r>
        <w:t>Dexamethasonum</w:t>
      </w:r>
      <w:r>
        <w:tab/>
        <w:t>2,0 mg</w:t>
      </w:r>
    </w:p>
    <w:p w14:paraId="0D0D8686" w14:textId="77777777" w:rsidR="004F005F" w:rsidRPr="008F1AE0" w:rsidRDefault="004F005F" w:rsidP="004F005F">
      <w:pPr>
        <w:tabs>
          <w:tab w:val="clear" w:pos="567"/>
          <w:tab w:val="left" w:pos="2268"/>
        </w:tabs>
        <w:spacing w:line="240" w:lineRule="auto"/>
        <w:rPr>
          <w:iCs/>
          <w:szCs w:val="22"/>
        </w:rPr>
      </w:pPr>
      <w:r>
        <w:t>(ekvivalentní 2,63 mg dexamethasoni natrii phosphas)</w:t>
      </w:r>
    </w:p>
    <w:p w14:paraId="5AEE87EA" w14:textId="77777777" w:rsidR="004F005F" w:rsidRPr="008F1AE0" w:rsidRDefault="004F005F" w:rsidP="004F005F">
      <w:pPr>
        <w:tabs>
          <w:tab w:val="clear" w:pos="567"/>
        </w:tabs>
        <w:spacing w:line="240" w:lineRule="auto"/>
        <w:rPr>
          <w:szCs w:val="22"/>
        </w:rPr>
      </w:pPr>
    </w:p>
    <w:p w14:paraId="0BE0EF8E" w14:textId="77777777" w:rsidR="004F005F" w:rsidRPr="008F1AE0" w:rsidRDefault="004F005F" w:rsidP="004F005F">
      <w:pPr>
        <w:tabs>
          <w:tab w:val="clear" w:pos="567"/>
        </w:tabs>
        <w:spacing w:line="240" w:lineRule="auto"/>
        <w:rPr>
          <w:szCs w:val="22"/>
        </w:rPr>
      </w:pPr>
      <w:r>
        <w:rPr>
          <w:b/>
          <w:szCs w:val="22"/>
        </w:rPr>
        <w:t>Pomocné látky:</w:t>
      </w:r>
    </w:p>
    <w:p w14:paraId="4F52E25E" w14:textId="77777777" w:rsidR="004F005F" w:rsidRPr="008F1AE0" w:rsidRDefault="004F005F" w:rsidP="004F005F">
      <w:pPr>
        <w:tabs>
          <w:tab w:val="clear" w:pos="567"/>
          <w:tab w:val="left" w:pos="2268"/>
        </w:tabs>
        <w:spacing w:line="240" w:lineRule="auto"/>
        <w:rPr>
          <w:szCs w:val="22"/>
        </w:rPr>
      </w:pPr>
      <w:r>
        <w:t>Benzylalkohol (E 1519)</w:t>
      </w:r>
      <w:r>
        <w:tab/>
        <w:t>15,6 mg</w:t>
      </w:r>
    </w:p>
    <w:p w14:paraId="39C30A70" w14:textId="77777777" w:rsidR="004F005F" w:rsidRPr="008F1AE0" w:rsidRDefault="004F005F" w:rsidP="004F005F">
      <w:pPr>
        <w:tabs>
          <w:tab w:val="clear" w:pos="567"/>
        </w:tabs>
        <w:spacing w:line="240" w:lineRule="auto"/>
        <w:rPr>
          <w:iCs/>
          <w:szCs w:val="22"/>
        </w:rPr>
      </w:pPr>
    </w:p>
    <w:p w14:paraId="0A743FCF" w14:textId="6653CCFC" w:rsidR="004F005F" w:rsidRPr="008F1AE0" w:rsidRDefault="004F005F" w:rsidP="004F005F">
      <w:pPr>
        <w:tabs>
          <w:tab w:val="clear" w:pos="567"/>
        </w:tabs>
        <w:spacing w:line="240" w:lineRule="auto"/>
        <w:rPr>
          <w:iCs/>
          <w:szCs w:val="22"/>
        </w:rPr>
      </w:pPr>
      <w:r>
        <w:t>Čirý, bezbarvý až téměř bezbarvý roztok</w:t>
      </w:r>
      <w:r w:rsidR="00EB7832">
        <w:t>.</w:t>
      </w:r>
    </w:p>
    <w:p w14:paraId="7BCD36FA" w14:textId="77777777" w:rsidR="00C114FF" w:rsidRPr="00B41D57" w:rsidRDefault="00C114FF" w:rsidP="00A9226B">
      <w:pPr>
        <w:tabs>
          <w:tab w:val="clear" w:pos="567"/>
        </w:tabs>
        <w:spacing w:line="240" w:lineRule="auto"/>
        <w:rPr>
          <w:iCs/>
          <w:szCs w:val="22"/>
        </w:rPr>
      </w:pPr>
    </w:p>
    <w:p w14:paraId="7943D656" w14:textId="77777777" w:rsidR="00C114FF" w:rsidRPr="00B41D57" w:rsidRDefault="00245553" w:rsidP="00B13B6D">
      <w:pPr>
        <w:pStyle w:val="Style1"/>
      </w:pPr>
      <w:r w:rsidRPr="00B41D57">
        <w:rPr>
          <w:highlight w:val="lightGray"/>
        </w:rPr>
        <w:t>3.</w:t>
      </w:r>
      <w:r w:rsidRPr="00B41D57">
        <w:tab/>
        <w:t>Cílové druhy zvířat</w:t>
      </w:r>
    </w:p>
    <w:p w14:paraId="44162696" w14:textId="77777777" w:rsidR="004F005F" w:rsidRDefault="004F005F" w:rsidP="004F005F">
      <w:pPr>
        <w:tabs>
          <w:tab w:val="clear" w:pos="567"/>
        </w:tabs>
        <w:spacing w:line="240" w:lineRule="auto"/>
        <w:rPr>
          <w:szCs w:val="22"/>
        </w:rPr>
      </w:pPr>
    </w:p>
    <w:p w14:paraId="3743DBFE" w14:textId="6A511817" w:rsidR="004F005F" w:rsidRPr="004F005F" w:rsidRDefault="004F005F" w:rsidP="004F005F">
      <w:pPr>
        <w:tabs>
          <w:tab w:val="clear" w:pos="567"/>
        </w:tabs>
        <w:spacing w:line="240" w:lineRule="auto"/>
        <w:rPr>
          <w:szCs w:val="22"/>
        </w:rPr>
      </w:pPr>
      <w:r w:rsidRPr="004F005F">
        <w:rPr>
          <w:szCs w:val="22"/>
        </w:rPr>
        <w:t>Koně, skot, prasata, psi a kočky</w:t>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245553"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051333F2" w14:textId="77777777" w:rsidR="004F005F" w:rsidRPr="008F1AE0" w:rsidRDefault="004F005F" w:rsidP="004F005F">
      <w:pPr>
        <w:jc w:val="both"/>
        <w:rPr>
          <w:u w:val="single"/>
        </w:rPr>
      </w:pPr>
      <w:r>
        <w:rPr>
          <w:szCs w:val="22"/>
          <w:u w:val="single"/>
          <w:bdr w:val="nil"/>
        </w:rPr>
        <w:t>Koně, skot, prasata, psi a kočky:</w:t>
      </w:r>
    </w:p>
    <w:p w14:paraId="4CBC6E0E" w14:textId="77777777" w:rsidR="004F005F" w:rsidRPr="008F1AE0" w:rsidRDefault="004F005F" w:rsidP="004F005F">
      <w:pPr>
        <w:jc w:val="both"/>
        <w:rPr>
          <w:szCs w:val="22"/>
          <w:bdr w:val="nil"/>
        </w:rPr>
      </w:pPr>
      <w:r>
        <w:rPr>
          <w:szCs w:val="22"/>
          <w:bdr w:val="nil"/>
        </w:rPr>
        <w:t>Léčba zánětlivých nebo alergických onemocnění.</w:t>
      </w:r>
    </w:p>
    <w:p w14:paraId="73D6F031" w14:textId="77777777" w:rsidR="004F005F" w:rsidRPr="008F1AE0" w:rsidRDefault="004F005F" w:rsidP="004F005F">
      <w:pPr>
        <w:jc w:val="both"/>
        <w:rPr>
          <w:szCs w:val="22"/>
          <w:bdr w:val="nil"/>
        </w:rPr>
      </w:pPr>
    </w:p>
    <w:p w14:paraId="17C9713A" w14:textId="77777777" w:rsidR="004F005F" w:rsidRPr="00D0025C" w:rsidRDefault="004F005F" w:rsidP="004F005F">
      <w:pPr>
        <w:jc w:val="both"/>
        <w:rPr>
          <w:u w:val="single"/>
        </w:rPr>
      </w:pPr>
      <w:r w:rsidRPr="00D0025C">
        <w:rPr>
          <w:szCs w:val="22"/>
          <w:u w:val="single"/>
          <w:bdr w:val="nil"/>
        </w:rPr>
        <w:t>Koně:</w:t>
      </w:r>
    </w:p>
    <w:p w14:paraId="2609876D" w14:textId="77777777" w:rsidR="004F005F" w:rsidRPr="008F1AE0" w:rsidRDefault="004F005F" w:rsidP="004F005F">
      <w:pPr>
        <w:jc w:val="both"/>
        <w:rPr>
          <w:szCs w:val="22"/>
          <w:bdr w:val="nil"/>
        </w:rPr>
      </w:pPr>
      <w:r>
        <w:rPr>
          <w:szCs w:val="22"/>
          <w:bdr w:val="nil"/>
        </w:rPr>
        <w:t>Léčba artritidy, bursitidy nebo tenosynovitidy.</w:t>
      </w:r>
    </w:p>
    <w:p w14:paraId="569D33C4" w14:textId="77777777" w:rsidR="004F005F" w:rsidRPr="008F1AE0" w:rsidRDefault="004F005F" w:rsidP="004F005F">
      <w:pPr>
        <w:jc w:val="both"/>
      </w:pPr>
    </w:p>
    <w:p w14:paraId="67D7D7DE" w14:textId="77777777" w:rsidR="004F005F" w:rsidRPr="008F1AE0" w:rsidRDefault="004F005F" w:rsidP="004F005F">
      <w:pPr>
        <w:jc w:val="both"/>
        <w:rPr>
          <w:u w:val="single"/>
        </w:rPr>
      </w:pPr>
      <w:r>
        <w:rPr>
          <w:szCs w:val="22"/>
          <w:u w:val="single"/>
          <w:bdr w:val="nil"/>
        </w:rPr>
        <w:t>Skot</w:t>
      </w:r>
    </w:p>
    <w:p w14:paraId="5E814E8A" w14:textId="77777777" w:rsidR="004F005F" w:rsidRPr="008F1AE0" w:rsidRDefault="004F005F" w:rsidP="004F005F">
      <w:pPr>
        <w:jc w:val="both"/>
      </w:pPr>
      <w:r>
        <w:rPr>
          <w:szCs w:val="22"/>
          <w:bdr w:val="nil"/>
        </w:rPr>
        <w:t>Indukce porodu.</w:t>
      </w:r>
    </w:p>
    <w:p w14:paraId="21AEFDBE" w14:textId="77777777" w:rsidR="004F005F" w:rsidRPr="008F1AE0" w:rsidRDefault="004F005F" w:rsidP="004F005F">
      <w:pPr>
        <w:jc w:val="both"/>
        <w:rPr>
          <w:szCs w:val="22"/>
          <w:bdr w:val="nil"/>
        </w:rPr>
      </w:pPr>
      <w:r>
        <w:rPr>
          <w:szCs w:val="22"/>
          <w:bdr w:val="nil"/>
        </w:rPr>
        <w:t>Léčba primární ketózy (acetonémie).</w:t>
      </w:r>
    </w:p>
    <w:p w14:paraId="5149344B" w14:textId="77777777" w:rsidR="004F005F" w:rsidRPr="008F1AE0" w:rsidRDefault="004F005F" w:rsidP="004F005F">
      <w:pPr>
        <w:jc w:val="both"/>
      </w:pPr>
    </w:p>
    <w:p w14:paraId="00680C06" w14:textId="77777777" w:rsidR="004F005F" w:rsidRPr="008F1AE0" w:rsidRDefault="004F005F" w:rsidP="004F005F">
      <w:pPr>
        <w:tabs>
          <w:tab w:val="clear" w:pos="567"/>
        </w:tabs>
        <w:spacing w:line="240" w:lineRule="auto"/>
        <w:rPr>
          <w:u w:val="single"/>
        </w:rPr>
      </w:pPr>
      <w:r>
        <w:rPr>
          <w:szCs w:val="22"/>
          <w:u w:val="single"/>
          <w:bdr w:val="nil"/>
        </w:rPr>
        <w:t>Psi a kočky</w:t>
      </w:r>
    </w:p>
    <w:p w14:paraId="32A1EF70" w14:textId="77777777" w:rsidR="004F005F" w:rsidRPr="008F1AE0" w:rsidRDefault="004F005F" w:rsidP="00EA282F">
      <w:pPr>
        <w:spacing w:line="240" w:lineRule="auto"/>
        <w:jc w:val="both"/>
      </w:pPr>
      <w:r>
        <w:rPr>
          <w:szCs w:val="22"/>
          <w:bdr w:val="nil"/>
        </w:rPr>
        <w:t>Krátkodobá léčba šoku.</w:t>
      </w:r>
    </w:p>
    <w:p w14:paraId="5AB0DC3B" w14:textId="77777777" w:rsidR="00C114FF" w:rsidRPr="00B41D57" w:rsidRDefault="00C114FF" w:rsidP="00EA282F">
      <w:pPr>
        <w:tabs>
          <w:tab w:val="clear" w:pos="567"/>
        </w:tabs>
        <w:spacing w:line="240" w:lineRule="auto"/>
        <w:jc w:val="both"/>
        <w:rPr>
          <w:szCs w:val="22"/>
        </w:rPr>
      </w:pPr>
    </w:p>
    <w:p w14:paraId="4DFDB241" w14:textId="77777777" w:rsidR="00C114FF" w:rsidRPr="00B41D57" w:rsidRDefault="00245553" w:rsidP="00EA282F">
      <w:pPr>
        <w:pStyle w:val="Style1"/>
        <w:jc w:val="both"/>
      </w:pPr>
      <w:r w:rsidRPr="00B41D57">
        <w:rPr>
          <w:highlight w:val="lightGray"/>
        </w:rPr>
        <w:t>5.</w:t>
      </w:r>
      <w:r w:rsidRPr="00B41D57">
        <w:tab/>
        <w:t>Kontraindikace</w:t>
      </w:r>
    </w:p>
    <w:p w14:paraId="499D43CF" w14:textId="77777777" w:rsidR="004F005F" w:rsidRDefault="004F005F" w:rsidP="00EA282F">
      <w:pPr>
        <w:spacing w:line="240" w:lineRule="auto"/>
        <w:jc w:val="both"/>
      </w:pPr>
    </w:p>
    <w:p w14:paraId="3A0AFEF1" w14:textId="25EE7F7A" w:rsidR="004F005F" w:rsidRPr="008F1AE0" w:rsidRDefault="004F005F" w:rsidP="00EA282F">
      <w:pPr>
        <w:spacing w:line="240" w:lineRule="auto"/>
        <w:jc w:val="both"/>
      </w:pPr>
      <w:r>
        <w:t>S výjimkou neodkladných situací nepoužívejte u zvířat s onemocněním diabetes mellitus, ledvinovou nedostatečností, srdeční nedostatečností, hyperadrenokorticismem nebo osteoporózou.</w:t>
      </w:r>
    </w:p>
    <w:p w14:paraId="52E3470E" w14:textId="65BE7043" w:rsidR="004F005F" w:rsidRPr="008F1AE0" w:rsidRDefault="004F005F" w:rsidP="00EA282F">
      <w:pPr>
        <w:spacing w:line="240" w:lineRule="auto"/>
        <w:jc w:val="both"/>
      </w:pPr>
      <w:r>
        <w:t>Nepoužív</w:t>
      </w:r>
      <w:r w:rsidR="003E295C">
        <w:t>a</w:t>
      </w:r>
      <w:r>
        <w:t>t u virových infekcí během viremického stádia nebo v případech systémových mykotických infekcí.</w:t>
      </w:r>
    </w:p>
    <w:p w14:paraId="7429C650" w14:textId="45756D97" w:rsidR="004F005F" w:rsidRPr="008F1AE0" w:rsidRDefault="004F005F" w:rsidP="00EA282F">
      <w:pPr>
        <w:spacing w:line="240" w:lineRule="auto"/>
        <w:jc w:val="both"/>
      </w:pPr>
      <w:r>
        <w:t>Nepoužív</w:t>
      </w:r>
      <w:r w:rsidR="003E295C">
        <w:t>a</w:t>
      </w:r>
      <w:r>
        <w:t>t u zvířat s gastrointestinálními nebo korneálními vředy</w:t>
      </w:r>
      <w:r w:rsidR="003E295C">
        <w:t>, nebo</w:t>
      </w:r>
      <w:r>
        <w:t xml:space="preserve"> </w:t>
      </w:r>
      <w:proofErr w:type="spellStart"/>
      <w:r>
        <w:t>demodikózou</w:t>
      </w:r>
      <w:proofErr w:type="spellEnd"/>
      <w:r>
        <w:t>.</w:t>
      </w:r>
    </w:p>
    <w:p w14:paraId="01A9F04A" w14:textId="462923FC" w:rsidR="004F005F" w:rsidRPr="008F1AE0" w:rsidRDefault="004F005F" w:rsidP="00EA282F">
      <w:pPr>
        <w:spacing w:line="240" w:lineRule="auto"/>
        <w:jc w:val="both"/>
      </w:pPr>
      <w:r>
        <w:t>Nepodáv</w:t>
      </w:r>
      <w:r w:rsidR="003E295C">
        <w:t>a</w:t>
      </w:r>
      <w:r>
        <w:t xml:space="preserve">t </w:t>
      </w:r>
      <w:proofErr w:type="spellStart"/>
      <w:r>
        <w:t>intraartikulárně</w:t>
      </w:r>
      <w:proofErr w:type="spellEnd"/>
      <w:r>
        <w:t>, jestliže jsou prokázány fraktury, bakteriální kloubní infekce a aseptické kostní nekrózy.</w:t>
      </w:r>
    </w:p>
    <w:p w14:paraId="6F73F8DB" w14:textId="6DA6F7F7" w:rsidR="004F005F" w:rsidRPr="008F1AE0" w:rsidRDefault="004F005F" w:rsidP="00EA282F">
      <w:pPr>
        <w:spacing w:line="240" w:lineRule="auto"/>
        <w:jc w:val="both"/>
      </w:pPr>
      <w:r>
        <w:t>Nepoužívat v případ</w:t>
      </w:r>
      <w:r w:rsidR="003E295C">
        <w:t>ech</w:t>
      </w:r>
      <w:r>
        <w:t xml:space="preserve"> přecitlivělosti na léčivou látku, kortikosteroidy nebo na některou </w:t>
      </w:r>
      <w:r w:rsidR="00660427">
        <w:t>z pomocných látek.</w:t>
      </w:r>
    </w:p>
    <w:p w14:paraId="18AC33E5" w14:textId="77777777" w:rsidR="00C114FF" w:rsidRPr="00B41D57" w:rsidRDefault="00C114FF" w:rsidP="00EA282F">
      <w:pPr>
        <w:tabs>
          <w:tab w:val="clear" w:pos="567"/>
        </w:tabs>
        <w:spacing w:line="240" w:lineRule="auto"/>
        <w:jc w:val="both"/>
        <w:rPr>
          <w:szCs w:val="22"/>
        </w:rPr>
      </w:pPr>
    </w:p>
    <w:p w14:paraId="0329B6BF" w14:textId="77777777" w:rsidR="00C114FF" w:rsidRPr="00B41D57" w:rsidRDefault="00245553" w:rsidP="00EA282F">
      <w:pPr>
        <w:pStyle w:val="Style1"/>
        <w:jc w:val="both"/>
      </w:pPr>
      <w:r w:rsidRPr="00B41D57">
        <w:rPr>
          <w:highlight w:val="lightGray"/>
        </w:rPr>
        <w:t>6.</w:t>
      </w:r>
      <w:r w:rsidRPr="00B41D57">
        <w:tab/>
        <w:t>Zvláštní upozornění</w:t>
      </w:r>
    </w:p>
    <w:p w14:paraId="72546E2A" w14:textId="77777777" w:rsidR="00C114FF" w:rsidRPr="00B41D57" w:rsidRDefault="00C114FF" w:rsidP="00EA282F">
      <w:pPr>
        <w:tabs>
          <w:tab w:val="clear" w:pos="567"/>
        </w:tabs>
        <w:spacing w:line="240" w:lineRule="auto"/>
        <w:jc w:val="both"/>
        <w:rPr>
          <w:szCs w:val="22"/>
        </w:rPr>
      </w:pPr>
    </w:p>
    <w:p w14:paraId="2265F441" w14:textId="77777777" w:rsidR="00B56B0A" w:rsidRDefault="00660427" w:rsidP="00EA282F">
      <w:pPr>
        <w:spacing w:line="240" w:lineRule="auto"/>
        <w:jc w:val="both"/>
      </w:pPr>
      <w:bookmarkStart w:id="0" w:name="_Hlk202765646"/>
      <w:r w:rsidRPr="00B41D57">
        <w:rPr>
          <w:szCs w:val="22"/>
          <w:u w:val="single"/>
        </w:rPr>
        <w:t>Zvláštní opatření pro bezpečné použití u cílových druhů zvířat</w:t>
      </w:r>
      <w:r w:rsidRPr="00B41D57">
        <w:t>:</w:t>
      </w:r>
    </w:p>
    <w:p w14:paraId="01C096D5" w14:textId="6C3AAF5A" w:rsidR="004F005F" w:rsidRPr="008F1AE0" w:rsidRDefault="004F005F" w:rsidP="00EA282F">
      <w:pPr>
        <w:spacing w:line="240" w:lineRule="auto"/>
        <w:jc w:val="both"/>
      </w:pPr>
      <w:r>
        <w:t xml:space="preserve">Veterinární lékař by měl sledovat v pravidelných intervalech odezvu na dlouhodobou léčbu. </w:t>
      </w:r>
    </w:p>
    <w:p w14:paraId="54671F2D" w14:textId="28D09949" w:rsidR="004F005F" w:rsidRPr="008F1AE0" w:rsidRDefault="004F005F" w:rsidP="00EA282F">
      <w:pPr>
        <w:spacing w:line="240" w:lineRule="auto"/>
        <w:jc w:val="both"/>
        <w:rPr>
          <w:szCs w:val="24"/>
        </w:rPr>
      </w:pPr>
      <w:r>
        <w:lastRenderedPageBreak/>
        <w:t>Bylo hlášeno, že používán</w:t>
      </w:r>
      <w:r w:rsidR="003E295C">
        <w:t>í</w:t>
      </w:r>
      <w:r>
        <w:t xml:space="preserve"> kortikosteroidů u koní vyvolává laminitidu. Proto je zapotřebí koně léčené takovými přípravky často během léčby sledovat.</w:t>
      </w:r>
    </w:p>
    <w:p w14:paraId="1323EB3A" w14:textId="0FE06EAA" w:rsidR="004F005F" w:rsidRPr="008F1AE0" w:rsidRDefault="004F005F" w:rsidP="00EA282F">
      <w:pPr>
        <w:spacing w:line="240" w:lineRule="auto"/>
        <w:jc w:val="both"/>
      </w:pPr>
      <w:r>
        <w:t xml:space="preserve">Zvláštní pozornost je nutno vynaložit v případě, že se </w:t>
      </w:r>
      <w:r w:rsidR="00660427">
        <w:t xml:space="preserve">veterinární léčivý </w:t>
      </w:r>
      <w:r>
        <w:t>přípravek používá u zvířat s oslabeným imunitním systémem, a to kvůli farmakologickým vlastnostem léčivé látky.</w:t>
      </w:r>
    </w:p>
    <w:p w14:paraId="6403CD6F" w14:textId="77777777" w:rsidR="004F005F" w:rsidRPr="008F1AE0" w:rsidRDefault="004F005F" w:rsidP="00EA282F">
      <w:pPr>
        <w:spacing w:line="240" w:lineRule="auto"/>
        <w:jc w:val="both"/>
        <w:rPr>
          <w:szCs w:val="24"/>
        </w:rPr>
      </w:pPr>
      <w:r>
        <w:t>S výjimkou případů acetonémie a indukce porodu podávání kortikosteroidů způsobuje spíše zlepšení klinických příznaků než léčbu.</w:t>
      </w:r>
    </w:p>
    <w:p w14:paraId="00ED1277" w14:textId="659555EA" w:rsidR="004F005F" w:rsidRPr="008F1AE0" w:rsidRDefault="004F005F" w:rsidP="00EA282F">
      <w:pPr>
        <w:tabs>
          <w:tab w:val="clear" w:pos="567"/>
        </w:tabs>
        <w:spacing w:line="240" w:lineRule="auto"/>
        <w:jc w:val="both"/>
        <w:rPr>
          <w:szCs w:val="24"/>
        </w:rPr>
      </w:pPr>
      <w:r>
        <w:t xml:space="preserve">Je zapotřebí dále sledovat </w:t>
      </w:r>
      <w:r w:rsidR="003E295C">
        <w:t>primár</w:t>
      </w:r>
      <w:r>
        <w:t>ní onemocnění.</w:t>
      </w:r>
    </w:p>
    <w:p w14:paraId="21EA0B5E" w14:textId="0A7F39E3" w:rsidR="004F005F" w:rsidRPr="008F1AE0" w:rsidRDefault="004F005F" w:rsidP="00EA282F">
      <w:pPr>
        <w:tabs>
          <w:tab w:val="clear" w:pos="567"/>
        </w:tabs>
        <w:spacing w:line="240" w:lineRule="auto"/>
        <w:jc w:val="both"/>
        <w:rPr>
          <w:szCs w:val="22"/>
        </w:rPr>
      </w:pPr>
      <w:r>
        <w:t xml:space="preserve">V přítomnosti virových a systémových fungálních infekcí mohou steroidy zhoršovat nebo urychlovat </w:t>
      </w:r>
      <w:r w:rsidR="003E295C">
        <w:t>vývoj</w:t>
      </w:r>
      <w:r>
        <w:t xml:space="preserve"> onemocnění.</w:t>
      </w:r>
    </w:p>
    <w:p w14:paraId="2AC2C81A" w14:textId="7DE63515" w:rsidR="004F005F" w:rsidRPr="008F1AE0" w:rsidRDefault="004F005F" w:rsidP="00EA282F">
      <w:pPr>
        <w:spacing w:line="240" w:lineRule="auto"/>
        <w:jc w:val="both"/>
        <w:rPr>
          <w:szCs w:val="22"/>
          <w:bdr w:val="nil"/>
        </w:rPr>
      </w:pPr>
      <w:r>
        <w:rPr>
          <w:szCs w:val="22"/>
          <w:bdr w:val="nil"/>
        </w:rPr>
        <w:t xml:space="preserve">Použití </w:t>
      </w:r>
      <w:r w:rsidR="00660427">
        <w:rPr>
          <w:szCs w:val="22"/>
          <w:bdr w:val="nil"/>
        </w:rPr>
        <w:t xml:space="preserve">veterinárního léčivého </w:t>
      </w:r>
      <w:r>
        <w:rPr>
          <w:szCs w:val="22"/>
          <w:bdr w:val="nil"/>
        </w:rPr>
        <w:t>přípravku u mladších nebo starších jedinců může být spojeno se zvýšeným rizikem nežádoucích účinků.</w:t>
      </w:r>
    </w:p>
    <w:bookmarkEnd w:id="0"/>
    <w:p w14:paraId="0D836035" w14:textId="77777777" w:rsidR="004F005F" w:rsidRPr="008F1AE0" w:rsidRDefault="004F005F" w:rsidP="00EA282F">
      <w:pPr>
        <w:tabs>
          <w:tab w:val="clear" w:pos="567"/>
        </w:tabs>
        <w:spacing w:line="240" w:lineRule="auto"/>
        <w:jc w:val="both"/>
        <w:rPr>
          <w:szCs w:val="22"/>
        </w:rPr>
      </w:pPr>
    </w:p>
    <w:p w14:paraId="040E896B" w14:textId="0509DC42" w:rsidR="004F005F" w:rsidRPr="008F1AE0" w:rsidRDefault="004F005F" w:rsidP="00EA282F">
      <w:pPr>
        <w:tabs>
          <w:tab w:val="clear" w:pos="567"/>
        </w:tabs>
        <w:spacing w:line="240" w:lineRule="auto"/>
        <w:jc w:val="both"/>
        <w:rPr>
          <w:szCs w:val="22"/>
        </w:rPr>
      </w:pPr>
      <w:r>
        <w:rPr>
          <w:szCs w:val="22"/>
          <w:u w:val="single"/>
        </w:rPr>
        <w:t xml:space="preserve">Zvláštní opatření </w:t>
      </w:r>
      <w:r w:rsidR="00A35121" w:rsidRPr="00B41D57">
        <w:rPr>
          <w:szCs w:val="22"/>
          <w:u w:val="single"/>
        </w:rPr>
        <w:t>pro osobu</w:t>
      </w:r>
      <w:r>
        <w:rPr>
          <w:szCs w:val="22"/>
          <w:u w:val="single"/>
        </w:rPr>
        <w:t xml:space="preserve">, </w:t>
      </w:r>
      <w:r w:rsidR="00A35121" w:rsidRPr="00B41D57">
        <w:rPr>
          <w:szCs w:val="22"/>
          <w:u w:val="single"/>
        </w:rPr>
        <w:t xml:space="preserve">která podává </w:t>
      </w:r>
      <w:r>
        <w:rPr>
          <w:szCs w:val="22"/>
          <w:u w:val="single"/>
        </w:rPr>
        <w:t>veterinární léčivý přípravek zvířatům</w:t>
      </w:r>
      <w:r>
        <w:t>:</w:t>
      </w:r>
    </w:p>
    <w:p w14:paraId="3CBA7386" w14:textId="24DFDEF8" w:rsidR="004F005F" w:rsidRPr="008F1AE0" w:rsidRDefault="004F005F" w:rsidP="00EA282F">
      <w:pPr>
        <w:pStyle w:val="CitaviBibliographyEntry"/>
        <w:tabs>
          <w:tab w:val="clear" w:pos="340"/>
          <w:tab w:val="left" w:pos="142"/>
        </w:tabs>
        <w:ind w:left="0" w:firstLine="0"/>
        <w:jc w:val="both"/>
        <w:rPr>
          <w:sz w:val="22"/>
          <w:szCs w:val="22"/>
        </w:rPr>
      </w:pPr>
      <w:r>
        <w:rPr>
          <w:sz w:val="22"/>
          <w:szCs w:val="22"/>
        </w:rPr>
        <w:t>Dexamethason a benzylalkohol mohou vyvolat hypersenzitivní reakce. Lidé se známou přecitlivělostí na dexamethason, benzylalkohol nebo jakoukoliv z pomocných látek by se měli vyhnout kontaktu s veterinárním léčivým přípravkem.</w:t>
      </w:r>
    </w:p>
    <w:p w14:paraId="57EEACDD" w14:textId="3B7984C5" w:rsidR="004F005F" w:rsidRPr="008F1AE0" w:rsidRDefault="004F005F" w:rsidP="00EA282F">
      <w:pPr>
        <w:spacing w:line="240" w:lineRule="auto"/>
        <w:jc w:val="both"/>
        <w:rPr>
          <w:szCs w:val="22"/>
        </w:rPr>
      </w:pPr>
      <w:r>
        <w:t xml:space="preserve">Zabraňte náhodnému samopodání injekce. V případě náhodného sebepoškození injekčně </w:t>
      </w:r>
      <w:r w:rsidR="00A35121" w:rsidRPr="00C00677">
        <w:rPr>
          <w:szCs w:val="22"/>
        </w:rPr>
        <w:t>podaným</w:t>
      </w:r>
      <w:r>
        <w:t xml:space="preserve"> </w:t>
      </w:r>
      <w:bookmarkStart w:id="1" w:name="_Hlk206490205"/>
      <w:r w:rsidR="00391CD0">
        <w:t xml:space="preserve">veterinárním léčivým </w:t>
      </w:r>
      <w:bookmarkEnd w:id="1"/>
      <w:r>
        <w:t>přípravkem vyhledejte ihned lékařskou pomoc a ukažte příbalovou informaci nebo etiketu praktickému lékaři.</w:t>
      </w:r>
    </w:p>
    <w:p w14:paraId="7A6A7FE2" w14:textId="4BA65165" w:rsidR="004F005F" w:rsidRPr="008F1AE0" w:rsidRDefault="004F005F" w:rsidP="00EA282F">
      <w:pPr>
        <w:pStyle w:val="CitaviBibliographyEntry"/>
        <w:tabs>
          <w:tab w:val="clear" w:pos="340"/>
          <w:tab w:val="left" w:pos="142"/>
        </w:tabs>
        <w:ind w:left="0" w:firstLine="0"/>
        <w:jc w:val="both"/>
        <w:rPr>
          <w:sz w:val="22"/>
          <w:szCs w:val="22"/>
        </w:rPr>
      </w:pPr>
      <w:r>
        <w:rPr>
          <w:sz w:val="22"/>
          <w:szCs w:val="22"/>
        </w:rPr>
        <w:t xml:space="preserve">Tento </w:t>
      </w:r>
      <w:r w:rsidR="00391CD0">
        <w:rPr>
          <w:sz w:val="22"/>
          <w:szCs w:val="22"/>
        </w:rPr>
        <w:t xml:space="preserve">veterinární léčivý </w:t>
      </w:r>
      <w:r>
        <w:rPr>
          <w:sz w:val="22"/>
          <w:szCs w:val="22"/>
        </w:rPr>
        <w:t>přípravek může být dráždivý pro kůži, oči a ústní sliznici. Zabraňte kontaktu s kůží, očima a ústní sliznicí. Potřísněnou kůži, oči a ústní sliznici ihned opláchněte velkým množstvím vody. Pokud podráždění přetrvává, vyhledejte lékařskou pomoc.</w:t>
      </w:r>
    </w:p>
    <w:p w14:paraId="62B90CFE" w14:textId="04C33F0C" w:rsidR="004F005F" w:rsidRPr="008F1AE0" w:rsidRDefault="004F005F" w:rsidP="00EA282F">
      <w:pPr>
        <w:widowControl w:val="0"/>
        <w:kinsoku w:val="0"/>
        <w:overflowPunct w:val="0"/>
        <w:autoSpaceDE w:val="0"/>
        <w:autoSpaceDN w:val="0"/>
        <w:adjustRightInd w:val="0"/>
        <w:spacing w:line="240" w:lineRule="auto"/>
        <w:jc w:val="both"/>
        <w:rPr>
          <w:spacing w:val="2"/>
          <w:szCs w:val="22"/>
        </w:rPr>
      </w:pPr>
      <w:r>
        <w:t xml:space="preserve">Nežádoucí účinky na plod nelze vyloučit. </w:t>
      </w:r>
      <w:r w:rsidR="00F00826">
        <w:rPr>
          <w:szCs w:val="22"/>
        </w:rPr>
        <w:t>Veterinární léčivý přípravek by neměly podávat těhotné ženy</w:t>
      </w:r>
      <w:r>
        <w:t>.</w:t>
      </w:r>
    </w:p>
    <w:p w14:paraId="70344AE8" w14:textId="77777777" w:rsidR="004F005F" w:rsidRPr="008F1AE0" w:rsidRDefault="004F005F" w:rsidP="00EA282F">
      <w:pPr>
        <w:pStyle w:val="CitaviBibliographyEntry"/>
        <w:tabs>
          <w:tab w:val="clear" w:pos="340"/>
          <w:tab w:val="left" w:pos="142"/>
        </w:tabs>
        <w:ind w:left="0" w:firstLine="0"/>
        <w:jc w:val="both"/>
        <w:rPr>
          <w:sz w:val="22"/>
          <w:szCs w:val="22"/>
        </w:rPr>
      </w:pPr>
      <w:r>
        <w:rPr>
          <w:sz w:val="22"/>
          <w:szCs w:val="22"/>
        </w:rPr>
        <w:t>Po použití si umyjte ruce.</w:t>
      </w:r>
    </w:p>
    <w:p w14:paraId="212A8FEF" w14:textId="77777777" w:rsidR="004F005F" w:rsidRPr="008F1AE0" w:rsidRDefault="004F005F" w:rsidP="00EA282F">
      <w:pPr>
        <w:tabs>
          <w:tab w:val="clear" w:pos="567"/>
        </w:tabs>
        <w:spacing w:line="240" w:lineRule="auto"/>
        <w:jc w:val="both"/>
        <w:rPr>
          <w:szCs w:val="22"/>
        </w:rPr>
      </w:pPr>
    </w:p>
    <w:p w14:paraId="78E07BCB" w14:textId="77777777" w:rsidR="004F005F" w:rsidRPr="008F1AE0" w:rsidRDefault="004F005F" w:rsidP="00EA282F">
      <w:pPr>
        <w:tabs>
          <w:tab w:val="clear" w:pos="567"/>
        </w:tabs>
        <w:spacing w:line="240" w:lineRule="auto"/>
        <w:jc w:val="both"/>
        <w:rPr>
          <w:szCs w:val="22"/>
          <w:u w:val="single"/>
        </w:rPr>
      </w:pPr>
      <w:r>
        <w:rPr>
          <w:szCs w:val="22"/>
          <w:u w:val="single"/>
        </w:rPr>
        <w:t>Březost a laktace:</w:t>
      </w:r>
    </w:p>
    <w:p w14:paraId="56FA0EE2" w14:textId="51566036" w:rsidR="004F005F" w:rsidRPr="008F1AE0" w:rsidRDefault="004F005F" w:rsidP="00EA282F">
      <w:pPr>
        <w:spacing w:line="240" w:lineRule="auto"/>
        <w:jc w:val="both"/>
        <w:rPr>
          <w:szCs w:val="22"/>
          <w:bdr w:val="nil"/>
        </w:rPr>
      </w:pPr>
      <w:r>
        <w:rPr>
          <w:szCs w:val="22"/>
          <w:bdr w:val="nil"/>
        </w:rPr>
        <w:t xml:space="preserve">Kromě použití </w:t>
      </w:r>
      <w:r w:rsidR="00C0075C">
        <w:rPr>
          <w:szCs w:val="22"/>
          <w:bdr w:val="nil"/>
        </w:rPr>
        <w:t xml:space="preserve">veterinárního léčivého </w:t>
      </w:r>
      <w:r>
        <w:rPr>
          <w:szCs w:val="22"/>
          <w:bdr w:val="nil"/>
        </w:rPr>
        <w:t>přípravku k vyvolání porodu u skotu se dexamethason nedoporučuje k použití u březích zvířat. Podávání kortikosteroidů v časném stádiu březosti způsobovalo abnormality plodu u laboratorních zvířat. Aplikace v</w:t>
      </w:r>
      <w:r w:rsidR="003E295C">
        <w:rPr>
          <w:szCs w:val="22"/>
          <w:bdr w:val="nil"/>
        </w:rPr>
        <w:t> </w:t>
      </w:r>
      <w:r>
        <w:rPr>
          <w:szCs w:val="22"/>
          <w:bdr w:val="nil"/>
        </w:rPr>
        <w:t>pozdní</w:t>
      </w:r>
      <w:r w:rsidR="003E295C">
        <w:rPr>
          <w:szCs w:val="22"/>
          <w:bdr w:val="nil"/>
        </w:rPr>
        <w:t>m stádiu</w:t>
      </w:r>
      <w:r>
        <w:rPr>
          <w:szCs w:val="22"/>
          <w:bdr w:val="nil"/>
        </w:rPr>
        <w:t xml:space="preserve"> březosti může vyvolat předčasný porod nebo abort. </w:t>
      </w:r>
    </w:p>
    <w:p w14:paraId="5219E2EB" w14:textId="750762D4" w:rsidR="004F005F" w:rsidRDefault="004F005F" w:rsidP="00EA282F">
      <w:pPr>
        <w:spacing w:line="240" w:lineRule="auto"/>
        <w:jc w:val="both"/>
        <w:rPr>
          <w:szCs w:val="22"/>
          <w:bdr w:val="nil"/>
        </w:rPr>
      </w:pPr>
      <w:r>
        <w:rPr>
          <w:szCs w:val="22"/>
          <w:bdr w:val="nil"/>
        </w:rPr>
        <w:t>Příslušný veteriná</w:t>
      </w:r>
      <w:r w:rsidR="003E295C">
        <w:rPr>
          <w:szCs w:val="22"/>
          <w:bdr w:val="nil"/>
        </w:rPr>
        <w:t>rní lékař</w:t>
      </w:r>
      <w:r>
        <w:rPr>
          <w:szCs w:val="22"/>
          <w:bdr w:val="nil"/>
        </w:rPr>
        <w:t xml:space="preserve"> by proto měl zvážit terapeutick</w:t>
      </w:r>
      <w:r w:rsidR="003E295C">
        <w:rPr>
          <w:szCs w:val="22"/>
          <w:bdr w:val="nil"/>
        </w:rPr>
        <w:t>ý</w:t>
      </w:r>
      <w:r>
        <w:rPr>
          <w:szCs w:val="22"/>
          <w:bdr w:val="nil"/>
        </w:rPr>
        <w:t xml:space="preserve"> prospěch </w:t>
      </w:r>
      <w:r w:rsidR="003E295C">
        <w:rPr>
          <w:szCs w:val="22"/>
          <w:bdr w:val="nil"/>
        </w:rPr>
        <w:t xml:space="preserve">a riziko </w:t>
      </w:r>
      <w:r>
        <w:rPr>
          <w:szCs w:val="22"/>
          <w:bdr w:val="nil"/>
        </w:rPr>
        <w:t>před použitím v březosti.</w:t>
      </w:r>
    </w:p>
    <w:p w14:paraId="51F4FD7B" w14:textId="56C2416D" w:rsidR="004F005F" w:rsidRPr="008F1AE0" w:rsidRDefault="004F005F" w:rsidP="00EA282F">
      <w:pPr>
        <w:spacing w:line="240" w:lineRule="auto"/>
        <w:jc w:val="both"/>
        <w:rPr>
          <w:szCs w:val="22"/>
        </w:rPr>
      </w:pPr>
      <w:r>
        <w:rPr>
          <w:szCs w:val="22"/>
          <w:bdr w:val="nil"/>
        </w:rPr>
        <w:t xml:space="preserve">Při vyvolání porodu u krav může dojít ke zvýšenému výskytu zadržených placent a případné následné metritidě a/nebo snížené fertilitě. </w:t>
      </w:r>
      <w:r>
        <w:t>Takové použití dexamethasonu může být spojeno se sníženou životaschopností telete</w:t>
      </w:r>
      <w:r>
        <w:rPr>
          <w:szCs w:val="22"/>
          <w:bdr w:val="nil"/>
        </w:rPr>
        <w:t>.</w:t>
      </w:r>
    </w:p>
    <w:p w14:paraId="3EAD4215" w14:textId="77777777" w:rsidR="004F005F" w:rsidRPr="008F1AE0" w:rsidRDefault="004F005F" w:rsidP="00EA282F">
      <w:pPr>
        <w:tabs>
          <w:tab w:val="clear" w:pos="567"/>
        </w:tabs>
        <w:spacing w:line="240" w:lineRule="auto"/>
        <w:jc w:val="both"/>
        <w:rPr>
          <w:szCs w:val="22"/>
          <w:bdr w:val="nil"/>
        </w:rPr>
      </w:pPr>
      <w:r>
        <w:rPr>
          <w:szCs w:val="22"/>
          <w:bdr w:val="nil"/>
        </w:rPr>
        <w:t>Použití kortikosteroidů u krav v laktaci může způsobit dočasný pokles mléčné produkce.</w:t>
      </w:r>
    </w:p>
    <w:p w14:paraId="17CCF6C6" w14:textId="77777777" w:rsidR="004F005F" w:rsidRPr="008F1AE0" w:rsidRDefault="004F005F" w:rsidP="00EA282F">
      <w:pPr>
        <w:tabs>
          <w:tab w:val="clear" w:pos="567"/>
        </w:tabs>
        <w:spacing w:line="240" w:lineRule="auto"/>
        <w:jc w:val="both"/>
        <w:rPr>
          <w:szCs w:val="22"/>
        </w:rPr>
      </w:pPr>
    </w:p>
    <w:p w14:paraId="2D23C6EC" w14:textId="35BDCA50" w:rsidR="004F005F" w:rsidRPr="008F1AE0" w:rsidRDefault="004F005F" w:rsidP="00EA282F">
      <w:pPr>
        <w:tabs>
          <w:tab w:val="clear" w:pos="567"/>
        </w:tabs>
        <w:spacing w:line="240" w:lineRule="auto"/>
        <w:jc w:val="both"/>
        <w:rPr>
          <w:szCs w:val="22"/>
        </w:rPr>
      </w:pPr>
      <w:r>
        <w:rPr>
          <w:szCs w:val="22"/>
          <w:u w:val="single"/>
        </w:rPr>
        <w:t>Interakce s </w:t>
      </w:r>
      <w:r w:rsidR="006949C8" w:rsidRPr="00B41D57">
        <w:rPr>
          <w:szCs w:val="22"/>
          <w:u w:val="single"/>
        </w:rPr>
        <w:t xml:space="preserve">jinými </w:t>
      </w:r>
      <w:r>
        <w:rPr>
          <w:szCs w:val="22"/>
          <w:u w:val="single"/>
        </w:rPr>
        <w:t>léčivými přípravky a další formy interakce:</w:t>
      </w:r>
    </w:p>
    <w:p w14:paraId="50932007" w14:textId="77777777" w:rsidR="004F005F" w:rsidRPr="008F1AE0" w:rsidRDefault="004F005F" w:rsidP="00EA282F">
      <w:pPr>
        <w:tabs>
          <w:tab w:val="clear" w:pos="567"/>
        </w:tabs>
        <w:spacing w:line="240" w:lineRule="auto"/>
        <w:jc w:val="both"/>
        <w:rPr>
          <w:szCs w:val="22"/>
        </w:rPr>
      </w:pPr>
      <w:r>
        <w:t>Protože kortikosteroidy mohou případně snižovat imunitní odezvu, dexamethason by neměl být používán v kombinaci s vakcínami nebo v průběhu dvou týdnů po vakcinaci.</w:t>
      </w:r>
    </w:p>
    <w:p w14:paraId="374093A5" w14:textId="77777777" w:rsidR="004F005F" w:rsidRPr="008F1AE0" w:rsidRDefault="004F005F" w:rsidP="00EA282F">
      <w:pPr>
        <w:tabs>
          <w:tab w:val="clear" w:pos="567"/>
        </w:tabs>
        <w:spacing w:line="240" w:lineRule="auto"/>
        <w:jc w:val="both"/>
        <w:rPr>
          <w:szCs w:val="22"/>
        </w:rPr>
      </w:pPr>
      <w:r>
        <w:t>Dexamethason by neměl být podáván společně s jinými protizánětlivými látkami. Souběžné používání s nesteroidním protizánětlivými léčivy může exacerbovat tvorbu vředů v gastrointestinálním traktu.</w:t>
      </w:r>
    </w:p>
    <w:p w14:paraId="436CF862" w14:textId="79FB952C" w:rsidR="004F005F" w:rsidRPr="008F1AE0" w:rsidRDefault="004F005F" w:rsidP="00EA282F">
      <w:pPr>
        <w:tabs>
          <w:tab w:val="clear" w:pos="567"/>
        </w:tabs>
        <w:spacing w:line="240" w:lineRule="auto"/>
        <w:jc w:val="both"/>
        <w:rPr>
          <w:szCs w:val="22"/>
        </w:rPr>
      </w:pPr>
      <w:r>
        <w:t xml:space="preserve">Podávání dexamethazonu může vyvolat hypokalémii, a tím zvýšit riziko toxicity způsobené srdečními glykosidy. </w:t>
      </w:r>
    </w:p>
    <w:p w14:paraId="4681A077" w14:textId="77777777" w:rsidR="004F005F" w:rsidRPr="008F1AE0" w:rsidRDefault="004F005F" w:rsidP="00EA282F">
      <w:pPr>
        <w:tabs>
          <w:tab w:val="clear" w:pos="567"/>
        </w:tabs>
        <w:spacing w:line="240" w:lineRule="auto"/>
        <w:jc w:val="both"/>
        <w:rPr>
          <w:szCs w:val="22"/>
        </w:rPr>
      </w:pPr>
      <w:r>
        <w:t>Riziko hypokalémie se může zvýšit, pokud bude dexamethason podáván společně s diuretiky odčerpávajícími draslík.</w:t>
      </w:r>
    </w:p>
    <w:p w14:paraId="75F5DF67" w14:textId="3767673C" w:rsidR="004F005F" w:rsidRPr="008F1AE0" w:rsidRDefault="004F005F" w:rsidP="00EA282F">
      <w:pPr>
        <w:tabs>
          <w:tab w:val="clear" w:pos="567"/>
        </w:tabs>
        <w:spacing w:line="240" w:lineRule="auto"/>
        <w:jc w:val="both"/>
        <w:rPr>
          <w:szCs w:val="22"/>
        </w:rPr>
      </w:pPr>
      <w:r>
        <w:t>Souběžné používání s anticholinesterázou může vést ke zvýšené svalové slabosti u pacientů s </w:t>
      </w:r>
      <w:proofErr w:type="spellStart"/>
      <w:r>
        <w:t>myast</w:t>
      </w:r>
      <w:r w:rsidR="003E295C">
        <w:t>henia</w:t>
      </w:r>
      <w:proofErr w:type="spellEnd"/>
      <w:r>
        <w:t xml:space="preserve"> gravis.</w:t>
      </w:r>
    </w:p>
    <w:p w14:paraId="74885B04" w14:textId="14F04B55" w:rsidR="004F005F" w:rsidRPr="008F1AE0" w:rsidRDefault="004F005F" w:rsidP="00EA282F">
      <w:pPr>
        <w:tabs>
          <w:tab w:val="clear" w:pos="567"/>
        </w:tabs>
        <w:spacing w:line="240" w:lineRule="auto"/>
        <w:jc w:val="both"/>
        <w:rPr>
          <w:szCs w:val="22"/>
        </w:rPr>
      </w:pPr>
      <w:r>
        <w:t>Glukokortikoidy antagonizují účinky inzul</w:t>
      </w:r>
      <w:r w:rsidR="003E295C">
        <w:t>i</w:t>
      </w:r>
      <w:r>
        <w:t>nu.</w:t>
      </w:r>
    </w:p>
    <w:p w14:paraId="2E18982C" w14:textId="77777777" w:rsidR="004F005F" w:rsidRPr="008F1AE0" w:rsidRDefault="004F005F" w:rsidP="00EA282F">
      <w:pPr>
        <w:tabs>
          <w:tab w:val="clear" w:pos="567"/>
        </w:tabs>
        <w:spacing w:line="240" w:lineRule="auto"/>
        <w:jc w:val="both"/>
        <w:rPr>
          <w:szCs w:val="22"/>
        </w:rPr>
      </w:pPr>
      <w:r>
        <w:t>Souběžné používání s fenobarbitalem, fenytoinem a rifampicinem může snížit účinky dexamethasonu.</w:t>
      </w:r>
    </w:p>
    <w:p w14:paraId="0092A33C" w14:textId="77777777" w:rsidR="004F005F" w:rsidRPr="008F1AE0" w:rsidRDefault="004F005F" w:rsidP="00EA282F">
      <w:pPr>
        <w:tabs>
          <w:tab w:val="clear" w:pos="567"/>
        </w:tabs>
        <w:spacing w:line="240" w:lineRule="auto"/>
        <w:jc w:val="both"/>
        <w:rPr>
          <w:szCs w:val="22"/>
        </w:rPr>
      </w:pPr>
    </w:p>
    <w:p w14:paraId="148CE0B5" w14:textId="2D9318D8" w:rsidR="004F005F" w:rsidRPr="008F1AE0" w:rsidRDefault="004F005F" w:rsidP="00EA282F">
      <w:pPr>
        <w:tabs>
          <w:tab w:val="clear" w:pos="567"/>
        </w:tabs>
        <w:spacing w:line="240" w:lineRule="auto"/>
        <w:jc w:val="both"/>
        <w:rPr>
          <w:szCs w:val="22"/>
        </w:rPr>
      </w:pPr>
      <w:r>
        <w:rPr>
          <w:szCs w:val="22"/>
          <w:u w:val="single"/>
        </w:rPr>
        <w:t xml:space="preserve">Předávkování </w:t>
      </w:r>
      <w:r>
        <w:t>:</w:t>
      </w:r>
    </w:p>
    <w:p w14:paraId="7B954429" w14:textId="0630312D" w:rsidR="004F005F" w:rsidRDefault="004F005F" w:rsidP="00EA282F">
      <w:pPr>
        <w:spacing w:line="240" w:lineRule="auto"/>
        <w:jc w:val="both"/>
        <w:rPr>
          <w:szCs w:val="22"/>
          <w:bdr w:val="nil"/>
        </w:rPr>
      </w:pPr>
      <w:r>
        <w:rPr>
          <w:szCs w:val="22"/>
          <w:bdr w:val="nil"/>
        </w:rPr>
        <w:t xml:space="preserve">Vysoké dávky kortikosteroidů mohou vyvolat u koní apatii a netečnost. Při léčbě vysokými dávkami může dojít ke vzniku trombóz vzhledem k vyšší tendenci ke srážení krve. Viz </w:t>
      </w:r>
      <w:proofErr w:type="gramStart"/>
      <w:r>
        <w:rPr>
          <w:szCs w:val="22"/>
          <w:bdr w:val="nil"/>
        </w:rPr>
        <w:t>bod  „</w:t>
      </w:r>
      <w:proofErr w:type="gramEnd"/>
      <w:r>
        <w:rPr>
          <w:szCs w:val="22"/>
          <w:bdr w:val="nil"/>
        </w:rPr>
        <w:t>Nežádoucí účinky“.</w:t>
      </w:r>
    </w:p>
    <w:p w14:paraId="4FDD8DE3" w14:textId="77777777" w:rsidR="006949C8" w:rsidRDefault="006949C8" w:rsidP="00EA282F">
      <w:pPr>
        <w:spacing w:line="240" w:lineRule="auto"/>
        <w:jc w:val="both"/>
        <w:rPr>
          <w:szCs w:val="22"/>
          <w:bdr w:val="nil"/>
        </w:rPr>
      </w:pPr>
    </w:p>
    <w:p w14:paraId="7E32CD71" w14:textId="77777777" w:rsidR="006949C8" w:rsidRPr="00B41D57" w:rsidRDefault="006949C8" w:rsidP="00EA282F">
      <w:pPr>
        <w:spacing w:line="240" w:lineRule="auto"/>
        <w:jc w:val="both"/>
        <w:rPr>
          <w:szCs w:val="22"/>
        </w:rPr>
      </w:pPr>
      <w:r w:rsidRPr="005241CA">
        <w:rPr>
          <w:highlight w:val="lightGray"/>
        </w:rPr>
        <w:t>&lt;</w:t>
      </w:r>
      <w:r w:rsidRPr="005241CA">
        <w:rPr>
          <w:szCs w:val="22"/>
          <w:highlight w:val="lightGray"/>
          <w:u w:val="single"/>
        </w:rPr>
        <w:t>Zvláštní omezení použití a zvláštní podmínky pro použití</w:t>
      </w:r>
      <w:r w:rsidRPr="005241CA">
        <w:rPr>
          <w:highlight w:val="lightGray"/>
        </w:rPr>
        <w:t>:&gt;</w:t>
      </w:r>
    </w:p>
    <w:p w14:paraId="2864DE62" w14:textId="77777777" w:rsidR="004F005F" w:rsidRPr="008F1AE0" w:rsidRDefault="004F005F" w:rsidP="00EA282F">
      <w:pPr>
        <w:tabs>
          <w:tab w:val="clear" w:pos="567"/>
        </w:tabs>
        <w:spacing w:line="240" w:lineRule="auto"/>
        <w:jc w:val="both"/>
        <w:rPr>
          <w:szCs w:val="22"/>
        </w:rPr>
      </w:pPr>
    </w:p>
    <w:p w14:paraId="40B40CAD" w14:textId="0A7C9934" w:rsidR="004F005F" w:rsidRPr="008F1AE0" w:rsidRDefault="00712728" w:rsidP="00EA282F">
      <w:pPr>
        <w:keepNext/>
        <w:tabs>
          <w:tab w:val="clear" w:pos="567"/>
        </w:tabs>
        <w:spacing w:line="240" w:lineRule="auto"/>
        <w:jc w:val="both"/>
        <w:rPr>
          <w:szCs w:val="22"/>
        </w:rPr>
      </w:pPr>
      <w:r w:rsidRPr="00B41D57">
        <w:rPr>
          <w:szCs w:val="22"/>
          <w:u w:val="single"/>
        </w:rPr>
        <w:lastRenderedPageBreak/>
        <w:t>Hlavní</w:t>
      </w:r>
      <w:r>
        <w:rPr>
          <w:u w:val="single"/>
        </w:rPr>
        <w:t xml:space="preserve"> i</w:t>
      </w:r>
      <w:r w:rsidR="004F005F">
        <w:rPr>
          <w:u w:val="single"/>
        </w:rPr>
        <w:t>nkompatibility</w:t>
      </w:r>
      <w:r w:rsidR="004F005F">
        <w:t>:</w:t>
      </w:r>
    </w:p>
    <w:p w14:paraId="56570FBB" w14:textId="77777777" w:rsidR="004F005F" w:rsidRPr="008F1AE0" w:rsidRDefault="004F005F" w:rsidP="00EA282F">
      <w:pPr>
        <w:spacing w:line="240" w:lineRule="auto"/>
        <w:jc w:val="both"/>
      </w:pPr>
      <w:r>
        <w:rPr>
          <w:szCs w:val="22"/>
          <w:bdr w:val="nil"/>
        </w:rPr>
        <w:t>Studie kompatibility nejsou k dispozici, a proto tento veterinární léčivý přípravek nesmí být mísen s žádnými dalšími veterinárními léčivými přípravky.</w:t>
      </w:r>
    </w:p>
    <w:p w14:paraId="06922BF3" w14:textId="77777777" w:rsidR="00C114FF" w:rsidRDefault="00C114FF" w:rsidP="00EA282F">
      <w:pPr>
        <w:tabs>
          <w:tab w:val="clear" w:pos="567"/>
        </w:tabs>
        <w:spacing w:line="240" w:lineRule="auto"/>
        <w:jc w:val="both"/>
        <w:rPr>
          <w:szCs w:val="22"/>
        </w:rPr>
      </w:pPr>
    </w:p>
    <w:p w14:paraId="30ACCB97" w14:textId="77777777" w:rsidR="00C114FF" w:rsidRDefault="00245553" w:rsidP="00EA282F">
      <w:pPr>
        <w:pStyle w:val="Style1"/>
        <w:jc w:val="both"/>
      </w:pPr>
      <w:r w:rsidRPr="00B41D57">
        <w:rPr>
          <w:highlight w:val="lightGray"/>
        </w:rPr>
        <w:t>7.</w:t>
      </w:r>
      <w:r w:rsidRPr="00B41D57">
        <w:tab/>
        <w:t>Nežádoucí účinky</w:t>
      </w:r>
    </w:p>
    <w:p w14:paraId="2867C2A8" w14:textId="77777777" w:rsidR="00C0075C" w:rsidRPr="00B41D57" w:rsidRDefault="00C0075C" w:rsidP="00EA282F">
      <w:pPr>
        <w:pStyle w:val="Style1"/>
        <w:jc w:val="both"/>
      </w:pPr>
    </w:p>
    <w:p w14:paraId="29BF4B88" w14:textId="527E3777" w:rsidR="00E124D3" w:rsidRDefault="00C0075C" w:rsidP="00EA282F">
      <w:pPr>
        <w:tabs>
          <w:tab w:val="left" w:pos="-720"/>
        </w:tabs>
        <w:suppressAutoHyphens/>
        <w:spacing w:line="240" w:lineRule="auto"/>
        <w:jc w:val="both"/>
        <w:rPr>
          <w:szCs w:val="22"/>
          <w:bdr w:val="nil"/>
        </w:rPr>
      </w:pPr>
      <w:r>
        <w:rPr>
          <w:szCs w:val="22"/>
          <w:bdr w:val="nil"/>
        </w:rPr>
        <w:t>Zatímco jednorázové vysoké dávky jsou všeobecně dobře snášeny, mohou vyvolat závažné nežádoucí účinky při dlouhodobém používání a když se podávají estery vyznačující se dlouhodobým působením. Během střednědobého až dlouhodobého používání by se dávka proto měla všeobecně udržovat na minimu nezbytném pro potlačení příznaků.</w:t>
      </w:r>
    </w:p>
    <w:p w14:paraId="2FF01244" w14:textId="77777777" w:rsidR="00C0075C" w:rsidRDefault="00C0075C" w:rsidP="00EA282F">
      <w:pPr>
        <w:tabs>
          <w:tab w:val="left" w:pos="-720"/>
        </w:tabs>
        <w:suppressAutoHyphens/>
        <w:spacing w:line="240" w:lineRule="auto"/>
        <w:jc w:val="both"/>
        <w:rPr>
          <w:szCs w:val="22"/>
          <w:bdr w:val="nil"/>
        </w:rPr>
      </w:pPr>
    </w:p>
    <w:p w14:paraId="57038B06" w14:textId="77777777" w:rsidR="00C0075C" w:rsidRPr="008F1AE0" w:rsidRDefault="00C0075C" w:rsidP="00EA282F">
      <w:pPr>
        <w:tabs>
          <w:tab w:val="clear" w:pos="567"/>
        </w:tabs>
        <w:spacing w:line="240" w:lineRule="auto"/>
        <w:jc w:val="both"/>
        <w:rPr>
          <w:szCs w:val="22"/>
        </w:rPr>
      </w:pPr>
      <w:r>
        <w:t>Koně, skot, prasata, psi a kočky:</w:t>
      </w:r>
    </w:p>
    <w:p w14:paraId="75AB10FF" w14:textId="77777777" w:rsidR="00C0075C" w:rsidRDefault="00C0075C" w:rsidP="00EA282F">
      <w:pPr>
        <w:tabs>
          <w:tab w:val="left" w:pos="-720"/>
        </w:tabs>
        <w:suppressAutoHyphens/>
        <w:spacing w:line="240" w:lineRule="auto"/>
        <w:jc w:val="both"/>
        <w:rPr>
          <w:noProof/>
          <w:szCs w:val="22"/>
        </w:rPr>
      </w:pPr>
    </w:p>
    <w:p w14:paraId="0E05B744" w14:textId="7EE53A0B" w:rsidR="00C0075C" w:rsidRDefault="00C0075C" w:rsidP="00EA282F">
      <w:pPr>
        <w:spacing w:line="240" w:lineRule="auto"/>
        <w:jc w:val="both"/>
      </w:pPr>
      <w:r w:rsidRPr="00B41D57">
        <w:t>Velmi vzácné</w:t>
      </w:r>
      <w:r>
        <w:t xml:space="preserve"> </w:t>
      </w:r>
      <w:r w:rsidRPr="001B7B38">
        <w:t>(&lt;1 zvíře</w:t>
      </w:r>
      <w:r w:rsidRPr="00B41D57">
        <w:t xml:space="preserve"> / 10 000 ošetřených zvířat, včetně ojedinělých hlášení):</w:t>
      </w:r>
    </w:p>
    <w:p w14:paraId="59BA354E" w14:textId="26639D93" w:rsidR="003454ED" w:rsidRPr="00492A47" w:rsidRDefault="003454ED" w:rsidP="00EA282F">
      <w:pPr>
        <w:spacing w:line="240" w:lineRule="auto"/>
        <w:jc w:val="both"/>
      </w:pPr>
      <w:r w:rsidRPr="00492A47">
        <w:t>Polyuri</w:t>
      </w:r>
      <w:r>
        <w:t>e (</w:t>
      </w:r>
      <w:r>
        <w:rPr>
          <w:u w:val="single"/>
        </w:rPr>
        <w:t>Č</w:t>
      </w:r>
      <w:r w:rsidRPr="003454ED">
        <w:rPr>
          <w:u w:val="single"/>
        </w:rPr>
        <w:t>asté močení</w:t>
      </w:r>
      <w:r>
        <w:t>)</w:t>
      </w:r>
      <w:r w:rsidRPr="008C38F5">
        <w:rPr>
          <w:vertAlign w:val="superscript"/>
        </w:rPr>
        <w:t>1</w:t>
      </w:r>
      <w:r w:rsidR="00553284">
        <w:t>;</w:t>
      </w:r>
      <w:r>
        <w:t xml:space="preserve"> Polydipsie (Z</w:t>
      </w:r>
      <w:r w:rsidRPr="003454ED">
        <w:rPr>
          <w:u w:val="single"/>
        </w:rPr>
        <w:t>výšená žízeň</w:t>
      </w:r>
      <w:r>
        <w:t>)</w:t>
      </w:r>
      <w:r w:rsidRPr="008C38F5">
        <w:rPr>
          <w:vertAlign w:val="superscript"/>
        </w:rPr>
        <w:t>1</w:t>
      </w:r>
      <w:r>
        <w:t>, Polyfagie (</w:t>
      </w:r>
      <w:r>
        <w:rPr>
          <w:u w:val="single"/>
        </w:rPr>
        <w:t>Z</w:t>
      </w:r>
      <w:r w:rsidRPr="003454ED">
        <w:rPr>
          <w:u w:val="single"/>
        </w:rPr>
        <w:t>výšená chuť k</w:t>
      </w:r>
      <w:r>
        <w:rPr>
          <w:u w:val="single"/>
        </w:rPr>
        <w:t> </w:t>
      </w:r>
      <w:r w:rsidRPr="003454ED">
        <w:rPr>
          <w:u w:val="single"/>
        </w:rPr>
        <w:t>jídlu</w:t>
      </w:r>
      <w:r>
        <w:t>)</w:t>
      </w:r>
      <w:r w:rsidRPr="008C38F5">
        <w:rPr>
          <w:vertAlign w:val="superscript"/>
        </w:rPr>
        <w:t>1</w:t>
      </w:r>
      <w:r>
        <w:t xml:space="preserve">, </w:t>
      </w:r>
      <w:r w:rsidRPr="00492A47">
        <w:t>Opožděné hojení</w:t>
      </w:r>
      <w:r w:rsidRPr="008C38F5">
        <w:rPr>
          <w:vertAlign w:val="superscript"/>
        </w:rPr>
        <w:t>2</w:t>
      </w:r>
      <w:r w:rsidR="00553284">
        <w:t>;</w:t>
      </w:r>
      <w:r>
        <w:t xml:space="preserve"> Hepatomegalie (</w:t>
      </w:r>
      <w:r>
        <w:rPr>
          <w:u w:val="single"/>
        </w:rPr>
        <w:t>Z</w:t>
      </w:r>
      <w:r w:rsidRPr="003454ED">
        <w:rPr>
          <w:u w:val="single"/>
        </w:rPr>
        <w:t>většená játra</w:t>
      </w:r>
      <w:r>
        <w:t>)</w:t>
      </w:r>
      <w:r w:rsidR="00553284">
        <w:t>;</w:t>
      </w:r>
      <w:r>
        <w:t xml:space="preserve"> </w:t>
      </w:r>
      <w:r w:rsidRPr="00492A47">
        <w:t xml:space="preserve">Zvýšené jaterní enzymy, </w:t>
      </w:r>
      <w:r>
        <w:t>H</w:t>
      </w:r>
      <w:r w:rsidRPr="00492A47">
        <w:t>yperglykémie</w:t>
      </w:r>
      <w:r>
        <w:t xml:space="preserve"> (</w:t>
      </w:r>
      <w:r>
        <w:rPr>
          <w:u w:val="single"/>
        </w:rPr>
        <w:t>V</w:t>
      </w:r>
      <w:r w:rsidRPr="003454ED">
        <w:rPr>
          <w:u w:val="single"/>
        </w:rPr>
        <w:t>ysoká hladina cukru v</w:t>
      </w:r>
      <w:r>
        <w:rPr>
          <w:u w:val="single"/>
        </w:rPr>
        <w:t> </w:t>
      </w:r>
      <w:r w:rsidRPr="003454ED">
        <w:rPr>
          <w:u w:val="single"/>
        </w:rPr>
        <w:t>krvi</w:t>
      </w:r>
      <w:r>
        <w:t>)</w:t>
      </w:r>
      <w:r w:rsidRPr="00492A47">
        <w:rPr>
          <w:vertAlign w:val="superscript"/>
        </w:rPr>
        <w:t>3</w:t>
      </w:r>
      <w:r w:rsidRPr="00492A47">
        <w:t xml:space="preserve">, </w:t>
      </w:r>
      <w:r>
        <w:t>Z</w:t>
      </w:r>
      <w:r w:rsidRPr="00492A47">
        <w:t>měny biochemických a hematologických parametrů krve</w:t>
      </w:r>
      <w:r w:rsidR="00553284">
        <w:t>;</w:t>
      </w:r>
      <w:r>
        <w:t xml:space="preserve"> </w:t>
      </w:r>
      <w:r w:rsidRPr="00492A47">
        <w:t>Jiné poruchy krve (</w:t>
      </w:r>
      <w:r>
        <w:t>Retence</w:t>
      </w:r>
      <w:r w:rsidRPr="00492A47">
        <w:t xml:space="preserve"> vody a sodíku, </w:t>
      </w:r>
      <w:r>
        <w:t>H</w:t>
      </w:r>
      <w:r w:rsidRPr="00492A47">
        <w:t>ypokalémie</w:t>
      </w:r>
      <w:r>
        <w:t xml:space="preserve"> [N</w:t>
      </w:r>
      <w:r w:rsidRPr="003454ED">
        <w:rPr>
          <w:u w:val="single"/>
        </w:rPr>
        <w:t>ízká hladina draslíku v</w:t>
      </w:r>
      <w:r>
        <w:rPr>
          <w:u w:val="single"/>
        </w:rPr>
        <w:t> </w:t>
      </w:r>
      <w:r w:rsidRPr="003454ED">
        <w:rPr>
          <w:u w:val="single"/>
        </w:rPr>
        <w:t>krvi</w:t>
      </w:r>
      <w:r>
        <w:rPr>
          <w:u w:val="single"/>
        </w:rPr>
        <w:t>]</w:t>
      </w:r>
      <w:r w:rsidRPr="00492A47">
        <w:t>)</w:t>
      </w:r>
      <w:r w:rsidRPr="00492A47">
        <w:rPr>
          <w:vertAlign w:val="superscript"/>
        </w:rPr>
        <w:t>4</w:t>
      </w:r>
      <w:r>
        <w:t>; Kalcinóza kůže</w:t>
      </w:r>
      <w:r w:rsidR="00417ECD">
        <w:t xml:space="preserve"> (U</w:t>
      </w:r>
      <w:r w:rsidR="00417ECD" w:rsidRPr="00417ECD">
        <w:rPr>
          <w:u w:val="single"/>
        </w:rPr>
        <w:t>sazování vápníku v kůži)</w:t>
      </w:r>
      <w:r w:rsidR="00553284">
        <w:t>;</w:t>
      </w:r>
      <w:r>
        <w:t xml:space="preserve"> Hypersenzitivní reakce.</w:t>
      </w:r>
    </w:p>
    <w:p w14:paraId="77F6C90B" w14:textId="6FE2689A" w:rsidR="003454ED" w:rsidRDefault="002B18E2" w:rsidP="00EA282F">
      <w:pPr>
        <w:spacing w:line="240" w:lineRule="auto"/>
        <w:jc w:val="both"/>
      </w:pPr>
      <w:r w:rsidRPr="008D3EDA">
        <w:t>Neurčená četnost (nelze odhadnout z dostupných údajů):</w:t>
      </w:r>
    </w:p>
    <w:p w14:paraId="42463625" w14:textId="70EDD210" w:rsidR="002B18E2" w:rsidRDefault="002B18E2" w:rsidP="00EA282F">
      <w:pPr>
        <w:spacing w:line="240" w:lineRule="auto"/>
        <w:jc w:val="both"/>
      </w:pPr>
      <w:r w:rsidRPr="00A205E4">
        <w:t>Žaludeční vředy</w:t>
      </w:r>
      <w:r w:rsidRPr="00A205E4">
        <w:rPr>
          <w:vertAlign w:val="superscript"/>
        </w:rPr>
        <w:t>5</w:t>
      </w:r>
      <w:r w:rsidRPr="00A205E4">
        <w:t xml:space="preserve">, </w:t>
      </w:r>
      <w:r>
        <w:t>V</w:t>
      </w:r>
      <w:r w:rsidRPr="00A205E4">
        <w:t>ředy tenkého střeva</w:t>
      </w:r>
      <w:r w:rsidRPr="00A205E4">
        <w:rPr>
          <w:vertAlign w:val="superscript"/>
        </w:rPr>
        <w:t>5</w:t>
      </w:r>
      <w:r w:rsidRPr="00A205E4">
        <w:t xml:space="preserve">, </w:t>
      </w:r>
      <w:r>
        <w:t>A</w:t>
      </w:r>
      <w:r w:rsidRPr="00A205E4">
        <w:t>kutní pankreatitida</w:t>
      </w:r>
      <w:r>
        <w:t xml:space="preserve"> (Zánět pankreasu)</w:t>
      </w:r>
      <w:r w:rsidR="00553284">
        <w:t>;</w:t>
      </w:r>
      <w:r>
        <w:t xml:space="preserve"> </w:t>
      </w:r>
      <w:r w:rsidRPr="00A205E4">
        <w:t>Cushingova choroba</w:t>
      </w:r>
      <w:r w:rsidRPr="00A205E4">
        <w:rPr>
          <w:vertAlign w:val="superscript"/>
        </w:rPr>
        <w:t>6</w:t>
      </w:r>
      <w:r w:rsidRPr="00A205E4">
        <w:t xml:space="preserve">, </w:t>
      </w:r>
      <w:r>
        <w:t>P</w:t>
      </w:r>
      <w:r w:rsidRPr="00A205E4">
        <w:t>orucha nadledvin</w:t>
      </w:r>
      <w:r w:rsidRPr="00A205E4">
        <w:rPr>
          <w:vertAlign w:val="superscript"/>
        </w:rPr>
        <w:t>7</w:t>
      </w:r>
      <w:r w:rsidR="00553284">
        <w:t>;</w:t>
      </w:r>
      <w:r>
        <w:t xml:space="preserve"> </w:t>
      </w:r>
      <w:r w:rsidRPr="00A205E4">
        <w:t>Laminitida</w:t>
      </w:r>
      <w:r w:rsidR="00553284">
        <w:t>;</w:t>
      </w:r>
      <w:r>
        <w:t xml:space="preserve"> </w:t>
      </w:r>
      <w:r w:rsidRPr="008C38F5">
        <w:t>Zadržení placent</w:t>
      </w:r>
      <w:r w:rsidR="00763304">
        <w:t>y</w:t>
      </w:r>
      <w:r w:rsidRPr="00A205E4">
        <w:rPr>
          <w:vertAlign w:val="superscript"/>
        </w:rPr>
        <w:t>8</w:t>
      </w:r>
      <w:r w:rsidRPr="00A205E4">
        <w:t>;</w:t>
      </w:r>
      <w:r>
        <w:t xml:space="preserve"> </w:t>
      </w:r>
      <w:r w:rsidRPr="00A205E4">
        <w:t>Snížení produkce mléka.</w:t>
      </w:r>
    </w:p>
    <w:p w14:paraId="4E3B8A18" w14:textId="77777777" w:rsidR="002B18E2" w:rsidRPr="00A205E4" w:rsidRDefault="002B18E2" w:rsidP="00EA282F">
      <w:pPr>
        <w:spacing w:line="240" w:lineRule="auto"/>
        <w:jc w:val="both"/>
      </w:pPr>
    </w:p>
    <w:p w14:paraId="4E075D09" w14:textId="77777777" w:rsidR="002B18E2" w:rsidRPr="00434571" w:rsidRDefault="002B18E2" w:rsidP="00EA282F">
      <w:pPr>
        <w:spacing w:line="240" w:lineRule="auto"/>
        <w:jc w:val="both"/>
      </w:pPr>
      <w:r w:rsidRPr="00434571">
        <w:rPr>
          <w:vertAlign w:val="superscript"/>
        </w:rPr>
        <w:t>1</w:t>
      </w:r>
      <w:r w:rsidRPr="00434571">
        <w:t xml:space="preserve"> Po systémovém podání, zejména v počátečních fázích léčby.</w:t>
      </w:r>
    </w:p>
    <w:p w14:paraId="0B88F525" w14:textId="77777777" w:rsidR="002B18E2" w:rsidRPr="00434571" w:rsidRDefault="002B18E2" w:rsidP="00EA282F">
      <w:pPr>
        <w:spacing w:line="240" w:lineRule="auto"/>
        <w:jc w:val="both"/>
      </w:pPr>
      <w:r w:rsidRPr="00434571">
        <w:rPr>
          <w:vertAlign w:val="superscript"/>
        </w:rPr>
        <w:t>2</w:t>
      </w:r>
      <w:r w:rsidRPr="00434571">
        <w:t xml:space="preserve"> Kortikosteroidy mohou zpomalit hojení ran a imunosupresivní účinky mohou oslabit odolnost vůči infekcím nebo zhoršit již existující infekce.</w:t>
      </w:r>
    </w:p>
    <w:p w14:paraId="20313BE0" w14:textId="77777777" w:rsidR="002B18E2" w:rsidRDefault="002B18E2" w:rsidP="00EA282F">
      <w:pPr>
        <w:spacing w:line="240" w:lineRule="auto"/>
        <w:jc w:val="both"/>
      </w:pPr>
      <w:r w:rsidRPr="00434571">
        <w:rPr>
          <w:vertAlign w:val="superscript"/>
        </w:rPr>
        <w:t>3</w:t>
      </w:r>
      <w:r w:rsidRPr="00434571">
        <w:t xml:space="preserve"> Přechodn</w:t>
      </w:r>
      <w:r>
        <w:t>á.</w:t>
      </w:r>
    </w:p>
    <w:p w14:paraId="1BD2B307" w14:textId="77777777" w:rsidR="002B18E2" w:rsidRPr="00434571" w:rsidRDefault="002B18E2" w:rsidP="00EA282F">
      <w:pPr>
        <w:spacing w:line="240" w:lineRule="auto"/>
        <w:jc w:val="both"/>
      </w:pPr>
      <w:r w:rsidRPr="00434571">
        <w:rPr>
          <w:vertAlign w:val="superscript"/>
        </w:rPr>
        <w:t xml:space="preserve">4 </w:t>
      </w:r>
      <w:r w:rsidRPr="00434571">
        <w:t>Při dlouhodobém používání.</w:t>
      </w:r>
    </w:p>
    <w:p w14:paraId="7D2AE549" w14:textId="77777777" w:rsidR="002B18E2" w:rsidRPr="00434571" w:rsidRDefault="002B18E2" w:rsidP="00EA282F">
      <w:pPr>
        <w:spacing w:line="240" w:lineRule="auto"/>
        <w:jc w:val="both"/>
      </w:pPr>
      <w:r w:rsidRPr="00434571">
        <w:rPr>
          <w:vertAlign w:val="superscript"/>
        </w:rPr>
        <w:t>5</w:t>
      </w:r>
      <w:r w:rsidRPr="00434571">
        <w:t xml:space="preserve"> Může se zhoršit u pacientů užívajících nesteroidní protizánětlivé léky a u zvířat s poraněním míchy.</w:t>
      </w:r>
    </w:p>
    <w:p w14:paraId="71AB283D" w14:textId="2940364E" w:rsidR="002B18E2" w:rsidRPr="00434571" w:rsidRDefault="002B18E2" w:rsidP="00EA282F">
      <w:pPr>
        <w:spacing w:line="240" w:lineRule="auto"/>
        <w:jc w:val="both"/>
      </w:pPr>
      <w:r w:rsidRPr="00434571">
        <w:rPr>
          <w:vertAlign w:val="superscript"/>
        </w:rPr>
        <w:t>6</w:t>
      </w:r>
      <w:r w:rsidRPr="00434571">
        <w:t xml:space="preserve"> Iatrogenní hyperadrenokortikalismus. Zahrnuje významné změny metabolismu tuků, sacharidů, bílkovin a minerálů, např. redistribuci tělesného tuku, svalovou slabost a úbytek svalové hmoty a</w:t>
      </w:r>
      <w:r w:rsidR="00EA282F">
        <w:t> </w:t>
      </w:r>
      <w:r w:rsidRPr="00434571">
        <w:t>osteoporózu.</w:t>
      </w:r>
    </w:p>
    <w:p w14:paraId="4E339CC7" w14:textId="77777777" w:rsidR="002B18E2" w:rsidRPr="00434571" w:rsidRDefault="002B18E2" w:rsidP="00EA282F">
      <w:pPr>
        <w:spacing w:line="240" w:lineRule="auto"/>
        <w:jc w:val="both"/>
      </w:pPr>
      <w:r w:rsidRPr="00434571">
        <w:rPr>
          <w:vertAlign w:val="superscript"/>
        </w:rPr>
        <w:t>7</w:t>
      </w:r>
      <w:r w:rsidRPr="00434571">
        <w:t xml:space="preserve"> Léčba dexamethasonem potlačuje osu hypotalamus-hypofýza-nadledviny. Po ukončení léčby se mohou objevit příznaky adrenální insuficience až adrenokortikální atrofie, které mohou způsobit, že zvíře nebude schopno adekvátně reagovat na stresové situace. Je proto třeba zvážit způsoby, jak tyto účinky v období po přerušení nebo ukončení léčby minimalizovat, a to podáváním dávek v době, kdy se obvykle vyskytuje endogenní vrchol kortizolu (tj. u psů ráno), a postupným snižováním dávky.</w:t>
      </w:r>
    </w:p>
    <w:p w14:paraId="2D12586F" w14:textId="1FCF7940" w:rsidR="002B18E2" w:rsidRPr="00434571" w:rsidRDefault="002B18E2" w:rsidP="00EA282F">
      <w:pPr>
        <w:spacing w:line="240" w:lineRule="auto"/>
        <w:jc w:val="both"/>
      </w:pPr>
      <w:r w:rsidRPr="00434571">
        <w:rPr>
          <w:vertAlign w:val="superscript"/>
        </w:rPr>
        <w:t>8</w:t>
      </w:r>
      <w:r w:rsidRPr="00434571">
        <w:t xml:space="preserve"> Vyvolání porodu pomocí kortikosteroidů může souviset se sníženou životaschopností telat a zvýšeným výskytem </w:t>
      </w:r>
      <w:r>
        <w:t>zadržen</w:t>
      </w:r>
      <w:r w:rsidR="00763304">
        <w:t>é</w:t>
      </w:r>
      <w:r>
        <w:t xml:space="preserve"> placent</w:t>
      </w:r>
      <w:r w:rsidR="00763304">
        <w:t>y</w:t>
      </w:r>
      <w:r w:rsidRPr="00434571">
        <w:t xml:space="preserve"> u krav.</w:t>
      </w:r>
    </w:p>
    <w:p w14:paraId="1962BD06" w14:textId="77777777" w:rsidR="00420CAD" w:rsidRDefault="00420CAD" w:rsidP="00EA282F">
      <w:pPr>
        <w:spacing w:line="240" w:lineRule="auto"/>
        <w:jc w:val="both"/>
      </w:pPr>
    </w:p>
    <w:p w14:paraId="5CC136FC" w14:textId="35842316" w:rsidR="002B18E2" w:rsidRDefault="002B18E2" w:rsidP="00EA282F">
      <w:pPr>
        <w:spacing w:line="240" w:lineRule="auto"/>
        <w:jc w:val="both"/>
      </w:pPr>
      <w:r w:rsidRPr="00B41D57">
        <w:t xml:space="preserve">Hlášení nežádoucích účinků je důležité. Umožňuje nepřetržité sledování bezpečnosti přípravku. </w:t>
      </w:r>
      <w:r w:rsidR="00981795" w:rsidRPr="00981795">
        <w:t xml:space="preserve"> </w:t>
      </w:r>
      <w:r w:rsidR="00981795" w:rsidRPr="00B41D57">
        <w:t>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981795">
        <w:t>i</w:t>
      </w:r>
      <w:r w:rsidR="00981795" w:rsidRPr="00B41D57">
        <w:t xml:space="preserve"> rozhodnutí o registraci </w:t>
      </w:r>
      <w:r w:rsidR="00981795">
        <w:t xml:space="preserve">nebo jeho </w:t>
      </w:r>
      <w:r w:rsidR="00981795" w:rsidRPr="00B41D57">
        <w:t>místní</w:t>
      </w:r>
      <w:r w:rsidR="00981795">
        <w:t>mu</w:t>
      </w:r>
      <w:r w:rsidR="00981795" w:rsidRPr="00B41D57">
        <w:t xml:space="preserve"> zástupc</w:t>
      </w:r>
      <w:r w:rsidR="00981795">
        <w:t>i</w:t>
      </w:r>
      <w:r w:rsidR="00981795" w:rsidRPr="00B41D57">
        <w:t xml:space="preserve"> s využitím kontaktních údajů uvedených na konci této příbalové informace nebo prostřednictvím národního systému hlášení nežádoucích účinků</w:t>
      </w:r>
      <w:r w:rsidR="00981795">
        <w:t>:</w:t>
      </w:r>
    </w:p>
    <w:p w14:paraId="12A61311" w14:textId="77777777" w:rsidR="00E80E62" w:rsidRPr="00C341E6" w:rsidRDefault="00E80E62" w:rsidP="00EA282F">
      <w:pPr>
        <w:spacing w:line="240" w:lineRule="auto"/>
        <w:jc w:val="both"/>
        <w:rPr>
          <w:noProof/>
          <w:szCs w:val="22"/>
        </w:rPr>
      </w:pPr>
    </w:p>
    <w:p w14:paraId="7408E446" w14:textId="77777777" w:rsidR="00AF2292" w:rsidRDefault="00981795" w:rsidP="00EA282F">
      <w:pPr>
        <w:tabs>
          <w:tab w:val="clear" w:pos="567"/>
        </w:tabs>
        <w:spacing w:line="240" w:lineRule="auto"/>
        <w:jc w:val="both"/>
        <w:rPr>
          <w:iCs/>
          <w:szCs w:val="22"/>
        </w:rPr>
      </w:pPr>
      <w:r w:rsidRPr="00981795">
        <w:rPr>
          <w:iCs/>
          <w:szCs w:val="22"/>
        </w:rPr>
        <w:t>Ústav pro státní kontrolu veterinárních biopreparátů a léčiv</w:t>
      </w:r>
    </w:p>
    <w:p w14:paraId="536D17D8" w14:textId="7BFA4AAB" w:rsidR="00AF2292" w:rsidRDefault="00981795" w:rsidP="00EA282F">
      <w:pPr>
        <w:tabs>
          <w:tab w:val="clear" w:pos="567"/>
        </w:tabs>
        <w:spacing w:line="240" w:lineRule="auto"/>
        <w:jc w:val="both"/>
        <w:rPr>
          <w:iCs/>
          <w:szCs w:val="22"/>
        </w:rPr>
      </w:pPr>
      <w:r w:rsidRPr="00981795">
        <w:rPr>
          <w:iCs/>
          <w:szCs w:val="22"/>
        </w:rPr>
        <w:t>Hudcova 56</w:t>
      </w:r>
      <w:r w:rsidR="00420CAD">
        <w:rPr>
          <w:iCs/>
          <w:szCs w:val="22"/>
        </w:rPr>
        <w:t xml:space="preserve"> </w:t>
      </w:r>
      <w:r w:rsidRPr="00981795">
        <w:rPr>
          <w:iCs/>
          <w:szCs w:val="22"/>
        </w:rPr>
        <w:t>a</w:t>
      </w:r>
    </w:p>
    <w:p w14:paraId="2ECFC4BD" w14:textId="77777777" w:rsidR="00AF2292" w:rsidRDefault="00981795" w:rsidP="00EA282F">
      <w:pPr>
        <w:tabs>
          <w:tab w:val="clear" w:pos="567"/>
        </w:tabs>
        <w:spacing w:line="240" w:lineRule="auto"/>
        <w:jc w:val="both"/>
        <w:rPr>
          <w:iCs/>
          <w:szCs w:val="22"/>
        </w:rPr>
      </w:pPr>
      <w:r w:rsidRPr="00981795">
        <w:rPr>
          <w:iCs/>
          <w:szCs w:val="22"/>
        </w:rPr>
        <w:t>621 00 Brno</w:t>
      </w:r>
    </w:p>
    <w:p w14:paraId="3F4253E0" w14:textId="2942C528" w:rsidR="00AF2292" w:rsidRDefault="00420CAD" w:rsidP="00EA282F">
      <w:pPr>
        <w:tabs>
          <w:tab w:val="clear" w:pos="567"/>
        </w:tabs>
        <w:spacing w:line="240" w:lineRule="auto"/>
        <w:jc w:val="both"/>
        <w:rPr>
          <w:iCs/>
          <w:szCs w:val="22"/>
        </w:rPr>
      </w:pPr>
      <w:r>
        <w:rPr>
          <w:iCs/>
          <w:szCs w:val="22"/>
        </w:rPr>
        <w:t>E-m</w:t>
      </w:r>
      <w:r w:rsidR="00981795" w:rsidRPr="00981795">
        <w:rPr>
          <w:iCs/>
          <w:szCs w:val="22"/>
        </w:rPr>
        <w:t xml:space="preserve">ail: </w:t>
      </w:r>
      <w:hyperlink r:id="rId8" w:history="1">
        <w:r w:rsidR="00AF2292" w:rsidRPr="004C751C">
          <w:rPr>
            <w:rStyle w:val="Hypertextovodkaz"/>
            <w:iCs/>
            <w:szCs w:val="22"/>
          </w:rPr>
          <w:t>adr@uskvbl.cz</w:t>
        </w:r>
      </w:hyperlink>
    </w:p>
    <w:p w14:paraId="577208C3" w14:textId="77777777" w:rsidR="00AF2292" w:rsidRDefault="00981795" w:rsidP="00EA282F">
      <w:pPr>
        <w:tabs>
          <w:tab w:val="clear" w:pos="567"/>
        </w:tabs>
        <w:spacing w:line="240" w:lineRule="auto"/>
        <w:jc w:val="both"/>
        <w:rPr>
          <w:iCs/>
          <w:szCs w:val="22"/>
        </w:rPr>
      </w:pPr>
      <w:r w:rsidRPr="00981795">
        <w:rPr>
          <w:iCs/>
          <w:szCs w:val="22"/>
        </w:rPr>
        <w:t>Webové stránky:</w:t>
      </w:r>
    </w:p>
    <w:p w14:paraId="45F29FC5" w14:textId="7DCA0990" w:rsidR="00F520FE" w:rsidRDefault="00AF2292" w:rsidP="00EA282F">
      <w:pPr>
        <w:tabs>
          <w:tab w:val="clear" w:pos="567"/>
        </w:tabs>
        <w:spacing w:line="240" w:lineRule="auto"/>
        <w:jc w:val="both"/>
        <w:rPr>
          <w:iCs/>
          <w:szCs w:val="22"/>
        </w:rPr>
      </w:pPr>
      <w:hyperlink r:id="rId9" w:history="1">
        <w:r w:rsidRPr="004C751C">
          <w:rPr>
            <w:rStyle w:val="Hypertextovodkaz"/>
            <w:iCs/>
            <w:szCs w:val="22"/>
          </w:rPr>
          <w:t>http://www.uskvbl.cz/cs/farmakovigilance</w:t>
        </w:r>
      </w:hyperlink>
    </w:p>
    <w:p w14:paraId="577E721B" w14:textId="77777777" w:rsidR="00AF2292" w:rsidRPr="00B41D57" w:rsidRDefault="00AF2292" w:rsidP="00EA282F">
      <w:pPr>
        <w:tabs>
          <w:tab w:val="clear" w:pos="567"/>
        </w:tabs>
        <w:spacing w:line="240" w:lineRule="auto"/>
        <w:jc w:val="both"/>
        <w:rPr>
          <w:iCs/>
          <w:szCs w:val="22"/>
        </w:rPr>
      </w:pPr>
    </w:p>
    <w:p w14:paraId="07E81E97" w14:textId="77777777" w:rsidR="00C114FF" w:rsidRPr="00B41D57" w:rsidRDefault="00245553" w:rsidP="00EA282F">
      <w:pPr>
        <w:pStyle w:val="Style1"/>
        <w:keepNext/>
        <w:jc w:val="both"/>
      </w:pPr>
      <w:r w:rsidRPr="00B41D57">
        <w:rPr>
          <w:highlight w:val="lightGray"/>
        </w:rPr>
        <w:t>8.</w:t>
      </w:r>
      <w:r w:rsidRPr="00B41D57">
        <w:tab/>
        <w:t>Dávkování pro každý druh, cesty a způsob podání</w:t>
      </w:r>
    </w:p>
    <w:p w14:paraId="1700BD76" w14:textId="77777777" w:rsidR="004F005F" w:rsidRDefault="004F005F" w:rsidP="00EA282F">
      <w:pPr>
        <w:keepNext/>
        <w:spacing w:line="240" w:lineRule="auto"/>
        <w:jc w:val="both"/>
        <w:rPr>
          <w:szCs w:val="22"/>
          <w:u w:val="single"/>
          <w:bdr w:val="nil"/>
        </w:rPr>
      </w:pPr>
    </w:p>
    <w:p w14:paraId="481E48FB" w14:textId="7EE44A3B" w:rsidR="004F005F" w:rsidRPr="008F1AE0" w:rsidRDefault="004F005F" w:rsidP="00EA282F">
      <w:pPr>
        <w:spacing w:line="240" w:lineRule="auto"/>
        <w:jc w:val="both"/>
        <w:rPr>
          <w:u w:val="single"/>
        </w:rPr>
      </w:pPr>
      <w:r>
        <w:rPr>
          <w:szCs w:val="22"/>
          <w:u w:val="single"/>
          <w:bdr w:val="nil"/>
        </w:rPr>
        <w:t>Koně</w:t>
      </w:r>
    </w:p>
    <w:p w14:paraId="4CE29D86" w14:textId="7A1854B5" w:rsidR="004F005F" w:rsidRPr="008F1AE0" w:rsidRDefault="004F005F" w:rsidP="00EA282F">
      <w:pPr>
        <w:spacing w:line="240" w:lineRule="auto"/>
        <w:jc w:val="both"/>
      </w:pPr>
      <w:r>
        <w:rPr>
          <w:szCs w:val="22"/>
          <w:bdr w:val="nil"/>
        </w:rPr>
        <w:lastRenderedPageBreak/>
        <w:t>Intramuskulární</w:t>
      </w:r>
      <w:r w:rsidR="00C74F0B">
        <w:rPr>
          <w:szCs w:val="22"/>
          <w:bdr w:val="nil"/>
        </w:rPr>
        <w:t xml:space="preserve"> (i.m.)</w:t>
      </w:r>
      <w:r>
        <w:rPr>
          <w:szCs w:val="22"/>
          <w:bdr w:val="nil"/>
        </w:rPr>
        <w:t>, intravenózní</w:t>
      </w:r>
      <w:r w:rsidR="00C74F0B">
        <w:rPr>
          <w:szCs w:val="22"/>
          <w:bdr w:val="nil"/>
        </w:rPr>
        <w:t xml:space="preserve"> (i.v.)</w:t>
      </w:r>
      <w:r>
        <w:rPr>
          <w:szCs w:val="22"/>
          <w:bdr w:val="nil"/>
        </w:rPr>
        <w:t xml:space="preserve"> nebo intraartikulární podání</w:t>
      </w:r>
    </w:p>
    <w:p w14:paraId="2CC1FD71" w14:textId="77777777" w:rsidR="004F005F" w:rsidRPr="008F1AE0" w:rsidRDefault="004F005F" w:rsidP="00EA282F">
      <w:pPr>
        <w:spacing w:line="240" w:lineRule="auto"/>
        <w:jc w:val="both"/>
        <w:rPr>
          <w:u w:val="single"/>
        </w:rPr>
      </w:pPr>
    </w:p>
    <w:p w14:paraId="292490C6" w14:textId="019251EC" w:rsidR="004F005F" w:rsidRPr="008F1AE0" w:rsidRDefault="004F005F" w:rsidP="00EA282F">
      <w:pPr>
        <w:spacing w:line="240" w:lineRule="auto"/>
        <w:jc w:val="both"/>
        <w:rPr>
          <w:u w:val="single"/>
        </w:rPr>
      </w:pPr>
      <w:r>
        <w:rPr>
          <w:szCs w:val="22"/>
          <w:u w:val="single"/>
          <w:bdr w:val="nil"/>
        </w:rPr>
        <w:t>Skot, prasata, psi a kočky</w:t>
      </w:r>
    </w:p>
    <w:p w14:paraId="7AD2C2A9" w14:textId="655D7BA9" w:rsidR="004F005F" w:rsidRPr="008F1AE0" w:rsidRDefault="004F005F" w:rsidP="00EA282F">
      <w:pPr>
        <w:spacing w:line="240" w:lineRule="auto"/>
        <w:jc w:val="both"/>
      </w:pPr>
      <w:r>
        <w:rPr>
          <w:szCs w:val="22"/>
          <w:bdr w:val="nil"/>
        </w:rPr>
        <w:t>Intramuskulární podání</w:t>
      </w:r>
      <w:r w:rsidR="00C74F0B">
        <w:rPr>
          <w:szCs w:val="22"/>
          <w:bdr w:val="nil"/>
        </w:rPr>
        <w:t xml:space="preserve"> (i.m.)</w:t>
      </w:r>
    </w:p>
    <w:p w14:paraId="6C085B81" w14:textId="77777777" w:rsidR="004F005F" w:rsidRPr="008F1AE0" w:rsidRDefault="004F005F" w:rsidP="00EA282F">
      <w:pPr>
        <w:spacing w:line="240" w:lineRule="auto"/>
        <w:jc w:val="both"/>
      </w:pPr>
    </w:p>
    <w:p w14:paraId="17AB4C9E" w14:textId="7BB207F8" w:rsidR="004F005F" w:rsidRPr="008F1AE0" w:rsidRDefault="004F005F" w:rsidP="00EA282F">
      <w:pPr>
        <w:spacing w:line="240" w:lineRule="auto"/>
        <w:jc w:val="both"/>
        <w:rPr>
          <w:u w:val="single"/>
        </w:rPr>
      </w:pPr>
      <w:r>
        <w:rPr>
          <w:szCs w:val="22"/>
          <w:u w:val="single"/>
          <w:bdr w:val="nil"/>
        </w:rPr>
        <w:t>Léčba zánětlivých či alergických onemocnění: doporučují se následující jednorázové dávky</w:t>
      </w:r>
      <w:r w:rsidR="00AF2292">
        <w:rPr>
          <w:szCs w:val="22"/>
          <w:u w:val="single"/>
          <w:bdr w:val="nil"/>
        </w:rPr>
        <w:t>:</w:t>
      </w:r>
    </w:p>
    <w:p w14:paraId="21A71168" w14:textId="22464BA5" w:rsidR="004F005F" w:rsidRPr="008F1AE0" w:rsidRDefault="004F005F" w:rsidP="00EA282F">
      <w:pPr>
        <w:tabs>
          <w:tab w:val="clear" w:pos="567"/>
          <w:tab w:val="left" w:pos="3119"/>
        </w:tabs>
        <w:spacing w:line="240" w:lineRule="auto"/>
        <w:jc w:val="both"/>
      </w:pPr>
      <w:r>
        <w:rPr>
          <w:szCs w:val="22"/>
          <w:bdr w:val="nil"/>
        </w:rPr>
        <w:t>Druh</w:t>
      </w:r>
      <w:r>
        <w:rPr>
          <w:szCs w:val="22"/>
          <w:bdr w:val="nil"/>
        </w:rPr>
        <w:tab/>
        <w:t>Dávkování</w:t>
      </w:r>
      <w:r>
        <w:t xml:space="preserve"> </w:t>
      </w:r>
      <w:r>
        <w:rPr>
          <w:szCs w:val="22"/>
          <w:bdr w:val="nil"/>
        </w:rPr>
        <w:t>(i.m.)</w:t>
      </w:r>
      <w:r w:rsidR="00AF2292">
        <w:rPr>
          <w:szCs w:val="22"/>
          <w:bdr w:val="nil"/>
        </w:rPr>
        <w:t>:</w:t>
      </w:r>
    </w:p>
    <w:p w14:paraId="51CE02D8" w14:textId="77777777" w:rsidR="005E2436" w:rsidRPr="008F1AE0" w:rsidRDefault="005E2436" w:rsidP="005E2436">
      <w:pPr>
        <w:tabs>
          <w:tab w:val="clear" w:pos="567"/>
          <w:tab w:val="left" w:pos="3119"/>
        </w:tabs>
        <w:spacing w:line="240" w:lineRule="auto"/>
        <w:ind w:left="3119" w:hanging="3119"/>
        <w:jc w:val="both"/>
      </w:pPr>
      <w:bookmarkStart w:id="2" w:name="_GoBack"/>
      <w:r>
        <w:rPr>
          <w:szCs w:val="22"/>
          <w:bdr w:val="nil"/>
        </w:rPr>
        <w:t>Koně, skot, prasata</w:t>
      </w:r>
      <w:r>
        <w:rPr>
          <w:szCs w:val="22"/>
          <w:bdr w:val="nil"/>
        </w:rPr>
        <w:tab/>
        <w:t xml:space="preserve">0,06 mg </w:t>
      </w:r>
      <w:proofErr w:type="spellStart"/>
      <w:r>
        <w:rPr>
          <w:szCs w:val="22"/>
          <w:bdr w:val="nil"/>
        </w:rPr>
        <w:t>dexamethasonu</w:t>
      </w:r>
      <w:proofErr w:type="spellEnd"/>
      <w:r>
        <w:rPr>
          <w:szCs w:val="22"/>
          <w:bdr w:val="nil"/>
        </w:rPr>
        <w:t>/kg živé hmotnosti (3 ml veterinárního léčivého přípravku/100 kg živé hmotnosti)</w:t>
      </w:r>
    </w:p>
    <w:p w14:paraId="674FFA8C" w14:textId="77777777" w:rsidR="005E2436" w:rsidRPr="008F1AE0" w:rsidRDefault="005E2436" w:rsidP="005E2436">
      <w:pPr>
        <w:tabs>
          <w:tab w:val="left" w:pos="3119"/>
        </w:tabs>
        <w:spacing w:line="240" w:lineRule="auto"/>
        <w:ind w:left="3119" w:hanging="3119"/>
        <w:jc w:val="both"/>
      </w:pPr>
      <w:r>
        <w:rPr>
          <w:szCs w:val="22"/>
          <w:bdr w:val="nil"/>
        </w:rPr>
        <w:t>Psi, kočky</w:t>
      </w:r>
      <w:r>
        <w:rPr>
          <w:szCs w:val="22"/>
          <w:bdr w:val="nil"/>
        </w:rPr>
        <w:tab/>
        <w:t xml:space="preserve">0,1 mg </w:t>
      </w:r>
      <w:proofErr w:type="spellStart"/>
      <w:r>
        <w:rPr>
          <w:szCs w:val="22"/>
          <w:bdr w:val="nil"/>
        </w:rPr>
        <w:t>dexamethasonu</w:t>
      </w:r>
      <w:proofErr w:type="spellEnd"/>
      <w:r>
        <w:rPr>
          <w:szCs w:val="22"/>
          <w:bdr w:val="nil"/>
        </w:rPr>
        <w:t>/kg živé hmotnosti (0,5 ml veterinárního léčivého přípravku/10 kg živé hmotnosti)</w:t>
      </w:r>
      <w:bookmarkEnd w:id="2"/>
    </w:p>
    <w:p w14:paraId="684D0388" w14:textId="77777777" w:rsidR="004F005F" w:rsidRPr="008F1AE0" w:rsidRDefault="004F005F" w:rsidP="00EA282F">
      <w:pPr>
        <w:spacing w:line="240" w:lineRule="auto"/>
        <w:jc w:val="both"/>
      </w:pPr>
    </w:p>
    <w:p w14:paraId="6D8D64AD" w14:textId="13784872" w:rsidR="004F005F" w:rsidRPr="008F1AE0" w:rsidRDefault="004F005F" w:rsidP="00EA282F">
      <w:pPr>
        <w:spacing w:line="240" w:lineRule="auto"/>
        <w:jc w:val="both"/>
      </w:pPr>
      <w:r>
        <w:rPr>
          <w:szCs w:val="22"/>
          <w:bdr w:val="nil"/>
        </w:rPr>
        <w:t>V případě šoku u psů a koček lze dexamethason podávat intravenózně</w:t>
      </w:r>
      <w:r w:rsidR="00AB0FB7">
        <w:rPr>
          <w:szCs w:val="22"/>
          <w:bdr w:val="nil"/>
        </w:rPr>
        <w:t xml:space="preserve"> (i.v.)</w:t>
      </w:r>
      <w:r>
        <w:rPr>
          <w:szCs w:val="22"/>
          <w:bdr w:val="nil"/>
        </w:rPr>
        <w:t xml:space="preserve"> v dávce nejméně 10násobku klinicky doporučované systémové (i.m.) dávky. </w:t>
      </w:r>
    </w:p>
    <w:p w14:paraId="645C2CBE" w14:textId="77777777" w:rsidR="004F005F" w:rsidRPr="008F1AE0" w:rsidRDefault="004F005F" w:rsidP="00EA282F">
      <w:pPr>
        <w:spacing w:line="240" w:lineRule="auto"/>
        <w:jc w:val="both"/>
      </w:pPr>
    </w:p>
    <w:p w14:paraId="3F2D6471" w14:textId="016DC8AF" w:rsidR="004F005F" w:rsidRPr="008F1AE0" w:rsidRDefault="004F005F" w:rsidP="00EA282F">
      <w:pPr>
        <w:spacing w:line="240" w:lineRule="auto"/>
        <w:jc w:val="both"/>
        <w:rPr>
          <w:u w:val="single"/>
        </w:rPr>
      </w:pPr>
      <w:r>
        <w:rPr>
          <w:szCs w:val="22"/>
          <w:u w:val="single"/>
          <w:bdr w:val="nil"/>
        </w:rPr>
        <w:t>Léčba primární ketózy u skotu (acetonémie)</w:t>
      </w:r>
      <w:r w:rsidR="00AF2292">
        <w:rPr>
          <w:szCs w:val="22"/>
          <w:u w:val="single"/>
          <w:bdr w:val="nil"/>
        </w:rPr>
        <w:t>:</w:t>
      </w:r>
    </w:p>
    <w:p w14:paraId="4B7320B6" w14:textId="6BB89D84" w:rsidR="004F005F" w:rsidRPr="008F1AE0" w:rsidRDefault="004F005F" w:rsidP="00EA282F">
      <w:pPr>
        <w:spacing w:line="240" w:lineRule="auto"/>
        <w:jc w:val="both"/>
      </w:pPr>
      <w:r>
        <w:rPr>
          <w:szCs w:val="22"/>
          <w:bdr w:val="nil"/>
        </w:rPr>
        <w:t xml:space="preserve">Doporučuje se 0,02–0,04 mg dexamethasonu/kg živé hmotnosti odpovídající dávce 5–10 ml </w:t>
      </w:r>
      <w:r w:rsidR="00AB0FB7">
        <w:rPr>
          <w:szCs w:val="22"/>
          <w:bdr w:val="nil"/>
        </w:rPr>
        <w:t xml:space="preserve">veterinárního léčivého </w:t>
      </w:r>
      <w:r>
        <w:rPr>
          <w:szCs w:val="22"/>
          <w:bdr w:val="nil"/>
        </w:rPr>
        <w:t>přípravku</w:t>
      </w:r>
      <w:r w:rsidR="003E295C">
        <w:rPr>
          <w:szCs w:val="22"/>
          <w:bdr w:val="nil"/>
        </w:rPr>
        <w:t>/</w:t>
      </w:r>
      <w:r>
        <w:rPr>
          <w:szCs w:val="22"/>
          <w:bdr w:val="nil"/>
        </w:rPr>
        <w:t>500 kg živé hmotnosti podaného jednorázově intramuskulárně v závislosti na velikosti zvířete a době trvání příznaků. Vyšší dávka (až 0,04 mg dexamethasonu/kg</w:t>
      </w:r>
      <w:r w:rsidR="00AB0FB7">
        <w:rPr>
          <w:szCs w:val="22"/>
          <w:bdr w:val="nil"/>
        </w:rPr>
        <w:t xml:space="preserve"> živé hmotnosti</w:t>
      </w:r>
      <w:r>
        <w:rPr>
          <w:szCs w:val="22"/>
          <w:bdr w:val="nil"/>
        </w:rPr>
        <w:t xml:space="preserve">) bude vyžadována v případě, že známky budou přítomny po určitou dobu. </w:t>
      </w:r>
    </w:p>
    <w:p w14:paraId="1ABAC1E8" w14:textId="77777777" w:rsidR="004F005F" w:rsidRPr="008F1AE0" w:rsidRDefault="004F005F" w:rsidP="00EA282F">
      <w:pPr>
        <w:spacing w:line="240" w:lineRule="auto"/>
        <w:jc w:val="both"/>
      </w:pPr>
    </w:p>
    <w:p w14:paraId="09ADA851" w14:textId="786FC0F1" w:rsidR="004F005F" w:rsidRPr="008F1AE0" w:rsidRDefault="004F005F" w:rsidP="00EA282F">
      <w:pPr>
        <w:spacing w:line="240" w:lineRule="auto"/>
        <w:jc w:val="both"/>
        <w:rPr>
          <w:u w:val="single"/>
        </w:rPr>
      </w:pPr>
      <w:r>
        <w:rPr>
          <w:szCs w:val="22"/>
          <w:u w:val="single"/>
          <w:bdr w:val="nil"/>
        </w:rPr>
        <w:t>Vyvolání porodu u skotu</w:t>
      </w:r>
      <w:r w:rsidR="00AF2292">
        <w:rPr>
          <w:szCs w:val="22"/>
          <w:u w:val="single"/>
          <w:bdr w:val="nil"/>
        </w:rPr>
        <w:t>:</w:t>
      </w:r>
    </w:p>
    <w:p w14:paraId="661EE664" w14:textId="247FB6C9" w:rsidR="004F005F" w:rsidRPr="008F1AE0" w:rsidRDefault="004F005F" w:rsidP="00EA282F">
      <w:pPr>
        <w:spacing w:line="240" w:lineRule="auto"/>
        <w:jc w:val="both"/>
      </w:pPr>
      <w:r>
        <w:rPr>
          <w:szCs w:val="22"/>
          <w:bdr w:val="nil"/>
        </w:rPr>
        <w:t xml:space="preserve">Jednorázové intramuskulární podání 0,04 mg dexamethasonu/kg živé hmotnosti odpovídající 10 ml </w:t>
      </w:r>
      <w:r w:rsidR="00AB0FB7">
        <w:rPr>
          <w:szCs w:val="22"/>
          <w:bdr w:val="nil"/>
        </w:rPr>
        <w:t xml:space="preserve">veterinárního léčivého </w:t>
      </w:r>
      <w:r>
        <w:rPr>
          <w:szCs w:val="22"/>
          <w:bdr w:val="nil"/>
        </w:rPr>
        <w:t>přípravku</w:t>
      </w:r>
      <w:r w:rsidR="003E295C">
        <w:rPr>
          <w:szCs w:val="22"/>
          <w:bdr w:val="nil"/>
        </w:rPr>
        <w:t>/</w:t>
      </w:r>
      <w:r>
        <w:rPr>
          <w:szCs w:val="22"/>
          <w:bdr w:val="nil"/>
        </w:rPr>
        <w:t xml:space="preserve">500 kg živé hmotnosti po 260. dnu březosti k předejití </w:t>
      </w:r>
      <w:r w:rsidRPr="007F0609">
        <w:rPr>
          <w:szCs w:val="22"/>
          <w:bdr w:val="nil"/>
        </w:rPr>
        <w:t>nadměrné velikosti</w:t>
      </w:r>
      <w:r w:rsidRPr="00A51B05">
        <w:rPr>
          <w:szCs w:val="22"/>
          <w:bdr w:val="nil"/>
        </w:rPr>
        <w:t xml:space="preserve"> plodu a edému mléčné žlázy u krávy. K porodu</w:t>
      </w:r>
      <w:r>
        <w:rPr>
          <w:szCs w:val="22"/>
          <w:bdr w:val="nil"/>
        </w:rPr>
        <w:t xml:space="preserve"> za normálních okolností dojde během 48–72 hodin. </w:t>
      </w:r>
    </w:p>
    <w:p w14:paraId="4A7988A8" w14:textId="77777777" w:rsidR="004F005F" w:rsidRPr="008F1AE0" w:rsidRDefault="004F005F" w:rsidP="00EA282F">
      <w:pPr>
        <w:spacing w:line="240" w:lineRule="auto"/>
        <w:jc w:val="both"/>
      </w:pPr>
    </w:p>
    <w:p w14:paraId="337C7850" w14:textId="77777777" w:rsidR="004F005F" w:rsidRPr="008F1AE0" w:rsidRDefault="004F005F" w:rsidP="00EA282F">
      <w:pPr>
        <w:spacing w:line="240" w:lineRule="auto"/>
        <w:jc w:val="both"/>
        <w:rPr>
          <w:u w:val="single"/>
        </w:rPr>
      </w:pPr>
      <w:r>
        <w:rPr>
          <w:szCs w:val="22"/>
          <w:u w:val="single"/>
          <w:bdr w:val="nil"/>
        </w:rPr>
        <w:t>K léčbě artritidy, bursitidy nebo tenosynovitidy u koní</w:t>
      </w:r>
    </w:p>
    <w:p w14:paraId="49206263" w14:textId="074118F2" w:rsidR="004F005F" w:rsidRPr="008F1AE0" w:rsidRDefault="004F005F" w:rsidP="00EA282F">
      <w:pPr>
        <w:spacing w:line="240" w:lineRule="auto"/>
        <w:jc w:val="both"/>
        <w:rPr>
          <w:szCs w:val="22"/>
          <w:bdr w:val="nil"/>
        </w:rPr>
      </w:pPr>
      <w:r>
        <w:rPr>
          <w:szCs w:val="22"/>
          <w:bdr w:val="nil"/>
        </w:rPr>
        <w:t xml:space="preserve">Doporučená dávka je 1–5 ml </w:t>
      </w:r>
      <w:bookmarkStart w:id="3" w:name="_Hlk202773166"/>
      <w:r w:rsidR="00AB0FB7">
        <w:rPr>
          <w:szCs w:val="22"/>
          <w:bdr w:val="nil"/>
        </w:rPr>
        <w:t xml:space="preserve">veterinárního léčivého </w:t>
      </w:r>
      <w:bookmarkEnd w:id="3"/>
      <w:r>
        <w:rPr>
          <w:szCs w:val="22"/>
          <w:bdr w:val="nil"/>
        </w:rPr>
        <w:t xml:space="preserve">přípravku. Tato množství nejsou specifická a jsou uváděna čistě jako vodítko. </w:t>
      </w:r>
      <w:r>
        <w:t xml:space="preserve">Injekčnímu podání do kloubních prostorů a bursy by mělo předcházet odstranění odpovídajícího objemu synoviální tekutiny. </w:t>
      </w:r>
      <w:r w:rsidRPr="00B038EC">
        <w:t xml:space="preserve">U koní </w:t>
      </w:r>
      <w:r>
        <w:t>cho</w:t>
      </w:r>
      <w:r w:rsidRPr="00B038EC">
        <w:t>vaných na maso určené pro lidskou spotřebu by neměla celková dávka překročit 0,06 mg dexamethasonu/kg živé hmotnosti.</w:t>
      </w:r>
      <w:r>
        <w:t xml:space="preserve"> </w:t>
      </w:r>
      <w:r>
        <w:rPr>
          <w:szCs w:val="22"/>
          <w:bdr w:val="nil"/>
        </w:rPr>
        <w:t>Přísná asepse je zásadně důležitá.</w:t>
      </w:r>
    </w:p>
    <w:p w14:paraId="7A6B5B2F" w14:textId="77777777" w:rsidR="004F005F" w:rsidRPr="008F1AE0" w:rsidRDefault="004F005F" w:rsidP="00EA282F">
      <w:pPr>
        <w:spacing w:line="240" w:lineRule="auto"/>
        <w:jc w:val="both"/>
        <w:rPr>
          <w:szCs w:val="22"/>
          <w:bdr w:val="nil"/>
        </w:rPr>
      </w:pPr>
    </w:p>
    <w:p w14:paraId="03961782" w14:textId="39694148" w:rsidR="004F005F" w:rsidRPr="008F1AE0" w:rsidRDefault="004F005F" w:rsidP="00EA282F">
      <w:pPr>
        <w:tabs>
          <w:tab w:val="clear" w:pos="567"/>
        </w:tabs>
        <w:spacing w:line="240" w:lineRule="auto"/>
        <w:jc w:val="both"/>
        <w:rPr>
          <w:szCs w:val="22"/>
          <w:bdr w:val="nil"/>
        </w:rPr>
      </w:pPr>
      <w:r>
        <w:rPr>
          <w:szCs w:val="22"/>
          <w:bdr w:val="nil"/>
        </w:rPr>
        <w:t>Pryžovou zátku lze propíchnout max</w:t>
      </w:r>
      <w:r w:rsidR="003E295C">
        <w:rPr>
          <w:szCs w:val="22"/>
          <w:bdr w:val="nil"/>
        </w:rPr>
        <w:t>.</w:t>
      </w:r>
      <w:r>
        <w:rPr>
          <w:szCs w:val="22"/>
          <w:bdr w:val="nil"/>
        </w:rPr>
        <w:t xml:space="preserve"> 56krát.</w:t>
      </w:r>
    </w:p>
    <w:p w14:paraId="6EEA3383" w14:textId="77777777" w:rsidR="00C114FF" w:rsidRPr="00B41D57" w:rsidRDefault="00C114FF" w:rsidP="00EA282F">
      <w:pPr>
        <w:tabs>
          <w:tab w:val="clear" w:pos="567"/>
        </w:tabs>
        <w:spacing w:line="240" w:lineRule="auto"/>
        <w:jc w:val="both"/>
        <w:rPr>
          <w:szCs w:val="22"/>
        </w:rPr>
      </w:pPr>
    </w:p>
    <w:p w14:paraId="543076A3" w14:textId="77777777" w:rsidR="00C114FF" w:rsidRPr="00B41D57" w:rsidRDefault="00245553" w:rsidP="00EA282F">
      <w:pPr>
        <w:pStyle w:val="Style1"/>
        <w:jc w:val="both"/>
      </w:pPr>
      <w:r w:rsidRPr="00B41D57">
        <w:rPr>
          <w:highlight w:val="lightGray"/>
        </w:rPr>
        <w:t>9.</w:t>
      </w:r>
      <w:r w:rsidRPr="00B41D57">
        <w:tab/>
        <w:t>Informace o správném podávání</w:t>
      </w:r>
    </w:p>
    <w:p w14:paraId="624424AD" w14:textId="77777777" w:rsidR="00F520FE" w:rsidRPr="00B41D57" w:rsidRDefault="00F520FE" w:rsidP="00EA282F">
      <w:pPr>
        <w:tabs>
          <w:tab w:val="clear" w:pos="567"/>
        </w:tabs>
        <w:spacing w:line="240" w:lineRule="auto"/>
        <w:jc w:val="both"/>
        <w:rPr>
          <w:szCs w:val="22"/>
        </w:rPr>
      </w:pPr>
    </w:p>
    <w:p w14:paraId="208153DD" w14:textId="3FD377C5" w:rsidR="001B26EB" w:rsidRDefault="004F005F" w:rsidP="00EA282F">
      <w:pPr>
        <w:tabs>
          <w:tab w:val="clear" w:pos="567"/>
        </w:tabs>
        <w:spacing w:line="240" w:lineRule="auto"/>
        <w:jc w:val="both"/>
      </w:pPr>
      <w:r>
        <w:t>Během podání je nutno dodržovat aseptické podmínky. Při podávání objemů menších než 1 ml je zapotřebí používat injekční stříkačku s vhodně kalibrovanou stupnicí, aby bylo zajištěno podání správné dávky.</w:t>
      </w:r>
    </w:p>
    <w:p w14:paraId="4ACB8ECD" w14:textId="77777777" w:rsidR="00553284" w:rsidRPr="00B41D57" w:rsidRDefault="00553284" w:rsidP="00EA282F">
      <w:pPr>
        <w:tabs>
          <w:tab w:val="clear" w:pos="567"/>
        </w:tabs>
        <w:spacing w:line="240" w:lineRule="auto"/>
        <w:jc w:val="both"/>
        <w:rPr>
          <w:iCs/>
          <w:szCs w:val="22"/>
        </w:rPr>
      </w:pPr>
    </w:p>
    <w:p w14:paraId="1C7AFC49" w14:textId="77777777" w:rsidR="00DB468A" w:rsidRPr="00B41D57" w:rsidRDefault="00245553" w:rsidP="00EA282F">
      <w:pPr>
        <w:pStyle w:val="Style1"/>
        <w:jc w:val="both"/>
      </w:pPr>
      <w:r w:rsidRPr="00B41D57">
        <w:rPr>
          <w:highlight w:val="lightGray"/>
        </w:rPr>
        <w:t>10.</w:t>
      </w:r>
      <w:r w:rsidRPr="00B41D57">
        <w:tab/>
        <w:t>Ochranné lhůty</w:t>
      </w:r>
    </w:p>
    <w:p w14:paraId="35880797" w14:textId="77777777" w:rsidR="004F005F" w:rsidRDefault="004F005F" w:rsidP="00EA282F">
      <w:pPr>
        <w:pStyle w:val="Zkladntext"/>
        <w:rPr>
          <w:u w:val="single"/>
          <w:bdr w:val="nil"/>
        </w:rPr>
      </w:pPr>
    </w:p>
    <w:p w14:paraId="1374C457" w14:textId="7199D4DD" w:rsidR="004F005F" w:rsidRPr="008F1AE0" w:rsidRDefault="004F005F" w:rsidP="00EA282F">
      <w:pPr>
        <w:pStyle w:val="Zkladntext"/>
        <w:rPr>
          <w:u w:val="single"/>
        </w:rPr>
      </w:pPr>
      <w:r>
        <w:rPr>
          <w:u w:val="single"/>
          <w:bdr w:val="nil"/>
        </w:rPr>
        <w:t>Koně</w:t>
      </w:r>
    </w:p>
    <w:p w14:paraId="019CFCD9" w14:textId="7554D6EC" w:rsidR="004F005F" w:rsidRPr="008F1AE0" w:rsidRDefault="004F005F" w:rsidP="00EA282F">
      <w:pPr>
        <w:pStyle w:val="Zkladntext"/>
      </w:pPr>
      <w:r>
        <w:rPr>
          <w:bdr w:val="nil"/>
        </w:rPr>
        <w:t xml:space="preserve">Maso: 8 dnů </w:t>
      </w:r>
    </w:p>
    <w:p w14:paraId="7E9CCFFE" w14:textId="46D9C675" w:rsidR="004F005F" w:rsidRPr="008F1AE0" w:rsidRDefault="004F005F" w:rsidP="00EA282F">
      <w:pPr>
        <w:pStyle w:val="Zkladntext"/>
        <w:rPr>
          <w:b/>
        </w:rPr>
      </w:pPr>
      <w:r>
        <w:rPr>
          <w:bdr w:val="nil"/>
        </w:rPr>
        <w:t>Nepoužívat u klisen, jejichž mléko je určeno pro lidskou spotřebu.</w:t>
      </w:r>
    </w:p>
    <w:p w14:paraId="60E44832" w14:textId="77777777" w:rsidR="004F005F" w:rsidRPr="008F1AE0" w:rsidRDefault="004F005F" w:rsidP="00EA282F">
      <w:pPr>
        <w:pStyle w:val="Zkladntext"/>
        <w:rPr>
          <w:u w:val="single"/>
          <w:bdr w:val="nil"/>
        </w:rPr>
      </w:pPr>
    </w:p>
    <w:p w14:paraId="30B29463" w14:textId="77777777" w:rsidR="004F005F" w:rsidRPr="008F1AE0" w:rsidRDefault="004F005F" w:rsidP="00EA282F">
      <w:pPr>
        <w:pStyle w:val="Zkladntext"/>
        <w:rPr>
          <w:u w:val="single"/>
        </w:rPr>
      </w:pPr>
      <w:r>
        <w:rPr>
          <w:u w:val="single"/>
          <w:bdr w:val="nil"/>
        </w:rPr>
        <w:t>Skot</w:t>
      </w:r>
    </w:p>
    <w:p w14:paraId="4DF354DC" w14:textId="52C62441" w:rsidR="004F005F" w:rsidRPr="008F1AE0" w:rsidRDefault="004F005F" w:rsidP="00EA282F">
      <w:pPr>
        <w:pStyle w:val="Zkladntext"/>
      </w:pPr>
      <w:r>
        <w:rPr>
          <w:bdr w:val="nil"/>
        </w:rPr>
        <w:t xml:space="preserve">Maso: 8 dnů </w:t>
      </w:r>
    </w:p>
    <w:p w14:paraId="0B0B4CEC" w14:textId="77777777" w:rsidR="004F005F" w:rsidRPr="008F1AE0" w:rsidRDefault="004F005F" w:rsidP="00EA282F">
      <w:pPr>
        <w:pStyle w:val="Zkladntext"/>
        <w:rPr>
          <w:bdr w:val="nil"/>
        </w:rPr>
      </w:pPr>
      <w:r>
        <w:rPr>
          <w:bdr w:val="nil"/>
        </w:rPr>
        <w:t>Mléko: 72 hodin</w:t>
      </w:r>
    </w:p>
    <w:p w14:paraId="4B92BAC6" w14:textId="77777777" w:rsidR="004F005F" w:rsidRPr="008F1AE0" w:rsidRDefault="004F005F" w:rsidP="00EA282F">
      <w:pPr>
        <w:pStyle w:val="Zkladntext"/>
      </w:pPr>
    </w:p>
    <w:p w14:paraId="57140AE1" w14:textId="77777777" w:rsidR="004F005F" w:rsidRPr="008F1AE0" w:rsidRDefault="004F005F" w:rsidP="00EA282F">
      <w:pPr>
        <w:pStyle w:val="Zkladntext"/>
        <w:rPr>
          <w:u w:val="single"/>
        </w:rPr>
      </w:pPr>
      <w:r>
        <w:rPr>
          <w:u w:val="single"/>
          <w:bdr w:val="nil"/>
        </w:rPr>
        <w:t>Prasata</w:t>
      </w:r>
    </w:p>
    <w:p w14:paraId="36F2487C" w14:textId="1669A9A8" w:rsidR="004F005F" w:rsidRPr="008F1AE0" w:rsidRDefault="004F005F" w:rsidP="00EA282F">
      <w:pPr>
        <w:pStyle w:val="Zkladntext"/>
        <w:rPr>
          <w:bdr w:val="nil"/>
        </w:rPr>
      </w:pPr>
      <w:r>
        <w:rPr>
          <w:bdr w:val="nil"/>
        </w:rPr>
        <w:t>Maso: 2 dny</w:t>
      </w:r>
    </w:p>
    <w:p w14:paraId="352D3C6F" w14:textId="77777777" w:rsidR="00C114FF" w:rsidRPr="00B41D57" w:rsidRDefault="00C114FF" w:rsidP="00A9226B">
      <w:pPr>
        <w:tabs>
          <w:tab w:val="clear" w:pos="567"/>
        </w:tabs>
        <w:spacing w:line="240" w:lineRule="auto"/>
        <w:rPr>
          <w:iCs/>
          <w:szCs w:val="22"/>
        </w:rPr>
      </w:pPr>
    </w:p>
    <w:p w14:paraId="3EA828F0" w14:textId="77777777" w:rsidR="00C114FF" w:rsidRPr="00B41D57" w:rsidRDefault="00245553" w:rsidP="00EA282F">
      <w:pPr>
        <w:pStyle w:val="Style1"/>
        <w:jc w:val="both"/>
      </w:pPr>
      <w:r w:rsidRPr="00B41D57">
        <w:rPr>
          <w:highlight w:val="lightGray"/>
        </w:rPr>
        <w:t>11.</w:t>
      </w:r>
      <w:r w:rsidRPr="00B41D57">
        <w:tab/>
        <w:t>Zvláštní opatření pro uchovávání</w:t>
      </w:r>
    </w:p>
    <w:p w14:paraId="5437653D" w14:textId="77777777" w:rsidR="00C114FF" w:rsidRPr="00B41D57" w:rsidRDefault="00C114FF" w:rsidP="00EA282F">
      <w:pPr>
        <w:numPr>
          <w:ilvl w:val="12"/>
          <w:numId w:val="0"/>
        </w:numPr>
        <w:tabs>
          <w:tab w:val="clear" w:pos="567"/>
        </w:tabs>
        <w:spacing w:line="240" w:lineRule="auto"/>
        <w:jc w:val="both"/>
        <w:rPr>
          <w:szCs w:val="22"/>
        </w:rPr>
      </w:pPr>
    </w:p>
    <w:p w14:paraId="036E7065" w14:textId="2EA69A68" w:rsidR="004F005F" w:rsidRPr="008F1AE0" w:rsidRDefault="004F005F" w:rsidP="00EA282F">
      <w:pPr>
        <w:numPr>
          <w:ilvl w:val="12"/>
          <w:numId w:val="0"/>
        </w:numPr>
        <w:tabs>
          <w:tab w:val="clear" w:pos="567"/>
        </w:tabs>
        <w:spacing w:line="240" w:lineRule="auto"/>
        <w:jc w:val="both"/>
        <w:rPr>
          <w:szCs w:val="22"/>
        </w:rPr>
      </w:pPr>
      <w:r>
        <w:lastRenderedPageBreak/>
        <w:t>Uchováv</w:t>
      </w:r>
      <w:r w:rsidR="00F00826">
        <w:t>ejte</w:t>
      </w:r>
      <w:r>
        <w:t xml:space="preserve"> mimo dohled a dosah dětí.</w:t>
      </w:r>
    </w:p>
    <w:p w14:paraId="3EDA81F9" w14:textId="77777777" w:rsidR="004F005F" w:rsidRPr="008F1AE0" w:rsidRDefault="004F005F" w:rsidP="00EA282F">
      <w:pPr>
        <w:numPr>
          <w:ilvl w:val="12"/>
          <w:numId w:val="0"/>
        </w:numPr>
        <w:tabs>
          <w:tab w:val="clear" w:pos="567"/>
        </w:tabs>
        <w:spacing w:line="240" w:lineRule="auto"/>
        <w:jc w:val="both"/>
        <w:rPr>
          <w:szCs w:val="22"/>
        </w:rPr>
      </w:pPr>
      <w:r>
        <w:t>Uchovávejte při teplotě do 25 </w:t>
      </w:r>
      <w:r>
        <w:sym w:font="Symbol" w:char="F0B0"/>
      </w:r>
      <w:r>
        <w:t>C.</w:t>
      </w:r>
    </w:p>
    <w:p w14:paraId="5FB8F889" w14:textId="77777777" w:rsidR="004F005F" w:rsidRPr="008F1AE0" w:rsidRDefault="004F005F" w:rsidP="00EA282F">
      <w:pPr>
        <w:numPr>
          <w:ilvl w:val="12"/>
          <w:numId w:val="0"/>
        </w:numPr>
        <w:tabs>
          <w:tab w:val="clear" w:pos="567"/>
        </w:tabs>
        <w:spacing w:line="240" w:lineRule="auto"/>
        <w:jc w:val="both"/>
        <w:rPr>
          <w:szCs w:val="22"/>
        </w:rPr>
      </w:pPr>
      <w:r>
        <w:t>Chraňte před mrazem.</w:t>
      </w:r>
    </w:p>
    <w:p w14:paraId="562379C2" w14:textId="77777777" w:rsidR="004F005F" w:rsidRPr="008F1AE0" w:rsidRDefault="004F005F" w:rsidP="00EA282F">
      <w:pPr>
        <w:tabs>
          <w:tab w:val="clear" w:pos="567"/>
        </w:tabs>
        <w:spacing w:line="240" w:lineRule="auto"/>
        <w:jc w:val="both"/>
        <w:rPr>
          <w:szCs w:val="22"/>
        </w:rPr>
      </w:pPr>
      <w:r>
        <w:t>Uchovávejte injekční lahvičku v krabičce, aby byla chráněna před světlem.</w:t>
      </w:r>
    </w:p>
    <w:p w14:paraId="2A02E716" w14:textId="77777777" w:rsidR="004F005F" w:rsidRPr="008F1AE0" w:rsidRDefault="004F005F" w:rsidP="00EA282F">
      <w:pPr>
        <w:tabs>
          <w:tab w:val="clear" w:pos="567"/>
        </w:tabs>
        <w:spacing w:line="240" w:lineRule="auto"/>
        <w:jc w:val="both"/>
        <w:rPr>
          <w:szCs w:val="22"/>
        </w:rPr>
      </w:pPr>
      <w:r>
        <w:t>Doba použitelnosti po prvním otevření vnitřního obalu: 28 dnů.</w:t>
      </w:r>
    </w:p>
    <w:p w14:paraId="4C680824" w14:textId="487E5974" w:rsidR="004F005F" w:rsidRPr="008F1AE0" w:rsidRDefault="004F005F" w:rsidP="00EA282F">
      <w:pPr>
        <w:tabs>
          <w:tab w:val="clear" w:pos="567"/>
        </w:tabs>
        <w:spacing w:line="240" w:lineRule="auto"/>
        <w:jc w:val="both"/>
        <w:rPr>
          <w:szCs w:val="22"/>
        </w:rPr>
      </w:pPr>
      <w:r w:rsidRPr="006D52B5">
        <w:rPr>
          <w:szCs w:val="22"/>
        </w:rPr>
        <w:t>Nepoužívejte tento veterinární léčivý přípravek po uplynut</w:t>
      </w:r>
      <w:r>
        <w:rPr>
          <w:szCs w:val="22"/>
        </w:rPr>
        <w:t>í doby použitelnosti uvedené na etiketě a</w:t>
      </w:r>
      <w:r w:rsidR="00EA282F">
        <w:rPr>
          <w:szCs w:val="22"/>
        </w:rPr>
        <w:t> </w:t>
      </w:r>
      <w:r>
        <w:rPr>
          <w:szCs w:val="22"/>
        </w:rPr>
        <w:t>krabičce po</w:t>
      </w:r>
      <w:r w:rsidR="00650B90">
        <w:rPr>
          <w:szCs w:val="22"/>
        </w:rPr>
        <w:t xml:space="preserve"> </w:t>
      </w:r>
      <w:r w:rsidR="009F550D">
        <w:rPr>
          <w:szCs w:val="22"/>
        </w:rPr>
        <w:t>Exp</w:t>
      </w:r>
      <w:r>
        <w:rPr>
          <w:szCs w:val="22"/>
        </w:rPr>
        <w:t xml:space="preserve">. </w:t>
      </w:r>
      <w:r w:rsidRPr="006D52B5">
        <w:rPr>
          <w:szCs w:val="22"/>
        </w:rPr>
        <w:t>Doba použitelnosti končí posledním dnem v uvedeném měsíci.</w:t>
      </w:r>
    </w:p>
    <w:p w14:paraId="6BF73524" w14:textId="77777777" w:rsidR="0043320A" w:rsidRPr="00B41D57" w:rsidRDefault="0043320A" w:rsidP="00EA282F">
      <w:pPr>
        <w:tabs>
          <w:tab w:val="clear" w:pos="567"/>
        </w:tabs>
        <w:spacing w:line="240" w:lineRule="auto"/>
        <w:jc w:val="both"/>
        <w:rPr>
          <w:szCs w:val="22"/>
        </w:rPr>
      </w:pPr>
    </w:p>
    <w:p w14:paraId="05BE9B45" w14:textId="4E33F251" w:rsidR="00C114FF" w:rsidRPr="00B41D57" w:rsidRDefault="00245553" w:rsidP="00F65863">
      <w:pPr>
        <w:pStyle w:val="Style1"/>
        <w:keepNext/>
        <w:jc w:val="both"/>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F65863">
      <w:pPr>
        <w:keepNext/>
        <w:tabs>
          <w:tab w:val="clear" w:pos="567"/>
        </w:tabs>
        <w:spacing w:line="240" w:lineRule="auto"/>
        <w:jc w:val="both"/>
        <w:rPr>
          <w:szCs w:val="22"/>
        </w:rPr>
      </w:pPr>
    </w:p>
    <w:p w14:paraId="3E91757A" w14:textId="06D8FE5F" w:rsidR="00C114FF" w:rsidRPr="00B41D57" w:rsidRDefault="00245553" w:rsidP="00EA282F">
      <w:pPr>
        <w:tabs>
          <w:tab w:val="clear" w:pos="567"/>
        </w:tabs>
        <w:spacing w:line="240" w:lineRule="auto"/>
        <w:jc w:val="both"/>
        <w:rPr>
          <w:szCs w:val="22"/>
        </w:rPr>
      </w:pPr>
      <w:r w:rsidRPr="00B41D57">
        <w:t>Léčivé přípravky se nesmí likvidovat prostřednictvím odpadní vody či domovního odpadu.</w:t>
      </w:r>
    </w:p>
    <w:p w14:paraId="197197D0" w14:textId="0BC77FA3" w:rsidR="00DA1D37" w:rsidRPr="00B41D57" w:rsidRDefault="00DA1D37" w:rsidP="00EA282F">
      <w:pPr>
        <w:tabs>
          <w:tab w:val="clear" w:pos="567"/>
        </w:tabs>
        <w:spacing w:line="240" w:lineRule="auto"/>
        <w:jc w:val="both"/>
        <w:rPr>
          <w:szCs w:val="22"/>
        </w:rPr>
      </w:pPr>
      <w:r w:rsidRPr="00B41D57">
        <w:t xml:space="preserve">Všechen nepoužitý veterinární léčivý přípravek nebo odpad, který pochází z tohoto přípravku, likvidujte odevzdáním v souladu s místními požadavky a </w:t>
      </w:r>
      <w:r w:rsidR="0049066F">
        <w:t xml:space="preserve">platnými </w:t>
      </w:r>
      <w:r w:rsidRPr="00B41D57">
        <w:t>národními systémy sběru</w:t>
      </w:r>
      <w:r w:rsidR="0049066F">
        <w:t>.</w:t>
      </w:r>
    </w:p>
    <w:p w14:paraId="3FA7CEB8" w14:textId="2BB8241F" w:rsidR="00DB468A" w:rsidRPr="00B41D57" w:rsidRDefault="00DA2A06" w:rsidP="00EA282F">
      <w:pPr>
        <w:spacing w:line="240" w:lineRule="auto"/>
        <w:jc w:val="both"/>
        <w:rPr>
          <w:szCs w:val="22"/>
        </w:rPr>
      </w:pPr>
      <w:r w:rsidRPr="00B41D57">
        <w:t>Tato opatření napomáhají chránit životní prostředí.</w:t>
      </w:r>
    </w:p>
    <w:p w14:paraId="23B24023" w14:textId="1D9D1BE7" w:rsidR="00DB468A" w:rsidRDefault="00566B38" w:rsidP="00EA282F">
      <w:pPr>
        <w:tabs>
          <w:tab w:val="clear" w:pos="567"/>
        </w:tabs>
        <w:spacing w:line="240" w:lineRule="auto"/>
        <w:jc w:val="both"/>
      </w:pPr>
      <w:r w:rsidRPr="00B41D57">
        <w:t>O možnostech likvidace nepotřebných léčivých přípravků se poraďte s vaším veterinárním lékařem</w:t>
      </w:r>
      <w:r w:rsidR="0049066F">
        <w:t xml:space="preserve"> nebo lékárníkem</w:t>
      </w:r>
      <w:r>
        <w:t>.</w:t>
      </w:r>
    </w:p>
    <w:p w14:paraId="2D38FBBC" w14:textId="77777777" w:rsidR="00566B38" w:rsidRPr="00B41D57" w:rsidRDefault="00566B38" w:rsidP="00EA282F">
      <w:pPr>
        <w:tabs>
          <w:tab w:val="clear" w:pos="567"/>
        </w:tabs>
        <w:spacing w:line="240" w:lineRule="auto"/>
        <w:jc w:val="both"/>
        <w:rPr>
          <w:szCs w:val="22"/>
        </w:rPr>
      </w:pPr>
    </w:p>
    <w:p w14:paraId="31B48E2D" w14:textId="77777777" w:rsidR="00DB468A" w:rsidRPr="00B41D57" w:rsidRDefault="00245553" w:rsidP="00EA282F">
      <w:pPr>
        <w:pStyle w:val="Style1"/>
        <w:jc w:val="both"/>
      </w:pPr>
      <w:r w:rsidRPr="00B41D57">
        <w:rPr>
          <w:highlight w:val="lightGray"/>
        </w:rPr>
        <w:t>13.</w:t>
      </w:r>
      <w:r w:rsidRPr="00B41D57">
        <w:tab/>
        <w:t>Klasifikace veterinárních léčivých přípravků</w:t>
      </w:r>
    </w:p>
    <w:p w14:paraId="76BF11F0" w14:textId="77777777" w:rsidR="00C114FF" w:rsidRDefault="00C114FF" w:rsidP="00EA282F">
      <w:pPr>
        <w:tabs>
          <w:tab w:val="clear" w:pos="567"/>
        </w:tabs>
        <w:spacing w:line="240" w:lineRule="auto"/>
        <w:jc w:val="both"/>
        <w:rPr>
          <w:szCs w:val="22"/>
        </w:rPr>
      </w:pPr>
    </w:p>
    <w:p w14:paraId="2789B6D2" w14:textId="77777777" w:rsidR="00D45C47" w:rsidRPr="00B41D57" w:rsidRDefault="00D45C47" w:rsidP="00EA282F">
      <w:pPr>
        <w:numPr>
          <w:ilvl w:val="12"/>
          <w:numId w:val="0"/>
        </w:numPr>
        <w:spacing w:line="240" w:lineRule="auto"/>
        <w:jc w:val="both"/>
        <w:rPr>
          <w:szCs w:val="22"/>
        </w:rPr>
      </w:pPr>
      <w:r w:rsidRPr="00B41D57">
        <w:t>Veterinární léčivý přípravek je vydáván pouze na předpis</w:t>
      </w:r>
      <w:r>
        <w:t>.</w:t>
      </w:r>
    </w:p>
    <w:p w14:paraId="1B2009DE" w14:textId="77777777" w:rsidR="00DB468A" w:rsidRPr="00B41D57" w:rsidRDefault="00DB468A" w:rsidP="00EA282F">
      <w:pPr>
        <w:tabs>
          <w:tab w:val="clear" w:pos="567"/>
        </w:tabs>
        <w:spacing w:line="240" w:lineRule="auto"/>
        <w:jc w:val="both"/>
        <w:rPr>
          <w:szCs w:val="22"/>
        </w:rPr>
      </w:pPr>
    </w:p>
    <w:p w14:paraId="37274FDB" w14:textId="77777777" w:rsidR="00DB468A" w:rsidRPr="00B41D57" w:rsidRDefault="00245553" w:rsidP="00EA282F">
      <w:pPr>
        <w:pStyle w:val="Style1"/>
        <w:jc w:val="both"/>
      </w:pPr>
      <w:r w:rsidRPr="00B41D57">
        <w:rPr>
          <w:highlight w:val="lightGray"/>
        </w:rPr>
        <w:t>14.</w:t>
      </w:r>
      <w:r w:rsidRPr="00B41D57">
        <w:tab/>
        <w:t>Registrační čísla a velikosti balení</w:t>
      </w:r>
    </w:p>
    <w:p w14:paraId="7A2F65F6" w14:textId="77777777" w:rsidR="00DB468A" w:rsidRDefault="00DB468A" w:rsidP="00EA282F">
      <w:pPr>
        <w:tabs>
          <w:tab w:val="clear" w:pos="567"/>
        </w:tabs>
        <w:spacing w:line="240" w:lineRule="auto"/>
        <w:jc w:val="both"/>
        <w:rPr>
          <w:szCs w:val="22"/>
        </w:rPr>
      </w:pPr>
    </w:p>
    <w:p w14:paraId="1D5EFC9E" w14:textId="5F8FB253" w:rsidR="00553284" w:rsidRDefault="001C7F24" w:rsidP="00EA282F">
      <w:pPr>
        <w:tabs>
          <w:tab w:val="clear" w:pos="567"/>
        </w:tabs>
        <w:spacing w:line="240" w:lineRule="auto"/>
        <w:jc w:val="both"/>
        <w:rPr>
          <w:szCs w:val="22"/>
        </w:rPr>
      </w:pPr>
      <w:r w:rsidRPr="005241CA">
        <w:rPr>
          <w:szCs w:val="22"/>
          <w:lang w:val="en-US"/>
        </w:rPr>
        <w:t>96/071/20-C</w:t>
      </w:r>
    </w:p>
    <w:p w14:paraId="69CC64EA" w14:textId="77777777" w:rsidR="00553284" w:rsidRPr="00B41D57" w:rsidRDefault="00553284" w:rsidP="00EA282F">
      <w:pPr>
        <w:tabs>
          <w:tab w:val="clear" w:pos="567"/>
        </w:tabs>
        <w:spacing w:line="240" w:lineRule="auto"/>
        <w:jc w:val="both"/>
        <w:rPr>
          <w:szCs w:val="22"/>
        </w:rPr>
      </w:pPr>
    </w:p>
    <w:p w14:paraId="2B98BFFE" w14:textId="3BD838C0" w:rsidR="00C114FF" w:rsidRPr="00B41D57" w:rsidRDefault="00D45C47" w:rsidP="00EA282F">
      <w:pPr>
        <w:tabs>
          <w:tab w:val="clear" w:pos="567"/>
        </w:tabs>
        <w:spacing w:line="240" w:lineRule="auto"/>
        <w:jc w:val="both"/>
        <w:rPr>
          <w:szCs w:val="22"/>
        </w:rPr>
      </w:pPr>
      <w:r>
        <w:rPr>
          <w:szCs w:val="22"/>
        </w:rPr>
        <w:t>Velikost balení: 100 ml</w:t>
      </w:r>
    </w:p>
    <w:p w14:paraId="1E0A47F2" w14:textId="77777777" w:rsidR="00DB468A" w:rsidRPr="00B41D57" w:rsidRDefault="00DB468A" w:rsidP="00EA282F">
      <w:pPr>
        <w:tabs>
          <w:tab w:val="clear" w:pos="567"/>
        </w:tabs>
        <w:spacing w:line="240" w:lineRule="auto"/>
        <w:jc w:val="both"/>
        <w:rPr>
          <w:szCs w:val="22"/>
        </w:rPr>
      </w:pPr>
    </w:p>
    <w:p w14:paraId="0B76CC22" w14:textId="77777777" w:rsidR="00C114FF" w:rsidRPr="00B41D57" w:rsidRDefault="00245553" w:rsidP="00EA282F">
      <w:pPr>
        <w:pStyle w:val="Style1"/>
        <w:jc w:val="both"/>
      </w:pPr>
      <w:r w:rsidRPr="00B41D57">
        <w:rPr>
          <w:highlight w:val="lightGray"/>
        </w:rPr>
        <w:t>15.</w:t>
      </w:r>
      <w:r w:rsidRPr="00B41D57">
        <w:tab/>
        <w:t>Datum poslední revize příbalové informace</w:t>
      </w:r>
    </w:p>
    <w:p w14:paraId="6781F72F" w14:textId="77777777" w:rsidR="00C114FF" w:rsidRPr="00B41D57" w:rsidRDefault="00C114FF" w:rsidP="00EA282F">
      <w:pPr>
        <w:tabs>
          <w:tab w:val="clear" w:pos="567"/>
        </w:tabs>
        <w:spacing w:line="240" w:lineRule="auto"/>
        <w:jc w:val="both"/>
        <w:rPr>
          <w:szCs w:val="22"/>
        </w:rPr>
      </w:pPr>
    </w:p>
    <w:p w14:paraId="536A8BBE" w14:textId="524E865D" w:rsidR="00DB468A" w:rsidRDefault="00A564A3" w:rsidP="00EA282F">
      <w:pPr>
        <w:tabs>
          <w:tab w:val="clear" w:pos="567"/>
        </w:tabs>
        <w:spacing w:line="240" w:lineRule="auto"/>
        <w:jc w:val="both"/>
        <w:rPr>
          <w:szCs w:val="22"/>
        </w:rPr>
      </w:pPr>
      <w:r>
        <w:rPr>
          <w:szCs w:val="22"/>
        </w:rPr>
        <w:t>1</w:t>
      </w:r>
      <w:r w:rsidR="003E295C">
        <w:rPr>
          <w:szCs w:val="22"/>
        </w:rPr>
        <w:t>0/2025</w:t>
      </w:r>
    </w:p>
    <w:p w14:paraId="61B42C18" w14:textId="77777777" w:rsidR="005D4086" w:rsidRPr="00B41D57" w:rsidRDefault="005D4086" w:rsidP="00EA282F">
      <w:pPr>
        <w:tabs>
          <w:tab w:val="clear" w:pos="567"/>
        </w:tabs>
        <w:spacing w:line="240" w:lineRule="auto"/>
        <w:jc w:val="both"/>
        <w:rPr>
          <w:szCs w:val="22"/>
        </w:rPr>
      </w:pPr>
    </w:p>
    <w:p w14:paraId="15C08D53" w14:textId="1CFD000B" w:rsidR="001F1C7E" w:rsidRDefault="00245553" w:rsidP="00EA282F">
      <w:pPr>
        <w:tabs>
          <w:tab w:val="clear" w:pos="567"/>
        </w:tabs>
        <w:spacing w:line="240" w:lineRule="auto"/>
        <w:jc w:val="both"/>
        <w:rPr>
          <w:szCs w:val="22"/>
        </w:rPr>
      </w:pPr>
      <w:r w:rsidRPr="00B41D57">
        <w:t>Podrobné informace o tomto veterinárním léčivém přípravku jsou k dispozici v databázi přípravků Unie</w:t>
      </w:r>
      <w:r>
        <w:t xml:space="preserve"> </w:t>
      </w:r>
      <w:r>
        <w:rPr>
          <w:szCs w:val="22"/>
        </w:rPr>
        <w:t>(</w:t>
      </w:r>
      <w:hyperlink r:id="rId10" w:history="1">
        <w:r w:rsidR="001F1C7E" w:rsidRPr="001D6052">
          <w:rPr>
            <w:rStyle w:val="Hypertextovodkaz"/>
            <w:szCs w:val="22"/>
          </w:rPr>
          <w:t>https://medicines.health.europa.eu/veterinary</w:t>
        </w:r>
      </w:hyperlink>
      <w:r>
        <w:rPr>
          <w:szCs w:val="22"/>
        </w:rPr>
        <w:t>)</w:t>
      </w:r>
      <w:r w:rsidRPr="004620A4">
        <w:rPr>
          <w:szCs w:val="22"/>
        </w:rPr>
        <w:t>.</w:t>
      </w:r>
    </w:p>
    <w:p w14:paraId="30F75667" w14:textId="77777777" w:rsidR="003E295C" w:rsidRDefault="003E295C" w:rsidP="00EA282F">
      <w:pPr>
        <w:tabs>
          <w:tab w:val="clear" w:pos="567"/>
        </w:tabs>
        <w:spacing w:line="240" w:lineRule="auto"/>
        <w:jc w:val="both"/>
        <w:rPr>
          <w:szCs w:val="22"/>
        </w:rPr>
      </w:pPr>
    </w:p>
    <w:p w14:paraId="1EC5954A" w14:textId="77777777" w:rsidR="003E295C" w:rsidRPr="00C672C7" w:rsidRDefault="003E295C" w:rsidP="003E295C">
      <w:pPr>
        <w:spacing w:line="240" w:lineRule="auto"/>
      </w:pPr>
      <w:bookmarkStart w:id="4" w:name="_Hlk148432335"/>
      <w:r w:rsidRPr="00C672C7">
        <w:t>Podrobné informace o tomto veterinárním léčivém přípravku naleznete také v národní databázi (</w:t>
      </w:r>
      <w:hyperlink r:id="rId11" w:history="1">
        <w:r w:rsidRPr="00C672C7">
          <w:rPr>
            <w:rStyle w:val="Hypertextovodkaz"/>
          </w:rPr>
          <w:t>https://www.uskvbl.cz</w:t>
        </w:r>
      </w:hyperlink>
      <w:r w:rsidRPr="00C672C7">
        <w:t>).</w:t>
      </w:r>
    </w:p>
    <w:bookmarkEnd w:id="4"/>
    <w:p w14:paraId="20E22581" w14:textId="77777777" w:rsidR="003E295C" w:rsidRPr="006414D3" w:rsidRDefault="003E295C" w:rsidP="00EA282F">
      <w:pPr>
        <w:tabs>
          <w:tab w:val="clear" w:pos="567"/>
        </w:tabs>
        <w:spacing w:line="240" w:lineRule="auto"/>
        <w:jc w:val="both"/>
        <w:rPr>
          <w:szCs w:val="22"/>
        </w:rPr>
      </w:pPr>
    </w:p>
    <w:p w14:paraId="79F8C20E" w14:textId="77777777" w:rsidR="00C114FF" w:rsidRPr="00B41D57" w:rsidRDefault="00C114FF" w:rsidP="00EA282F">
      <w:pPr>
        <w:tabs>
          <w:tab w:val="clear" w:pos="567"/>
        </w:tabs>
        <w:spacing w:line="240" w:lineRule="auto"/>
        <w:jc w:val="both"/>
        <w:rPr>
          <w:szCs w:val="22"/>
        </w:rPr>
      </w:pPr>
    </w:p>
    <w:p w14:paraId="54C9272A" w14:textId="77777777" w:rsidR="00DB468A" w:rsidRPr="00B41D57" w:rsidRDefault="00245553" w:rsidP="00EA282F">
      <w:pPr>
        <w:pStyle w:val="Style1"/>
        <w:jc w:val="both"/>
      </w:pPr>
      <w:r w:rsidRPr="00B41D57">
        <w:rPr>
          <w:highlight w:val="lightGray"/>
        </w:rPr>
        <w:t>16.</w:t>
      </w:r>
      <w:r w:rsidRPr="00B41D57">
        <w:tab/>
        <w:t>Kontaktní údaje</w:t>
      </w:r>
    </w:p>
    <w:p w14:paraId="43F06BBF" w14:textId="77777777" w:rsidR="00C114FF" w:rsidRPr="00B41D57" w:rsidRDefault="00C114FF" w:rsidP="00EA282F">
      <w:pPr>
        <w:tabs>
          <w:tab w:val="clear" w:pos="567"/>
        </w:tabs>
        <w:spacing w:line="240" w:lineRule="auto"/>
        <w:jc w:val="both"/>
        <w:rPr>
          <w:szCs w:val="22"/>
        </w:rPr>
      </w:pPr>
    </w:p>
    <w:p w14:paraId="79625108" w14:textId="4D35305C" w:rsidR="00DB468A" w:rsidRPr="00B41D57" w:rsidRDefault="00245553" w:rsidP="00EA282F">
      <w:pPr>
        <w:spacing w:line="240" w:lineRule="auto"/>
        <w:jc w:val="both"/>
        <w:rPr>
          <w:iCs/>
          <w:szCs w:val="22"/>
        </w:rPr>
      </w:pPr>
      <w:bookmarkStart w:id="5" w:name="_Hlk73552578"/>
      <w:r w:rsidRPr="00B41D57">
        <w:rPr>
          <w:iCs/>
          <w:szCs w:val="22"/>
          <w:u w:val="single"/>
        </w:rPr>
        <w:t>Držitel rozhodnutí o registraci</w:t>
      </w:r>
      <w:r w:rsidR="00D45C47">
        <w:rPr>
          <w:iCs/>
          <w:szCs w:val="22"/>
          <w:u w:val="single"/>
        </w:rPr>
        <w:t>,</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Pr="00B41D57">
        <w:t>:</w:t>
      </w:r>
    </w:p>
    <w:bookmarkEnd w:id="5"/>
    <w:p w14:paraId="37E15CB2" w14:textId="77777777" w:rsidR="00D45C47" w:rsidRPr="00F00056" w:rsidRDefault="00D45C47" w:rsidP="00EA282F">
      <w:pPr>
        <w:tabs>
          <w:tab w:val="clear" w:pos="567"/>
        </w:tabs>
        <w:spacing w:line="240" w:lineRule="auto"/>
        <w:jc w:val="both"/>
        <w:rPr>
          <w:szCs w:val="22"/>
          <w:lang w:val="de-AT"/>
        </w:rPr>
      </w:pPr>
      <w:proofErr w:type="spellStart"/>
      <w:r>
        <w:rPr>
          <w:szCs w:val="22"/>
          <w:lang w:val="de-AT"/>
        </w:rPr>
        <w:t>VetViva</w:t>
      </w:r>
      <w:proofErr w:type="spellEnd"/>
      <w:r>
        <w:rPr>
          <w:szCs w:val="22"/>
          <w:lang w:val="de-AT"/>
        </w:rPr>
        <w:t xml:space="preserve"> </w:t>
      </w:r>
      <w:r w:rsidRPr="00F00056">
        <w:rPr>
          <w:szCs w:val="22"/>
          <w:lang w:val="de-AT"/>
        </w:rPr>
        <w:t>Richter G</w:t>
      </w:r>
      <w:r>
        <w:rPr>
          <w:szCs w:val="22"/>
          <w:lang w:val="de-AT"/>
        </w:rPr>
        <w:t>mbH</w:t>
      </w:r>
      <w:r w:rsidRPr="00F00056">
        <w:rPr>
          <w:szCs w:val="22"/>
          <w:lang w:val="de-AT"/>
        </w:rPr>
        <w:t xml:space="preserve">, </w:t>
      </w:r>
      <w:proofErr w:type="spellStart"/>
      <w:r>
        <w:rPr>
          <w:szCs w:val="22"/>
          <w:lang w:val="de-AT"/>
        </w:rPr>
        <w:t>Durisolstrasse</w:t>
      </w:r>
      <w:proofErr w:type="spellEnd"/>
      <w:r>
        <w:rPr>
          <w:szCs w:val="22"/>
          <w:lang w:val="de-AT"/>
        </w:rPr>
        <w:t xml:space="preserve"> 14</w:t>
      </w:r>
      <w:r w:rsidRPr="00F00056">
        <w:rPr>
          <w:szCs w:val="22"/>
          <w:lang w:val="de-AT"/>
        </w:rPr>
        <w:t>, 4600 Wels, Austria</w:t>
      </w:r>
    </w:p>
    <w:p w14:paraId="4BCB8728" w14:textId="77777777" w:rsidR="00DB468A" w:rsidRPr="00B41D57" w:rsidRDefault="00DB468A" w:rsidP="00EA282F">
      <w:pPr>
        <w:tabs>
          <w:tab w:val="clear" w:pos="567"/>
        </w:tabs>
        <w:spacing w:line="240" w:lineRule="auto"/>
        <w:jc w:val="both"/>
        <w:rPr>
          <w:szCs w:val="22"/>
        </w:rPr>
      </w:pPr>
    </w:p>
    <w:p w14:paraId="3D3BF102" w14:textId="77777777" w:rsidR="003841FC" w:rsidRPr="00B41D57" w:rsidRDefault="003841FC" w:rsidP="00EA282F">
      <w:pPr>
        <w:spacing w:line="240" w:lineRule="auto"/>
        <w:jc w:val="both"/>
        <w:rPr>
          <w:bCs/>
          <w:szCs w:val="22"/>
        </w:rPr>
      </w:pPr>
    </w:p>
    <w:p w14:paraId="3F99BC68" w14:textId="7EB29764" w:rsidR="003841FC" w:rsidRPr="00B41D57" w:rsidRDefault="00245553" w:rsidP="00EA282F">
      <w:pPr>
        <w:pStyle w:val="Style4"/>
        <w:spacing w:line="240" w:lineRule="auto"/>
        <w:jc w:val="both"/>
      </w:pPr>
      <w:bookmarkStart w:id="6" w:name="_Hlk73552585"/>
      <w:r w:rsidRPr="00B41D57">
        <w:rPr>
          <w:u w:val="single"/>
        </w:rPr>
        <w:t>Místní zástupci a kontaktní údaje pro hlášení podezření na nežádoucí účinky</w:t>
      </w:r>
      <w:r w:rsidRPr="00B41D57">
        <w:t>:</w:t>
      </w:r>
    </w:p>
    <w:bookmarkEnd w:id="6"/>
    <w:p w14:paraId="0E5AA43D" w14:textId="77777777" w:rsidR="00D45C47" w:rsidRPr="00D45C47" w:rsidRDefault="00D45C47" w:rsidP="00EA282F">
      <w:pPr>
        <w:tabs>
          <w:tab w:val="clear" w:pos="567"/>
          <w:tab w:val="left" w:pos="0"/>
        </w:tabs>
        <w:spacing w:line="240" w:lineRule="auto"/>
        <w:jc w:val="both"/>
        <w:rPr>
          <w:bCs/>
          <w:szCs w:val="22"/>
        </w:rPr>
      </w:pPr>
      <w:r w:rsidRPr="00D45C47">
        <w:rPr>
          <w:bCs/>
          <w:szCs w:val="22"/>
        </w:rPr>
        <w:t>NOVIKO BRNO</w:t>
      </w:r>
    </w:p>
    <w:p w14:paraId="465B821D" w14:textId="77777777" w:rsidR="00D45C47" w:rsidRPr="00D45C47" w:rsidRDefault="00D45C47" w:rsidP="00EA282F">
      <w:pPr>
        <w:tabs>
          <w:tab w:val="clear" w:pos="567"/>
          <w:tab w:val="left" w:pos="0"/>
        </w:tabs>
        <w:spacing w:line="240" w:lineRule="auto"/>
        <w:jc w:val="both"/>
        <w:rPr>
          <w:bCs/>
          <w:szCs w:val="22"/>
        </w:rPr>
      </w:pPr>
      <w:r w:rsidRPr="00D45C47">
        <w:rPr>
          <w:bCs/>
          <w:szCs w:val="22"/>
        </w:rPr>
        <w:t>Palackého třída 537/163</w:t>
      </w:r>
    </w:p>
    <w:p w14:paraId="3F9B7717" w14:textId="77777777" w:rsidR="00D45C47" w:rsidRPr="00D45C47" w:rsidRDefault="00D45C47" w:rsidP="00EA282F">
      <w:pPr>
        <w:tabs>
          <w:tab w:val="clear" w:pos="567"/>
          <w:tab w:val="left" w:pos="0"/>
        </w:tabs>
        <w:spacing w:line="240" w:lineRule="auto"/>
        <w:jc w:val="both"/>
        <w:rPr>
          <w:bCs/>
          <w:szCs w:val="22"/>
        </w:rPr>
      </w:pPr>
      <w:r w:rsidRPr="00D45C47">
        <w:rPr>
          <w:bCs/>
          <w:szCs w:val="22"/>
        </w:rPr>
        <w:t>612 00 Brno</w:t>
      </w:r>
    </w:p>
    <w:p w14:paraId="4A347E0E" w14:textId="77777777" w:rsidR="00D45C47" w:rsidRPr="00D45C47" w:rsidRDefault="00D45C47" w:rsidP="00EA282F">
      <w:pPr>
        <w:tabs>
          <w:tab w:val="clear" w:pos="567"/>
          <w:tab w:val="left" w:pos="0"/>
        </w:tabs>
        <w:spacing w:line="240" w:lineRule="auto"/>
        <w:jc w:val="both"/>
        <w:rPr>
          <w:bCs/>
          <w:szCs w:val="22"/>
        </w:rPr>
      </w:pPr>
      <w:r w:rsidRPr="00D45C47">
        <w:rPr>
          <w:bCs/>
          <w:szCs w:val="22"/>
        </w:rPr>
        <w:t>IČ: 28433092, DIČ: CZ28433092</w:t>
      </w:r>
    </w:p>
    <w:p w14:paraId="5AD4AA9D" w14:textId="77777777" w:rsidR="00D45C47" w:rsidRPr="00D45C47" w:rsidRDefault="00D45C47" w:rsidP="00EA282F">
      <w:pPr>
        <w:tabs>
          <w:tab w:val="clear" w:pos="567"/>
          <w:tab w:val="left" w:pos="0"/>
        </w:tabs>
        <w:spacing w:line="240" w:lineRule="auto"/>
        <w:jc w:val="both"/>
        <w:rPr>
          <w:bCs/>
          <w:szCs w:val="22"/>
        </w:rPr>
      </w:pPr>
      <w:r w:rsidRPr="00D45C47">
        <w:rPr>
          <w:bCs/>
          <w:szCs w:val="22"/>
        </w:rPr>
        <w:t>e-mail: noviko@noviko.cz</w:t>
      </w:r>
    </w:p>
    <w:p w14:paraId="2BA22679" w14:textId="342C3E50" w:rsidR="00D45C47" w:rsidRPr="00D45C47" w:rsidRDefault="00D45C47" w:rsidP="00EA282F">
      <w:pPr>
        <w:tabs>
          <w:tab w:val="clear" w:pos="567"/>
          <w:tab w:val="left" w:pos="0"/>
        </w:tabs>
        <w:spacing w:line="240" w:lineRule="auto"/>
        <w:jc w:val="both"/>
        <w:rPr>
          <w:bCs/>
          <w:szCs w:val="22"/>
        </w:rPr>
      </w:pPr>
      <w:r>
        <w:rPr>
          <w:bCs/>
          <w:szCs w:val="22"/>
        </w:rPr>
        <w:t>Tel</w:t>
      </w:r>
      <w:r w:rsidRPr="00D45C47">
        <w:rPr>
          <w:bCs/>
          <w:szCs w:val="22"/>
        </w:rPr>
        <w:t xml:space="preserve">: </w:t>
      </w:r>
      <w:r>
        <w:rPr>
          <w:bCs/>
          <w:szCs w:val="22"/>
        </w:rPr>
        <w:t xml:space="preserve">+420 </w:t>
      </w:r>
      <w:r w:rsidRPr="00D45C47">
        <w:rPr>
          <w:bCs/>
          <w:szCs w:val="22"/>
        </w:rPr>
        <w:t>541 426 310</w:t>
      </w:r>
    </w:p>
    <w:p w14:paraId="07DDC417" w14:textId="06AAB6D8" w:rsidR="003841FC" w:rsidRPr="00B41D57" w:rsidRDefault="00D45C47" w:rsidP="00EA282F">
      <w:pPr>
        <w:tabs>
          <w:tab w:val="clear" w:pos="567"/>
          <w:tab w:val="left" w:pos="0"/>
        </w:tabs>
        <w:spacing w:line="240" w:lineRule="auto"/>
        <w:jc w:val="both"/>
        <w:rPr>
          <w:bCs/>
          <w:szCs w:val="22"/>
        </w:rPr>
      </w:pPr>
      <w:r w:rsidRPr="00D45C47">
        <w:rPr>
          <w:bCs/>
          <w:szCs w:val="22"/>
        </w:rPr>
        <w:t>www.noviko.cz</w:t>
      </w:r>
    </w:p>
    <w:p w14:paraId="61B865D1" w14:textId="77777777" w:rsidR="00C114FF" w:rsidRPr="00B41D57" w:rsidRDefault="00C114FF" w:rsidP="00EA282F">
      <w:pPr>
        <w:tabs>
          <w:tab w:val="clear" w:pos="567"/>
        </w:tabs>
        <w:spacing w:line="240" w:lineRule="auto"/>
        <w:jc w:val="both"/>
        <w:rPr>
          <w:szCs w:val="22"/>
        </w:rPr>
      </w:pPr>
    </w:p>
    <w:p w14:paraId="003B01AD" w14:textId="77777777" w:rsidR="00BB2539" w:rsidRPr="00B41D57" w:rsidRDefault="00245553" w:rsidP="00EA282F">
      <w:pPr>
        <w:pStyle w:val="Style1"/>
        <w:jc w:val="both"/>
      </w:pPr>
      <w:r w:rsidRPr="00B41D57">
        <w:t>&lt;</w:t>
      </w:r>
      <w:r w:rsidRPr="00B41D57">
        <w:rPr>
          <w:highlight w:val="lightGray"/>
        </w:rPr>
        <w:t>17.</w:t>
      </w:r>
      <w:r w:rsidRPr="00B41D57">
        <w:tab/>
        <w:t>Další informace&gt;</w:t>
      </w:r>
    </w:p>
    <w:p w14:paraId="72BBFD3F" w14:textId="77777777" w:rsidR="005F346D" w:rsidRPr="00B41D57" w:rsidRDefault="005F346D" w:rsidP="006D075E">
      <w:pPr>
        <w:tabs>
          <w:tab w:val="clear" w:pos="567"/>
        </w:tabs>
        <w:spacing w:line="240" w:lineRule="auto"/>
        <w:rPr>
          <w:szCs w:val="22"/>
        </w:rPr>
      </w:pPr>
    </w:p>
    <w:sectPr w:rsidR="005F346D" w:rsidRPr="00B41D57" w:rsidSect="003837F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0F69" w14:textId="77777777" w:rsidR="000803B1" w:rsidRDefault="000803B1">
      <w:pPr>
        <w:spacing w:line="240" w:lineRule="auto"/>
      </w:pPr>
      <w:r>
        <w:separator/>
      </w:r>
    </w:p>
  </w:endnote>
  <w:endnote w:type="continuationSeparator" w:id="0">
    <w:p w14:paraId="443C7C64" w14:textId="77777777" w:rsidR="000803B1" w:rsidRDefault="0008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555B" w14:textId="77777777" w:rsidR="00692306" w:rsidRDefault="006923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245553">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245553">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16CD" w14:textId="77777777" w:rsidR="000803B1" w:rsidRDefault="000803B1">
      <w:pPr>
        <w:spacing w:line="240" w:lineRule="auto"/>
      </w:pPr>
      <w:r>
        <w:separator/>
      </w:r>
    </w:p>
  </w:footnote>
  <w:footnote w:type="continuationSeparator" w:id="0">
    <w:p w14:paraId="73459D2E" w14:textId="77777777" w:rsidR="000803B1" w:rsidRDefault="000803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91D4" w14:textId="77777777" w:rsidR="00692306" w:rsidRDefault="006923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9DE8" w14:textId="0FFFB3C5" w:rsidR="00ED2C0B" w:rsidRDefault="00ED2C0B" w:rsidP="00ED2C0B">
    <w:r>
      <w:t xml:space="preserve">        </w:t>
    </w:r>
  </w:p>
  <w:p w14:paraId="10F8D467" w14:textId="77777777" w:rsidR="00ED2C0B" w:rsidRDefault="00ED2C0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853D" w14:textId="77777777" w:rsidR="00692306" w:rsidRDefault="006923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930E99E">
      <w:start w:val="1"/>
      <w:numFmt w:val="decimal"/>
      <w:lvlText w:val="%1."/>
      <w:lvlJc w:val="left"/>
      <w:pPr>
        <w:tabs>
          <w:tab w:val="num" w:pos="720"/>
        </w:tabs>
        <w:ind w:left="720" w:hanging="360"/>
      </w:pPr>
    </w:lvl>
    <w:lvl w:ilvl="1" w:tplc="0D5E1E80">
      <w:start w:val="1"/>
      <w:numFmt w:val="lowerLetter"/>
      <w:lvlText w:val="%2."/>
      <w:lvlJc w:val="left"/>
      <w:pPr>
        <w:tabs>
          <w:tab w:val="num" w:pos="1440"/>
        </w:tabs>
        <w:ind w:left="1440" w:hanging="360"/>
      </w:pPr>
    </w:lvl>
    <w:lvl w:ilvl="2" w:tplc="743CB882" w:tentative="1">
      <w:start w:val="1"/>
      <w:numFmt w:val="lowerRoman"/>
      <w:lvlText w:val="%3."/>
      <w:lvlJc w:val="right"/>
      <w:pPr>
        <w:tabs>
          <w:tab w:val="num" w:pos="2160"/>
        </w:tabs>
        <w:ind w:left="2160" w:hanging="180"/>
      </w:pPr>
    </w:lvl>
    <w:lvl w:ilvl="3" w:tplc="E81ADC32" w:tentative="1">
      <w:start w:val="1"/>
      <w:numFmt w:val="decimal"/>
      <w:lvlText w:val="%4."/>
      <w:lvlJc w:val="left"/>
      <w:pPr>
        <w:tabs>
          <w:tab w:val="num" w:pos="2880"/>
        </w:tabs>
        <w:ind w:left="2880" w:hanging="360"/>
      </w:pPr>
    </w:lvl>
    <w:lvl w:ilvl="4" w:tplc="FE34B68E" w:tentative="1">
      <w:start w:val="1"/>
      <w:numFmt w:val="lowerLetter"/>
      <w:lvlText w:val="%5."/>
      <w:lvlJc w:val="left"/>
      <w:pPr>
        <w:tabs>
          <w:tab w:val="num" w:pos="3600"/>
        </w:tabs>
        <w:ind w:left="3600" w:hanging="360"/>
      </w:pPr>
    </w:lvl>
    <w:lvl w:ilvl="5" w:tplc="D42082CC" w:tentative="1">
      <w:start w:val="1"/>
      <w:numFmt w:val="lowerRoman"/>
      <w:lvlText w:val="%6."/>
      <w:lvlJc w:val="right"/>
      <w:pPr>
        <w:tabs>
          <w:tab w:val="num" w:pos="4320"/>
        </w:tabs>
        <w:ind w:left="4320" w:hanging="180"/>
      </w:pPr>
    </w:lvl>
    <w:lvl w:ilvl="6" w:tplc="5EF8BB4A" w:tentative="1">
      <w:start w:val="1"/>
      <w:numFmt w:val="decimal"/>
      <w:lvlText w:val="%7."/>
      <w:lvlJc w:val="left"/>
      <w:pPr>
        <w:tabs>
          <w:tab w:val="num" w:pos="5040"/>
        </w:tabs>
        <w:ind w:left="5040" w:hanging="360"/>
      </w:pPr>
    </w:lvl>
    <w:lvl w:ilvl="7" w:tplc="A9627D8A" w:tentative="1">
      <w:start w:val="1"/>
      <w:numFmt w:val="lowerLetter"/>
      <w:lvlText w:val="%8."/>
      <w:lvlJc w:val="left"/>
      <w:pPr>
        <w:tabs>
          <w:tab w:val="num" w:pos="5760"/>
        </w:tabs>
        <w:ind w:left="5760" w:hanging="360"/>
      </w:pPr>
    </w:lvl>
    <w:lvl w:ilvl="8" w:tplc="8EF6061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0EA66BC6">
      <w:start w:val="6"/>
      <w:numFmt w:val="decimal"/>
      <w:lvlText w:val="%1."/>
      <w:lvlJc w:val="left"/>
      <w:pPr>
        <w:tabs>
          <w:tab w:val="num" w:pos="930"/>
        </w:tabs>
        <w:ind w:left="930" w:hanging="570"/>
      </w:pPr>
      <w:rPr>
        <w:rFonts w:hint="default"/>
      </w:rPr>
    </w:lvl>
    <w:lvl w:ilvl="1" w:tplc="2B18B514" w:tentative="1">
      <w:start w:val="1"/>
      <w:numFmt w:val="lowerLetter"/>
      <w:lvlText w:val="%2."/>
      <w:lvlJc w:val="left"/>
      <w:pPr>
        <w:tabs>
          <w:tab w:val="num" w:pos="1440"/>
        </w:tabs>
        <w:ind w:left="1440" w:hanging="360"/>
      </w:pPr>
    </w:lvl>
    <w:lvl w:ilvl="2" w:tplc="31A021C8" w:tentative="1">
      <w:start w:val="1"/>
      <w:numFmt w:val="lowerRoman"/>
      <w:lvlText w:val="%3."/>
      <w:lvlJc w:val="right"/>
      <w:pPr>
        <w:tabs>
          <w:tab w:val="num" w:pos="2160"/>
        </w:tabs>
        <w:ind w:left="2160" w:hanging="180"/>
      </w:pPr>
    </w:lvl>
    <w:lvl w:ilvl="3" w:tplc="649AF66A" w:tentative="1">
      <w:start w:val="1"/>
      <w:numFmt w:val="decimal"/>
      <w:lvlText w:val="%4."/>
      <w:lvlJc w:val="left"/>
      <w:pPr>
        <w:tabs>
          <w:tab w:val="num" w:pos="2880"/>
        </w:tabs>
        <w:ind w:left="2880" w:hanging="360"/>
      </w:pPr>
    </w:lvl>
    <w:lvl w:ilvl="4" w:tplc="F5CC3DB6" w:tentative="1">
      <w:start w:val="1"/>
      <w:numFmt w:val="lowerLetter"/>
      <w:lvlText w:val="%5."/>
      <w:lvlJc w:val="left"/>
      <w:pPr>
        <w:tabs>
          <w:tab w:val="num" w:pos="3600"/>
        </w:tabs>
        <w:ind w:left="3600" w:hanging="360"/>
      </w:pPr>
    </w:lvl>
    <w:lvl w:ilvl="5" w:tplc="EB5477DA" w:tentative="1">
      <w:start w:val="1"/>
      <w:numFmt w:val="lowerRoman"/>
      <w:lvlText w:val="%6."/>
      <w:lvlJc w:val="right"/>
      <w:pPr>
        <w:tabs>
          <w:tab w:val="num" w:pos="4320"/>
        </w:tabs>
        <w:ind w:left="4320" w:hanging="180"/>
      </w:pPr>
    </w:lvl>
    <w:lvl w:ilvl="6" w:tplc="813EBA16" w:tentative="1">
      <w:start w:val="1"/>
      <w:numFmt w:val="decimal"/>
      <w:lvlText w:val="%7."/>
      <w:lvlJc w:val="left"/>
      <w:pPr>
        <w:tabs>
          <w:tab w:val="num" w:pos="5040"/>
        </w:tabs>
        <w:ind w:left="5040" w:hanging="360"/>
      </w:pPr>
    </w:lvl>
    <w:lvl w:ilvl="7" w:tplc="5CC6706C" w:tentative="1">
      <w:start w:val="1"/>
      <w:numFmt w:val="lowerLetter"/>
      <w:lvlText w:val="%8."/>
      <w:lvlJc w:val="left"/>
      <w:pPr>
        <w:tabs>
          <w:tab w:val="num" w:pos="5760"/>
        </w:tabs>
        <w:ind w:left="5760" w:hanging="360"/>
      </w:pPr>
    </w:lvl>
    <w:lvl w:ilvl="8" w:tplc="4790E42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3A4BAB2">
      <w:start w:val="1"/>
      <w:numFmt w:val="bullet"/>
      <w:lvlText w:val=""/>
      <w:lvlJc w:val="left"/>
      <w:pPr>
        <w:tabs>
          <w:tab w:val="num" w:pos="776"/>
        </w:tabs>
        <w:ind w:left="776" w:hanging="360"/>
      </w:pPr>
      <w:rPr>
        <w:rFonts w:ascii="Symbol" w:hAnsi="Symbol" w:hint="default"/>
      </w:rPr>
    </w:lvl>
    <w:lvl w:ilvl="1" w:tplc="C8AAC9B8" w:tentative="1">
      <w:start w:val="1"/>
      <w:numFmt w:val="bullet"/>
      <w:lvlText w:val="o"/>
      <w:lvlJc w:val="left"/>
      <w:pPr>
        <w:tabs>
          <w:tab w:val="num" w:pos="1496"/>
        </w:tabs>
        <w:ind w:left="1496" w:hanging="360"/>
      </w:pPr>
      <w:rPr>
        <w:rFonts w:ascii="Courier New" w:hAnsi="Courier New" w:hint="default"/>
      </w:rPr>
    </w:lvl>
    <w:lvl w:ilvl="2" w:tplc="2AFC6AC2" w:tentative="1">
      <w:start w:val="1"/>
      <w:numFmt w:val="bullet"/>
      <w:lvlText w:val=""/>
      <w:lvlJc w:val="left"/>
      <w:pPr>
        <w:tabs>
          <w:tab w:val="num" w:pos="2216"/>
        </w:tabs>
        <w:ind w:left="2216" w:hanging="360"/>
      </w:pPr>
      <w:rPr>
        <w:rFonts w:ascii="Wingdings" w:hAnsi="Wingdings" w:hint="default"/>
      </w:rPr>
    </w:lvl>
    <w:lvl w:ilvl="3" w:tplc="1B1EAE22" w:tentative="1">
      <w:start w:val="1"/>
      <w:numFmt w:val="bullet"/>
      <w:lvlText w:val=""/>
      <w:lvlJc w:val="left"/>
      <w:pPr>
        <w:tabs>
          <w:tab w:val="num" w:pos="2936"/>
        </w:tabs>
        <w:ind w:left="2936" w:hanging="360"/>
      </w:pPr>
      <w:rPr>
        <w:rFonts w:ascii="Symbol" w:hAnsi="Symbol" w:hint="default"/>
      </w:rPr>
    </w:lvl>
    <w:lvl w:ilvl="4" w:tplc="F7DAE706" w:tentative="1">
      <w:start w:val="1"/>
      <w:numFmt w:val="bullet"/>
      <w:lvlText w:val="o"/>
      <w:lvlJc w:val="left"/>
      <w:pPr>
        <w:tabs>
          <w:tab w:val="num" w:pos="3656"/>
        </w:tabs>
        <w:ind w:left="3656" w:hanging="360"/>
      </w:pPr>
      <w:rPr>
        <w:rFonts w:ascii="Courier New" w:hAnsi="Courier New" w:hint="default"/>
      </w:rPr>
    </w:lvl>
    <w:lvl w:ilvl="5" w:tplc="5DF850EC" w:tentative="1">
      <w:start w:val="1"/>
      <w:numFmt w:val="bullet"/>
      <w:lvlText w:val=""/>
      <w:lvlJc w:val="left"/>
      <w:pPr>
        <w:tabs>
          <w:tab w:val="num" w:pos="4376"/>
        </w:tabs>
        <w:ind w:left="4376" w:hanging="360"/>
      </w:pPr>
      <w:rPr>
        <w:rFonts w:ascii="Wingdings" w:hAnsi="Wingdings" w:hint="default"/>
      </w:rPr>
    </w:lvl>
    <w:lvl w:ilvl="6" w:tplc="CFFA278C" w:tentative="1">
      <w:start w:val="1"/>
      <w:numFmt w:val="bullet"/>
      <w:lvlText w:val=""/>
      <w:lvlJc w:val="left"/>
      <w:pPr>
        <w:tabs>
          <w:tab w:val="num" w:pos="5096"/>
        </w:tabs>
        <w:ind w:left="5096" w:hanging="360"/>
      </w:pPr>
      <w:rPr>
        <w:rFonts w:ascii="Symbol" w:hAnsi="Symbol" w:hint="default"/>
      </w:rPr>
    </w:lvl>
    <w:lvl w:ilvl="7" w:tplc="95BA8DFE" w:tentative="1">
      <w:start w:val="1"/>
      <w:numFmt w:val="bullet"/>
      <w:lvlText w:val="o"/>
      <w:lvlJc w:val="left"/>
      <w:pPr>
        <w:tabs>
          <w:tab w:val="num" w:pos="5816"/>
        </w:tabs>
        <w:ind w:left="5816" w:hanging="360"/>
      </w:pPr>
      <w:rPr>
        <w:rFonts w:ascii="Courier New" w:hAnsi="Courier New" w:hint="default"/>
      </w:rPr>
    </w:lvl>
    <w:lvl w:ilvl="8" w:tplc="CD2C8D2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93C3664">
      <w:start w:val="1"/>
      <w:numFmt w:val="bullet"/>
      <w:lvlText w:val=""/>
      <w:lvlJc w:val="left"/>
      <w:pPr>
        <w:tabs>
          <w:tab w:val="num" w:pos="776"/>
        </w:tabs>
        <w:ind w:left="776" w:hanging="360"/>
      </w:pPr>
      <w:rPr>
        <w:rFonts w:ascii="Symbol" w:hAnsi="Symbol" w:hint="default"/>
      </w:rPr>
    </w:lvl>
    <w:lvl w:ilvl="1" w:tplc="09DED848" w:tentative="1">
      <w:start w:val="1"/>
      <w:numFmt w:val="bullet"/>
      <w:lvlText w:val="o"/>
      <w:lvlJc w:val="left"/>
      <w:pPr>
        <w:tabs>
          <w:tab w:val="num" w:pos="1496"/>
        </w:tabs>
        <w:ind w:left="1496" w:hanging="360"/>
      </w:pPr>
      <w:rPr>
        <w:rFonts w:ascii="Courier New" w:hAnsi="Courier New" w:hint="default"/>
      </w:rPr>
    </w:lvl>
    <w:lvl w:ilvl="2" w:tplc="EEA821F2" w:tentative="1">
      <w:start w:val="1"/>
      <w:numFmt w:val="bullet"/>
      <w:lvlText w:val=""/>
      <w:lvlJc w:val="left"/>
      <w:pPr>
        <w:tabs>
          <w:tab w:val="num" w:pos="2216"/>
        </w:tabs>
        <w:ind w:left="2216" w:hanging="360"/>
      </w:pPr>
      <w:rPr>
        <w:rFonts w:ascii="Wingdings" w:hAnsi="Wingdings" w:hint="default"/>
      </w:rPr>
    </w:lvl>
    <w:lvl w:ilvl="3" w:tplc="8B6E878E" w:tentative="1">
      <w:start w:val="1"/>
      <w:numFmt w:val="bullet"/>
      <w:lvlText w:val=""/>
      <w:lvlJc w:val="left"/>
      <w:pPr>
        <w:tabs>
          <w:tab w:val="num" w:pos="2936"/>
        </w:tabs>
        <w:ind w:left="2936" w:hanging="360"/>
      </w:pPr>
      <w:rPr>
        <w:rFonts w:ascii="Symbol" w:hAnsi="Symbol" w:hint="default"/>
      </w:rPr>
    </w:lvl>
    <w:lvl w:ilvl="4" w:tplc="F36C0028" w:tentative="1">
      <w:start w:val="1"/>
      <w:numFmt w:val="bullet"/>
      <w:lvlText w:val="o"/>
      <w:lvlJc w:val="left"/>
      <w:pPr>
        <w:tabs>
          <w:tab w:val="num" w:pos="3656"/>
        </w:tabs>
        <w:ind w:left="3656" w:hanging="360"/>
      </w:pPr>
      <w:rPr>
        <w:rFonts w:ascii="Courier New" w:hAnsi="Courier New" w:hint="default"/>
      </w:rPr>
    </w:lvl>
    <w:lvl w:ilvl="5" w:tplc="68BC92EE" w:tentative="1">
      <w:start w:val="1"/>
      <w:numFmt w:val="bullet"/>
      <w:lvlText w:val=""/>
      <w:lvlJc w:val="left"/>
      <w:pPr>
        <w:tabs>
          <w:tab w:val="num" w:pos="4376"/>
        </w:tabs>
        <w:ind w:left="4376" w:hanging="360"/>
      </w:pPr>
      <w:rPr>
        <w:rFonts w:ascii="Wingdings" w:hAnsi="Wingdings" w:hint="default"/>
      </w:rPr>
    </w:lvl>
    <w:lvl w:ilvl="6" w:tplc="187CA4F4" w:tentative="1">
      <w:start w:val="1"/>
      <w:numFmt w:val="bullet"/>
      <w:lvlText w:val=""/>
      <w:lvlJc w:val="left"/>
      <w:pPr>
        <w:tabs>
          <w:tab w:val="num" w:pos="5096"/>
        </w:tabs>
        <w:ind w:left="5096" w:hanging="360"/>
      </w:pPr>
      <w:rPr>
        <w:rFonts w:ascii="Symbol" w:hAnsi="Symbol" w:hint="default"/>
      </w:rPr>
    </w:lvl>
    <w:lvl w:ilvl="7" w:tplc="CA1E7E9C" w:tentative="1">
      <w:start w:val="1"/>
      <w:numFmt w:val="bullet"/>
      <w:lvlText w:val="o"/>
      <w:lvlJc w:val="left"/>
      <w:pPr>
        <w:tabs>
          <w:tab w:val="num" w:pos="5816"/>
        </w:tabs>
        <w:ind w:left="5816" w:hanging="360"/>
      </w:pPr>
      <w:rPr>
        <w:rFonts w:ascii="Courier New" w:hAnsi="Courier New" w:hint="default"/>
      </w:rPr>
    </w:lvl>
    <w:lvl w:ilvl="8" w:tplc="BC1C362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4606BD7E">
      <w:start w:val="1"/>
      <w:numFmt w:val="decimal"/>
      <w:lvlText w:val="%1."/>
      <w:lvlJc w:val="left"/>
      <w:pPr>
        <w:tabs>
          <w:tab w:val="num" w:pos="720"/>
        </w:tabs>
        <w:ind w:left="720" w:hanging="360"/>
      </w:pPr>
    </w:lvl>
    <w:lvl w:ilvl="1" w:tplc="41ACB1D6">
      <w:start w:val="1"/>
      <w:numFmt w:val="lowerLetter"/>
      <w:lvlText w:val="%2."/>
      <w:lvlJc w:val="left"/>
      <w:pPr>
        <w:tabs>
          <w:tab w:val="num" w:pos="1440"/>
        </w:tabs>
        <w:ind w:left="1440" w:hanging="360"/>
      </w:pPr>
    </w:lvl>
    <w:lvl w:ilvl="2" w:tplc="02D060AC" w:tentative="1">
      <w:start w:val="1"/>
      <w:numFmt w:val="lowerRoman"/>
      <w:lvlText w:val="%3."/>
      <w:lvlJc w:val="right"/>
      <w:pPr>
        <w:tabs>
          <w:tab w:val="num" w:pos="2160"/>
        </w:tabs>
        <w:ind w:left="2160" w:hanging="180"/>
      </w:pPr>
    </w:lvl>
    <w:lvl w:ilvl="3" w:tplc="1BE8ED92" w:tentative="1">
      <w:start w:val="1"/>
      <w:numFmt w:val="decimal"/>
      <w:lvlText w:val="%4."/>
      <w:lvlJc w:val="left"/>
      <w:pPr>
        <w:tabs>
          <w:tab w:val="num" w:pos="2880"/>
        </w:tabs>
        <w:ind w:left="2880" w:hanging="360"/>
      </w:pPr>
    </w:lvl>
    <w:lvl w:ilvl="4" w:tplc="92147224" w:tentative="1">
      <w:start w:val="1"/>
      <w:numFmt w:val="lowerLetter"/>
      <w:lvlText w:val="%5."/>
      <w:lvlJc w:val="left"/>
      <w:pPr>
        <w:tabs>
          <w:tab w:val="num" w:pos="3600"/>
        </w:tabs>
        <w:ind w:left="3600" w:hanging="360"/>
      </w:pPr>
    </w:lvl>
    <w:lvl w:ilvl="5" w:tplc="44EEC91E" w:tentative="1">
      <w:start w:val="1"/>
      <w:numFmt w:val="lowerRoman"/>
      <w:lvlText w:val="%6."/>
      <w:lvlJc w:val="right"/>
      <w:pPr>
        <w:tabs>
          <w:tab w:val="num" w:pos="4320"/>
        </w:tabs>
        <w:ind w:left="4320" w:hanging="180"/>
      </w:pPr>
    </w:lvl>
    <w:lvl w:ilvl="6" w:tplc="3B2C5E94" w:tentative="1">
      <w:start w:val="1"/>
      <w:numFmt w:val="decimal"/>
      <w:lvlText w:val="%7."/>
      <w:lvlJc w:val="left"/>
      <w:pPr>
        <w:tabs>
          <w:tab w:val="num" w:pos="5040"/>
        </w:tabs>
        <w:ind w:left="5040" w:hanging="360"/>
      </w:pPr>
    </w:lvl>
    <w:lvl w:ilvl="7" w:tplc="A6DA71F4" w:tentative="1">
      <w:start w:val="1"/>
      <w:numFmt w:val="lowerLetter"/>
      <w:lvlText w:val="%8."/>
      <w:lvlJc w:val="left"/>
      <w:pPr>
        <w:tabs>
          <w:tab w:val="num" w:pos="5760"/>
        </w:tabs>
        <w:ind w:left="5760" w:hanging="360"/>
      </w:pPr>
    </w:lvl>
    <w:lvl w:ilvl="8" w:tplc="FD9AA48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FB2B640">
      <w:numFmt w:val="bullet"/>
      <w:lvlText w:val="-"/>
      <w:lvlJc w:val="left"/>
      <w:pPr>
        <w:tabs>
          <w:tab w:val="num" w:pos="720"/>
        </w:tabs>
        <w:ind w:left="720" w:hanging="360"/>
      </w:pPr>
      <w:rPr>
        <w:rFonts w:ascii="Times New Roman" w:eastAsia="Times New Roman" w:hAnsi="Times New Roman" w:cs="Times New Roman" w:hint="default"/>
      </w:rPr>
    </w:lvl>
    <w:lvl w:ilvl="1" w:tplc="45624542" w:tentative="1">
      <w:start w:val="1"/>
      <w:numFmt w:val="bullet"/>
      <w:lvlText w:val="o"/>
      <w:lvlJc w:val="left"/>
      <w:pPr>
        <w:tabs>
          <w:tab w:val="num" w:pos="1440"/>
        </w:tabs>
        <w:ind w:left="1440" w:hanging="360"/>
      </w:pPr>
      <w:rPr>
        <w:rFonts w:ascii="Courier New" w:hAnsi="Courier New" w:hint="default"/>
      </w:rPr>
    </w:lvl>
    <w:lvl w:ilvl="2" w:tplc="62BEB0E4" w:tentative="1">
      <w:start w:val="1"/>
      <w:numFmt w:val="bullet"/>
      <w:lvlText w:val=""/>
      <w:lvlJc w:val="left"/>
      <w:pPr>
        <w:tabs>
          <w:tab w:val="num" w:pos="2160"/>
        </w:tabs>
        <w:ind w:left="2160" w:hanging="360"/>
      </w:pPr>
      <w:rPr>
        <w:rFonts w:ascii="Wingdings" w:hAnsi="Wingdings" w:hint="default"/>
      </w:rPr>
    </w:lvl>
    <w:lvl w:ilvl="3" w:tplc="C8C0E6CA" w:tentative="1">
      <w:start w:val="1"/>
      <w:numFmt w:val="bullet"/>
      <w:lvlText w:val=""/>
      <w:lvlJc w:val="left"/>
      <w:pPr>
        <w:tabs>
          <w:tab w:val="num" w:pos="2880"/>
        </w:tabs>
        <w:ind w:left="2880" w:hanging="360"/>
      </w:pPr>
      <w:rPr>
        <w:rFonts w:ascii="Symbol" w:hAnsi="Symbol" w:hint="default"/>
      </w:rPr>
    </w:lvl>
    <w:lvl w:ilvl="4" w:tplc="6AACA2EC" w:tentative="1">
      <w:start w:val="1"/>
      <w:numFmt w:val="bullet"/>
      <w:lvlText w:val="o"/>
      <w:lvlJc w:val="left"/>
      <w:pPr>
        <w:tabs>
          <w:tab w:val="num" w:pos="3600"/>
        </w:tabs>
        <w:ind w:left="3600" w:hanging="360"/>
      </w:pPr>
      <w:rPr>
        <w:rFonts w:ascii="Courier New" w:hAnsi="Courier New" w:hint="default"/>
      </w:rPr>
    </w:lvl>
    <w:lvl w:ilvl="5" w:tplc="B3F2EED2" w:tentative="1">
      <w:start w:val="1"/>
      <w:numFmt w:val="bullet"/>
      <w:lvlText w:val=""/>
      <w:lvlJc w:val="left"/>
      <w:pPr>
        <w:tabs>
          <w:tab w:val="num" w:pos="4320"/>
        </w:tabs>
        <w:ind w:left="4320" w:hanging="360"/>
      </w:pPr>
      <w:rPr>
        <w:rFonts w:ascii="Wingdings" w:hAnsi="Wingdings" w:hint="default"/>
      </w:rPr>
    </w:lvl>
    <w:lvl w:ilvl="6" w:tplc="A5B49A70" w:tentative="1">
      <w:start w:val="1"/>
      <w:numFmt w:val="bullet"/>
      <w:lvlText w:val=""/>
      <w:lvlJc w:val="left"/>
      <w:pPr>
        <w:tabs>
          <w:tab w:val="num" w:pos="5040"/>
        </w:tabs>
        <w:ind w:left="5040" w:hanging="360"/>
      </w:pPr>
      <w:rPr>
        <w:rFonts w:ascii="Symbol" w:hAnsi="Symbol" w:hint="default"/>
      </w:rPr>
    </w:lvl>
    <w:lvl w:ilvl="7" w:tplc="693CBFE2" w:tentative="1">
      <w:start w:val="1"/>
      <w:numFmt w:val="bullet"/>
      <w:lvlText w:val="o"/>
      <w:lvlJc w:val="left"/>
      <w:pPr>
        <w:tabs>
          <w:tab w:val="num" w:pos="5760"/>
        </w:tabs>
        <w:ind w:left="5760" w:hanging="360"/>
      </w:pPr>
      <w:rPr>
        <w:rFonts w:ascii="Courier New" w:hAnsi="Courier New" w:hint="default"/>
      </w:rPr>
    </w:lvl>
    <w:lvl w:ilvl="8" w:tplc="B0D6AA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72FA4238">
      <w:start w:val="1"/>
      <w:numFmt w:val="decimal"/>
      <w:lvlText w:val="%1."/>
      <w:lvlJc w:val="left"/>
      <w:pPr>
        <w:tabs>
          <w:tab w:val="num" w:pos="1080"/>
        </w:tabs>
        <w:ind w:left="1080" w:hanging="360"/>
      </w:pPr>
    </w:lvl>
    <w:lvl w:ilvl="1" w:tplc="ED8E0B14" w:tentative="1">
      <w:start w:val="1"/>
      <w:numFmt w:val="lowerLetter"/>
      <w:lvlText w:val="%2."/>
      <w:lvlJc w:val="left"/>
      <w:pPr>
        <w:tabs>
          <w:tab w:val="num" w:pos="1800"/>
        </w:tabs>
        <w:ind w:left="1800" w:hanging="360"/>
      </w:pPr>
    </w:lvl>
    <w:lvl w:ilvl="2" w:tplc="71203494" w:tentative="1">
      <w:start w:val="1"/>
      <w:numFmt w:val="lowerRoman"/>
      <w:lvlText w:val="%3."/>
      <w:lvlJc w:val="right"/>
      <w:pPr>
        <w:tabs>
          <w:tab w:val="num" w:pos="2520"/>
        </w:tabs>
        <w:ind w:left="2520" w:hanging="180"/>
      </w:pPr>
    </w:lvl>
    <w:lvl w:ilvl="3" w:tplc="7D3E16E0" w:tentative="1">
      <w:start w:val="1"/>
      <w:numFmt w:val="decimal"/>
      <w:lvlText w:val="%4."/>
      <w:lvlJc w:val="left"/>
      <w:pPr>
        <w:tabs>
          <w:tab w:val="num" w:pos="3240"/>
        </w:tabs>
        <w:ind w:left="3240" w:hanging="360"/>
      </w:pPr>
    </w:lvl>
    <w:lvl w:ilvl="4" w:tplc="DFEE511A" w:tentative="1">
      <w:start w:val="1"/>
      <w:numFmt w:val="lowerLetter"/>
      <w:lvlText w:val="%5."/>
      <w:lvlJc w:val="left"/>
      <w:pPr>
        <w:tabs>
          <w:tab w:val="num" w:pos="3960"/>
        </w:tabs>
        <w:ind w:left="3960" w:hanging="360"/>
      </w:pPr>
    </w:lvl>
    <w:lvl w:ilvl="5" w:tplc="A96C0922" w:tentative="1">
      <w:start w:val="1"/>
      <w:numFmt w:val="lowerRoman"/>
      <w:lvlText w:val="%6."/>
      <w:lvlJc w:val="right"/>
      <w:pPr>
        <w:tabs>
          <w:tab w:val="num" w:pos="4680"/>
        </w:tabs>
        <w:ind w:left="4680" w:hanging="180"/>
      </w:pPr>
    </w:lvl>
    <w:lvl w:ilvl="6" w:tplc="A3B4CBE6" w:tentative="1">
      <w:start w:val="1"/>
      <w:numFmt w:val="decimal"/>
      <w:lvlText w:val="%7."/>
      <w:lvlJc w:val="left"/>
      <w:pPr>
        <w:tabs>
          <w:tab w:val="num" w:pos="5400"/>
        </w:tabs>
        <w:ind w:left="5400" w:hanging="360"/>
      </w:pPr>
    </w:lvl>
    <w:lvl w:ilvl="7" w:tplc="BA3E51C8" w:tentative="1">
      <w:start w:val="1"/>
      <w:numFmt w:val="lowerLetter"/>
      <w:lvlText w:val="%8."/>
      <w:lvlJc w:val="left"/>
      <w:pPr>
        <w:tabs>
          <w:tab w:val="num" w:pos="6120"/>
        </w:tabs>
        <w:ind w:left="6120" w:hanging="360"/>
      </w:pPr>
    </w:lvl>
    <w:lvl w:ilvl="8" w:tplc="DBA0272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8F289D0C">
      <w:start w:val="1"/>
      <w:numFmt w:val="bullet"/>
      <w:lvlText w:val="-"/>
      <w:lvlJc w:val="left"/>
      <w:pPr>
        <w:tabs>
          <w:tab w:val="num" w:pos="360"/>
        </w:tabs>
        <w:ind w:left="360" w:hanging="360"/>
      </w:pPr>
      <w:rPr>
        <w:rFonts w:ascii="Cambria" w:hAnsi="Cambria" w:hint="default"/>
      </w:rPr>
    </w:lvl>
    <w:lvl w:ilvl="1" w:tplc="59DA824E" w:tentative="1">
      <w:start w:val="1"/>
      <w:numFmt w:val="bullet"/>
      <w:lvlText w:val="o"/>
      <w:lvlJc w:val="left"/>
      <w:pPr>
        <w:ind w:left="1440" w:hanging="360"/>
      </w:pPr>
      <w:rPr>
        <w:rFonts w:ascii="Courier New" w:hAnsi="Courier New" w:cs="Courier New" w:hint="default"/>
      </w:rPr>
    </w:lvl>
    <w:lvl w:ilvl="2" w:tplc="4806621C" w:tentative="1">
      <w:start w:val="1"/>
      <w:numFmt w:val="bullet"/>
      <w:lvlText w:val=""/>
      <w:lvlJc w:val="left"/>
      <w:pPr>
        <w:ind w:left="2160" w:hanging="360"/>
      </w:pPr>
      <w:rPr>
        <w:rFonts w:ascii="Wingdings" w:hAnsi="Wingdings" w:hint="default"/>
      </w:rPr>
    </w:lvl>
    <w:lvl w:ilvl="3" w:tplc="67CED49A" w:tentative="1">
      <w:start w:val="1"/>
      <w:numFmt w:val="bullet"/>
      <w:lvlText w:val=""/>
      <w:lvlJc w:val="left"/>
      <w:pPr>
        <w:ind w:left="2880" w:hanging="360"/>
      </w:pPr>
      <w:rPr>
        <w:rFonts w:ascii="Symbol" w:hAnsi="Symbol" w:hint="default"/>
      </w:rPr>
    </w:lvl>
    <w:lvl w:ilvl="4" w:tplc="BB38D012" w:tentative="1">
      <w:start w:val="1"/>
      <w:numFmt w:val="bullet"/>
      <w:lvlText w:val="o"/>
      <w:lvlJc w:val="left"/>
      <w:pPr>
        <w:ind w:left="3600" w:hanging="360"/>
      </w:pPr>
      <w:rPr>
        <w:rFonts w:ascii="Courier New" w:hAnsi="Courier New" w:cs="Courier New" w:hint="default"/>
      </w:rPr>
    </w:lvl>
    <w:lvl w:ilvl="5" w:tplc="E9109DD4" w:tentative="1">
      <w:start w:val="1"/>
      <w:numFmt w:val="bullet"/>
      <w:lvlText w:val=""/>
      <w:lvlJc w:val="left"/>
      <w:pPr>
        <w:ind w:left="4320" w:hanging="360"/>
      </w:pPr>
      <w:rPr>
        <w:rFonts w:ascii="Wingdings" w:hAnsi="Wingdings" w:hint="default"/>
      </w:rPr>
    </w:lvl>
    <w:lvl w:ilvl="6" w:tplc="39D2B170" w:tentative="1">
      <w:start w:val="1"/>
      <w:numFmt w:val="bullet"/>
      <w:lvlText w:val=""/>
      <w:lvlJc w:val="left"/>
      <w:pPr>
        <w:ind w:left="5040" w:hanging="360"/>
      </w:pPr>
      <w:rPr>
        <w:rFonts w:ascii="Symbol" w:hAnsi="Symbol" w:hint="default"/>
      </w:rPr>
    </w:lvl>
    <w:lvl w:ilvl="7" w:tplc="B48609F6" w:tentative="1">
      <w:start w:val="1"/>
      <w:numFmt w:val="bullet"/>
      <w:lvlText w:val="o"/>
      <w:lvlJc w:val="left"/>
      <w:pPr>
        <w:ind w:left="5760" w:hanging="360"/>
      </w:pPr>
      <w:rPr>
        <w:rFonts w:ascii="Courier New" w:hAnsi="Courier New" w:cs="Courier New" w:hint="default"/>
      </w:rPr>
    </w:lvl>
    <w:lvl w:ilvl="8" w:tplc="87EA91B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FFEAA12">
      <w:start w:val="1"/>
      <w:numFmt w:val="decimal"/>
      <w:lvlText w:val="%1."/>
      <w:lvlJc w:val="left"/>
      <w:pPr>
        <w:tabs>
          <w:tab w:val="num" w:pos="930"/>
        </w:tabs>
        <w:ind w:left="930" w:hanging="570"/>
      </w:pPr>
      <w:rPr>
        <w:rFonts w:hint="default"/>
      </w:rPr>
    </w:lvl>
    <w:lvl w:ilvl="1" w:tplc="F1F84B18">
      <w:start w:val="5"/>
      <w:numFmt w:val="decimal"/>
      <w:lvlText w:val="%2"/>
      <w:lvlJc w:val="left"/>
      <w:pPr>
        <w:tabs>
          <w:tab w:val="num" w:pos="1650"/>
        </w:tabs>
        <w:ind w:left="1650" w:hanging="570"/>
      </w:pPr>
      <w:rPr>
        <w:rFonts w:hint="default"/>
      </w:rPr>
    </w:lvl>
    <w:lvl w:ilvl="2" w:tplc="40B4B12A" w:tentative="1">
      <w:start w:val="1"/>
      <w:numFmt w:val="lowerRoman"/>
      <w:lvlText w:val="%3."/>
      <w:lvlJc w:val="right"/>
      <w:pPr>
        <w:tabs>
          <w:tab w:val="num" w:pos="2160"/>
        </w:tabs>
        <w:ind w:left="2160" w:hanging="180"/>
      </w:pPr>
    </w:lvl>
    <w:lvl w:ilvl="3" w:tplc="06369008" w:tentative="1">
      <w:start w:val="1"/>
      <w:numFmt w:val="decimal"/>
      <w:lvlText w:val="%4."/>
      <w:lvlJc w:val="left"/>
      <w:pPr>
        <w:tabs>
          <w:tab w:val="num" w:pos="2880"/>
        </w:tabs>
        <w:ind w:left="2880" w:hanging="360"/>
      </w:pPr>
    </w:lvl>
    <w:lvl w:ilvl="4" w:tplc="F3B862BE" w:tentative="1">
      <w:start w:val="1"/>
      <w:numFmt w:val="lowerLetter"/>
      <w:lvlText w:val="%5."/>
      <w:lvlJc w:val="left"/>
      <w:pPr>
        <w:tabs>
          <w:tab w:val="num" w:pos="3600"/>
        </w:tabs>
        <w:ind w:left="3600" w:hanging="360"/>
      </w:pPr>
    </w:lvl>
    <w:lvl w:ilvl="5" w:tplc="6E5A164A" w:tentative="1">
      <w:start w:val="1"/>
      <w:numFmt w:val="lowerRoman"/>
      <w:lvlText w:val="%6."/>
      <w:lvlJc w:val="right"/>
      <w:pPr>
        <w:tabs>
          <w:tab w:val="num" w:pos="4320"/>
        </w:tabs>
        <w:ind w:left="4320" w:hanging="180"/>
      </w:pPr>
    </w:lvl>
    <w:lvl w:ilvl="6" w:tplc="9A286A54" w:tentative="1">
      <w:start w:val="1"/>
      <w:numFmt w:val="decimal"/>
      <w:lvlText w:val="%7."/>
      <w:lvlJc w:val="left"/>
      <w:pPr>
        <w:tabs>
          <w:tab w:val="num" w:pos="5040"/>
        </w:tabs>
        <w:ind w:left="5040" w:hanging="360"/>
      </w:pPr>
    </w:lvl>
    <w:lvl w:ilvl="7" w:tplc="90162002" w:tentative="1">
      <w:start w:val="1"/>
      <w:numFmt w:val="lowerLetter"/>
      <w:lvlText w:val="%8."/>
      <w:lvlJc w:val="left"/>
      <w:pPr>
        <w:tabs>
          <w:tab w:val="num" w:pos="5760"/>
        </w:tabs>
        <w:ind w:left="5760" w:hanging="360"/>
      </w:pPr>
    </w:lvl>
    <w:lvl w:ilvl="8" w:tplc="5DD8C1F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C47E8ACC">
      <w:start w:val="1"/>
      <w:numFmt w:val="bullet"/>
      <w:lvlText w:val=""/>
      <w:lvlJc w:val="left"/>
      <w:pPr>
        <w:tabs>
          <w:tab w:val="num" w:pos="278"/>
        </w:tabs>
        <w:ind w:left="278" w:hanging="360"/>
      </w:pPr>
      <w:rPr>
        <w:rFonts w:ascii="Symbol" w:hAnsi="Symbol" w:hint="default"/>
      </w:rPr>
    </w:lvl>
    <w:lvl w:ilvl="1" w:tplc="4EAA4DBA" w:tentative="1">
      <w:start w:val="1"/>
      <w:numFmt w:val="bullet"/>
      <w:lvlText w:val="o"/>
      <w:lvlJc w:val="left"/>
      <w:pPr>
        <w:tabs>
          <w:tab w:val="num" w:pos="1440"/>
        </w:tabs>
        <w:ind w:left="1440" w:hanging="360"/>
      </w:pPr>
      <w:rPr>
        <w:rFonts w:ascii="Courier New" w:hAnsi="Courier New" w:hint="default"/>
      </w:rPr>
    </w:lvl>
    <w:lvl w:ilvl="2" w:tplc="36D28820" w:tentative="1">
      <w:start w:val="1"/>
      <w:numFmt w:val="bullet"/>
      <w:lvlText w:val=""/>
      <w:lvlJc w:val="left"/>
      <w:pPr>
        <w:tabs>
          <w:tab w:val="num" w:pos="2160"/>
        </w:tabs>
        <w:ind w:left="2160" w:hanging="360"/>
      </w:pPr>
      <w:rPr>
        <w:rFonts w:ascii="Wingdings" w:hAnsi="Wingdings" w:hint="default"/>
      </w:rPr>
    </w:lvl>
    <w:lvl w:ilvl="3" w:tplc="DD1C158A" w:tentative="1">
      <w:start w:val="1"/>
      <w:numFmt w:val="bullet"/>
      <w:lvlText w:val=""/>
      <w:lvlJc w:val="left"/>
      <w:pPr>
        <w:tabs>
          <w:tab w:val="num" w:pos="2880"/>
        </w:tabs>
        <w:ind w:left="2880" w:hanging="360"/>
      </w:pPr>
      <w:rPr>
        <w:rFonts w:ascii="Symbol" w:hAnsi="Symbol" w:hint="default"/>
      </w:rPr>
    </w:lvl>
    <w:lvl w:ilvl="4" w:tplc="D284B758" w:tentative="1">
      <w:start w:val="1"/>
      <w:numFmt w:val="bullet"/>
      <w:lvlText w:val="o"/>
      <w:lvlJc w:val="left"/>
      <w:pPr>
        <w:tabs>
          <w:tab w:val="num" w:pos="3600"/>
        </w:tabs>
        <w:ind w:left="3600" w:hanging="360"/>
      </w:pPr>
      <w:rPr>
        <w:rFonts w:ascii="Courier New" w:hAnsi="Courier New" w:hint="default"/>
      </w:rPr>
    </w:lvl>
    <w:lvl w:ilvl="5" w:tplc="32AA2E2C" w:tentative="1">
      <w:start w:val="1"/>
      <w:numFmt w:val="bullet"/>
      <w:lvlText w:val=""/>
      <w:lvlJc w:val="left"/>
      <w:pPr>
        <w:tabs>
          <w:tab w:val="num" w:pos="4320"/>
        </w:tabs>
        <w:ind w:left="4320" w:hanging="360"/>
      </w:pPr>
      <w:rPr>
        <w:rFonts w:ascii="Wingdings" w:hAnsi="Wingdings" w:hint="default"/>
      </w:rPr>
    </w:lvl>
    <w:lvl w:ilvl="6" w:tplc="B790AFEA" w:tentative="1">
      <w:start w:val="1"/>
      <w:numFmt w:val="bullet"/>
      <w:lvlText w:val=""/>
      <w:lvlJc w:val="left"/>
      <w:pPr>
        <w:tabs>
          <w:tab w:val="num" w:pos="5040"/>
        </w:tabs>
        <w:ind w:left="5040" w:hanging="360"/>
      </w:pPr>
      <w:rPr>
        <w:rFonts w:ascii="Symbol" w:hAnsi="Symbol" w:hint="default"/>
      </w:rPr>
    </w:lvl>
    <w:lvl w:ilvl="7" w:tplc="5774651A" w:tentative="1">
      <w:start w:val="1"/>
      <w:numFmt w:val="bullet"/>
      <w:lvlText w:val="o"/>
      <w:lvlJc w:val="left"/>
      <w:pPr>
        <w:tabs>
          <w:tab w:val="num" w:pos="5760"/>
        </w:tabs>
        <w:ind w:left="5760" w:hanging="360"/>
      </w:pPr>
      <w:rPr>
        <w:rFonts w:ascii="Courier New" w:hAnsi="Courier New" w:hint="default"/>
      </w:rPr>
    </w:lvl>
    <w:lvl w:ilvl="8" w:tplc="35D454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59240C6C">
      <w:start w:val="5"/>
      <w:numFmt w:val="upperLetter"/>
      <w:lvlText w:val="%1."/>
      <w:lvlJc w:val="left"/>
      <w:pPr>
        <w:tabs>
          <w:tab w:val="num" w:pos="720"/>
        </w:tabs>
        <w:ind w:left="720" w:hanging="360"/>
      </w:pPr>
      <w:rPr>
        <w:rFonts w:hint="default"/>
      </w:rPr>
    </w:lvl>
    <w:lvl w:ilvl="1" w:tplc="1110F6A6" w:tentative="1">
      <w:start w:val="1"/>
      <w:numFmt w:val="lowerLetter"/>
      <w:lvlText w:val="%2."/>
      <w:lvlJc w:val="left"/>
      <w:pPr>
        <w:tabs>
          <w:tab w:val="num" w:pos="1440"/>
        </w:tabs>
        <w:ind w:left="1440" w:hanging="360"/>
      </w:pPr>
    </w:lvl>
    <w:lvl w:ilvl="2" w:tplc="F508EFB2" w:tentative="1">
      <w:start w:val="1"/>
      <w:numFmt w:val="lowerRoman"/>
      <w:lvlText w:val="%3."/>
      <w:lvlJc w:val="right"/>
      <w:pPr>
        <w:tabs>
          <w:tab w:val="num" w:pos="2160"/>
        </w:tabs>
        <w:ind w:left="2160" w:hanging="180"/>
      </w:pPr>
    </w:lvl>
    <w:lvl w:ilvl="3" w:tplc="248EAF86" w:tentative="1">
      <w:start w:val="1"/>
      <w:numFmt w:val="decimal"/>
      <w:lvlText w:val="%4."/>
      <w:lvlJc w:val="left"/>
      <w:pPr>
        <w:tabs>
          <w:tab w:val="num" w:pos="2880"/>
        </w:tabs>
        <w:ind w:left="2880" w:hanging="360"/>
      </w:pPr>
    </w:lvl>
    <w:lvl w:ilvl="4" w:tplc="58B462AE" w:tentative="1">
      <w:start w:val="1"/>
      <w:numFmt w:val="lowerLetter"/>
      <w:lvlText w:val="%5."/>
      <w:lvlJc w:val="left"/>
      <w:pPr>
        <w:tabs>
          <w:tab w:val="num" w:pos="3600"/>
        </w:tabs>
        <w:ind w:left="3600" w:hanging="360"/>
      </w:pPr>
    </w:lvl>
    <w:lvl w:ilvl="5" w:tplc="110A17F2" w:tentative="1">
      <w:start w:val="1"/>
      <w:numFmt w:val="lowerRoman"/>
      <w:lvlText w:val="%6."/>
      <w:lvlJc w:val="right"/>
      <w:pPr>
        <w:tabs>
          <w:tab w:val="num" w:pos="4320"/>
        </w:tabs>
        <w:ind w:left="4320" w:hanging="180"/>
      </w:pPr>
    </w:lvl>
    <w:lvl w:ilvl="6" w:tplc="24D0C742" w:tentative="1">
      <w:start w:val="1"/>
      <w:numFmt w:val="decimal"/>
      <w:lvlText w:val="%7."/>
      <w:lvlJc w:val="left"/>
      <w:pPr>
        <w:tabs>
          <w:tab w:val="num" w:pos="5040"/>
        </w:tabs>
        <w:ind w:left="5040" w:hanging="360"/>
      </w:pPr>
    </w:lvl>
    <w:lvl w:ilvl="7" w:tplc="B866B2B4" w:tentative="1">
      <w:start w:val="1"/>
      <w:numFmt w:val="lowerLetter"/>
      <w:lvlText w:val="%8."/>
      <w:lvlJc w:val="left"/>
      <w:pPr>
        <w:tabs>
          <w:tab w:val="num" w:pos="5760"/>
        </w:tabs>
        <w:ind w:left="5760" w:hanging="360"/>
      </w:pPr>
    </w:lvl>
    <w:lvl w:ilvl="8" w:tplc="34A8884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C9BCDB9A">
      <w:start w:val="1"/>
      <w:numFmt w:val="bullet"/>
      <w:lvlText w:val=""/>
      <w:lvlJc w:val="left"/>
      <w:pPr>
        <w:tabs>
          <w:tab w:val="num" w:pos="776"/>
        </w:tabs>
        <w:ind w:left="776" w:hanging="360"/>
      </w:pPr>
      <w:rPr>
        <w:rFonts w:ascii="Symbol" w:hAnsi="Symbol" w:hint="default"/>
      </w:rPr>
    </w:lvl>
    <w:lvl w:ilvl="1" w:tplc="5FC4354C" w:tentative="1">
      <w:start w:val="1"/>
      <w:numFmt w:val="bullet"/>
      <w:lvlText w:val="o"/>
      <w:lvlJc w:val="left"/>
      <w:pPr>
        <w:tabs>
          <w:tab w:val="num" w:pos="1496"/>
        </w:tabs>
        <w:ind w:left="1496" w:hanging="360"/>
      </w:pPr>
      <w:rPr>
        <w:rFonts w:ascii="Courier New" w:hAnsi="Courier New" w:hint="default"/>
      </w:rPr>
    </w:lvl>
    <w:lvl w:ilvl="2" w:tplc="15F809BA" w:tentative="1">
      <w:start w:val="1"/>
      <w:numFmt w:val="bullet"/>
      <w:lvlText w:val=""/>
      <w:lvlJc w:val="left"/>
      <w:pPr>
        <w:tabs>
          <w:tab w:val="num" w:pos="2216"/>
        </w:tabs>
        <w:ind w:left="2216" w:hanging="360"/>
      </w:pPr>
      <w:rPr>
        <w:rFonts w:ascii="Wingdings" w:hAnsi="Wingdings" w:hint="default"/>
      </w:rPr>
    </w:lvl>
    <w:lvl w:ilvl="3" w:tplc="772A0416" w:tentative="1">
      <w:start w:val="1"/>
      <w:numFmt w:val="bullet"/>
      <w:lvlText w:val=""/>
      <w:lvlJc w:val="left"/>
      <w:pPr>
        <w:tabs>
          <w:tab w:val="num" w:pos="2936"/>
        </w:tabs>
        <w:ind w:left="2936" w:hanging="360"/>
      </w:pPr>
      <w:rPr>
        <w:rFonts w:ascii="Symbol" w:hAnsi="Symbol" w:hint="default"/>
      </w:rPr>
    </w:lvl>
    <w:lvl w:ilvl="4" w:tplc="29725E22" w:tentative="1">
      <w:start w:val="1"/>
      <w:numFmt w:val="bullet"/>
      <w:lvlText w:val="o"/>
      <w:lvlJc w:val="left"/>
      <w:pPr>
        <w:tabs>
          <w:tab w:val="num" w:pos="3656"/>
        </w:tabs>
        <w:ind w:left="3656" w:hanging="360"/>
      </w:pPr>
      <w:rPr>
        <w:rFonts w:ascii="Courier New" w:hAnsi="Courier New" w:hint="default"/>
      </w:rPr>
    </w:lvl>
    <w:lvl w:ilvl="5" w:tplc="AD8ED002" w:tentative="1">
      <w:start w:val="1"/>
      <w:numFmt w:val="bullet"/>
      <w:lvlText w:val=""/>
      <w:lvlJc w:val="left"/>
      <w:pPr>
        <w:tabs>
          <w:tab w:val="num" w:pos="4376"/>
        </w:tabs>
        <w:ind w:left="4376" w:hanging="360"/>
      </w:pPr>
      <w:rPr>
        <w:rFonts w:ascii="Wingdings" w:hAnsi="Wingdings" w:hint="default"/>
      </w:rPr>
    </w:lvl>
    <w:lvl w:ilvl="6" w:tplc="65FAA1E4" w:tentative="1">
      <w:start w:val="1"/>
      <w:numFmt w:val="bullet"/>
      <w:lvlText w:val=""/>
      <w:lvlJc w:val="left"/>
      <w:pPr>
        <w:tabs>
          <w:tab w:val="num" w:pos="5096"/>
        </w:tabs>
        <w:ind w:left="5096" w:hanging="360"/>
      </w:pPr>
      <w:rPr>
        <w:rFonts w:ascii="Symbol" w:hAnsi="Symbol" w:hint="default"/>
      </w:rPr>
    </w:lvl>
    <w:lvl w:ilvl="7" w:tplc="560A23CE" w:tentative="1">
      <w:start w:val="1"/>
      <w:numFmt w:val="bullet"/>
      <w:lvlText w:val="o"/>
      <w:lvlJc w:val="left"/>
      <w:pPr>
        <w:tabs>
          <w:tab w:val="num" w:pos="5816"/>
        </w:tabs>
        <w:ind w:left="5816" w:hanging="360"/>
      </w:pPr>
      <w:rPr>
        <w:rFonts w:ascii="Courier New" w:hAnsi="Courier New" w:hint="default"/>
      </w:rPr>
    </w:lvl>
    <w:lvl w:ilvl="8" w:tplc="1EC0FAD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D065DF0">
      <w:start w:val="1"/>
      <w:numFmt w:val="bullet"/>
      <w:lvlText w:val=""/>
      <w:lvlJc w:val="left"/>
      <w:pPr>
        <w:tabs>
          <w:tab w:val="num" w:pos="278"/>
        </w:tabs>
        <w:ind w:left="278" w:hanging="360"/>
      </w:pPr>
      <w:rPr>
        <w:rFonts w:ascii="Symbol" w:hAnsi="Symbol" w:hint="default"/>
      </w:rPr>
    </w:lvl>
    <w:lvl w:ilvl="1" w:tplc="283253CE" w:tentative="1">
      <w:start w:val="1"/>
      <w:numFmt w:val="bullet"/>
      <w:lvlText w:val="o"/>
      <w:lvlJc w:val="left"/>
      <w:pPr>
        <w:tabs>
          <w:tab w:val="num" w:pos="1440"/>
        </w:tabs>
        <w:ind w:left="1440" w:hanging="360"/>
      </w:pPr>
      <w:rPr>
        <w:rFonts w:ascii="Courier New" w:hAnsi="Courier New" w:hint="default"/>
      </w:rPr>
    </w:lvl>
    <w:lvl w:ilvl="2" w:tplc="9FAE54D2" w:tentative="1">
      <w:start w:val="1"/>
      <w:numFmt w:val="bullet"/>
      <w:lvlText w:val=""/>
      <w:lvlJc w:val="left"/>
      <w:pPr>
        <w:tabs>
          <w:tab w:val="num" w:pos="2160"/>
        </w:tabs>
        <w:ind w:left="2160" w:hanging="360"/>
      </w:pPr>
      <w:rPr>
        <w:rFonts w:ascii="Wingdings" w:hAnsi="Wingdings" w:hint="default"/>
      </w:rPr>
    </w:lvl>
    <w:lvl w:ilvl="3" w:tplc="71A421AA" w:tentative="1">
      <w:start w:val="1"/>
      <w:numFmt w:val="bullet"/>
      <w:lvlText w:val=""/>
      <w:lvlJc w:val="left"/>
      <w:pPr>
        <w:tabs>
          <w:tab w:val="num" w:pos="2880"/>
        </w:tabs>
        <w:ind w:left="2880" w:hanging="360"/>
      </w:pPr>
      <w:rPr>
        <w:rFonts w:ascii="Symbol" w:hAnsi="Symbol" w:hint="default"/>
      </w:rPr>
    </w:lvl>
    <w:lvl w:ilvl="4" w:tplc="DE2E05E0" w:tentative="1">
      <w:start w:val="1"/>
      <w:numFmt w:val="bullet"/>
      <w:lvlText w:val="o"/>
      <w:lvlJc w:val="left"/>
      <w:pPr>
        <w:tabs>
          <w:tab w:val="num" w:pos="3600"/>
        </w:tabs>
        <w:ind w:left="3600" w:hanging="360"/>
      </w:pPr>
      <w:rPr>
        <w:rFonts w:ascii="Courier New" w:hAnsi="Courier New" w:hint="default"/>
      </w:rPr>
    </w:lvl>
    <w:lvl w:ilvl="5" w:tplc="E354AD88" w:tentative="1">
      <w:start w:val="1"/>
      <w:numFmt w:val="bullet"/>
      <w:lvlText w:val=""/>
      <w:lvlJc w:val="left"/>
      <w:pPr>
        <w:tabs>
          <w:tab w:val="num" w:pos="4320"/>
        </w:tabs>
        <w:ind w:left="4320" w:hanging="360"/>
      </w:pPr>
      <w:rPr>
        <w:rFonts w:ascii="Wingdings" w:hAnsi="Wingdings" w:hint="default"/>
      </w:rPr>
    </w:lvl>
    <w:lvl w:ilvl="6" w:tplc="CE06714E" w:tentative="1">
      <w:start w:val="1"/>
      <w:numFmt w:val="bullet"/>
      <w:lvlText w:val=""/>
      <w:lvlJc w:val="left"/>
      <w:pPr>
        <w:tabs>
          <w:tab w:val="num" w:pos="5040"/>
        </w:tabs>
        <w:ind w:left="5040" w:hanging="360"/>
      </w:pPr>
      <w:rPr>
        <w:rFonts w:ascii="Symbol" w:hAnsi="Symbol" w:hint="default"/>
      </w:rPr>
    </w:lvl>
    <w:lvl w:ilvl="7" w:tplc="20D0158E" w:tentative="1">
      <w:start w:val="1"/>
      <w:numFmt w:val="bullet"/>
      <w:lvlText w:val="o"/>
      <w:lvlJc w:val="left"/>
      <w:pPr>
        <w:tabs>
          <w:tab w:val="num" w:pos="5760"/>
        </w:tabs>
        <w:ind w:left="5760" w:hanging="360"/>
      </w:pPr>
      <w:rPr>
        <w:rFonts w:ascii="Courier New" w:hAnsi="Courier New" w:hint="default"/>
      </w:rPr>
    </w:lvl>
    <w:lvl w:ilvl="8" w:tplc="385A59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05E68806">
      <w:start w:val="1"/>
      <w:numFmt w:val="upperLetter"/>
      <w:pStyle w:val="Style3"/>
      <w:suff w:val="space"/>
      <w:lvlText w:val="%1."/>
      <w:lvlJc w:val="left"/>
      <w:pPr>
        <w:ind w:left="0" w:firstLine="0"/>
      </w:pPr>
      <w:rPr>
        <w:rFonts w:hint="default"/>
      </w:rPr>
    </w:lvl>
    <w:lvl w:ilvl="1" w:tplc="E52C491A" w:tentative="1">
      <w:start w:val="1"/>
      <w:numFmt w:val="lowerLetter"/>
      <w:lvlText w:val="%2."/>
      <w:lvlJc w:val="left"/>
      <w:pPr>
        <w:ind w:left="1440" w:hanging="360"/>
      </w:pPr>
    </w:lvl>
    <w:lvl w:ilvl="2" w:tplc="E3304AA2" w:tentative="1">
      <w:start w:val="1"/>
      <w:numFmt w:val="lowerRoman"/>
      <w:lvlText w:val="%3."/>
      <w:lvlJc w:val="right"/>
      <w:pPr>
        <w:ind w:left="2160" w:hanging="180"/>
      </w:pPr>
    </w:lvl>
    <w:lvl w:ilvl="3" w:tplc="A726F244" w:tentative="1">
      <w:start w:val="1"/>
      <w:numFmt w:val="decimal"/>
      <w:lvlText w:val="%4."/>
      <w:lvlJc w:val="left"/>
      <w:pPr>
        <w:ind w:left="2880" w:hanging="360"/>
      </w:pPr>
    </w:lvl>
    <w:lvl w:ilvl="4" w:tplc="C7521D34" w:tentative="1">
      <w:start w:val="1"/>
      <w:numFmt w:val="lowerLetter"/>
      <w:lvlText w:val="%5."/>
      <w:lvlJc w:val="left"/>
      <w:pPr>
        <w:ind w:left="3600" w:hanging="360"/>
      </w:pPr>
    </w:lvl>
    <w:lvl w:ilvl="5" w:tplc="967488FE" w:tentative="1">
      <w:start w:val="1"/>
      <w:numFmt w:val="lowerRoman"/>
      <w:lvlText w:val="%6."/>
      <w:lvlJc w:val="right"/>
      <w:pPr>
        <w:ind w:left="4320" w:hanging="180"/>
      </w:pPr>
    </w:lvl>
    <w:lvl w:ilvl="6" w:tplc="F6C804CC" w:tentative="1">
      <w:start w:val="1"/>
      <w:numFmt w:val="decimal"/>
      <w:lvlText w:val="%7."/>
      <w:lvlJc w:val="left"/>
      <w:pPr>
        <w:ind w:left="5040" w:hanging="360"/>
      </w:pPr>
    </w:lvl>
    <w:lvl w:ilvl="7" w:tplc="89EA4196" w:tentative="1">
      <w:start w:val="1"/>
      <w:numFmt w:val="lowerLetter"/>
      <w:lvlText w:val="%8."/>
      <w:lvlJc w:val="left"/>
      <w:pPr>
        <w:ind w:left="5760" w:hanging="360"/>
      </w:pPr>
    </w:lvl>
    <w:lvl w:ilvl="8" w:tplc="936E9168"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8D0EB882">
      <w:start w:val="1"/>
      <w:numFmt w:val="bullet"/>
      <w:lvlText w:val=""/>
      <w:lvlJc w:val="left"/>
      <w:pPr>
        <w:tabs>
          <w:tab w:val="num" w:pos="278"/>
        </w:tabs>
        <w:ind w:left="278" w:hanging="360"/>
      </w:pPr>
      <w:rPr>
        <w:rFonts w:ascii="Symbol" w:hAnsi="Symbol" w:hint="default"/>
      </w:rPr>
    </w:lvl>
    <w:lvl w:ilvl="1" w:tplc="F1BC3AD2" w:tentative="1">
      <w:start w:val="1"/>
      <w:numFmt w:val="bullet"/>
      <w:lvlText w:val="o"/>
      <w:lvlJc w:val="left"/>
      <w:pPr>
        <w:tabs>
          <w:tab w:val="num" w:pos="1440"/>
        </w:tabs>
        <w:ind w:left="1440" w:hanging="360"/>
      </w:pPr>
      <w:rPr>
        <w:rFonts w:ascii="Courier New" w:hAnsi="Courier New" w:hint="default"/>
      </w:rPr>
    </w:lvl>
    <w:lvl w:ilvl="2" w:tplc="DA741858" w:tentative="1">
      <w:start w:val="1"/>
      <w:numFmt w:val="bullet"/>
      <w:lvlText w:val=""/>
      <w:lvlJc w:val="left"/>
      <w:pPr>
        <w:tabs>
          <w:tab w:val="num" w:pos="2160"/>
        </w:tabs>
        <w:ind w:left="2160" w:hanging="360"/>
      </w:pPr>
      <w:rPr>
        <w:rFonts w:ascii="Wingdings" w:hAnsi="Wingdings" w:hint="default"/>
      </w:rPr>
    </w:lvl>
    <w:lvl w:ilvl="3" w:tplc="2C4E008C" w:tentative="1">
      <w:start w:val="1"/>
      <w:numFmt w:val="bullet"/>
      <w:lvlText w:val=""/>
      <w:lvlJc w:val="left"/>
      <w:pPr>
        <w:tabs>
          <w:tab w:val="num" w:pos="2880"/>
        </w:tabs>
        <w:ind w:left="2880" w:hanging="360"/>
      </w:pPr>
      <w:rPr>
        <w:rFonts w:ascii="Symbol" w:hAnsi="Symbol" w:hint="default"/>
      </w:rPr>
    </w:lvl>
    <w:lvl w:ilvl="4" w:tplc="3E2803E6" w:tentative="1">
      <w:start w:val="1"/>
      <w:numFmt w:val="bullet"/>
      <w:lvlText w:val="o"/>
      <w:lvlJc w:val="left"/>
      <w:pPr>
        <w:tabs>
          <w:tab w:val="num" w:pos="3600"/>
        </w:tabs>
        <w:ind w:left="3600" w:hanging="360"/>
      </w:pPr>
      <w:rPr>
        <w:rFonts w:ascii="Courier New" w:hAnsi="Courier New" w:hint="default"/>
      </w:rPr>
    </w:lvl>
    <w:lvl w:ilvl="5" w:tplc="EBAA9798" w:tentative="1">
      <w:start w:val="1"/>
      <w:numFmt w:val="bullet"/>
      <w:lvlText w:val=""/>
      <w:lvlJc w:val="left"/>
      <w:pPr>
        <w:tabs>
          <w:tab w:val="num" w:pos="4320"/>
        </w:tabs>
        <w:ind w:left="4320" w:hanging="360"/>
      </w:pPr>
      <w:rPr>
        <w:rFonts w:ascii="Wingdings" w:hAnsi="Wingdings" w:hint="default"/>
      </w:rPr>
    </w:lvl>
    <w:lvl w:ilvl="6" w:tplc="2FF4FF12" w:tentative="1">
      <w:start w:val="1"/>
      <w:numFmt w:val="bullet"/>
      <w:lvlText w:val=""/>
      <w:lvlJc w:val="left"/>
      <w:pPr>
        <w:tabs>
          <w:tab w:val="num" w:pos="5040"/>
        </w:tabs>
        <w:ind w:left="5040" w:hanging="360"/>
      </w:pPr>
      <w:rPr>
        <w:rFonts w:ascii="Symbol" w:hAnsi="Symbol" w:hint="default"/>
      </w:rPr>
    </w:lvl>
    <w:lvl w:ilvl="7" w:tplc="DAEE7DDA" w:tentative="1">
      <w:start w:val="1"/>
      <w:numFmt w:val="bullet"/>
      <w:lvlText w:val="o"/>
      <w:lvlJc w:val="left"/>
      <w:pPr>
        <w:tabs>
          <w:tab w:val="num" w:pos="5760"/>
        </w:tabs>
        <w:ind w:left="5760" w:hanging="360"/>
      </w:pPr>
      <w:rPr>
        <w:rFonts w:ascii="Courier New" w:hAnsi="Courier New" w:hint="default"/>
      </w:rPr>
    </w:lvl>
    <w:lvl w:ilvl="8" w:tplc="76446D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D62E40B2">
      <w:start w:val="1"/>
      <w:numFmt w:val="decimal"/>
      <w:lvlText w:val="%1."/>
      <w:lvlJc w:val="left"/>
      <w:pPr>
        <w:tabs>
          <w:tab w:val="num" w:pos="720"/>
        </w:tabs>
        <w:ind w:left="720" w:hanging="360"/>
      </w:pPr>
    </w:lvl>
    <w:lvl w:ilvl="1" w:tplc="4F6682A8" w:tentative="1">
      <w:start w:val="1"/>
      <w:numFmt w:val="lowerLetter"/>
      <w:lvlText w:val="%2."/>
      <w:lvlJc w:val="left"/>
      <w:pPr>
        <w:tabs>
          <w:tab w:val="num" w:pos="1440"/>
        </w:tabs>
        <w:ind w:left="1440" w:hanging="360"/>
      </w:pPr>
    </w:lvl>
    <w:lvl w:ilvl="2" w:tplc="D21E434A" w:tentative="1">
      <w:start w:val="1"/>
      <w:numFmt w:val="lowerRoman"/>
      <w:lvlText w:val="%3."/>
      <w:lvlJc w:val="right"/>
      <w:pPr>
        <w:tabs>
          <w:tab w:val="num" w:pos="2160"/>
        </w:tabs>
        <w:ind w:left="2160" w:hanging="180"/>
      </w:pPr>
    </w:lvl>
    <w:lvl w:ilvl="3" w:tplc="D408DEB0" w:tentative="1">
      <w:start w:val="1"/>
      <w:numFmt w:val="decimal"/>
      <w:lvlText w:val="%4."/>
      <w:lvlJc w:val="left"/>
      <w:pPr>
        <w:tabs>
          <w:tab w:val="num" w:pos="2880"/>
        </w:tabs>
        <w:ind w:left="2880" w:hanging="360"/>
      </w:pPr>
    </w:lvl>
    <w:lvl w:ilvl="4" w:tplc="96E43DC4" w:tentative="1">
      <w:start w:val="1"/>
      <w:numFmt w:val="lowerLetter"/>
      <w:lvlText w:val="%5."/>
      <w:lvlJc w:val="left"/>
      <w:pPr>
        <w:tabs>
          <w:tab w:val="num" w:pos="3600"/>
        </w:tabs>
        <w:ind w:left="3600" w:hanging="360"/>
      </w:pPr>
    </w:lvl>
    <w:lvl w:ilvl="5" w:tplc="EEA4D2D6" w:tentative="1">
      <w:start w:val="1"/>
      <w:numFmt w:val="lowerRoman"/>
      <w:lvlText w:val="%6."/>
      <w:lvlJc w:val="right"/>
      <w:pPr>
        <w:tabs>
          <w:tab w:val="num" w:pos="4320"/>
        </w:tabs>
        <w:ind w:left="4320" w:hanging="180"/>
      </w:pPr>
    </w:lvl>
    <w:lvl w:ilvl="6" w:tplc="00A8780A" w:tentative="1">
      <w:start w:val="1"/>
      <w:numFmt w:val="decimal"/>
      <w:lvlText w:val="%7."/>
      <w:lvlJc w:val="left"/>
      <w:pPr>
        <w:tabs>
          <w:tab w:val="num" w:pos="5040"/>
        </w:tabs>
        <w:ind w:left="5040" w:hanging="360"/>
      </w:pPr>
    </w:lvl>
    <w:lvl w:ilvl="7" w:tplc="A4084C42" w:tentative="1">
      <w:start w:val="1"/>
      <w:numFmt w:val="lowerLetter"/>
      <w:lvlText w:val="%8."/>
      <w:lvlJc w:val="left"/>
      <w:pPr>
        <w:tabs>
          <w:tab w:val="num" w:pos="5760"/>
        </w:tabs>
        <w:ind w:left="5760" w:hanging="360"/>
      </w:pPr>
    </w:lvl>
    <w:lvl w:ilvl="8" w:tplc="F2D461C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756AF78">
      <w:start w:val="4"/>
      <w:numFmt w:val="upperLetter"/>
      <w:lvlText w:val="%1."/>
      <w:lvlJc w:val="left"/>
      <w:pPr>
        <w:tabs>
          <w:tab w:val="num" w:pos="930"/>
        </w:tabs>
        <w:ind w:left="930" w:hanging="570"/>
      </w:pPr>
      <w:rPr>
        <w:rFonts w:hint="default"/>
      </w:rPr>
    </w:lvl>
    <w:lvl w:ilvl="1" w:tplc="3F88D21C" w:tentative="1">
      <w:start w:val="1"/>
      <w:numFmt w:val="lowerLetter"/>
      <w:lvlText w:val="%2."/>
      <w:lvlJc w:val="left"/>
      <w:pPr>
        <w:tabs>
          <w:tab w:val="num" w:pos="1440"/>
        </w:tabs>
        <w:ind w:left="1440" w:hanging="360"/>
      </w:pPr>
    </w:lvl>
    <w:lvl w:ilvl="2" w:tplc="2A8CA868" w:tentative="1">
      <w:start w:val="1"/>
      <w:numFmt w:val="lowerRoman"/>
      <w:lvlText w:val="%3."/>
      <w:lvlJc w:val="right"/>
      <w:pPr>
        <w:tabs>
          <w:tab w:val="num" w:pos="2160"/>
        </w:tabs>
        <w:ind w:left="2160" w:hanging="180"/>
      </w:pPr>
    </w:lvl>
    <w:lvl w:ilvl="3" w:tplc="30E8BFA0" w:tentative="1">
      <w:start w:val="1"/>
      <w:numFmt w:val="decimal"/>
      <w:lvlText w:val="%4."/>
      <w:lvlJc w:val="left"/>
      <w:pPr>
        <w:tabs>
          <w:tab w:val="num" w:pos="2880"/>
        </w:tabs>
        <w:ind w:left="2880" w:hanging="360"/>
      </w:pPr>
    </w:lvl>
    <w:lvl w:ilvl="4" w:tplc="07C2FC58" w:tentative="1">
      <w:start w:val="1"/>
      <w:numFmt w:val="lowerLetter"/>
      <w:lvlText w:val="%5."/>
      <w:lvlJc w:val="left"/>
      <w:pPr>
        <w:tabs>
          <w:tab w:val="num" w:pos="3600"/>
        </w:tabs>
        <w:ind w:left="3600" w:hanging="360"/>
      </w:pPr>
    </w:lvl>
    <w:lvl w:ilvl="5" w:tplc="784A2FC6" w:tentative="1">
      <w:start w:val="1"/>
      <w:numFmt w:val="lowerRoman"/>
      <w:lvlText w:val="%6."/>
      <w:lvlJc w:val="right"/>
      <w:pPr>
        <w:tabs>
          <w:tab w:val="num" w:pos="4320"/>
        </w:tabs>
        <w:ind w:left="4320" w:hanging="180"/>
      </w:pPr>
    </w:lvl>
    <w:lvl w:ilvl="6" w:tplc="47F87B48" w:tentative="1">
      <w:start w:val="1"/>
      <w:numFmt w:val="decimal"/>
      <w:lvlText w:val="%7."/>
      <w:lvlJc w:val="left"/>
      <w:pPr>
        <w:tabs>
          <w:tab w:val="num" w:pos="5040"/>
        </w:tabs>
        <w:ind w:left="5040" w:hanging="360"/>
      </w:pPr>
    </w:lvl>
    <w:lvl w:ilvl="7" w:tplc="D7242C24" w:tentative="1">
      <w:start w:val="1"/>
      <w:numFmt w:val="lowerLetter"/>
      <w:lvlText w:val="%8."/>
      <w:lvlJc w:val="left"/>
      <w:pPr>
        <w:tabs>
          <w:tab w:val="num" w:pos="5760"/>
        </w:tabs>
        <w:ind w:left="5760" w:hanging="360"/>
      </w:pPr>
    </w:lvl>
    <w:lvl w:ilvl="8" w:tplc="B430112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2D9870F0">
      <w:start w:val="1"/>
      <w:numFmt w:val="decimal"/>
      <w:lvlText w:val="%1."/>
      <w:lvlJc w:val="left"/>
      <w:pPr>
        <w:ind w:left="720" w:hanging="360"/>
      </w:pPr>
    </w:lvl>
    <w:lvl w:ilvl="1" w:tplc="02D26C6A" w:tentative="1">
      <w:start w:val="1"/>
      <w:numFmt w:val="lowerLetter"/>
      <w:lvlText w:val="%2."/>
      <w:lvlJc w:val="left"/>
      <w:pPr>
        <w:ind w:left="1440" w:hanging="360"/>
      </w:pPr>
    </w:lvl>
    <w:lvl w:ilvl="2" w:tplc="B1E06AF2" w:tentative="1">
      <w:start w:val="1"/>
      <w:numFmt w:val="lowerRoman"/>
      <w:lvlText w:val="%3."/>
      <w:lvlJc w:val="right"/>
      <w:pPr>
        <w:ind w:left="2160" w:hanging="180"/>
      </w:pPr>
    </w:lvl>
    <w:lvl w:ilvl="3" w:tplc="4178109E" w:tentative="1">
      <w:start w:val="1"/>
      <w:numFmt w:val="decimal"/>
      <w:lvlText w:val="%4."/>
      <w:lvlJc w:val="left"/>
      <w:pPr>
        <w:ind w:left="2880" w:hanging="360"/>
      </w:pPr>
    </w:lvl>
    <w:lvl w:ilvl="4" w:tplc="C91824A6" w:tentative="1">
      <w:start w:val="1"/>
      <w:numFmt w:val="lowerLetter"/>
      <w:lvlText w:val="%5."/>
      <w:lvlJc w:val="left"/>
      <w:pPr>
        <w:ind w:left="3600" w:hanging="360"/>
      </w:pPr>
    </w:lvl>
    <w:lvl w:ilvl="5" w:tplc="356A9A40" w:tentative="1">
      <w:start w:val="1"/>
      <w:numFmt w:val="lowerRoman"/>
      <w:lvlText w:val="%6."/>
      <w:lvlJc w:val="right"/>
      <w:pPr>
        <w:ind w:left="4320" w:hanging="180"/>
      </w:pPr>
    </w:lvl>
    <w:lvl w:ilvl="6" w:tplc="0AA23E56" w:tentative="1">
      <w:start w:val="1"/>
      <w:numFmt w:val="decimal"/>
      <w:lvlText w:val="%7."/>
      <w:lvlJc w:val="left"/>
      <w:pPr>
        <w:ind w:left="5040" w:hanging="360"/>
      </w:pPr>
    </w:lvl>
    <w:lvl w:ilvl="7" w:tplc="D6447F42" w:tentative="1">
      <w:start w:val="1"/>
      <w:numFmt w:val="lowerLetter"/>
      <w:lvlText w:val="%8."/>
      <w:lvlJc w:val="left"/>
      <w:pPr>
        <w:ind w:left="5760" w:hanging="360"/>
      </w:pPr>
    </w:lvl>
    <w:lvl w:ilvl="8" w:tplc="9000D68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E828ED00">
      <w:start w:val="1"/>
      <w:numFmt w:val="bullet"/>
      <w:lvlText w:val=""/>
      <w:lvlJc w:val="left"/>
      <w:pPr>
        <w:tabs>
          <w:tab w:val="num" w:pos="278"/>
        </w:tabs>
        <w:ind w:left="278" w:hanging="360"/>
      </w:pPr>
      <w:rPr>
        <w:rFonts w:ascii="Symbol" w:hAnsi="Symbol" w:hint="default"/>
      </w:rPr>
    </w:lvl>
    <w:lvl w:ilvl="1" w:tplc="DDF6B55C">
      <w:start w:val="1"/>
      <w:numFmt w:val="bullet"/>
      <w:lvlText w:val="o"/>
      <w:lvlJc w:val="left"/>
      <w:pPr>
        <w:tabs>
          <w:tab w:val="num" w:pos="1440"/>
        </w:tabs>
        <w:ind w:left="1440" w:hanging="360"/>
      </w:pPr>
      <w:rPr>
        <w:rFonts w:ascii="Courier New" w:hAnsi="Courier New" w:hint="default"/>
      </w:rPr>
    </w:lvl>
    <w:lvl w:ilvl="2" w:tplc="2542C27C" w:tentative="1">
      <w:start w:val="1"/>
      <w:numFmt w:val="bullet"/>
      <w:lvlText w:val=""/>
      <w:lvlJc w:val="left"/>
      <w:pPr>
        <w:tabs>
          <w:tab w:val="num" w:pos="2160"/>
        </w:tabs>
        <w:ind w:left="2160" w:hanging="360"/>
      </w:pPr>
      <w:rPr>
        <w:rFonts w:ascii="Wingdings" w:hAnsi="Wingdings" w:hint="default"/>
      </w:rPr>
    </w:lvl>
    <w:lvl w:ilvl="3" w:tplc="C2688BCA" w:tentative="1">
      <w:start w:val="1"/>
      <w:numFmt w:val="bullet"/>
      <w:lvlText w:val=""/>
      <w:lvlJc w:val="left"/>
      <w:pPr>
        <w:tabs>
          <w:tab w:val="num" w:pos="2880"/>
        </w:tabs>
        <w:ind w:left="2880" w:hanging="360"/>
      </w:pPr>
      <w:rPr>
        <w:rFonts w:ascii="Symbol" w:hAnsi="Symbol" w:hint="default"/>
      </w:rPr>
    </w:lvl>
    <w:lvl w:ilvl="4" w:tplc="5344DD2A" w:tentative="1">
      <w:start w:val="1"/>
      <w:numFmt w:val="bullet"/>
      <w:lvlText w:val="o"/>
      <w:lvlJc w:val="left"/>
      <w:pPr>
        <w:tabs>
          <w:tab w:val="num" w:pos="3600"/>
        </w:tabs>
        <w:ind w:left="3600" w:hanging="360"/>
      </w:pPr>
      <w:rPr>
        <w:rFonts w:ascii="Courier New" w:hAnsi="Courier New" w:hint="default"/>
      </w:rPr>
    </w:lvl>
    <w:lvl w:ilvl="5" w:tplc="33361F08" w:tentative="1">
      <w:start w:val="1"/>
      <w:numFmt w:val="bullet"/>
      <w:lvlText w:val=""/>
      <w:lvlJc w:val="left"/>
      <w:pPr>
        <w:tabs>
          <w:tab w:val="num" w:pos="4320"/>
        </w:tabs>
        <w:ind w:left="4320" w:hanging="360"/>
      </w:pPr>
      <w:rPr>
        <w:rFonts w:ascii="Wingdings" w:hAnsi="Wingdings" w:hint="default"/>
      </w:rPr>
    </w:lvl>
    <w:lvl w:ilvl="6" w:tplc="EDD81DE8" w:tentative="1">
      <w:start w:val="1"/>
      <w:numFmt w:val="bullet"/>
      <w:lvlText w:val=""/>
      <w:lvlJc w:val="left"/>
      <w:pPr>
        <w:tabs>
          <w:tab w:val="num" w:pos="5040"/>
        </w:tabs>
        <w:ind w:left="5040" w:hanging="360"/>
      </w:pPr>
      <w:rPr>
        <w:rFonts w:ascii="Symbol" w:hAnsi="Symbol" w:hint="default"/>
      </w:rPr>
    </w:lvl>
    <w:lvl w:ilvl="7" w:tplc="BCC8C656" w:tentative="1">
      <w:start w:val="1"/>
      <w:numFmt w:val="bullet"/>
      <w:lvlText w:val="o"/>
      <w:lvlJc w:val="left"/>
      <w:pPr>
        <w:tabs>
          <w:tab w:val="num" w:pos="5760"/>
        </w:tabs>
        <w:ind w:left="5760" w:hanging="360"/>
      </w:pPr>
      <w:rPr>
        <w:rFonts w:ascii="Courier New" w:hAnsi="Courier New" w:hint="default"/>
      </w:rPr>
    </w:lvl>
    <w:lvl w:ilvl="8" w:tplc="6928A7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71B7"/>
    <w:rsid w:val="00021B82"/>
    <w:rsid w:val="00024777"/>
    <w:rsid w:val="00024E21"/>
    <w:rsid w:val="00027100"/>
    <w:rsid w:val="00030AD8"/>
    <w:rsid w:val="000349AA"/>
    <w:rsid w:val="00036C50"/>
    <w:rsid w:val="00051508"/>
    <w:rsid w:val="00052D2B"/>
    <w:rsid w:val="00054F55"/>
    <w:rsid w:val="00056EE7"/>
    <w:rsid w:val="00062945"/>
    <w:rsid w:val="00063946"/>
    <w:rsid w:val="00067023"/>
    <w:rsid w:val="00067676"/>
    <w:rsid w:val="000803B1"/>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4769"/>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0CD9"/>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2812"/>
    <w:rsid w:val="001C5288"/>
    <w:rsid w:val="001C5B03"/>
    <w:rsid w:val="001C670D"/>
    <w:rsid w:val="001C7F24"/>
    <w:rsid w:val="001D02E5"/>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002"/>
    <w:rsid w:val="0022380D"/>
    <w:rsid w:val="00224B93"/>
    <w:rsid w:val="00226630"/>
    <w:rsid w:val="0023676E"/>
    <w:rsid w:val="002414B6"/>
    <w:rsid w:val="002422EB"/>
    <w:rsid w:val="00242397"/>
    <w:rsid w:val="002446DC"/>
    <w:rsid w:val="00245553"/>
    <w:rsid w:val="00247A48"/>
    <w:rsid w:val="00250DD1"/>
    <w:rsid w:val="00251183"/>
    <w:rsid w:val="00251689"/>
    <w:rsid w:val="0025267C"/>
    <w:rsid w:val="00253B6B"/>
    <w:rsid w:val="00256A03"/>
    <w:rsid w:val="0025748D"/>
    <w:rsid w:val="00260FBF"/>
    <w:rsid w:val="00265002"/>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A7D0B"/>
    <w:rsid w:val="002B0F11"/>
    <w:rsid w:val="002B108C"/>
    <w:rsid w:val="002B18E2"/>
    <w:rsid w:val="002B2E17"/>
    <w:rsid w:val="002B5959"/>
    <w:rsid w:val="002B6560"/>
    <w:rsid w:val="002B6599"/>
    <w:rsid w:val="002C1F27"/>
    <w:rsid w:val="002C55FF"/>
    <w:rsid w:val="002C592B"/>
    <w:rsid w:val="002D300D"/>
    <w:rsid w:val="002E0CD4"/>
    <w:rsid w:val="002E3A90"/>
    <w:rsid w:val="002E4171"/>
    <w:rsid w:val="002E46CC"/>
    <w:rsid w:val="002E4F48"/>
    <w:rsid w:val="002E62CB"/>
    <w:rsid w:val="002E6DF1"/>
    <w:rsid w:val="002E6ED9"/>
    <w:rsid w:val="002F005C"/>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454ED"/>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4F9"/>
    <w:rsid w:val="003909E0"/>
    <w:rsid w:val="00391622"/>
    <w:rsid w:val="00391B09"/>
    <w:rsid w:val="00391CD0"/>
    <w:rsid w:val="00393E09"/>
    <w:rsid w:val="00395B15"/>
    <w:rsid w:val="00396026"/>
    <w:rsid w:val="003A31B9"/>
    <w:rsid w:val="003A3E2F"/>
    <w:rsid w:val="003A6CCB"/>
    <w:rsid w:val="003B0F22"/>
    <w:rsid w:val="003B10C4"/>
    <w:rsid w:val="003B48EB"/>
    <w:rsid w:val="003B516B"/>
    <w:rsid w:val="003B5CD1"/>
    <w:rsid w:val="003B63A4"/>
    <w:rsid w:val="003C33FF"/>
    <w:rsid w:val="003C3E0E"/>
    <w:rsid w:val="003C64A5"/>
    <w:rsid w:val="003D03CC"/>
    <w:rsid w:val="003D378C"/>
    <w:rsid w:val="003D3893"/>
    <w:rsid w:val="003D4BB7"/>
    <w:rsid w:val="003E0116"/>
    <w:rsid w:val="003E10EE"/>
    <w:rsid w:val="003E26C3"/>
    <w:rsid w:val="003E295C"/>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17ECD"/>
    <w:rsid w:val="00417F48"/>
    <w:rsid w:val="00420850"/>
    <w:rsid w:val="00420CAD"/>
    <w:rsid w:val="00423968"/>
    <w:rsid w:val="00427054"/>
    <w:rsid w:val="004304B1"/>
    <w:rsid w:val="00432DA8"/>
    <w:rsid w:val="0043320A"/>
    <w:rsid w:val="004332E3"/>
    <w:rsid w:val="00434571"/>
    <w:rsid w:val="0043586F"/>
    <w:rsid w:val="004371A3"/>
    <w:rsid w:val="00446849"/>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066F"/>
    <w:rsid w:val="00492A47"/>
    <w:rsid w:val="00495A75"/>
    <w:rsid w:val="00495CAE"/>
    <w:rsid w:val="0049641F"/>
    <w:rsid w:val="004A005B"/>
    <w:rsid w:val="004A1BD5"/>
    <w:rsid w:val="004A61E1"/>
    <w:rsid w:val="004A62ED"/>
    <w:rsid w:val="004B1A75"/>
    <w:rsid w:val="004B2344"/>
    <w:rsid w:val="004B5797"/>
    <w:rsid w:val="004B5DDC"/>
    <w:rsid w:val="004B671F"/>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005F"/>
    <w:rsid w:val="004F4DB1"/>
    <w:rsid w:val="004F681D"/>
    <w:rsid w:val="004F6F64"/>
    <w:rsid w:val="005004EC"/>
    <w:rsid w:val="005046E9"/>
    <w:rsid w:val="00506A1E"/>
    <w:rsid w:val="00506AAE"/>
    <w:rsid w:val="00517756"/>
    <w:rsid w:val="005202C6"/>
    <w:rsid w:val="00523C53"/>
    <w:rsid w:val="005241CA"/>
    <w:rsid w:val="005272F4"/>
    <w:rsid w:val="00527B8F"/>
    <w:rsid w:val="00536031"/>
    <w:rsid w:val="0054134B"/>
    <w:rsid w:val="00542012"/>
    <w:rsid w:val="00543DF5"/>
    <w:rsid w:val="00545A61"/>
    <w:rsid w:val="0055260D"/>
    <w:rsid w:val="00553284"/>
    <w:rsid w:val="00554C27"/>
    <w:rsid w:val="00555422"/>
    <w:rsid w:val="00555810"/>
    <w:rsid w:val="00562715"/>
    <w:rsid w:val="00562DCA"/>
    <w:rsid w:val="0056568F"/>
    <w:rsid w:val="00566B38"/>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4086"/>
    <w:rsid w:val="005D5B16"/>
    <w:rsid w:val="005D6E04"/>
    <w:rsid w:val="005D7A12"/>
    <w:rsid w:val="005E2436"/>
    <w:rsid w:val="005E53EE"/>
    <w:rsid w:val="005E66FC"/>
    <w:rsid w:val="005F0542"/>
    <w:rsid w:val="005F0F72"/>
    <w:rsid w:val="005F1C1F"/>
    <w:rsid w:val="005F2FAD"/>
    <w:rsid w:val="005F346D"/>
    <w:rsid w:val="005F38FB"/>
    <w:rsid w:val="00602D3B"/>
    <w:rsid w:val="0060326F"/>
    <w:rsid w:val="00604EE0"/>
    <w:rsid w:val="00606EA1"/>
    <w:rsid w:val="006128F0"/>
    <w:rsid w:val="006144F8"/>
    <w:rsid w:val="00616F9E"/>
    <w:rsid w:val="0061726B"/>
    <w:rsid w:val="00617B81"/>
    <w:rsid w:val="00620FEF"/>
    <w:rsid w:val="0062387A"/>
    <w:rsid w:val="00624480"/>
    <w:rsid w:val="006326D8"/>
    <w:rsid w:val="0063377D"/>
    <w:rsid w:val="006344BE"/>
    <w:rsid w:val="00634A66"/>
    <w:rsid w:val="00640336"/>
    <w:rsid w:val="00640FC9"/>
    <w:rsid w:val="006414D3"/>
    <w:rsid w:val="006432F2"/>
    <w:rsid w:val="00650B90"/>
    <w:rsid w:val="0065320F"/>
    <w:rsid w:val="00653D64"/>
    <w:rsid w:val="00654E13"/>
    <w:rsid w:val="00660427"/>
    <w:rsid w:val="00667489"/>
    <w:rsid w:val="00667A57"/>
    <w:rsid w:val="00670D44"/>
    <w:rsid w:val="00673F4C"/>
    <w:rsid w:val="0067439D"/>
    <w:rsid w:val="00676AFC"/>
    <w:rsid w:val="006807CD"/>
    <w:rsid w:val="00682D43"/>
    <w:rsid w:val="0068507D"/>
    <w:rsid w:val="00685BAF"/>
    <w:rsid w:val="00690463"/>
    <w:rsid w:val="00692306"/>
    <w:rsid w:val="00693DE5"/>
    <w:rsid w:val="006949C8"/>
    <w:rsid w:val="006A0D03"/>
    <w:rsid w:val="006A3F98"/>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3260"/>
    <w:rsid w:val="006F148B"/>
    <w:rsid w:val="00705EAF"/>
    <w:rsid w:val="0070773E"/>
    <w:rsid w:val="007101CC"/>
    <w:rsid w:val="00712728"/>
    <w:rsid w:val="00715A7E"/>
    <w:rsid w:val="00715C55"/>
    <w:rsid w:val="00724E3B"/>
    <w:rsid w:val="00725EEA"/>
    <w:rsid w:val="007276B6"/>
    <w:rsid w:val="00730908"/>
    <w:rsid w:val="00730CE9"/>
    <w:rsid w:val="0073373D"/>
    <w:rsid w:val="00736B1E"/>
    <w:rsid w:val="007439DB"/>
    <w:rsid w:val="007464DA"/>
    <w:rsid w:val="00750BC3"/>
    <w:rsid w:val="007568D8"/>
    <w:rsid w:val="007616B4"/>
    <w:rsid w:val="0076330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026F"/>
    <w:rsid w:val="007C1B95"/>
    <w:rsid w:val="007C3DF3"/>
    <w:rsid w:val="007C796D"/>
    <w:rsid w:val="007D73FB"/>
    <w:rsid w:val="007D7608"/>
    <w:rsid w:val="007E2F2D"/>
    <w:rsid w:val="007F0DAB"/>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4218"/>
    <w:rsid w:val="00836B8C"/>
    <w:rsid w:val="00840062"/>
    <w:rsid w:val="008410C5"/>
    <w:rsid w:val="0084492D"/>
    <w:rsid w:val="00846C08"/>
    <w:rsid w:val="00850794"/>
    <w:rsid w:val="00852FF2"/>
    <w:rsid w:val="008530E7"/>
    <w:rsid w:val="00856BDB"/>
    <w:rsid w:val="00857675"/>
    <w:rsid w:val="0086185D"/>
    <w:rsid w:val="00861F86"/>
    <w:rsid w:val="00863A6D"/>
    <w:rsid w:val="00863CD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0738"/>
    <w:rsid w:val="008B24A8"/>
    <w:rsid w:val="008B25E4"/>
    <w:rsid w:val="008B3D78"/>
    <w:rsid w:val="008C261B"/>
    <w:rsid w:val="008C2B29"/>
    <w:rsid w:val="008C4FCA"/>
    <w:rsid w:val="008C5C02"/>
    <w:rsid w:val="008C7882"/>
    <w:rsid w:val="008C7CE5"/>
    <w:rsid w:val="008D2261"/>
    <w:rsid w:val="008D4A6C"/>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1617"/>
    <w:rsid w:val="00942221"/>
    <w:rsid w:val="00950FBB"/>
    <w:rsid w:val="00951118"/>
    <w:rsid w:val="0095122F"/>
    <w:rsid w:val="00953349"/>
    <w:rsid w:val="00953E4C"/>
    <w:rsid w:val="00954E0C"/>
    <w:rsid w:val="00961156"/>
    <w:rsid w:val="00964F03"/>
    <w:rsid w:val="00966F1F"/>
    <w:rsid w:val="00975676"/>
    <w:rsid w:val="00976467"/>
    <w:rsid w:val="00976D32"/>
    <w:rsid w:val="00981795"/>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4A94"/>
    <w:rsid w:val="009F550D"/>
    <w:rsid w:val="009F568A"/>
    <w:rsid w:val="009F75CC"/>
    <w:rsid w:val="00A00C78"/>
    <w:rsid w:val="00A0479E"/>
    <w:rsid w:val="00A07979"/>
    <w:rsid w:val="00A11755"/>
    <w:rsid w:val="00A16BAC"/>
    <w:rsid w:val="00A205E4"/>
    <w:rsid w:val="00A207FB"/>
    <w:rsid w:val="00A20ADC"/>
    <w:rsid w:val="00A216E7"/>
    <w:rsid w:val="00A24016"/>
    <w:rsid w:val="00A265BF"/>
    <w:rsid w:val="00A26F44"/>
    <w:rsid w:val="00A34FAB"/>
    <w:rsid w:val="00A35121"/>
    <w:rsid w:val="00A41B4D"/>
    <w:rsid w:val="00A42C43"/>
    <w:rsid w:val="00A4313D"/>
    <w:rsid w:val="00A50120"/>
    <w:rsid w:val="00A564A3"/>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0FB7"/>
    <w:rsid w:val="00AB1A2E"/>
    <w:rsid w:val="00AB328A"/>
    <w:rsid w:val="00AB4918"/>
    <w:rsid w:val="00AB4BC8"/>
    <w:rsid w:val="00AB6BA7"/>
    <w:rsid w:val="00AB7BE8"/>
    <w:rsid w:val="00AD0710"/>
    <w:rsid w:val="00AD4DB9"/>
    <w:rsid w:val="00AD5470"/>
    <w:rsid w:val="00AD63C0"/>
    <w:rsid w:val="00AE35B2"/>
    <w:rsid w:val="00AE6AA0"/>
    <w:rsid w:val="00AF2292"/>
    <w:rsid w:val="00AF406C"/>
    <w:rsid w:val="00AF45ED"/>
    <w:rsid w:val="00B00CA4"/>
    <w:rsid w:val="00B02195"/>
    <w:rsid w:val="00B03295"/>
    <w:rsid w:val="00B075D6"/>
    <w:rsid w:val="00B10790"/>
    <w:rsid w:val="00B113B9"/>
    <w:rsid w:val="00B119A2"/>
    <w:rsid w:val="00B13B6D"/>
    <w:rsid w:val="00B177F2"/>
    <w:rsid w:val="00B201F1"/>
    <w:rsid w:val="00B21DE2"/>
    <w:rsid w:val="00B234DB"/>
    <w:rsid w:val="00B2603F"/>
    <w:rsid w:val="00B304E7"/>
    <w:rsid w:val="00B318B6"/>
    <w:rsid w:val="00B3499B"/>
    <w:rsid w:val="00B36E65"/>
    <w:rsid w:val="00B41D57"/>
    <w:rsid w:val="00B41F47"/>
    <w:rsid w:val="00B44468"/>
    <w:rsid w:val="00B46E84"/>
    <w:rsid w:val="00B52FE7"/>
    <w:rsid w:val="00B56B0A"/>
    <w:rsid w:val="00B605DA"/>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2E8"/>
    <w:rsid w:val="00BB4CE2"/>
    <w:rsid w:val="00BB5CE5"/>
    <w:rsid w:val="00BB5EF0"/>
    <w:rsid w:val="00BB6025"/>
    <w:rsid w:val="00BB6724"/>
    <w:rsid w:val="00BB6835"/>
    <w:rsid w:val="00BC0EFB"/>
    <w:rsid w:val="00BC2E39"/>
    <w:rsid w:val="00BD2364"/>
    <w:rsid w:val="00BD28E3"/>
    <w:rsid w:val="00BD5DD3"/>
    <w:rsid w:val="00BE078A"/>
    <w:rsid w:val="00BE117E"/>
    <w:rsid w:val="00BE3261"/>
    <w:rsid w:val="00BF00EF"/>
    <w:rsid w:val="00BF58FC"/>
    <w:rsid w:val="00C0075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2C6F"/>
    <w:rsid w:val="00C341E6"/>
    <w:rsid w:val="00C34260"/>
    <w:rsid w:val="00C36883"/>
    <w:rsid w:val="00C40928"/>
    <w:rsid w:val="00C40CFF"/>
    <w:rsid w:val="00C42697"/>
    <w:rsid w:val="00C43F01"/>
    <w:rsid w:val="00C4587E"/>
    <w:rsid w:val="00C47552"/>
    <w:rsid w:val="00C55029"/>
    <w:rsid w:val="00C56F31"/>
    <w:rsid w:val="00C57A81"/>
    <w:rsid w:val="00C60193"/>
    <w:rsid w:val="00C634D4"/>
    <w:rsid w:val="00C63AA5"/>
    <w:rsid w:val="00C65071"/>
    <w:rsid w:val="00C65FCC"/>
    <w:rsid w:val="00C6727C"/>
    <w:rsid w:val="00C6744C"/>
    <w:rsid w:val="00C73134"/>
    <w:rsid w:val="00C73F6D"/>
    <w:rsid w:val="00C74F0B"/>
    <w:rsid w:val="00C74F6E"/>
    <w:rsid w:val="00C77FA4"/>
    <w:rsid w:val="00C77FFA"/>
    <w:rsid w:val="00C80401"/>
    <w:rsid w:val="00C816F1"/>
    <w:rsid w:val="00C81C97"/>
    <w:rsid w:val="00C828CF"/>
    <w:rsid w:val="00C840C2"/>
    <w:rsid w:val="00C84101"/>
    <w:rsid w:val="00C8535F"/>
    <w:rsid w:val="00C90EDA"/>
    <w:rsid w:val="00C959E7"/>
    <w:rsid w:val="00C975DD"/>
    <w:rsid w:val="00CA28D8"/>
    <w:rsid w:val="00CC1E65"/>
    <w:rsid w:val="00CC567A"/>
    <w:rsid w:val="00CD4059"/>
    <w:rsid w:val="00CD4E5A"/>
    <w:rsid w:val="00CD6AFD"/>
    <w:rsid w:val="00CE03CE"/>
    <w:rsid w:val="00CE0F5D"/>
    <w:rsid w:val="00CE1A6A"/>
    <w:rsid w:val="00CF069C"/>
    <w:rsid w:val="00CF0DFF"/>
    <w:rsid w:val="00CF34AA"/>
    <w:rsid w:val="00CF671F"/>
    <w:rsid w:val="00D028A9"/>
    <w:rsid w:val="00D0359D"/>
    <w:rsid w:val="00D04A69"/>
    <w:rsid w:val="00D04DED"/>
    <w:rsid w:val="00D1089A"/>
    <w:rsid w:val="00D116BD"/>
    <w:rsid w:val="00D16FE0"/>
    <w:rsid w:val="00D2001A"/>
    <w:rsid w:val="00D20684"/>
    <w:rsid w:val="00D26B62"/>
    <w:rsid w:val="00D32624"/>
    <w:rsid w:val="00D3691A"/>
    <w:rsid w:val="00D377E2"/>
    <w:rsid w:val="00D403E9"/>
    <w:rsid w:val="00D424F1"/>
    <w:rsid w:val="00D42DCB"/>
    <w:rsid w:val="00D44175"/>
    <w:rsid w:val="00D45482"/>
    <w:rsid w:val="00D45C47"/>
    <w:rsid w:val="00D46DF2"/>
    <w:rsid w:val="00D47674"/>
    <w:rsid w:val="00D5338C"/>
    <w:rsid w:val="00D606B2"/>
    <w:rsid w:val="00D61599"/>
    <w:rsid w:val="00D625A7"/>
    <w:rsid w:val="00D63575"/>
    <w:rsid w:val="00D64074"/>
    <w:rsid w:val="00D65777"/>
    <w:rsid w:val="00D728A0"/>
    <w:rsid w:val="00D728DF"/>
    <w:rsid w:val="00D74018"/>
    <w:rsid w:val="00D83661"/>
    <w:rsid w:val="00D9216A"/>
    <w:rsid w:val="00D95BBB"/>
    <w:rsid w:val="00D97E7D"/>
    <w:rsid w:val="00DA16B5"/>
    <w:rsid w:val="00DA1D37"/>
    <w:rsid w:val="00DA2A06"/>
    <w:rsid w:val="00DB1C8C"/>
    <w:rsid w:val="00DB3439"/>
    <w:rsid w:val="00DB3618"/>
    <w:rsid w:val="00DB468A"/>
    <w:rsid w:val="00DB5713"/>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52D6"/>
    <w:rsid w:val="00E56CBB"/>
    <w:rsid w:val="00E579A6"/>
    <w:rsid w:val="00E61950"/>
    <w:rsid w:val="00E61E51"/>
    <w:rsid w:val="00E6552A"/>
    <w:rsid w:val="00E65731"/>
    <w:rsid w:val="00E6707D"/>
    <w:rsid w:val="00E70337"/>
    <w:rsid w:val="00E70E7C"/>
    <w:rsid w:val="00E71313"/>
    <w:rsid w:val="00E723C6"/>
    <w:rsid w:val="00E72606"/>
    <w:rsid w:val="00E73C3E"/>
    <w:rsid w:val="00E73E66"/>
    <w:rsid w:val="00E74050"/>
    <w:rsid w:val="00E80E62"/>
    <w:rsid w:val="00E82496"/>
    <w:rsid w:val="00E834CD"/>
    <w:rsid w:val="00E846DC"/>
    <w:rsid w:val="00E8486F"/>
    <w:rsid w:val="00E84E9D"/>
    <w:rsid w:val="00E86CEE"/>
    <w:rsid w:val="00E9093C"/>
    <w:rsid w:val="00E935AF"/>
    <w:rsid w:val="00EA282F"/>
    <w:rsid w:val="00EA3033"/>
    <w:rsid w:val="00EA60C5"/>
    <w:rsid w:val="00EB0E20"/>
    <w:rsid w:val="00EB1682"/>
    <w:rsid w:val="00EB1A80"/>
    <w:rsid w:val="00EB457B"/>
    <w:rsid w:val="00EB7832"/>
    <w:rsid w:val="00EC27E1"/>
    <w:rsid w:val="00EC3E4B"/>
    <w:rsid w:val="00EC47C4"/>
    <w:rsid w:val="00EC4E54"/>
    <w:rsid w:val="00EC4F3A"/>
    <w:rsid w:val="00EC5045"/>
    <w:rsid w:val="00EC5E74"/>
    <w:rsid w:val="00ED2C0B"/>
    <w:rsid w:val="00ED594D"/>
    <w:rsid w:val="00EE36E1"/>
    <w:rsid w:val="00EE6228"/>
    <w:rsid w:val="00EE7AC7"/>
    <w:rsid w:val="00EE7B3F"/>
    <w:rsid w:val="00EF2247"/>
    <w:rsid w:val="00EF3A8A"/>
    <w:rsid w:val="00F0054D"/>
    <w:rsid w:val="00F00826"/>
    <w:rsid w:val="00F02467"/>
    <w:rsid w:val="00F03649"/>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63"/>
    <w:rsid w:val="00F658DA"/>
    <w:rsid w:val="00F66F00"/>
    <w:rsid w:val="00F67A2D"/>
    <w:rsid w:val="00F70A1B"/>
    <w:rsid w:val="00F72FDF"/>
    <w:rsid w:val="00F75960"/>
    <w:rsid w:val="00F801AF"/>
    <w:rsid w:val="00F82526"/>
    <w:rsid w:val="00F84672"/>
    <w:rsid w:val="00F84802"/>
    <w:rsid w:val="00F84AED"/>
    <w:rsid w:val="00F87ABC"/>
    <w:rsid w:val="00F94330"/>
    <w:rsid w:val="00F95A8C"/>
    <w:rsid w:val="00F9649E"/>
    <w:rsid w:val="00FA06FD"/>
    <w:rsid w:val="00FA1802"/>
    <w:rsid w:val="00FA2AE6"/>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566"/>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4874"/>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CitaviBibliographyEntry">
    <w:name w:val="Citavi Bibliography Entry"/>
    <w:basedOn w:val="Normln"/>
    <w:link w:val="CitaviBibliographyEntryZchn"/>
    <w:rsid w:val="00FA2AE6"/>
    <w:pPr>
      <w:tabs>
        <w:tab w:val="clear" w:pos="567"/>
        <w:tab w:val="left" w:pos="340"/>
      </w:tabs>
      <w:spacing w:line="240" w:lineRule="auto"/>
      <w:ind w:left="340" w:hanging="340"/>
    </w:pPr>
    <w:rPr>
      <w:sz w:val="24"/>
      <w:szCs w:val="24"/>
      <w:lang w:eastAsia="de-DE"/>
    </w:rPr>
  </w:style>
  <w:style w:type="character" w:customStyle="1" w:styleId="CitaviBibliographyEntryZchn">
    <w:name w:val="Citavi Bibliography Entry Zchn"/>
    <w:link w:val="CitaviBibliographyEntry"/>
    <w:rsid w:val="00FA2AE6"/>
    <w:rPr>
      <w:sz w:val="24"/>
      <w:szCs w:val="24"/>
      <w:lang w:eastAsia="de-DE"/>
    </w:rPr>
  </w:style>
  <w:style w:type="paragraph" w:styleId="Normlnweb">
    <w:name w:val="Normal (Web)"/>
    <w:basedOn w:val="Normln"/>
    <w:semiHidden/>
    <w:unhideWhenUsed/>
    <w:rsid w:val="00492A47"/>
    <w:rPr>
      <w:sz w:val="24"/>
      <w:szCs w:val="24"/>
    </w:rPr>
  </w:style>
  <w:style w:type="character" w:styleId="Nevyeenzmnka">
    <w:name w:val="Unresolved Mention"/>
    <w:basedOn w:val="Standardnpsmoodstavce"/>
    <w:rsid w:val="00AF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2526">
      <w:bodyDiv w:val="1"/>
      <w:marLeft w:val="0"/>
      <w:marRight w:val="0"/>
      <w:marTop w:val="0"/>
      <w:marBottom w:val="0"/>
      <w:divBdr>
        <w:top w:val="none" w:sz="0" w:space="0" w:color="auto"/>
        <w:left w:val="none" w:sz="0" w:space="0" w:color="auto"/>
        <w:bottom w:val="none" w:sz="0" w:space="0" w:color="auto"/>
        <w:right w:val="none" w:sz="0" w:space="0" w:color="auto"/>
      </w:divBdr>
    </w:div>
    <w:div w:id="156387136">
      <w:bodyDiv w:val="1"/>
      <w:marLeft w:val="0"/>
      <w:marRight w:val="0"/>
      <w:marTop w:val="0"/>
      <w:marBottom w:val="0"/>
      <w:divBdr>
        <w:top w:val="none" w:sz="0" w:space="0" w:color="auto"/>
        <w:left w:val="none" w:sz="0" w:space="0" w:color="auto"/>
        <w:bottom w:val="none" w:sz="0" w:space="0" w:color="auto"/>
        <w:right w:val="none" w:sz="0" w:space="0" w:color="auto"/>
      </w:divBdr>
    </w:div>
    <w:div w:id="175271711">
      <w:bodyDiv w:val="1"/>
      <w:marLeft w:val="0"/>
      <w:marRight w:val="0"/>
      <w:marTop w:val="0"/>
      <w:marBottom w:val="0"/>
      <w:divBdr>
        <w:top w:val="none" w:sz="0" w:space="0" w:color="auto"/>
        <w:left w:val="none" w:sz="0" w:space="0" w:color="auto"/>
        <w:bottom w:val="none" w:sz="0" w:space="0" w:color="auto"/>
        <w:right w:val="none" w:sz="0" w:space="0" w:color="auto"/>
      </w:divBdr>
    </w:div>
    <w:div w:id="195387026">
      <w:bodyDiv w:val="1"/>
      <w:marLeft w:val="0"/>
      <w:marRight w:val="0"/>
      <w:marTop w:val="0"/>
      <w:marBottom w:val="0"/>
      <w:divBdr>
        <w:top w:val="none" w:sz="0" w:space="0" w:color="auto"/>
        <w:left w:val="none" w:sz="0" w:space="0" w:color="auto"/>
        <w:bottom w:val="none" w:sz="0" w:space="0" w:color="auto"/>
        <w:right w:val="none" w:sz="0" w:space="0" w:color="auto"/>
      </w:divBdr>
    </w:div>
    <w:div w:id="251663378">
      <w:bodyDiv w:val="1"/>
      <w:marLeft w:val="0"/>
      <w:marRight w:val="0"/>
      <w:marTop w:val="0"/>
      <w:marBottom w:val="0"/>
      <w:divBdr>
        <w:top w:val="none" w:sz="0" w:space="0" w:color="auto"/>
        <w:left w:val="none" w:sz="0" w:space="0" w:color="auto"/>
        <w:bottom w:val="none" w:sz="0" w:space="0" w:color="auto"/>
        <w:right w:val="none" w:sz="0" w:space="0" w:color="auto"/>
      </w:divBdr>
    </w:div>
    <w:div w:id="311297611">
      <w:bodyDiv w:val="1"/>
      <w:marLeft w:val="0"/>
      <w:marRight w:val="0"/>
      <w:marTop w:val="0"/>
      <w:marBottom w:val="0"/>
      <w:divBdr>
        <w:top w:val="none" w:sz="0" w:space="0" w:color="auto"/>
        <w:left w:val="none" w:sz="0" w:space="0" w:color="auto"/>
        <w:bottom w:val="none" w:sz="0" w:space="0" w:color="auto"/>
        <w:right w:val="none" w:sz="0" w:space="0" w:color="auto"/>
      </w:divBdr>
    </w:div>
    <w:div w:id="339043834">
      <w:bodyDiv w:val="1"/>
      <w:marLeft w:val="0"/>
      <w:marRight w:val="0"/>
      <w:marTop w:val="0"/>
      <w:marBottom w:val="0"/>
      <w:divBdr>
        <w:top w:val="none" w:sz="0" w:space="0" w:color="auto"/>
        <w:left w:val="none" w:sz="0" w:space="0" w:color="auto"/>
        <w:bottom w:val="none" w:sz="0" w:space="0" w:color="auto"/>
        <w:right w:val="none" w:sz="0" w:space="0" w:color="auto"/>
      </w:divBdr>
    </w:div>
    <w:div w:id="587543750">
      <w:bodyDiv w:val="1"/>
      <w:marLeft w:val="0"/>
      <w:marRight w:val="0"/>
      <w:marTop w:val="0"/>
      <w:marBottom w:val="0"/>
      <w:divBdr>
        <w:top w:val="none" w:sz="0" w:space="0" w:color="auto"/>
        <w:left w:val="none" w:sz="0" w:space="0" w:color="auto"/>
        <w:bottom w:val="none" w:sz="0" w:space="0" w:color="auto"/>
        <w:right w:val="none" w:sz="0" w:space="0" w:color="auto"/>
      </w:divBdr>
    </w:div>
    <w:div w:id="587926252">
      <w:bodyDiv w:val="1"/>
      <w:marLeft w:val="0"/>
      <w:marRight w:val="0"/>
      <w:marTop w:val="0"/>
      <w:marBottom w:val="0"/>
      <w:divBdr>
        <w:top w:val="none" w:sz="0" w:space="0" w:color="auto"/>
        <w:left w:val="none" w:sz="0" w:space="0" w:color="auto"/>
        <w:bottom w:val="none" w:sz="0" w:space="0" w:color="auto"/>
        <w:right w:val="none" w:sz="0" w:space="0" w:color="auto"/>
      </w:divBdr>
    </w:div>
    <w:div w:id="642855420">
      <w:bodyDiv w:val="1"/>
      <w:marLeft w:val="0"/>
      <w:marRight w:val="0"/>
      <w:marTop w:val="0"/>
      <w:marBottom w:val="0"/>
      <w:divBdr>
        <w:top w:val="none" w:sz="0" w:space="0" w:color="auto"/>
        <w:left w:val="none" w:sz="0" w:space="0" w:color="auto"/>
        <w:bottom w:val="none" w:sz="0" w:space="0" w:color="auto"/>
        <w:right w:val="none" w:sz="0" w:space="0" w:color="auto"/>
      </w:divBdr>
    </w:div>
    <w:div w:id="673531004">
      <w:bodyDiv w:val="1"/>
      <w:marLeft w:val="0"/>
      <w:marRight w:val="0"/>
      <w:marTop w:val="0"/>
      <w:marBottom w:val="0"/>
      <w:divBdr>
        <w:top w:val="none" w:sz="0" w:space="0" w:color="auto"/>
        <w:left w:val="none" w:sz="0" w:space="0" w:color="auto"/>
        <w:bottom w:val="none" w:sz="0" w:space="0" w:color="auto"/>
        <w:right w:val="none" w:sz="0" w:space="0" w:color="auto"/>
      </w:divBdr>
    </w:div>
    <w:div w:id="673531170">
      <w:bodyDiv w:val="1"/>
      <w:marLeft w:val="0"/>
      <w:marRight w:val="0"/>
      <w:marTop w:val="0"/>
      <w:marBottom w:val="0"/>
      <w:divBdr>
        <w:top w:val="none" w:sz="0" w:space="0" w:color="auto"/>
        <w:left w:val="none" w:sz="0" w:space="0" w:color="auto"/>
        <w:bottom w:val="none" w:sz="0" w:space="0" w:color="auto"/>
        <w:right w:val="none" w:sz="0" w:space="0" w:color="auto"/>
      </w:divBdr>
    </w:div>
    <w:div w:id="678770698">
      <w:bodyDiv w:val="1"/>
      <w:marLeft w:val="0"/>
      <w:marRight w:val="0"/>
      <w:marTop w:val="0"/>
      <w:marBottom w:val="0"/>
      <w:divBdr>
        <w:top w:val="none" w:sz="0" w:space="0" w:color="auto"/>
        <w:left w:val="none" w:sz="0" w:space="0" w:color="auto"/>
        <w:bottom w:val="none" w:sz="0" w:space="0" w:color="auto"/>
        <w:right w:val="none" w:sz="0" w:space="0" w:color="auto"/>
      </w:divBdr>
    </w:div>
    <w:div w:id="683243978">
      <w:bodyDiv w:val="1"/>
      <w:marLeft w:val="0"/>
      <w:marRight w:val="0"/>
      <w:marTop w:val="0"/>
      <w:marBottom w:val="0"/>
      <w:divBdr>
        <w:top w:val="none" w:sz="0" w:space="0" w:color="auto"/>
        <w:left w:val="none" w:sz="0" w:space="0" w:color="auto"/>
        <w:bottom w:val="none" w:sz="0" w:space="0" w:color="auto"/>
        <w:right w:val="none" w:sz="0" w:space="0" w:color="auto"/>
      </w:divBdr>
    </w:div>
    <w:div w:id="699669689">
      <w:bodyDiv w:val="1"/>
      <w:marLeft w:val="0"/>
      <w:marRight w:val="0"/>
      <w:marTop w:val="0"/>
      <w:marBottom w:val="0"/>
      <w:divBdr>
        <w:top w:val="none" w:sz="0" w:space="0" w:color="auto"/>
        <w:left w:val="none" w:sz="0" w:space="0" w:color="auto"/>
        <w:bottom w:val="none" w:sz="0" w:space="0" w:color="auto"/>
        <w:right w:val="none" w:sz="0" w:space="0" w:color="auto"/>
      </w:divBdr>
    </w:div>
    <w:div w:id="797719429">
      <w:bodyDiv w:val="1"/>
      <w:marLeft w:val="0"/>
      <w:marRight w:val="0"/>
      <w:marTop w:val="0"/>
      <w:marBottom w:val="0"/>
      <w:divBdr>
        <w:top w:val="none" w:sz="0" w:space="0" w:color="auto"/>
        <w:left w:val="none" w:sz="0" w:space="0" w:color="auto"/>
        <w:bottom w:val="none" w:sz="0" w:space="0" w:color="auto"/>
        <w:right w:val="none" w:sz="0" w:space="0" w:color="auto"/>
      </w:divBdr>
    </w:div>
    <w:div w:id="819931531">
      <w:bodyDiv w:val="1"/>
      <w:marLeft w:val="0"/>
      <w:marRight w:val="0"/>
      <w:marTop w:val="0"/>
      <w:marBottom w:val="0"/>
      <w:divBdr>
        <w:top w:val="none" w:sz="0" w:space="0" w:color="auto"/>
        <w:left w:val="none" w:sz="0" w:space="0" w:color="auto"/>
        <w:bottom w:val="none" w:sz="0" w:space="0" w:color="auto"/>
        <w:right w:val="none" w:sz="0" w:space="0" w:color="auto"/>
      </w:divBdr>
    </w:div>
    <w:div w:id="905067299">
      <w:bodyDiv w:val="1"/>
      <w:marLeft w:val="0"/>
      <w:marRight w:val="0"/>
      <w:marTop w:val="0"/>
      <w:marBottom w:val="0"/>
      <w:divBdr>
        <w:top w:val="none" w:sz="0" w:space="0" w:color="auto"/>
        <w:left w:val="none" w:sz="0" w:space="0" w:color="auto"/>
        <w:bottom w:val="none" w:sz="0" w:space="0" w:color="auto"/>
        <w:right w:val="none" w:sz="0" w:space="0" w:color="auto"/>
      </w:divBdr>
    </w:div>
    <w:div w:id="1083063646">
      <w:bodyDiv w:val="1"/>
      <w:marLeft w:val="0"/>
      <w:marRight w:val="0"/>
      <w:marTop w:val="0"/>
      <w:marBottom w:val="0"/>
      <w:divBdr>
        <w:top w:val="none" w:sz="0" w:space="0" w:color="auto"/>
        <w:left w:val="none" w:sz="0" w:space="0" w:color="auto"/>
        <w:bottom w:val="none" w:sz="0" w:space="0" w:color="auto"/>
        <w:right w:val="none" w:sz="0" w:space="0" w:color="auto"/>
      </w:divBdr>
    </w:div>
    <w:div w:id="1251308251">
      <w:bodyDiv w:val="1"/>
      <w:marLeft w:val="0"/>
      <w:marRight w:val="0"/>
      <w:marTop w:val="0"/>
      <w:marBottom w:val="0"/>
      <w:divBdr>
        <w:top w:val="none" w:sz="0" w:space="0" w:color="auto"/>
        <w:left w:val="none" w:sz="0" w:space="0" w:color="auto"/>
        <w:bottom w:val="none" w:sz="0" w:space="0" w:color="auto"/>
        <w:right w:val="none" w:sz="0" w:space="0" w:color="auto"/>
      </w:divBdr>
    </w:div>
    <w:div w:id="1432236305">
      <w:bodyDiv w:val="1"/>
      <w:marLeft w:val="0"/>
      <w:marRight w:val="0"/>
      <w:marTop w:val="0"/>
      <w:marBottom w:val="0"/>
      <w:divBdr>
        <w:top w:val="none" w:sz="0" w:space="0" w:color="auto"/>
        <w:left w:val="none" w:sz="0" w:space="0" w:color="auto"/>
        <w:bottom w:val="none" w:sz="0" w:space="0" w:color="auto"/>
        <w:right w:val="none" w:sz="0" w:space="0" w:color="auto"/>
      </w:divBdr>
    </w:div>
    <w:div w:id="1512185178">
      <w:bodyDiv w:val="1"/>
      <w:marLeft w:val="0"/>
      <w:marRight w:val="0"/>
      <w:marTop w:val="0"/>
      <w:marBottom w:val="0"/>
      <w:divBdr>
        <w:top w:val="none" w:sz="0" w:space="0" w:color="auto"/>
        <w:left w:val="none" w:sz="0" w:space="0" w:color="auto"/>
        <w:bottom w:val="none" w:sz="0" w:space="0" w:color="auto"/>
        <w:right w:val="none" w:sz="0" w:space="0" w:color="auto"/>
      </w:divBdr>
    </w:div>
    <w:div w:id="1530336027">
      <w:bodyDiv w:val="1"/>
      <w:marLeft w:val="0"/>
      <w:marRight w:val="0"/>
      <w:marTop w:val="0"/>
      <w:marBottom w:val="0"/>
      <w:divBdr>
        <w:top w:val="none" w:sz="0" w:space="0" w:color="auto"/>
        <w:left w:val="none" w:sz="0" w:space="0" w:color="auto"/>
        <w:bottom w:val="none" w:sz="0" w:space="0" w:color="auto"/>
        <w:right w:val="none" w:sz="0" w:space="0" w:color="auto"/>
      </w:divBdr>
    </w:div>
    <w:div w:id="1543790468">
      <w:bodyDiv w:val="1"/>
      <w:marLeft w:val="0"/>
      <w:marRight w:val="0"/>
      <w:marTop w:val="0"/>
      <w:marBottom w:val="0"/>
      <w:divBdr>
        <w:top w:val="none" w:sz="0" w:space="0" w:color="auto"/>
        <w:left w:val="none" w:sz="0" w:space="0" w:color="auto"/>
        <w:bottom w:val="none" w:sz="0" w:space="0" w:color="auto"/>
        <w:right w:val="none" w:sz="0" w:space="0" w:color="auto"/>
      </w:divBdr>
    </w:div>
    <w:div w:id="1616332614">
      <w:bodyDiv w:val="1"/>
      <w:marLeft w:val="0"/>
      <w:marRight w:val="0"/>
      <w:marTop w:val="0"/>
      <w:marBottom w:val="0"/>
      <w:divBdr>
        <w:top w:val="none" w:sz="0" w:space="0" w:color="auto"/>
        <w:left w:val="none" w:sz="0" w:space="0" w:color="auto"/>
        <w:bottom w:val="none" w:sz="0" w:space="0" w:color="auto"/>
        <w:right w:val="none" w:sz="0" w:space="0" w:color="auto"/>
      </w:divBdr>
    </w:div>
    <w:div w:id="1642004613">
      <w:bodyDiv w:val="1"/>
      <w:marLeft w:val="0"/>
      <w:marRight w:val="0"/>
      <w:marTop w:val="0"/>
      <w:marBottom w:val="0"/>
      <w:divBdr>
        <w:top w:val="none" w:sz="0" w:space="0" w:color="auto"/>
        <w:left w:val="none" w:sz="0" w:space="0" w:color="auto"/>
        <w:bottom w:val="none" w:sz="0" w:space="0" w:color="auto"/>
        <w:right w:val="none" w:sz="0" w:space="0" w:color="auto"/>
      </w:divBdr>
    </w:div>
    <w:div w:id="1645813741">
      <w:bodyDiv w:val="1"/>
      <w:marLeft w:val="0"/>
      <w:marRight w:val="0"/>
      <w:marTop w:val="0"/>
      <w:marBottom w:val="0"/>
      <w:divBdr>
        <w:top w:val="none" w:sz="0" w:space="0" w:color="auto"/>
        <w:left w:val="none" w:sz="0" w:space="0" w:color="auto"/>
        <w:bottom w:val="none" w:sz="0" w:space="0" w:color="auto"/>
        <w:right w:val="none" w:sz="0" w:space="0" w:color="auto"/>
      </w:divBdr>
    </w:div>
    <w:div w:id="1667591592">
      <w:bodyDiv w:val="1"/>
      <w:marLeft w:val="0"/>
      <w:marRight w:val="0"/>
      <w:marTop w:val="0"/>
      <w:marBottom w:val="0"/>
      <w:divBdr>
        <w:top w:val="none" w:sz="0" w:space="0" w:color="auto"/>
        <w:left w:val="none" w:sz="0" w:space="0" w:color="auto"/>
        <w:bottom w:val="none" w:sz="0" w:space="0" w:color="auto"/>
        <w:right w:val="none" w:sz="0" w:space="0" w:color="auto"/>
      </w:divBdr>
    </w:div>
    <w:div w:id="1677074147">
      <w:bodyDiv w:val="1"/>
      <w:marLeft w:val="0"/>
      <w:marRight w:val="0"/>
      <w:marTop w:val="0"/>
      <w:marBottom w:val="0"/>
      <w:divBdr>
        <w:top w:val="none" w:sz="0" w:space="0" w:color="auto"/>
        <w:left w:val="none" w:sz="0" w:space="0" w:color="auto"/>
        <w:bottom w:val="none" w:sz="0" w:space="0" w:color="auto"/>
        <w:right w:val="none" w:sz="0" w:space="0" w:color="auto"/>
      </w:divBdr>
    </w:div>
    <w:div w:id="1747529571">
      <w:bodyDiv w:val="1"/>
      <w:marLeft w:val="0"/>
      <w:marRight w:val="0"/>
      <w:marTop w:val="0"/>
      <w:marBottom w:val="0"/>
      <w:divBdr>
        <w:top w:val="none" w:sz="0" w:space="0" w:color="auto"/>
        <w:left w:val="none" w:sz="0" w:space="0" w:color="auto"/>
        <w:bottom w:val="none" w:sz="0" w:space="0" w:color="auto"/>
        <w:right w:val="none" w:sz="0" w:space="0" w:color="auto"/>
      </w:divBdr>
    </w:div>
    <w:div w:id="1785802554">
      <w:bodyDiv w:val="1"/>
      <w:marLeft w:val="0"/>
      <w:marRight w:val="0"/>
      <w:marTop w:val="0"/>
      <w:marBottom w:val="0"/>
      <w:divBdr>
        <w:top w:val="none" w:sz="0" w:space="0" w:color="auto"/>
        <w:left w:val="none" w:sz="0" w:space="0" w:color="auto"/>
        <w:bottom w:val="none" w:sz="0" w:space="0" w:color="auto"/>
        <w:right w:val="none" w:sz="0" w:space="0" w:color="auto"/>
      </w:divBdr>
    </w:div>
    <w:div w:id="1802914109">
      <w:bodyDiv w:val="1"/>
      <w:marLeft w:val="0"/>
      <w:marRight w:val="0"/>
      <w:marTop w:val="0"/>
      <w:marBottom w:val="0"/>
      <w:divBdr>
        <w:top w:val="none" w:sz="0" w:space="0" w:color="auto"/>
        <w:left w:val="none" w:sz="0" w:space="0" w:color="auto"/>
        <w:bottom w:val="none" w:sz="0" w:space="0" w:color="auto"/>
        <w:right w:val="none" w:sz="0" w:space="0" w:color="auto"/>
      </w:divBdr>
    </w:div>
    <w:div w:id="1842043372">
      <w:bodyDiv w:val="1"/>
      <w:marLeft w:val="0"/>
      <w:marRight w:val="0"/>
      <w:marTop w:val="0"/>
      <w:marBottom w:val="0"/>
      <w:divBdr>
        <w:top w:val="none" w:sz="0" w:space="0" w:color="auto"/>
        <w:left w:val="none" w:sz="0" w:space="0" w:color="auto"/>
        <w:bottom w:val="none" w:sz="0" w:space="0" w:color="auto"/>
        <w:right w:val="none" w:sz="0" w:space="0" w:color="auto"/>
      </w:divBdr>
    </w:div>
    <w:div w:id="1880899549">
      <w:bodyDiv w:val="1"/>
      <w:marLeft w:val="0"/>
      <w:marRight w:val="0"/>
      <w:marTop w:val="0"/>
      <w:marBottom w:val="0"/>
      <w:divBdr>
        <w:top w:val="none" w:sz="0" w:space="0" w:color="auto"/>
        <w:left w:val="none" w:sz="0" w:space="0" w:color="auto"/>
        <w:bottom w:val="none" w:sz="0" w:space="0" w:color="auto"/>
        <w:right w:val="none" w:sz="0" w:space="0" w:color="auto"/>
      </w:divBdr>
    </w:div>
    <w:div w:id="1891454308">
      <w:bodyDiv w:val="1"/>
      <w:marLeft w:val="0"/>
      <w:marRight w:val="0"/>
      <w:marTop w:val="0"/>
      <w:marBottom w:val="0"/>
      <w:divBdr>
        <w:top w:val="none" w:sz="0" w:space="0" w:color="auto"/>
        <w:left w:val="none" w:sz="0" w:space="0" w:color="auto"/>
        <w:bottom w:val="none" w:sz="0" w:space="0" w:color="auto"/>
        <w:right w:val="none" w:sz="0" w:space="0" w:color="auto"/>
      </w:divBdr>
    </w:div>
    <w:div w:id="1919511046">
      <w:bodyDiv w:val="1"/>
      <w:marLeft w:val="0"/>
      <w:marRight w:val="0"/>
      <w:marTop w:val="0"/>
      <w:marBottom w:val="0"/>
      <w:divBdr>
        <w:top w:val="none" w:sz="0" w:space="0" w:color="auto"/>
        <w:left w:val="none" w:sz="0" w:space="0" w:color="auto"/>
        <w:bottom w:val="none" w:sz="0" w:space="0" w:color="auto"/>
        <w:right w:val="none" w:sz="0" w:space="0" w:color="auto"/>
      </w:divBdr>
    </w:div>
    <w:div w:id="1943756528">
      <w:bodyDiv w:val="1"/>
      <w:marLeft w:val="0"/>
      <w:marRight w:val="0"/>
      <w:marTop w:val="0"/>
      <w:marBottom w:val="0"/>
      <w:divBdr>
        <w:top w:val="none" w:sz="0" w:space="0" w:color="auto"/>
        <w:left w:val="none" w:sz="0" w:space="0" w:color="auto"/>
        <w:bottom w:val="none" w:sz="0" w:space="0" w:color="auto"/>
        <w:right w:val="none" w:sz="0" w:space="0" w:color="auto"/>
      </w:divBdr>
    </w:div>
    <w:div w:id="1944536217">
      <w:bodyDiv w:val="1"/>
      <w:marLeft w:val="0"/>
      <w:marRight w:val="0"/>
      <w:marTop w:val="0"/>
      <w:marBottom w:val="0"/>
      <w:divBdr>
        <w:top w:val="none" w:sz="0" w:space="0" w:color="auto"/>
        <w:left w:val="none" w:sz="0" w:space="0" w:color="auto"/>
        <w:bottom w:val="none" w:sz="0" w:space="0" w:color="auto"/>
        <w:right w:val="none" w:sz="0" w:space="0" w:color="auto"/>
      </w:divBdr>
    </w:div>
    <w:div w:id="1969239672">
      <w:bodyDiv w:val="1"/>
      <w:marLeft w:val="0"/>
      <w:marRight w:val="0"/>
      <w:marTop w:val="0"/>
      <w:marBottom w:val="0"/>
      <w:divBdr>
        <w:top w:val="none" w:sz="0" w:space="0" w:color="auto"/>
        <w:left w:val="none" w:sz="0" w:space="0" w:color="auto"/>
        <w:bottom w:val="none" w:sz="0" w:space="0" w:color="auto"/>
        <w:right w:val="none" w:sz="0" w:space="0" w:color="auto"/>
      </w:divBdr>
    </w:div>
    <w:div w:id="1987002600">
      <w:bodyDiv w:val="1"/>
      <w:marLeft w:val="0"/>
      <w:marRight w:val="0"/>
      <w:marTop w:val="0"/>
      <w:marBottom w:val="0"/>
      <w:divBdr>
        <w:top w:val="none" w:sz="0" w:space="0" w:color="auto"/>
        <w:left w:val="none" w:sz="0" w:space="0" w:color="auto"/>
        <w:bottom w:val="none" w:sz="0" w:space="0" w:color="auto"/>
        <w:right w:val="none" w:sz="0" w:space="0" w:color="auto"/>
      </w:divBdr>
    </w:div>
    <w:div w:id="1991132862">
      <w:bodyDiv w:val="1"/>
      <w:marLeft w:val="0"/>
      <w:marRight w:val="0"/>
      <w:marTop w:val="0"/>
      <w:marBottom w:val="0"/>
      <w:divBdr>
        <w:top w:val="none" w:sz="0" w:space="0" w:color="auto"/>
        <w:left w:val="none" w:sz="0" w:space="0" w:color="auto"/>
        <w:bottom w:val="none" w:sz="0" w:space="0" w:color="auto"/>
        <w:right w:val="none" w:sz="0" w:space="0" w:color="auto"/>
      </w:divBdr>
    </w:div>
    <w:div w:id="2039426301">
      <w:bodyDiv w:val="1"/>
      <w:marLeft w:val="0"/>
      <w:marRight w:val="0"/>
      <w:marTop w:val="0"/>
      <w:marBottom w:val="0"/>
      <w:divBdr>
        <w:top w:val="none" w:sz="0" w:space="0" w:color="auto"/>
        <w:left w:val="none" w:sz="0" w:space="0" w:color="auto"/>
        <w:bottom w:val="none" w:sz="0" w:space="0" w:color="auto"/>
        <w:right w:val="none" w:sz="0" w:space="0" w:color="auto"/>
      </w:divBdr>
    </w:div>
    <w:div w:id="2043048477">
      <w:bodyDiv w:val="1"/>
      <w:marLeft w:val="0"/>
      <w:marRight w:val="0"/>
      <w:marTop w:val="0"/>
      <w:marBottom w:val="0"/>
      <w:divBdr>
        <w:top w:val="none" w:sz="0" w:space="0" w:color="auto"/>
        <w:left w:val="none" w:sz="0" w:space="0" w:color="auto"/>
        <w:bottom w:val="none" w:sz="0" w:space="0" w:color="auto"/>
        <w:right w:val="none" w:sz="0" w:space="0" w:color="auto"/>
      </w:divBdr>
    </w:div>
    <w:div w:id="2055957239">
      <w:bodyDiv w:val="1"/>
      <w:marLeft w:val="0"/>
      <w:marRight w:val="0"/>
      <w:marTop w:val="0"/>
      <w:marBottom w:val="0"/>
      <w:divBdr>
        <w:top w:val="none" w:sz="0" w:space="0" w:color="auto"/>
        <w:left w:val="none" w:sz="0" w:space="0" w:color="auto"/>
        <w:bottom w:val="none" w:sz="0" w:space="0" w:color="auto"/>
        <w:right w:val="none" w:sz="0" w:space="0" w:color="auto"/>
      </w:divBdr>
    </w:div>
    <w:div w:id="2084793593">
      <w:bodyDiv w:val="1"/>
      <w:marLeft w:val="0"/>
      <w:marRight w:val="0"/>
      <w:marTop w:val="0"/>
      <w:marBottom w:val="0"/>
      <w:divBdr>
        <w:top w:val="none" w:sz="0" w:space="0" w:color="auto"/>
        <w:left w:val="none" w:sz="0" w:space="0" w:color="auto"/>
        <w:bottom w:val="none" w:sz="0" w:space="0" w:color="auto"/>
        <w:right w:val="none" w:sz="0" w:space="0" w:color="auto"/>
      </w:divBdr>
    </w:div>
    <w:div w:id="2103450172">
      <w:bodyDiv w:val="1"/>
      <w:marLeft w:val="0"/>
      <w:marRight w:val="0"/>
      <w:marTop w:val="0"/>
      <w:marBottom w:val="0"/>
      <w:divBdr>
        <w:top w:val="none" w:sz="0" w:space="0" w:color="auto"/>
        <w:left w:val="none" w:sz="0" w:space="0" w:color="auto"/>
        <w:bottom w:val="none" w:sz="0" w:space="0" w:color="auto"/>
        <w:right w:val="none" w:sz="0" w:space="0" w:color="auto"/>
      </w:divBdr>
    </w:div>
    <w:div w:id="212179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4D0C-25E6-4484-B800-5B94E455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1823</Words>
  <Characters>10760</Characters>
  <Application>Microsoft Office Word</Application>
  <DocSecurity>0</DocSecurity>
  <Lines>89</Lines>
  <Paragraphs>25</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81</cp:revision>
  <cp:lastPrinted>2025-10-29T10:23:00Z</cp:lastPrinted>
  <dcterms:created xsi:type="dcterms:W3CDTF">2024-12-17T12:35:00Z</dcterms:created>
  <dcterms:modified xsi:type="dcterms:W3CDTF">2025-10-29T10:24:00Z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