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86B08" w14:textId="77777777" w:rsidR="00032678" w:rsidRDefault="00032678">
      <w:pPr>
        <w:tabs>
          <w:tab w:val="clear" w:pos="567"/>
        </w:tabs>
        <w:spacing w:line="240" w:lineRule="auto"/>
        <w:rPr>
          <w:szCs w:val="22"/>
        </w:rPr>
      </w:pPr>
    </w:p>
    <w:p w14:paraId="4B4EEA65" w14:textId="77777777" w:rsidR="00032678" w:rsidRDefault="00032678">
      <w:pPr>
        <w:tabs>
          <w:tab w:val="clear" w:pos="567"/>
        </w:tabs>
        <w:spacing w:line="240" w:lineRule="auto"/>
        <w:rPr>
          <w:szCs w:val="22"/>
        </w:rPr>
      </w:pPr>
    </w:p>
    <w:p w14:paraId="2D831263" w14:textId="77777777" w:rsidR="00032678" w:rsidRDefault="00032678">
      <w:pPr>
        <w:tabs>
          <w:tab w:val="clear" w:pos="567"/>
        </w:tabs>
        <w:spacing w:line="240" w:lineRule="auto"/>
        <w:rPr>
          <w:szCs w:val="22"/>
        </w:rPr>
      </w:pPr>
    </w:p>
    <w:p w14:paraId="186536CF" w14:textId="77777777" w:rsidR="00032678" w:rsidRDefault="00032678">
      <w:pPr>
        <w:tabs>
          <w:tab w:val="clear" w:pos="567"/>
        </w:tabs>
        <w:spacing w:line="240" w:lineRule="auto"/>
        <w:rPr>
          <w:szCs w:val="22"/>
        </w:rPr>
      </w:pPr>
    </w:p>
    <w:p w14:paraId="7DF46AAD" w14:textId="77777777" w:rsidR="00032678" w:rsidRDefault="00032678">
      <w:pPr>
        <w:tabs>
          <w:tab w:val="clear" w:pos="567"/>
        </w:tabs>
        <w:spacing w:line="240" w:lineRule="auto"/>
        <w:rPr>
          <w:szCs w:val="22"/>
        </w:rPr>
      </w:pPr>
    </w:p>
    <w:p w14:paraId="24AD79FE" w14:textId="77777777" w:rsidR="00032678" w:rsidRDefault="00032678">
      <w:pPr>
        <w:tabs>
          <w:tab w:val="clear" w:pos="567"/>
        </w:tabs>
        <w:spacing w:line="240" w:lineRule="auto"/>
        <w:rPr>
          <w:szCs w:val="22"/>
        </w:rPr>
      </w:pPr>
    </w:p>
    <w:p w14:paraId="2E2DC497" w14:textId="77777777" w:rsidR="00032678" w:rsidRDefault="00032678">
      <w:pPr>
        <w:tabs>
          <w:tab w:val="clear" w:pos="567"/>
        </w:tabs>
        <w:spacing w:line="240" w:lineRule="auto"/>
        <w:rPr>
          <w:szCs w:val="22"/>
        </w:rPr>
      </w:pPr>
    </w:p>
    <w:p w14:paraId="2CDB9AFD" w14:textId="77777777" w:rsidR="00032678" w:rsidRDefault="00032678">
      <w:pPr>
        <w:tabs>
          <w:tab w:val="clear" w:pos="567"/>
        </w:tabs>
        <w:spacing w:line="240" w:lineRule="auto"/>
        <w:rPr>
          <w:szCs w:val="22"/>
        </w:rPr>
      </w:pPr>
    </w:p>
    <w:p w14:paraId="7FD5B658" w14:textId="77777777" w:rsidR="00032678" w:rsidRDefault="00032678">
      <w:pPr>
        <w:tabs>
          <w:tab w:val="clear" w:pos="567"/>
        </w:tabs>
        <w:spacing w:line="240" w:lineRule="auto"/>
        <w:rPr>
          <w:szCs w:val="22"/>
        </w:rPr>
      </w:pPr>
    </w:p>
    <w:p w14:paraId="44C15763" w14:textId="77777777" w:rsidR="00032678" w:rsidRDefault="00032678">
      <w:pPr>
        <w:tabs>
          <w:tab w:val="clear" w:pos="567"/>
        </w:tabs>
        <w:spacing w:line="240" w:lineRule="auto"/>
        <w:rPr>
          <w:szCs w:val="22"/>
        </w:rPr>
      </w:pPr>
    </w:p>
    <w:p w14:paraId="48424FE6" w14:textId="77777777" w:rsidR="00032678" w:rsidRDefault="00032678">
      <w:pPr>
        <w:tabs>
          <w:tab w:val="clear" w:pos="567"/>
        </w:tabs>
        <w:spacing w:line="240" w:lineRule="auto"/>
        <w:rPr>
          <w:szCs w:val="22"/>
        </w:rPr>
      </w:pPr>
    </w:p>
    <w:p w14:paraId="330009B7" w14:textId="77777777" w:rsidR="00032678" w:rsidRDefault="00032678">
      <w:pPr>
        <w:tabs>
          <w:tab w:val="clear" w:pos="567"/>
        </w:tabs>
        <w:spacing w:line="240" w:lineRule="auto"/>
        <w:rPr>
          <w:szCs w:val="22"/>
        </w:rPr>
      </w:pPr>
    </w:p>
    <w:p w14:paraId="23817F2F" w14:textId="77777777" w:rsidR="00032678" w:rsidRDefault="00032678">
      <w:pPr>
        <w:tabs>
          <w:tab w:val="clear" w:pos="567"/>
        </w:tabs>
        <w:spacing w:line="240" w:lineRule="auto"/>
        <w:rPr>
          <w:szCs w:val="22"/>
        </w:rPr>
      </w:pPr>
    </w:p>
    <w:p w14:paraId="39F8EF6A" w14:textId="77777777" w:rsidR="00032678" w:rsidRDefault="00032678">
      <w:pPr>
        <w:tabs>
          <w:tab w:val="clear" w:pos="567"/>
        </w:tabs>
        <w:spacing w:line="240" w:lineRule="auto"/>
        <w:rPr>
          <w:szCs w:val="22"/>
        </w:rPr>
      </w:pPr>
    </w:p>
    <w:p w14:paraId="1E0577F9" w14:textId="77777777" w:rsidR="00032678" w:rsidRDefault="00032678">
      <w:pPr>
        <w:tabs>
          <w:tab w:val="clear" w:pos="567"/>
        </w:tabs>
        <w:spacing w:line="240" w:lineRule="auto"/>
        <w:rPr>
          <w:szCs w:val="22"/>
        </w:rPr>
      </w:pPr>
    </w:p>
    <w:p w14:paraId="52D8435A" w14:textId="77777777" w:rsidR="00032678" w:rsidRDefault="00032678">
      <w:pPr>
        <w:tabs>
          <w:tab w:val="clear" w:pos="567"/>
        </w:tabs>
        <w:spacing w:line="240" w:lineRule="auto"/>
        <w:rPr>
          <w:szCs w:val="22"/>
        </w:rPr>
      </w:pPr>
    </w:p>
    <w:p w14:paraId="4D9CC0DE" w14:textId="77777777" w:rsidR="00032678" w:rsidRDefault="00032678">
      <w:pPr>
        <w:tabs>
          <w:tab w:val="clear" w:pos="567"/>
        </w:tabs>
        <w:spacing w:line="240" w:lineRule="auto"/>
        <w:rPr>
          <w:szCs w:val="22"/>
        </w:rPr>
      </w:pPr>
    </w:p>
    <w:p w14:paraId="119FD114" w14:textId="77777777" w:rsidR="00032678" w:rsidRDefault="00032678">
      <w:pPr>
        <w:tabs>
          <w:tab w:val="clear" w:pos="567"/>
        </w:tabs>
        <w:spacing w:line="240" w:lineRule="auto"/>
        <w:rPr>
          <w:szCs w:val="22"/>
        </w:rPr>
      </w:pPr>
    </w:p>
    <w:p w14:paraId="3B24AA3B" w14:textId="77777777" w:rsidR="00032678" w:rsidRDefault="00032678">
      <w:pPr>
        <w:tabs>
          <w:tab w:val="clear" w:pos="567"/>
        </w:tabs>
        <w:spacing w:line="240" w:lineRule="auto"/>
        <w:rPr>
          <w:szCs w:val="22"/>
        </w:rPr>
      </w:pPr>
    </w:p>
    <w:p w14:paraId="08A37B98" w14:textId="77777777" w:rsidR="00032678" w:rsidRDefault="00032678">
      <w:pPr>
        <w:tabs>
          <w:tab w:val="clear" w:pos="567"/>
        </w:tabs>
        <w:spacing w:line="240" w:lineRule="auto"/>
        <w:rPr>
          <w:szCs w:val="22"/>
        </w:rPr>
      </w:pPr>
    </w:p>
    <w:p w14:paraId="02C927C0" w14:textId="77777777" w:rsidR="00032678" w:rsidRDefault="00032678">
      <w:pPr>
        <w:tabs>
          <w:tab w:val="clear" w:pos="567"/>
        </w:tabs>
        <w:spacing w:line="240" w:lineRule="auto"/>
        <w:rPr>
          <w:szCs w:val="22"/>
        </w:rPr>
      </w:pPr>
    </w:p>
    <w:p w14:paraId="7A06A6B2" w14:textId="77777777" w:rsidR="00032678" w:rsidRDefault="00032678">
      <w:pPr>
        <w:tabs>
          <w:tab w:val="clear" w:pos="567"/>
        </w:tabs>
        <w:spacing w:line="240" w:lineRule="auto"/>
        <w:rPr>
          <w:szCs w:val="22"/>
        </w:rPr>
      </w:pPr>
    </w:p>
    <w:p w14:paraId="6C35F279" w14:textId="77777777" w:rsidR="00032678" w:rsidRDefault="00032678">
      <w:pPr>
        <w:tabs>
          <w:tab w:val="clear" w:pos="567"/>
        </w:tabs>
        <w:spacing w:line="240" w:lineRule="auto"/>
        <w:rPr>
          <w:szCs w:val="22"/>
        </w:rPr>
      </w:pPr>
    </w:p>
    <w:p w14:paraId="6CA40DCE" w14:textId="1E91B126" w:rsidR="00032678" w:rsidRDefault="00DC1BFF" w:rsidP="004D0840">
      <w:pPr>
        <w:pStyle w:val="Style3"/>
        <w:numPr>
          <w:ilvl w:val="0"/>
          <w:numId w:val="0"/>
        </w:numPr>
      </w:pPr>
      <w:r>
        <w:t xml:space="preserve">B. </w:t>
      </w:r>
      <w:r w:rsidR="00301BD9">
        <w:t>PŘÍBALOVÁ INFORMACE</w:t>
      </w:r>
    </w:p>
    <w:p w14:paraId="6CB28FCB" w14:textId="77777777" w:rsidR="00032678" w:rsidRDefault="00301BD9">
      <w:pPr>
        <w:tabs>
          <w:tab w:val="clear" w:pos="567"/>
        </w:tabs>
        <w:spacing w:line="240" w:lineRule="auto"/>
        <w:jc w:val="center"/>
        <w:rPr>
          <w:szCs w:val="22"/>
        </w:rPr>
      </w:pPr>
      <w:r>
        <w:br w:type="page"/>
      </w:r>
      <w:r>
        <w:rPr>
          <w:b/>
          <w:szCs w:val="22"/>
        </w:rPr>
        <w:lastRenderedPageBreak/>
        <w:t>PŘÍBALOVÁ INFORMACE</w:t>
      </w:r>
    </w:p>
    <w:p w14:paraId="1943579C" w14:textId="77777777" w:rsidR="00032678" w:rsidRDefault="00032678">
      <w:pPr>
        <w:tabs>
          <w:tab w:val="clear" w:pos="567"/>
        </w:tabs>
        <w:spacing w:line="240" w:lineRule="auto"/>
        <w:rPr>
          <w:szCs w:val="22"/>
        </w:rPr>
      </w:pPr>
    </w:p>
    <w:p w14:paraId="4784AEB3" w14:textId="77777777" w:rsidR="00032678" w:rsidRDefault="00032678">
      <w:pPr>
        <w:tabs>
          <w:tab w:val="clear" w:pos="567"/>
        </w:tabs>
        <w:spacing w:line="240" w:lineRule="auto"/>
        <w:rPr>
          <w:szCs w:val="22"/>
        </w:rPr>
      </w:pPr>
    </w:p>
    <w:p w14:paraId="482ED741" w14:textId="77777777" w:rsidR="00032678" w:rsidRDefault="00301BD9">
      <w:pPr>
        <w:pStyle w:val="Style1"/>
      </w:pPr>
      <w:r>
        <w:rPr>
          <w:highlight w:val="lightGray"/>
        </w:rPr>
        <w:t>1.</w:t>
      </w:r>
      <w:r>
        <w:tab/>
        <w:t>Název veterinárního léčivého přípravku</w:t>
      </w:r>
    </w:p>
    <w:p w14:paraId="4804A45E" w14:textId="77777777" w:rsidR="00032678" w:rsidRDefault="00032678">
      <w:pPr>
        <w:tabs>
          <w:tab w:val="clear" w:pos="567"/>
        </w:tabs>
        <w:spacing w:line="240" w:lineRule="auto"/>
        <w:rPr>
          <w:szCs w:val="22"/>
        </w:rPr>
      </w:pPr>
    </w:p>
    <w:p w14:paraId="7522761F" w14:textId="77777777" w:rsidR="00032678" w:rsidRDefault="00301BD9">
      <w:pPr>
        <w:tabs>
          <w:tab w:val="clear" w:pos="567"/>
        </w:tabs>
        <w:autoSpaceDE w:val="0"/>
        <w:autoSpaceDN w:val="0"/>
        <w:adjustRightInd w:val="0"/>
        <w:spacing w:line="240" w:lineRule="auto"/>
        <w:rPr>
          <w:color w:val="000000"/>
          <w:szCs w:val="22"/>
          <w:lang w:eastAsia="it-IT"/>
        </w:rPr>
      </w:pPr>
      <w:proofErr w:type="spellStart"/>
      <w:r>
        <w:rPr>
          <w:color w:val="000000"/>
          <w:szCs w:val="22"/>
          <w:lang w:eastAsia="it-IT"/>
        </w:rPr>
        <w:t>Trovex</w:t>
      </w:r>
      <w:proofErr w:type="spellEnd"/>
      <w:r>
        <w:rPr>
          <w:color w:val="000000"/>
          <w:szCs w:val="22"/>
          <w:lang w:eastAsia="it-IT"/>
        </w:rPr>
        <w:t xml:space="preserve"> 1 mg/ml injekční suspenze pro skot, koně, prasata, kočky a psy. </w:t>
      </w:r>
    </w:p>
    <w:p w14:paraId="034071D3" w14:textId="77777777" w:rsidR="00032678" w:rsidRDefault="00032678">
      <w:pPr>
        <w:tabs>
          <w:tab w:val="clear" w:pos="567"/>
        </w:tabs>
        <w:spacing w:line="240" w:lineRule="auto"/>
        <w:rPr>
          <w:szCs w:val="22"/>
        </w:rPr>
      </w:pPr>
    </w:p>
    <w:p w14:paraId="5A5B61E6" w14:textId="77777777" w:rsidR="00032678" w:rsidRDefault="00032678">
      <w:pPr>
        <w:tabs>
          <w:tab w:val="clear" w:pos="567"/>
        </w:tabs>
        <w:spacing w:line="240" w:lineRule="auto"/>
        <w:rPr>
          <w:szCs w:val="22"/>
        </w:rPr>
      </w:pPr>
    </w:p>
    <w:p w14:paraId="7EC7A1E0" w14:textId="77777777" w:rsidR="00032678" w:rsidRDefault="00301BD9">
      <w:pPr>
        <w:pStyle w:val="Style1"/>
      </w:pPr>
      <w:r>
        <w:rPr>
          <w:highlight w:val="lightGray"/>
        </w:rPr>
        <w:t>2.</w:t>
      </w:r>
      <w:r>
        <w:tab/>
        <w:t>Složení</w:t>
      </w:r>
    </w:p>
    <w:p w14:paraId="4B99FFBE" w14:textId="77777777" w:rsidR="00032678" w:rsidRDefault="00032678">
      <w:pPr>
        <w:pStyle w:val="Style1"/>
      </w:pPr>
    </w:p>
    <w:p w14:paraId="6DF4EF1E" w14:textId="77777777" w:rsidR="00032678" w:rsidRDefault="00301BD9">
      <w:pPr>
        <w:tabs>
          <w:tab w:val="clear" w:pos="567"/>
        </w:tabs>
        <w:spacing w:line="240" w:lineRule="auto"/>
        <w:rPr>
          <w:iCs/>
          <w:szCs w:val="22"/>
        </w:rPr>
      </w:pPr>
      <w:r>
        <w:rPr>
          <w:iCs/>
          <w:szCs w:val="22"/>
        </w:rPr>
        <w:t>Každý ml obsahuje:</w:t>
      </w:r>
    </w:p>
    <w:p w14:paraId="68863C98" w14:textId="77777777" w:rsidR="00032678" w:rsidRDefault="00032678">
      <w:pPr>
        <w:tabs>
          <w:tab w:val="clear" w:pos="567"/>
        </w:tabs>
        <w:spacing w:line="240" w:lineRule="auto"/>
        <w:rPr>
          <w:iCs/>
          <w:szCs w:val="22"/>
        </w:rPr>
      </w:pPr>
    </w:p>
    <w:p w14:paraId="00CF863D" w14:textId="77777777" w:rsidR="00032678" w:rsidRDefault="00301BD9">
      <w:pPr>
        <w:tabs>
          <w:tab w:val="clear" w:pos="567"/>
        </w:tabs>
        <w:spacing w:line="240" w:lineRule="auto"/>
        <w:rPr>
          <w:b/>
          <w:iCs/>
          <w:szCs w:val="22"/>
        </w:rPr>
      </w:pPr>
      <w:r>
        <w:rPr>
          <w:b/>
          <w:iCs/>
          <w:szCs w:val="22"/>
        </w:rPr>
        <w:t>Léčivá látka:</w:t>
      </w:r>
    </w:p>
    <w:p w14:paraId="345D7EAB" w14:textId="77777777" w:rsidR="00032678" w:rsidRDefault="00301BD9">
      <w:pPr>
        <w:tabs>
          <w:tab w:val="clear" w:pos="567"/>
        </w:tabs>
        <w:spacing w:line="240" w:lineRule="auto"/>
        <w:rPr>
          <w:iCs/>
          <w:szCs w:val="22"/>
        </w:rPr>
      </w:pPr>
      <w:proofErr w:type="spellStart"/>
      <w:r>
        <w:rPr>
          <w:szCs w:val="22"/>
        </w:rPr>
        <w:t>Dexamethasoni</w:t>
      </w:r>
      <w:proofErr w:type="spellEnd"/>
      <w:r>
        <w:rPr>
          <w:szCs w:val="22"/>
        </w:rPr>
        <w:t xml:space="preserve"> </w:t>
      </w:r>
      <w:proofErr w:type="spellStart"/>
      <w:r>
        <w:rPr>
          <w:szCs w:val="22"/>
        </w:rPr>
        <w:t>isonicotinas</w:t>
      </w:r>
      <w:proofErr w:type="spellEnd"/>
      <w:r>
        <w:rPr>
          <w:iCs/>
          <w:szCs w:val="22"/>
        </w:rPr>
        <w:t xml:space="preserve"> </w:t>
      </w:r>
      <w:r>
        <w:rPr>
          <w:iCs/>
          <w:szCs w:val="22"/>
        </w:rPr>
        <w:tab/>
        <w:t>1,00 mg</w:t>
      </w:r>
    </w:p>
    <w:p w14:paraId="01D13BEB" w14:textId="77777777" w:rsidR="00032678" w:rsidRDefault="00301BD9">
      <w:pPr>
        <w:tabs>
          <w:tab w:val="clear" w:pos="567"/>
        </w:tabs>
        <w:spacing w:line="240" w:lineRule="auto"/>
        <w:rPr>
          <w:noProof/>
          <w:szCs w:val="22"/>
        </w:rPr>
      </w:pPr>
      <w:r>
        <w:rPr>
          <w:noProof/>
          <w:szCs w:val="22"/>
        </w:rPr>
        <w:t>(odpovídá 0,79 mg dexamethasonum)</w:t>
      </w:r>
    </w:p>
    <w:p w14:paraId="52F46486" w14:textId="77777777" w:rsidR="00032678" w:rsidRDefault="00032678">
      <w:pPr>
        <w:tabs>
          <w:tab w:val="clear" w:pos="567"/>
        </w:tabs>
        <w:spacing w:line="240" w:lineRule="auto"/>
        <w:rPr>
          <w:iCs/>
          <w:szCs w:val="22"/>
        </w:rPr>
      </w:pPr>
    </w:p>
    <w:p w14:paraId="04C14915" w14:textId="77777777" w:rsidR="00032678" w:rsidRDefault="00301BD9">
      <w:pPr>
        <w:tabs>
          <w:tab w:val="clear" w:pos="567"/>
        </w:tabs>
        <w:spacing w:line="240" w:lineRule="auto"/>
        <w:rPr>
          <w:b/>
          <w:iCs/>
          <w:szCs w:val="22"/>
        </w:rPr>
      </w:pPr>
      <w:r>
        <w:rPr>
          <w:b/>
          <w:iCs/>
          <w:szCs w:val="22"/>
        </w:rPr>
        <w:t>Pomocné látky:</w:t>
      </w:r>
    </w:p>
    <w:p w14:paraId="061D55A4" w14:textId="37CADC44" w:rsidR="00032678" w:rsidRDefault="00301BD9">
      <w:pPr>
        <w:tabs>
          <w:tab w:val="clear" w:pos="567"/>
        </w:tabs>
        <w:spacing w:line="240" w:lineRule="auto"/>
        <w:rPr>
          <w:iCs/>
          <w:szCs w:val="22"/>
        </w:rPr>
      </w:pPr>
      <w:proofErr w:type="spellStart"/>
      <w:r>
        <w:rPr>
          <w:iCs/>
          <w:szCs w:val="22"/>
        </w:rPr>
        <w:t>Methylparaben</w:t>
      </w:r>
      <w:proofErr w:type="spellEnd"/>
      <w:r>
        <w:rPr>
          <w:iCs/>
          <w:szCs w:val="22"/>
        </w:rPr>
        <w:t xml:space="preserve"> (</w:t>
      </w:r>
      <w:r>
        <w:rPr>
          <w:szCs w:val="22"/>
        </w:rPr>
        <w:t>E</w:t>
      </w:r>
      <w:r w:rsidR="00824E03">
        <w:rPr>
          <w:szCs w:val="22"/>
        </w:rPr>
        <w:t xml:space="preserve"> </w:t>
      </w:r>
      <w:r>
        <w:rPr>
          <w:szCs w:val="22"/>
        </w:rPr>
        <w:t>218)</w:t>
      </w:r>
      <w:r>
        <w:rPr>
          <w:iCs/>
          <w:szCs w:val="22"/>
        </w:rPr>
        <w:tab/>
      </w:r>
      <w:r>
        <w:rPr>
          <w:iCs/>
          <w:szCs w:val="22"/>
        </w:rPr>
        <w:tab/>
        <w:t>1,35 mg</w:t>
      </w:r>
    </w:p>
    <w:p w14:paraId="2E6B3218" w14:textId="77777777" w:rsidR="00032678" w:rsidRDefault="00301BD9">
      <w:pPr>
        <w:tabs>
          <w:tab w:val="clear" w:pos="567"/>
        </w:tabs>
        <w:spacing w:line="240" w:lineRule="auto"/>
        <w:rPr>
          <w:iCs/>
          <w:szCs w:val="22"/>
        </w:rPr>
      </w:pPr>
      <w:proofErr w:type="spellStart"/>
      <w:r>
        <w:rPr>
          <w:iCs/>
          <w:szCs w:val="22"/>
        </w:rPr>
        <w:t>Propylparaben</w:t>
      </w:r>
      <w:proofErr w:type="spellEnd"/>
      <w:r>
        <w:rPr>
          <w:iCs/>
          <w:szCs w:val="22"/>
        </w:rPr>
        <w:tab/>
      </w:r>
      <w:r>
        <w:rPr>
          <w:iCs/>
          <w:szCs w:val="22"/>
        </w:rPr>
        <w:tab/>
      </w:r>
      <w:r>
        <w:rPr>
          <w:iCs/>
          <w:szCs w:val="22"/>
        </w:rPr>
        <w:tab/>
        <w:t>0,15 mg</w:t>
      </w:r>
    </w:p>
    <w:p w14:paraId="616DA16D" w14:textId="77777777" w:rsidR="00032678" w:rsidRDefault="00032678">
      <w:pPr>
        <w:tabs>
          <w:tab w:val="clear" w:pos="567"/>
        </w:tabs>
        <w:spacing w:line="240" w:lineRule="auto"/>
        <w:rPr>
          <w:iCs/>
          <w:szCs w:val="22"/>
        </w:rPr>
      </w:pPr>
    </w:p>
    <w:p w14:paraId="5B0BEF0B" w14:textId="77777777" w:rsidR="00032678" w:rsidRDefault="00301BD9">
      <w:pPr>
        <w:tabs>
          <w:tab w:val="clear" w:pos="567"/>
        </w:tabs>
        <w:spacing w:line="240" w:lineRule="auto"/>
        <w:rPr>
          <w:szCs w:val="22"/>
        </w:rPr>
      </w:pPr>
      <w:r>
        <w:rPr>
          <w:rFonts w:cs="Arial"/>
        </w:rPr>
        <w:t>Bílá až nažloutle bílá suspenze</w:t>
      </w:r>
    </w:p>
    <w:p w14:paraId="73DE5F92" w14:textId="5645B906" w:rsidR="00032678" w:rsidRDefault="00032678">
      <w:pPr>
        <w:tabs>
          <w:tab w:val="clear" w:pos="567"/>
        </w:tabs>
        <w:spacing w:line="240" w:lineRule="auto"/>
        <w:rPr>
          <w:szCs w:val="22"/>
        </w:rPr>
      </w:pPr>
    </w:p>
    <w:p w14:paraId="4BD7FA30" w14:textId="77777777" w:rsidR="00DC1BFF" w:rsidRDefault="00DC1BFF">
      <w:pPr>
        <w:tabs>
          <w:tab w:val="clear" w:pos="567"/>
        </w:tabs>
        <w:spacing w:line="240" w:lineRule="auto"/>
        <w:rPr>
          <w:szCs w:val="22"/>
        </w:rPr>
      </w:pPr>
    </w:p>
    <w:p w14:paraId="3505576E" w14:textId="77777777" w:rsidR="00032678" w:rsidRDefault="00301BD9">
      <w:pPr>
        <w:pStyle w:val="Style1"/>
      </w:pPr>
      <w:r>
        <w:rPr>
          <w:highlight w:val="lightGray"/>
        </w:rPr>
        <w:t>3.</w:t>
      </w:r>
      <w:r>
        <w:tab/>
        <w:t>Cílové druhy zvířat</w:t>
      </w:r>
    </w:p>
    <w:p w14:paraId="28F7E650" w14:textId="77777777" w:rsidR="00032678" w:rsidRDefault="00032678">
      <w:pPr>
        <w:tabs>
          <w:tab w:val="clear" w:pos="567"/>
        </w:tabs>
        <w:spacing w:line="240" w:lineRule="auto"/>
        <w:rPr>
          <w:szCs w:val="22"/>
        </w:rPr>
      </w:pPr>
    </w:p>
    <w:p w14:paraId="494B4C40" w14:textId="4C360186" w:rsidR="00032678" w:rsidRDefault="00301BD9">
      <w:pPr>
        <w:tabs>
          <w:tab w:val="clear" w:pos="567"/>
        </w:tabs>
        <w:spacing w:line="240" w:lineRule="auto"/>
        <w:rPr>
          <w:szCs w:val="22"/>
        </w:rPr>
      </w:pPr>
      <w:r>
        <w:rPr>
          <w:szCs w:val="22"/>
        </w:rPr>
        <w:t>Skot, koně, prasata, kočky a psi</w:t>
      </w:r>
      <w:r w:rsidR="00807074">
        <w:rPr>
          <w:szCs w:val="22"/>
        </w:rPr>
        <w:t>.</w:t>
      </w:r>
    </w:p>
    <w:p w14:paraId="68B90E23" w14:textId="37A5E991" w:rsidR="00032678" w:rsidRDefault="00032678">
      <w:pPr>
        <w:tabs>
          <w:tab w:val="clear" w:pos="567"/>
        </w:tabs>
        <w:spacing w:line="240" w:lineRule="auto"/>
        <w:rPr>
          <w:szCs w:val="22"/>
        </w:rPr>
      </w:pPr>
    </w:p>
    <w:p w14:paraId="72FE2941" w14:textId="77777777" w:rsidR="00DC1BFF" w:rsidRDefault="00DC1BFF">
      <w:pPr>
        <w:tabs>
          <w:tab w:val="clear" w:pos="567"/>
        </w:tabs>
        <w:spacing w:line="240" w:lineRule="auto"/>
        <w:rPr>
          <w:szCs w:val="22"/>
        </w:rPr>
      </w:pPr>
    </w:p>
    <w:p w14:paraId="1E603B38" w14:textId="77777777" w:rsidR="00032678" w:rsidRDefault="00301BD9">
      <w:pPr>
        <w:pStyle w:val="Style1"/>
      </w:pPr>
      <w:r>
        <w:rPr>
          <w:highlight w:val="lightGray"/>
        </w:rPr>
        <w:t>4.</w:t>
      </w:r>
      <w:r>
        <w:tab/>
        <w:t>Indikace pro použití</w:t>
      </w:r>
    </w:p>
    <w:p w14:paraId="6CCC9966" w14:textId="77777777" w:rsidR="00032678" w:rsidRDefault="00032678">
      <w:pPr>
        <w:tabs>
          <w:tab w:val="clear" w:pos="567"/>
        </w:tabs>
        <w:spacing w:line="240" w:lineRule="auto"/>
        <w:rPr>
          <w:szCs w:val="22"/>
        </w:rPr>
      </w:pPr>
    </w:p>
    <w:p w14:paraId="0025D7E4" w14:textId="1ED9663F" w:rsidR="00032678" w:rsidRPr="004D0840" w:rsidRDefault="00301BD9">
      <w:pPr>
        <w:tabs>
          <w:tab w:val="clear" w:pos="567"/>
        </w:tabs>
        <w:spacing w:line="240" w:lineRule="auto"/>
        <w:rPr>
          <w:szCs w:val="22"/>
          <w:u w:val="single"/>
        </w:rPr>
      </w:pPr>
      <w:r w:rsidRPr="004D0840">
        <w:rPr>
          <w:szCs w:val="22"/>
          <w:u w:val="single"/>
        </w:rPr>
        <w:t>Skot, koně, prasata, psi a kočky:</w:t>
      </w:r>
    </w:p>
    <w:p w14:paraId="46D806CA" w14:textId="153444B9" w:rsidR="00032678" w:rsidRDefault="00301BD9">
      <w:pPr>
        <w:tabs>
          <w:tab w:val="clear" w:pos="567"/>
        </w:tabs>
        <w:spacing w:line="240" w:lineRule="auto"/>
        <w:rPr>
          <w:szCs w:val="22"/>
        </w:rPr>
      </w:pPr>
      <w:r>
        <w:rPr>
          <w:szCs w:val="22"/>
        </w:rPr>
        <w:t xml:space="preserve">Léčba zánětlivých kožních onemocnění, onemocnění pohybového aparátu a onemocnění dýchacího </w:t>
      </w:r>
      <w:r w:rsidR="00807074">
        <w:rPr>
          <w:szCs w:val="22"/>
        </w:rPr>
        <w:t>systému</w:t>
      </w:r>
      <w:r>
        <w:rPr>
          <w:szCs w:val="22"/>
        </w:rPr>
        <w:t xml:space="preserve">. </w:t>
      </w:r>
    </w:p>
    <w:p w14:paraId="68895FBA" w14:textId="77777777" w:rsidR="00032678" w:rsidRDefault="00032678">
      <w:pPr>
        <w:tabs>
          <w:tab w:val="clear" w:pos="567"/>
        </w:tabs>
        <w:spacing w:line="240" w:lineRule="auto"/>
        <w:rPr>
          <w:szCs w:val="22"/>
        </w:rPr>
      </w:pPr>
    </w:p>
    <w:p w14:paraId="792A63D2" w14:textId="77777777" w:rsidR="00032678" w:rsidRPr="004D0840" w:rsidRDefault="00301BD9">
      <w:pPr>
        <w:tabs>
          <w:tab w:val="clear" w:pos="567"/>
        </w:tabs>
        <w:spacing w:line="240" w:lineRule="auto"/>
        <w:rPr>
          <w:szCs w:val="22"/>
          <w:u w:val="single"/>
        </w:rPr>
      </w:pPr>
      <w:r w:rsidRPr="004D0840">
        <w:rPr>
          <w:szCs w:val="22"/>
          <w:u w:val="single"/>
        </w:rPr>
        <w:t>Skot:</w:t>
      </w:r>
    </w:p>
    <w:p w14:paraId="6A4455CA" w14:textId="77777777" w:rsidR="00032678" w:rsidRDefault="00301BD9">
      <w:pPr>
        <w:tabs>
          <w:tab w:val="clear" w:pos="567"/>
        </w:tabs>
        <w:spacing w:line="240" w:lineRule="auto"/>
        <w:rPr>
          <w:szCs w:val="22"/>
        </w:rPr>
      </w:pPr>
      <w:r>
        <w:rPr>
          <w:szCs w:val="22"/>
        </w:rPr>
        <w:t>Léčba ketózy (acetonémie).</w:t>
      </w:r>
    </w:p>
    <w:p w14:paraId="5A9C12CE" w14:textId="1B818AB1" w:rsidR="00032678" w:rsidRDefault="00032678">
      <w:pPr>
        <w:tabs>
          <w:tab w:val="clear" w:pos="567"/>
        </w:tabs>
        <w:spacing w:line="240" w:lineRule="auto"/>
        <w:rPr>
          <w:szCs w:val="22"/>
        </w:rPr>
      </w:pPr>
    </w:p>
    <w:p w14:paraId="53B26751" w14:textId="77777777" w:rsidR="00DC1BFF" w:rsidRDefault="00DC1BFF">
      <w:pPr>
        <w:tabs>
          <w:tab w:val="clear" w:pos="567"/>
        </w:tabs>
        <w:spacing w:line="240" w:lineRule="auto"/>
        <w:rPr>
          <w:szCs w:val="22"/>
        </w:rPr>
      </w:pPr>
    </w:p>
    <w:p w14:paraId="308A3C4F" w14:textId="77777777" w:rsidR="00032678" w:rsidRDefault="00301BD9">
      <w:pPr>
        <w:pStyle w:val="Style1"/>
      </w:pPr>
      <w:r>
        <w:rPr>
          <w:highlight w:val="lightGray"/>
        </w:rPr>
        <w:t>5.</w:t>
      </w:r>
      <w:r>
        <w:tab/>
        <w:t>Kontraindikace</w:t>
      </w:r>
    </w:p>
    <w:p w14:paraId="42386383" w14:textId="77777777" w:rsidR="00032678" w:rsidRDefault="00032678">
      <w:pPr>
        <w:tabs>
          <w:tab w:val="clear" w:pos="567"/>
        </w:tabs>
        <w:spacing w:line="240" w:lineRule="auto"/>
        <w:rPr>
          <w:szCs w:val="22"/>
        </w:rPr>
      </w:pPr>
    </w:p>
    <w:p w14:paraId="084E7701" w14:textId="72C5181A" w:rsidR="00032678" w:rsidRDefault="00301BD9">
      <w:pPr>
        <w:keepNext/>
        <w:tabs>
          <w:tab w:val="clear" w:pos="567"/>
        </w:tabs>
        <w:spacing w:line="240" w:lineRule="auto"/>
        <w:rPr>
          <w:szCs w:val="22"/>
        </w:rPr>
      </w:pPr>
      <w:r>
        <w:rPr>
          <w:szCs w:val="22"/>
        </w:rPr>
        <w:t>S výjimkou naléhavých případů nepoužív</w:t>
      </w:r>
      <w:r w:rsidR="00807074">
        <w:rPr>
          <w:szCs w:val="22"/>
        </w:rPr>
        <w:t>a</w:t>
      </w:r>
      <w:r>
        <w:rPr>
          <w:szCs w:val="22"/>
        </w:rPr>
        <w:t>t u zvířat s cukrovkou, renální insuficiencí, srdeční insuficiencí, hyperadrenokorticismem nebo osteoporózou.</w:t>
      </w:r>
    </w:p>
    <w:p w14:paraId="45380FBE" w14:textId="0E3AA119" w:rsidR="00032678" w:rsidRDefault="00301BD9">
      <w:pPr>
        <w:tabs>
          <w:tab w:val="clear" w:pos="567"/>
        </w:tabs>
        <w:spacing w:line="240" w:lineRule="auto"/>
        <w:rPr>
          <w:szCs w:val="22"/>
        </w:rPr>
      </w:pPr>
      <w:r>
        <w:rPr>
          <w:szCs w:val="22"/>
        </w:rPr>
        <w:t>Nepoužívat u virových infekcí ve fázi virémie nebo v případ</w:t>
      </w:r>
      <w:r w:rsidR="00807074">
        <w:rPr>
          <w:szCs w:val="22"/>
        </w:rPr>
        <w:t>ech</w:t>
      </w:r>
      <w:r>
        <w:rPr>
          <w:szCs w:val="22"/>
        </w:rPr>
        <w:t xml:space="preserve"> systémových mykotických infekcí.</w:t>
      </w:r>
    </w:p>
    <w:p w14:paraId="12C0D693" w14:textId="77777777" w:rsidR="00032678" w:rsidRDefault="00301BD9">
      <w:pPr>
        <w:tabs>
          <w:tab w:val="clear" w:pos="567"/>
        </w:tabs>
        <w:spacing w:line="240" w:lineRule="auto"/>
        <w:rPr>
          <w:szCs w:val="22"/>
        </w:rPr>
      </w:pPr>
      <w:r>
        <w:rPr>
          <w:szCs w:val="22"/>
        </w:rPr>
        <w:t>Nepoužívat u zvířat s gastrointestinálními nebo rohovkovými vředy nebo demodikózou.</w:t>
      </w:r>
    </w:p>
    <w:p w14:paraId="0AF4841F" w14:textId="7106A8AF" w:rsidR="00032678" w:rsidRDefault="00301BD9">
      <w:pPr>
        <w:tabs>
          <w:tab w:val="clear" w:pos="567"/>
        </w:tabs>
        <w:spacing w:line="240" w:lineRule="auto"/>
        <w:rPr>
          <w:szCs w:val="22"/>
        </w:rPr>
      </w:pPr>
      <w:r>
        <w:rPr>
          <w:szCs w:val="22"/>
        </w:rPr>
        <w:t>Nepoužívat v případ</w:t>
      </w:r>
      <w:r w:rsidR="00807074">
        <w:rPr>
          <w:szCs w:val="22"/>
        </w:rPr>
        <w:t>ech</w:t>
      </w:r>
      <w:r>
        <w:rPr>
          <w:szCs w:val="22"/>
        </w:rPr>
        <w:t xml:space="preserve"> přecitlivělosti na léčivou látku, kortikosteroidy </w:t>
      </w:r>
      <w:r w:rsidR="00807074">
        <w:rPr>
          <w:szCs w:val="22"/>
        </w:rPr>
        <w:t>nebo na některou z</w:t>
      </w:r>
      <w:r>
        <w:rPr>
          <w:szCs w:val="22"/>
        </w:rPr>
        <w:t xml:space="preserve"> pomocn</w:t>
      </w:r>
      <w:r w:rsidR="00807074">
        <w:rPr>
          <w:szCs w:val="22"/>
        </w:rPr>
        <w:t>ých</w:t>
      </w:r>
      <w:r>
        <w:rPr>
          <w:szCs w:val="22"/>
        </w:rPr>
        <w:t xml:space="preserve"> lát</w:t>
      </w:r>
      <w:r w:rsidR="00807074">
        <w:rPr>
          <w:szCs w:val="22"/>
        </w:rPr>
        <w:t>e</w:t>
      </w:r>
      <w:r>
        <w:rPr>
          <w:szCs w:val="22"/>
        </w:rPr>
        <w:t>k.</w:t>
      </w:r>
    </w:p>
    <w:p w14:paraId="617D4E02" w14:textId="27822F32" w:rsidR="00032678" w:rsidRDefault="00301BD9">
      <w:pPr>
        <w:tabs>
          <w:tab w:val="clear" w:pos="567"/>
        </w:tabs>
        <w:spacing w:line="240" w:lineRule="auto"/>
        <w:rPr>
          <w:szCs w:val="22"/>
        </w:rPr>
      </w:pPr>
      <w:r>
        <w:rPr>
          <w:szCs w:val="22"/>
        </w:rPr>
        <w:t xml:space="preserve">Viz také bod Zvláštní upozornění. Nepoužívat k léčbě laminitidy u koní, </w:t>
      </w:r>
      <w:bookmarkStart w:id="0" w:name="_Hlk81216535"/>
      <w:r>
        <w:rPr>
          <w:szCs w:val="22"/>
        </w:rPr>
        <w:t xml:space="preserve">u kterých </w:t>
      </w:r>
      <w:bookmarkEnd w:id="0"/>
      <w:r>
        <w:rPr>
          <w:szCs w:val="22"/>
        </w:rPr>
        <w:t xml:space="preserve">existuje možnost, </w:t>
      </w:r>
    </w:p>
    <w:p w14:paraId="1F269E23" w14:textId="77777777" w:rsidR="00032678" w:rsidRDefault="00301BD9">
      <w:pPr>
        <w:tabs>
          <w:tab w:val="clear" w:pos="567"/>
        </w:tabs>
        <w:spacing w:line="240" w:lineRule="auto"/>
        <w:rPr>
          <w:szCs w:val="22"/>
        </w:rPr>
      </w:pPr>
      <w:r>
        <w:rPr>
          <w:szCs w:val="22"/>
        </w:rPr>
        <w:t>že by taková léčba mohla stav zhoršit.</w:t>
      </w:r>
    </w:p>
    <w:p w14:paraId="278D5E69" w14:textId="77777777" w:rsidR="00032678" w:rsidRDefault="00032678">
      <w:pPr>
        <w:tabs>
          <w:tab w:val="clear" w:pos="567"/>
        </w:tabs>
        <w:spacing w:line="240" w:lineRule="auto"/>
        <w:rPr>
          <w:szCs w:val="22"/>
        </w:rPr>
      </w:pPr>
    </w:p>
    <w:p w14:paraId="756BB6BC" w14:textId="77777777" w:rsidR="00032678" w:rsidRDefault="00032678">
      <w:pPr>
        <w:tabs>
          <w:tab w:val="clear" w:pos="567"/>
        </w:tabs>
        <w:spacing w:line="240" w:lineRule="auto"/>
        <w:rPr>
          <w:szCs w:val="22"/>
        </w:rPr>
      </w:pPr>
    </w:p>
    <w:p w14:paraId="404E4D46" w14:textId="77777777" w:rsidR="00032678" w:rsidRDefault="00301BD9">
      <w:pPr>
        <w:pStyle w:val="Style1"/>
      </w:pPr>
      <w:r>
        <w:rPr>
          <w:highlight w:val="lightGray"/>
        </w:rPr>
        <w:t>6.</w:t>
      </w:r>
      <w:r>
        <w:tab/>
        <w:t>Zvláštní upozornění</w:t>
      </w:r>
    </w:p>
    <w:p w14:paraId="16F73D64" w14:textId="77777777" w:rsidR="00032678" w:rsidRDefault="00032678">
      <w:pPr>
        <w:tabs>
          <w:tab w:val="clear" w:pos="567"/>
        </w:tabs>
        <w:spacing w:line="240" w:lineRule="auto"/>
        <w:rPr>
          <w:szCs w:val="22"/>
        </w:rPr>
      </w:pPr>
    </w:p>
    <w:p w14:paraId="7E54990A" w14:textId="3781BE31" w:rsidR="00032678" w:rsidRDefault="00301BD9">
      <w:pPr>
        <w:tabs>
          <w:tab w:val="clear" w:pos="567"/>
        </w:tabs>
        <w:spacing w:line="240" w:lineRule="auto"/>
        <w:rPr>
          <w:szCs w:val="22"/>
        </w:rPr>
      </w:pPr>
      <w:r>
        <w:rPr>
          <w:szCs w:val="22"/>
          <w:u w:val="single"/>
        </w:rPr>
        <w:t>Zvláštní opatření pro</w:t>
      </w:r>
      <w:r w:rsidR="00807074">
        <w:rPr>
          <w:szCs w:val="22"/>
          <w:u w:val="single"/>
        </w:rPr>
        <w:t xml:space="preserve"> bezpečné</w:t>
      </w:r>
      <w:r>
        <w:rPr>
          <w:szCs w:val="22"/>
          <w:u w:val="single"/>
        </w:rPr>
        <w:t xml:space="preserve"> použití u</w:t>
      </w:r>
      <w:r w:rsidR="00807074">
        <w:rPr>
          <w:szCs w:val="22"/>
          <w:u w:val="single"/>
        </w:rPr>
        <w:t xml:space="preserve"> cílových druhů</w:t>
      </w:r>
      <w:r>
        <w:rPr>
          <w:szCs w:val="22"/>
          <w:u w:val="single"/>
        </w:rPr>
        <w:t xml:space="preserve"> zvířat</w:t>
      </w:r>
      <w:r>
        <w:rPr>
          <w:szCs w:val="22"/>
        </w:rPr>
        <w:t>:</w:t>
      </w:r>
    </w:p>
    <w:p w14:paraId="0E801477" w14:textId="77777777" w:rsidR="00032678" w:rsidRDefault="00301BD9">
      <w:pPr>
        <w:tabs>
          <w:tab w:val="clear" w:pos="567"/>
        </w:tabs>
        <w:spacing w:line="240" w:lineRule="auto"/>
        <w:rPr>
          <w:szCs w:val="22"/>
        </w:rPr>
      </w:pPr>
      <w:r>
        <w:rPr>
          <w:szCs w:val="22"/>
        </w:rPr>
        <w:t xml:space="preserve">Během léčby by měla být situace pod častým a </w:t>
      </w:r>
      <w:bookmarkStart w:id="1" w:name="_Hlk81218531"/>
      <w:r>
        <w:rPr>
          <w:szCs w:val="22"/>
        </w:rPr>
        <w:t xml:space="preserve">pečlivým </w:t>
      </w:r>
      <w:bookmarkEnd w:id="1"/>
      <w:r>
        <w:rPr>
          <w:szCs w:val="22"/>
        </w:rPr>
        <w:t>veterinárním dohledem.</w:t>
      </w:r>
    </w:p>
    <w:p w14:paraId="629DC835" w14:textId="0D44EA07" w:rsidR="00032678" w:rsidRDefault="00301BD9">
      <w:pPr>
        <w:tabs>
          <w:tab w:val="clear" w:pos="567"/>
        </w:tabs>
        <w:spacing w:line="240" w:lineRule="auto"/>
        <w:rPr>
          <w:szCs w:val="22"/>
        </w:rPr>
      </w:pPr>
      <w:r>
        <w:rPr>
          <w:szCs w:val="22"/>
        </w:rPr>
        <w:t xml:space="preserve">Je třeba dbát na to, aby nedošlo k předávkování u plemen skotu </w:t>
      </w:r>
      <w:r w:rsidR="00807074">
        <w:rPr>
          <w:szCs w:val="22"/>
        </w:rPr>
        <w:t xml:space="preserve">z </w:t>
      </w:r>
      <w:r>
        <w:rPr>
          <w:szCs w:val="22"/>
        </w:rPr>
        <w:t>Normanských ostrovů.</w:t>
      </w:r>
    </w:p>
    <w:p w14:paraId="5A16952F" w14:textId="77777777" w:rsidR="00032678" w:rsidRDefault="00301BD9">
      <w:pPr>
        <w:tabs>
          <w:tab w:val="clear" w:pos="567"/>
        </w:tabs>
        <w:spacing w:line="240" w:lineRule="auto"/>
        <w:rPr>
          <w:szCs w:val="22"/>
        </w:rPr>
      </w:pPr>
      <w:r>
        <w:rPr>
          <w:szCs w:val="22"/>
        </w:rPr>
        <w:t>Bylo hlášeno, že použití kortikosteroidů u koní vyvolává laminitidu. Proto by koně léčení těmito přípravky měli být během léčby často sledováni.</w:t>
      </w:r>
    </w:p>
    <w:p w14:paraId="2F66168C" w14:textId="1D3C2CAB" w:rsidR="00032678" w:rsidRDefault="00301BD9">
      <w:pPr>
        <w:tabs>
          <w:tab w:val="clear" w:pos="567"/>
        </w:tabs>
        <w:spacing w:line="240" w:lineRule="auto"/>
        <w:rPr>
          <w:szCs w:val="22"/>
        </w:rPr>
      </w:pPr>
      <w:r>
        <w:rPr>
          <w:szCs w:val="22"/>
        </w:rPr>
        <w:lastRenderedPageBreak/>
        <w:t xml:space="preserve">Vzhledem k farmakologickým vlastnostem léčivé látky je třeba věnovat zvláštní pozornost použití </w:t>
      </w:r>
      <w:r w:rsidR="00807074">
        <w:rPr>
          <w:szCs w:val="22"/>
        </w:rPr>
        <w:t xml:space="preserve">tohoto veterinárního léčivého </w:t>
      </w:r>
      <w:r>
        <w:rPr>
          <w:szCs w:val="22"/>
        </w:rPr>
        <w:t>přípravku u zvířat s oslabeným imunitním systémem.</w:t>
      </w:r>
    </w:p>
    <w:p w14:paraId="7A7BD6F7" w14:textId="77777777" w:rsidR="00032678" w:rsidRDefault="00032678">
      <w:pPr>
        <w:tabs>
          <w:tab w:val="clear" w:pos="567"/>
        </w:tabs>
        <w:spacing w:line="240" w:lineRule="auto"/>
        <w:rPr>
          <w:szCs w:val="22"/>
        </w:rPr>
      </w:pPr>
    </w:p>
    <w:p w14:paraId="7BF2C753" w14:textId="77777777" w:rsidR="00032678" w:rsidRDefault="00301BD9">
      <w:pPr>
        <w:tabs>
          <w:tab w:val="clear" w:pos="567"/>
        </w:tabs>
        <w:spacing w:line="240" w:lineRule="auto"/>
        <w:rPr>
          <w:szCs w:val="22"/>
        </w:rPr>
      </w:pPr>
      <w:r>
        <w:rPr>
          <w:szCs w:val="22"/>
        </w:rPr>
        <w:t>S výjimkou případů ketózy má podávání kortikosteroidů spíše navodit zlepšení klinických příznaků než vyléčení.</w:t>
      </w:r>
    </w:p>
    <w:p w14:paraId="2BD5B643" w14:textId="77777777" w:rsidR="00032678" w:rsidRDefault="00301BD9">
      <w:pPr>
        <w:tabs>
          <w:tab w:val="clear" w:pos="567"/>
        </w:tabs>
        <w:spacing w:line="240" w:lineRule="auto"/>
        <w:rPr>
          <w:szCs w:val="22"/>
        </w:rPr>
      </w:pPr>
      <w:r>
        <w:rPr>
          <w:szCs w:val="22"/>
        </w:rPr>
        <w:t>Mělo by být také vyšetřeno výchozí onemocnění.</w:t>
      </w:r>
    </w:p>
    <w:p w14:paraId="40BDEC9A" w14:textId="77777777" w:rsidR="00032678" w:rsidRDefault="00032678">
      <w:pPr>
        <w:tabs>
          <w:tab w:val="clear" w:pos="567"/>
        </w:tabs>
        <w:spacing w:line="240" w:lineRule="auto"/>
        <w:rPr>
          <w:szCs w:val="22"/>
        </w:rPr>
      </w:pPr>
    </w:p>
    <w:p w14:paraId="512A95A1" w14:textId="505136F4" w:rsidR="00032678" w:rsidRDefault="00301BD9">
      <w:pPr>
        <w:keepNext/>
        <w:tabs>
          <w:tab w:val="clear" w:pos="567"/>
        </w:tabs>
        <w:spacing w:line="240" w:lineRule="auto"/>
        <w:rPr>
          <w:szCs w:val="22"/>
        </w:rPr>
      </w:pPr>
      <w:r>
        <w:rPr>
          <w:szCs w:val="22"/>
          <w:u w:val="single"/>
        </w:rPr>
        <w:t xml:space="preserve">Zvláštní opatření </w:t>
      </w:r>
      <w:r w:rsidR="00AC00BE">
        <w:rPr>
          <w:szCs w:val="22"/>
          <w:u w:val="single"/>
        </w:rPr>
        <w:t xml:space="preserve">pro </w:t>
      </w:r>
      <w:r>
        <w:rPr>
          <w:szCs w:val="22"/>
          <w:u w:val="single"/>
        </w:rPr>
        <w:t>osob</w:t>
      </w:r>
      <w:r w:rsidR="00AC00BE">
        <w:rPr>
          <w:szCs w:val="22"/>
          <w:u w:val="single"/>
        </w:rPr>
        <w:t>u</w:t>
      </w:r>
      <w:r>
        <w:rPr>
          <w:szCs w:val="22"/>
          <w:u w:val="single"/>
        </w:rPr>
        <w:t>, kter</w:t>
      </w:r>
      <w:r w:rsidR="00AC00BE">
        <w:rPr>
          <w:szCs w:val="22"/>
          <w:u w:val="single"/>
        </w:rPr>
        <w:t>á</w:t>
      </w:r>
      <w:r>
        <w:rPr>
          <w:szCs w:val="22"/>
          <w:u w:val="single"/>
        </w:rPr>
        <w:t xml:space="preserve"> podáv</w:t>
      </w:r>
      <w:r w:rsidR="00AC00BE">
        <w:rPr>
          <w:szCs w:val="22"/>
          <w:u w:val="single"/>
        </w:rPr>
        <w:t>á</w:t>
      </w:r>
      <w:r>
        <w:rPr>
          <w:szCs w:val="22"/>
          <w:u w:val="single"/>
        </w:rPr>
        <w:t xml:space="preserve"> veterinární léčivý přípravek zvířatům</w:t>
      </w:r>
      <w:r>
        <w:rPr>
          <w:szCs w:val="22"/>
        </w:rPr>
        <w:t>:</w:t>
      </w:r>
    </w:p>
    <w:p w14:paraId="69BB187A" w14:textId="23026ABE" w:rsidR="00032678" w:rsidRDefault="00AC00BE">
      <w:pPr>
        <w:tabs>
          <w:tab w:val="clear" w:pos="567"/>
        </w:tabs>
        <w:spacing w:line="240" w:lineRule="auto"/>
        <w:jc w:val="both"/>
        <w:rPr>
          <w:szCs w:val="22"/>
        </w:rPr>
      </w:pPr>
      <w:r>
        <w:rPr>
          <w:szCs w:val="22"/>
        </w:rPr>
        <w:t>V</w:t>
      </w:r>
      <w:r w:rsidR="00301BD9">
        <w:rPr>
          <w:szCs w:val="22"/>
        </w:rPr>
        <w:t>eterinární léčivý přípravek obsahuje dexamethason a parabeny, které můžou u některých lidí vyvolat alergické reakce.</w:t>
      </w:r>
    </w:p>
    <w:p w14:paraId="49A6FC1A" w14:textId="77777777" w:rsidR="00032678" w:rsidRDefault="00301BD9">
      <w:pPr>
        <w:tabs>
          <w:tab w:val="clear" w:pos="567"/>
        </w:tabs>
        <w:spacing w:line="240" w:lineRule="auto"/>
        <w:jc w:val="both"/>
        <w:rPr>
          <w:szCs w:val="22"/>
        </w:rPr>
      </w:pPr>
      <w:r>
        <w:rPr>
          <w:szCs w:val="22"/>
        </w:rPr>
        <w:t xml:space="preserve">Lidé se známou přecitlivělostí na dexamethason nebo na kteroukoli pomocnou látku by se měli vyhnout kontaktu s veterinárním léčivým přípravkem. </w:t>
      </w:r>
    </w:p>
    <w:p w14:paraId="26224DFC" w14:textId="2EC5BD69" w:rsidR="00032678" w:rsidRDefault="00301BD9">
      <w:pPr>
        <w:tabs>
          <w:tab w:val="clear" w:pos="567"/>
        </w:tabs>
        <w:spacing w:line="240" w:lineRule="auto"/>
        <w:jc w:val="both"/>
        <w:rPr>
          <w:szCs w:val="22"/>
        </w:rPr>
      </w:pPr>
      <w:r>
        <w:rPr>
          <w:rFonts w:ascii="TimesNewRoman,Italic" w:hAnsi="TimesNewRoman,Italic"/>
          <w:szCs w:val="22"/>
        </w:rPr>
        <w:t xml:space="preserve">V případě náhodného sebepoškození injekčně </w:t>
      </w:r>
      <w:r w:rsidR="00AC00BE">
        <w:rPr>
          <w:rFonts w:ascii="TimesNewRoman,Italic" w:hAnsi="TimesNewRoman,Italic"/>
          <w:szCs w:val="22"/>
        </w:rPr>
        <w:t xml:space="preserve">podaným </w:t>
      </w:r>
      <w:r>
        <w:rPr>
          <w:rFonts w:ascii="TimesNewRoman,Italic" w:hAnsi="TimesNewRoman,Italic"/>
          <w:szCs w:val="22"/>
        </w:rPr>
        <w:t>přípravkem, vyhledejte ihned lékařskou pomoc a ukažte příbalovou informaci nebo etiketu praktickému lékaři</w:t>
      </w:r>
      <w:r>
        <w:rPr>
          <w:szCs w:val="22"/>
        </w:rPr>
        <w:t>.</w:t>
      </w:r>
    </w:p>
    <w:p w14:paraId="0D167C8A" w14:textId="73003C6F" w:rsidR="00032678" w:rsidRDefault="00301BD9">
      <w:pPr>
        <w:tabs>
          <w:tab w:val="clear" w:pos="567"/>
        </w:tabs>
        <w:spacing w:line="240" w:lineRule="auto"/>
        <w:jc w:val="both"/>
        <w:rPr>
          <w:szCs w:val="22"/>
        </w:rPr>
      </w:pPr>
      <w:r>
        <w:rPr>
          <w:szCs w:val="22"/>
        </w:rPr>
        <w:t xml:space="preserve">Dexamethason může ovlivnit plodnost nebo lidský plod. </w:t>
      </w:r>
      <w:r w:rsidR="00AC00BE" w:rsidRPr="00736730">
        <w:rPr>
          <w:rFonts w:ascii="TimesNewRoman,Italic" w:hAnsi="TimesNewRoman,Italic"/>
          <w:szCs w:val="22"/>
        </w:rPr>
        <w:t>Veterinární léčivý přípravek by neměly podávat těhotné ženy.</w:t>
      </w:r>
    </w:p>
    <w:p w14:paraId="32B47241" w14:textId="390563C2" w:rsidR="00032678" w:rsidRDefault="00AC00BE">
      <w:pPr>
        <w:tabs>
          <w:tab w:val="left" w:pos="9923"/>
        </w:tabs>
        <w:ind w:right="425"/>
        <w:jc w:val="both"/>
        <w:outlineLvl w:val="0"/>
        <w:rPr>
          <w:szCs w:val="22"/>
          <w:lang w:eastAsia="cs-CZ"/>
        </w:rPr>
      </w:pPr>
      <w:r>
        <w:rPr>
          <w:szCs w:val="22"/>
        </w:rPr>
        <w:t>V</w:t>
      </w:r>
      <w:r w:rsidR="00301BD9">
        <w:rPr>
          <w:szCs w:val="22"/>
        </w:rPr>
        <w:t>eterinární léčivý přípravek dráždí kůži a oči. Zabraňte kontaktu s kůží a očima. V případě náhodného kontaktu s kůží nebo očima umyjte/opláchněte postižené místo čistou tekoucí vodou. Pokud podráždění přetrvává, vyhledejte lékařskou pomoc.</w:t>
      </w:r>
    </w:p>
    <w:p w14:paraId="4F900353" w14:textId="77777777" w:rsidR="00032678" w:rsidRDefault="00301BD9">
      <w:pPr>
        <w:tabs>
          <w:tab w:val="clear" w:pos="567"/>
        </w:tabs>
        <w:spacing w:line="240" w:lineRule="auto"/>
        <w:jc w:val="both"/>
        <w:rPr>
          <w:szCs w:val="22"/>
        </w:rPr>
      </w:pPr>
      <w:r>
        <w:rPr>
          <w:szCs w:val="22"/>
        </w:rPr>
        <w:t>Po použití si umyjte ruce.</w:t>
      </w:r>
    </w:p>
    <w:p w14:paraId="62DC6D94" w14:textId="77777777" w:rsidR="00032678" w:rsidRDefault="00032678">
      <w:pPr>
        <w:tabs>
          <w:tab w:val="clear" w:pos="567"/>
        </w:tabs>
        <w:spacing w:line="240" w:lineRule="auto"/>
        <w:rPr>
          <w:szCs w:val="22"/>
        </w:rPr>
      </w:pPr>
    </w:p>
    <w:p w14:paraId="3D64AC38" w14:textId="1ED0DB60" w:rsidR="00032678" w:rsidRDefault="00301BD9">
      <w:pPr>
        <w:tabs>
          <w:tab w:val="clear" w:pos="567"/>
        </w:tabs>
        <w:spacing w:line="240" w:lineRule="auto"/>
        <w:rPr>
          <w:szCs w:val="22"/>
        </w:rPr>
      </w:pPr>
      <w:r>
        <w:rPr>
          <w:szCs w:val="22"/>
          <w:u w:val="single"/>
        </w:rPr>
        <w:t>Březost:</w:t>
      </w:r>
    </w:p>
    <w:p w14:paraId="73B0329F" w14:textId="405A4DB7" w:rsidR="00032678" w:rsidRDefault="00301BD9">
      <w:pPr>
        <w:tabs>
          <w:tab w:val="clear" w:pos="567"/>
        </w:tabs>
        <w:spacing w:line="240" w:lineRule="auto"/>
        <w:rPr>
          <w:szCs w:val="22"/>
        </w:rPr>
      </w:pPr>
      <w:r>
        <w:rPr>
          <w:szCs w:val="22"/>
        </w:rPr>
        <w:t>Použití není doporučováno během březosti. Je známo, že podávání laboratorním zvířatům v rané fázi březosti způsob</w:t>
      </w:r>
      <w:r w:rsidR="00807074">
        <w:rPr>
          <w:szCs w:val="22"/>
        </w:rPr>
        <w:t>ilo</w:t>
      </w:r>
      <w:r>
        <w:rPr>
          <w:szCs w:val="22"/>
        </w:rPr>
        <w:t xml:space="preserve"> fetální abnormality.</w:t>
      </w:r>
    </w:p>
    <w:p w14:paraId="4993060E" w14:textId="77777777" w:rsidR="00032678" w:rsidRDefault="00301BD9">
      <w:pPr>
        <w:tabs>
          <w:tab w:val="clear" w:pos="567"/>
        </w:tabs>
        <w:spacing w:line="240" w:lineRule="auto"/>
        <w:rPr>
          <w:szCs w:val="22"/>
        </w:rPr>
      </w:pPr>
      <w:r>
        <w:rPr>
          <w:szCs w:val="22"/>
        </w:rPr>
        <w:t>Podávání v pozdních fázích březosti může způsobit předčasný porod nebo potrat.</w:t>
      </w:r>
    </w:p>
    <w:p w14:paraId="285C3083" w14:textId="77777777" w:rsidR="00032678" w:rsidRDefault="00032678">
      <w:pPr>
        <w:tabs>
          <w:tab w:val="clear" w:pos="567"/>
        </w:tabs>
        <w:spacing w:line="240" w:lineRule="auto"/>
        <w:rPr>
          <w:szCs w:val="22"/>
        </w:rPr>
      </w:pPr>
    </w:p>
    <w:p w14:paraId="73BDDADE" w14:textId="77777777" w:rsidR="00032678" w:rsidRDefault="00301BD9">
      <w:pPr>
        <w:tabs>
          <w:tab w:val="clear" w:pos="567"/>
        </w:tabs>
        <w:spacing w:line="240" w:lineRule="auto"/>
        <w:rPr>
          <w:szCs w:val="22"/>
        </w:rPr>
      </w:pPr>
      <w:r>
        <w:rPr>
          <w:szCs w:val="22"/>
          <w:u w:val="single"/>
        </w:rPr>
        <w:t>Interakce s dalšími léčivými přípravky a další formy interakce:</w:t>
      </w:r>
    </w:p>
    <w:p w14:paraId="55826936" w14:textId="77777777" w:rsidR="00032678" w:rsidRDefault="00301BD9">
      <w:pPr>
        <w:tabs>
          <w:tab w:val="clear" w:pos="567"/>
        </w:tabs>
        <w:spacing w:line="240" w:lineRule="auto"/>
        <w:rPr>
          <w:szCs w:val="22"/>
        </w:rPr>
      </w:pPr>
      <w:bookmarkStart w:id="2" w:name="_Hlk81219332"/>
      <w:r>
        <w:rPr>
          <w:szCs w:val="22"/>
        </w:rPr>
        <w:t>Dexamethason nemá být podáván společně s jinými protizánětlivými látkami.</w:t>
      </w:r>
    </w:p>
    <w:p w14:paraId="070B327C" w14:textId="63642EFC" w:rsidR="00032678" w:rsidRDefault="00301BD9">
      <w:pPr>
        <w:tabs>
          <w:tab w:val="clear" w:pos="567"/>
        </w:tabs>
        <w:spacing w:line="240" w:lineRule="auto"/>
        <w:rPr>
          <w:szCs w:val="22"/>
        </w:rPr>
      </w:pPr>
      <w:r>
        <w:rPr>
          <w:szCs w:val="22"/>
        </w:rPr>
        <w:t>U pacientů</w:t>
      </w:r>
      <w:r w:rsidR="009E5D50">
        <w:rPr>
          <w:szCs w:val="22"/>
        </w:rPr>
        <w:t xml:space="preserve"> může současné podávání nesteroidních protizánětlivých léků</w:t>
      </w:r>
      <w:r>
        <w:rPr>
          <w:szCs w:val="22"/>
        </w:rPr>
        <w:t xml:space="preserve"> zhoršovat gastrointestinální ulcerace.</w:t>
      </w:r>
    </w:p>
    <w:bookmarkEnd w:id="2"/>
    <w:p w14:paraId="539C67CF" w14:textId="77777777" w:rsidR="00032678" w:rsidRDefault="00301BD9">
      <w:pPr>
        <w:tabs>
          <w:tab w:val="clear" w:pos="567"/>
        </w:tabs>
        <w:spacing w:line="240" w:lineRule="auto"/>
        <w:rPr>
          <w:szCs w:val="22"/>
        </w:rPr>
      </w:pPr>
      <w:r>
        <w:rPr>
          <w:szCs w:val="22"/>
        </w:rPr>
        <w:t>Protože kortikosteroidy mohou snížit imunitní odpověď na očkování, neměl by se dexamethason používat v kombinaci s vakcínami nebo během dvou týdnů po očkování.</w:t>
      </w:r>
    </w:p>
    <w:p w14:paraId="324742D9" w14:textId="77777777" w:rsidR="00032678" w:rsidRDefault="00301BD9">
      <w:pPr>
        <w:tabs>
          <w:tab w:val="clear" w:pos="567"/>
        </w:tabs>
        <w:spacing w:line="240" w:lineRule="auto"/>
        <w:rPr>
          <w:szCs w:val="22"/>
        </w:rPr>
      </w:pPr>
      <w:r>
        <w:rPr>
          <w:szCs w:val="22"/>
        </w:rPr>
        <w:t xml:space="preserve">Podávání </w:t>
      </w:r>
      <w:proofErr w:type="spellStart"/>
      <w:r>
        <w:rPr>
          <w:szCs w:val="22"/>
        </w:rPr>
        <w:t>dexamethasonu</w:t>
      </w:r>
      <w:proofErr w:type="spellEnd"/>
      <w:r>
        <w:rPr>
          <w:szCs w:val="22"/>
        </w:rPr>
        <w:t xml:space="preserve"> může vyvolat </w:t>
      </w:r>
      <w:proofErr w:type="spellStart"/>
      <w:r>
        <w:rPr>
          <w:szCs w:val="22"/>
        </w:rPr>
        <w:t>hypokalémii</w:t>
      </w:r>
      <w:proofErr w:type="spellEnd"/>
      <w:r>
        <w:rPr>
          <w:szCs w:val="22"/>
        </w:rPr>
        <w:t>, a tím zvýšit riziko toxicity srdečních glykosidů.</w:t>
      </w:r>
    </w:p>
    <w:p w14:paraId="72DC3FB8" w14:textId="77777777" w:rsidR="00032678" w:rsidRDefault="00301BD9">
      <w:pPr>
        <w:tabs>
          <w:tab w:val="clear" w:pos="567"/>
        </w:tabs>
        <w:spacing w:line="240" w:lineRule="auto"/>
        <w:rPr>
          <w:szCs w:val="22"/>
        </w:rPr>
      </w:pPr>
      <w:r>
        <w:rPr>
          <w:szCs w:val="22"/>
        </w:rPr>
        <w:t xml:space="preserve">Riziko </w:t>
      </w:r>
      <w:proofErr w:type="spellStart"/>
      <w:r>
        <w:rPr>
          <w:szCs w:val="22"/>
        </w:rPr>
        <w:t>hypokalémie</w:t>
      </w:r>
      <w:proofErr w:type="spellEnd"/>
      <w:r>
        <w:rPr>
          <w:szCs w:val="22"/>
        </w:rPr>
        <w:t xml:space="preserve"> se může zvýšit, pokud je dexamethason podáván společně s diuretiky snižujícími hladinu draslíku.</w:t>
      </w:r>
    </w:p>
    <w:p w14:paraId="06855B3A" w14:textId="38EE9834" w:rsidR="00032678" w:rsidRDefault="00301BD9">
      <w:pPr>
        <w:tabs>
          <w:tab w:val="clear" w:pos="567"/>
        </w:tabs>
        <w:spacing w:line="240" w:lineRule="auto"/>
        <w:rPr>
          <w:szCs w:val="22"/>
        </w:rPr>
      </w:pPr>
      <w:r>
        <w:rPr>
          <w:szCs w:val="22"/>
        </w:rPr>
        <w:t xml:space="preserve">Současné užívání s </w:t>
      </w:r>
      <w:proofErr w:type="spellStart"/>
      <w:r>
        <w:rPr>
          <w:szCs w:val="22"/>
        </w:rPr>
        <w:t>anticholinesterázami</w:t>
      </w:r>
      <w:proofErr w:type="spellEnd"/>
      <w:r>
        <w:rPr>
          <w:szCs w:val="22"/>
        </w:rPr>
        <w:t xml:space="preserve"> může vést ke zvýšené svalové slabosti u pacientů s </w:t>
      </w:r>
      <w:proofErr w:type="spellStart"/>
      <w:r>
        <w:rPr>
          <w:szCs w:val="22"/>
        </w:rPr>
        <w:t>myast</w:t>
      </w:r>
      <w:r w:rsidR="009E5D50">
        <w:rPr>
          <w:szCs w:val="22"/>
        </w:rPr>
        <w:t>he</w:t>
      </w:r>
      <w:r>
        <w:rPr>
          <w:szCs w:val="22"/>
        </w:rPr>
        <w:t>ni</w:t>
      </w:r>
      <w:r w:rsidR="009E5D50">
        <w:rPr>
          <w:szCs w:val="22"/>
        </w:rPr>
        <w:t>a</w:t>
      </w:r>
      <w:proofErr w:type="spellEnd"/>
      <w:r>
        <w:rPr>
          <w:szCs w:val="22"/>
        </w:rPr>
        <w:t xml:space="preserve"> gravis.</w:t>
      </w:r>
    </w:p>
    <w:p w14:paraId="45096A68" w14:textId="3451D251" w:rsidR="00032678" w:rsidRDefault="00301BD9">
      <w:pPr>
        <w:tabs>
          <w:tab w:val="clear" w:pos="567"/>
        </w:tabs>
        <w:spacing w:line="240" w:lineRule="auto"/>
        <w:rPr>
          <w:szCs w:val="22"/>
        </w:rPr>
      </w:pPr>
      <w:r>
        <w:rPr>
          <w:szCs w:val="22"/>
        </w:rPr>
        <w:t>Glukokortikoidy antagonizují účinky inzul</w:t>
      </w:r>
      <w:r w:rsidR="009E5D50">
        <w:rPr>
          <w:szCs w:val="22"/>
        </w:rPr>
        <w:t>i</w:t>
      </w:r>
      <w:r>
        <w:rPr>
          <w:szCs w:val="22"/>
        </w:rPr>
        <w:t>nu.</w:t>
      </w:r>
    </w:p>
    <w:p w14:paraId="1543E350" w14:textId="77777777" w:rsidR="00032678" w:rsidRDefault="00301BD9">
      <w:pPr>
        <w:tabs>
          <w:tab w:val="clear" w:pos="567"/>
        </w:tabs>
        <w:spacing w:line="240" w:lineRule="auto"/>
        <w:rPr>
          <w:szCs w:val="22"/>
        </w:rPr>
      </w:pPr>
      <w:r>
        <w:rPr>
          <w:szCs w:val="22"/>
        </w:rPr>
        <w:t xml:space="preserve">Současné používání s fenobarbitalem, </w:t>
      </w:r>
      <w:proofErr w:type="spellStart"/>
      <w:r>
        <w:rPr>
          <w:szCs w:val="22"/>
        </w:rPr>
        <w:t>fenytoinem</w:t>
      </w:r>
      <w:proofErr w:type="spellEnd"/>
      <w:r>
        <w:rPr>
          <w:szCs w:val="22"/>
        </w:rPr>
        <w:t xml:space="preserve"> a </w:t>
      </w:r>
      <w:proofErr w:type="spellStart"/>
      <w:r>
        <w:rPr>
          <w:szCs w:val="22"/>
        </w:rPr>
        <w:t>rifampicinem</w:t>
      </w:r>
      <w:proofErr w:type="spellEnd"/>
      <w:r>
        <w:rPr>
          <w:szCs w:val="22"/>
        </w:rPr>
        <w:t xml:space="preserve"> může snížit účinky dexamethasonu.</w:t>
      </w:r>
    </w:p>
    <w:p w14:paraId="68742B22" w14:textId="77777777" w:rsidR="00032678" w:rsidRDefault="00301BD9">
      <w:pPr>
        <w:tabs>
          <w:tab w:val="clear" w:pos="567"/>
        </w:tabs>
        <w:spacing w:line="240" w:lineRule="auto"/>
        <w:rPr>
          <w:szCs w:val="22"/>
        </w:rPr>
      </w:pPr>
      <w:proofErr w:type="spellStart"/>
      <w:r>
        <w:rPr>
          <w:szCs w:val="22"/>
        </w:rPr>
        <w:t>Amfotericin</w:t>
      </w:r>
      <w:proofErr w:type="spellEnd"/>
      <w:r>
        <w:rPr>
          <w:szCs w:val="22"/>
        </w:rPr>
        <w:t xml:space="preserve"> B podávaný současně s glukokortikoidy může způsobit </w:t>
      </w:r>
      <w:proofErr w:type="spellStart"/>
      <w:r>
        <w:rPr>
          <w:szCs w:val="22"/>
        </w:rPr>
        <w:t>hypokalémii</w:t>
      </w:r>
      <w:proofErr w:type="spellEnd"/>
      <w:r>
        <w:rPr>
          <w:szCs w:val="22"/>
        </w:rPr>
        <w:t>.</w:t>
      </w:r>
    </w:p>
    <w:p w14:paraId="4BA7A499" w14:textId="41FE3595" w:rsidR="00032678" w:rsidRDefault="00301BD9">
      <w:pPr>
        <w:tabs>
          <w:tab w:val="clear" w:pos="567"/>
        </w:tabs>
        <w:spacing w:line="240" w:lineRule="auto"/>
        <w:rPr>
          <w:szCs w:val="22"/>
        </w:rPr>
      </w:pPr>
      <w:r>
        <w:rPr>
          <w:szCs w:val="22"/>
        </w:rPr>
        <w:t xml:space="preserve">Glukokortikoidy mohou </w:t>
      </w:r>
      <w:r w:rsidR="009E5D50">
        <w:rPr>
          <w:szCs w:val="22"/>
        </w:rPr>
        <w:t>také</w:t>
      </w:r>
      <w:r>
        <w:rPr>
          <w:szCs w:val="22"/>
        </w:rPr>
        <w:t xml:space="preserve"> inhibovat jaterní metabolismus cyklofosfamidu; může být nutná úprava dávkování.</w:t>
      </w:r>
    </w:p>
    <w:p w14:paraId="796254F9" w14:textId="77777777" w:rsidR="00032678" w:rsidRDefault="00301BD9">
      <w:pPr>
        <w:tabs>
          <w:tab w:val="clear" w:pos="567"/>
        </w:tabs>
        <w:spacing w:line="240" w:lineRule="auto"/>
        <w:rPr>
          <w:szCs w:val="22"/>
        </w:rPr>
      </w:pPr>
      <w:r>
        <w:rPr>
          <w:szCs w:val="22"/>
        </w:rPr>
        <w:t>Současné podávání glukokortikoidů a cyklosporinu může zvyšovat jejich hladiny v krvi tím, že vzájemně inhibují jaterní metabolismus; klinický význam této interakce není jasný.</w:t>
      </w:r>
    </w:p>
    <w:p w14:paraId="4C62DB07" w14:textId="505A6BE5" w:rsidR="00032678" w:rsidRDefault="00301BD9">
      <w:pPr>
        <w:tabs>
          <w:tab w:val="clear" w:pos="567"/>
        </w:tabs>
        <w:spacing w:line="240" w:lineRule="auto"/>
        <w:rPr>
          <w:szCs w:val="22"/>
        </w:rPr>
      </w:pPr>
      <w:proofErr w:type="spellStart"/>
      <w:r>
        <w:rPr>
          <w:szCs w:val="22"/>
        </w:rPr>
        <w:t>Dexamethason</w:t>
      </w:r>
      <w:proofErr w:type="spellEnd"/>
      <w:r>
        <w:rPr>
          <w:szCs w:val="22"/>
        </w:rPr>
        <w:t xml:space="preserve"> může snížit hladin</w:t>
      </w:r>
      <w:r w:rsidR="009E5D50">
        <w:rPr>
          <w:szCs w:val="22"/>
        </w:rPr>
        <w:t>y</w:t>
      </w:r>
      <w:r>
        <w:rPr>
          <w:szCs w:val="22"/>
        </w:rPr>
        <w:t xml:space="preserve"> diazepamu.</w:t>
      </w:r>
    </w:p>
    <w:p w14:paraId="07797E14" w14:textId="37EA1712" w:rsidR="00032678" w:rsidRDefault="00301BD9">
      <w:pPr>
        <w:tabs>
          <w:tab w:val="clear" w:pos="567"/>
        </w:tabs>
        <w:spacing w:line="240" w:lineRule="auto"/>
        <w:rPr>
          <w:szCs w:val="22"/>
        </w:rPr>
      </w:pPr>
      <w:r>
        <w:rPr>
          <w:szCs w:val="22"/>
        </w:rPr>
        <w:t>Efedrin může sn</w:t>
      </w:r>
      <w:r w:rsidR="009E5D50">
        <w:rPr>
          <w:szCs w:val="22"/>
        </w:rPr>
        <w:t>ižova</w:t>
      </w:r>
      <w:r>
        <w:rPr>
          <w:szCs w:val="22"/>
        </w:rPr>
        <w:t xml:space="preserve">t hladinu </w:t>
      </w:r>
      <w:proofErr w:type="spellStart"/>
      <w:r>
        <w:rPr>
          <w:szCs w:val="22"/>
        </w:rPr>
        <w:t>dexamethasonu</w:t>
      </w:r>
      <w:proofErr w:type="spellEnd"/>
      <w:r>
        <w:rPr>
          <w:szCs w:val="22"/>
        </w:rPr>
        <w:t xml:space="preserve"> v krvi a interferovat s </w:t>
      </w:r>
      <w:proofErr w:type="spellStart"/>
      <w:r>
        <w:rPr>
          <w:szCs w:val="22"/>
        </w:rPr>
        <w:t>dexamethasonovými</w:t>
      </w:r>
      <w:proofErr w:type="spellEnd"/>
      <w:r>
        <w:rPr>
          <w:szCs w:val="22"/>
        </w:rPr>
        <w:t xml:space="preserve"> </w:t>
      </w:r>
      <w:proofErr w:type="spellStart"/>
      <w:r>
        <w:rPr>
          <w:szCs w:val="22"/>
        </w:rPr>
        <w:t>supresními</w:t>
      </w:r>
      <w:proofErr w:type="spellEnd"/>
      <w:r>
        <w:rPr>
          <w:szCs w:val="22"/>
        </w:rPr>
        <w:t xml:space="preserve"> testy.</w:t>
      </w:r>
    </w:p>
    <w:p w14:paraId="5AE67345" w14:textId="77777777" w:rsidR="00032678" w:rsidRDefault="00301BD9">
      <w:pPr>
        <w:tabs>
          <w:tab w:val="clear" w:pos="567"/>
        </w:tabs>
        <w:spacing w:line="240" w:lineRule="auto"/>
        <w:rPr>
          <w:szCs w:val="22"/>
        </w:rPr>
      </w:pPr>
      <w:proofErr w:type="spellStart"/>
      <w:r>
        <w:rPr>
          <w:szCs w:val="22"/>
        </w:rPr>
        <w:t>Ketokonazol</w:t>
      </w:r>
      <w:proofErr w:type="spellEnd"/>
      <w:r>
        <w:rPr>
          <w:szCs w:val="22"/>
        </w:rPr>
        <w:t xml:space="preserve"> a jiná </w:t>
      </w:r>
      <w:proofErr w:type="spellStart"/>
      <w:r>
        <w:rPr>
          <w:szCs w:val="22"/>
        </w:rPr>
        <w:t>azolová</w:t>
      </w:r>
      <w:proofErr w:type="spellEnd"/>
      <w:r>
        <w:rPr>
          <w:szCs w:val="22"/>
        </w:rPr>
        <w:t xml:space="preserve"> antimykotika mohou snižovat metabolismus glukokortikoidů a zvyšovat hladinu dexamethasonu v krvi; ketokonazol může při vysazení glukokortikoidů vyvolat adrenální insuficienci tím, že inhibuje syntézu adrenálních kortikosteroidů.</w:t>
      </w:r>
    </w:p>
    <w:p w14:paraId="55E10C23" w14:textId="77777777" w:rsidR="00032678" w:rsidRDefault="00301BD9">
      <w:pPr>
        <w:tabs>
          <w:tab w:val="clear" w:pos="567"/>
        </w:tabs>
        <w:spacing w:line="240" w:lineRule="auto"/>
        <w:rPr>
          <w:szCs w:val="22"/>
        </w:rPr>
      </w:pPr>
      <w:proofErr w:type="spellStart"/>
      <w:r>
        <w:rPr>
          <w:szCs w:val="22"/>
        </w:rPr>
        <w:t>Makrolidová</w:t>
      </w:r>
      <w:proofErr w:type="spellEnd"/>
      <w:r>
        <w:rPr>
          <w:szCs w:val="22"/>
        </w:rPr>
        <w:t xml:space="preserve"> antibiotika (erytromycin, </w:t>
      </w:r>
      <w:proofErr w:type="spellStart"/>
      <w:r>
        <w:rPr>
          <w:szCs w:val="22"/>
        </w:rPr>
        <w:t>klaritromycin</w:t>
      </w:r>
      <w:proofErr w:type="spellEnd"/>
      <w:r>
        <w:rPr>
          <w:szCs w:val="22"/>
        </w:rPr>
        <w:t>) mohou snižovat metabolismus glukokortikoidů a zvyšovat hladiny dexamethasonu v krvi.</w:t>
      </w:r>
    </w:p>
    <w:p w14:paraId="359B6E09" w14:textId="77777777" w:rsidR="00032678" w:rsidRDefault="00301BD9">
      <w:pPr>
        <w:tabs>
          <w:tab w:val="clear" w:pos="567"/>
        </w:tabs>
        <w:spacing w:line="240" w:lineRule="auto"/>
        <w:rPr>
          <w:szCs w:val="22"/>
        </w:rPr>
      </w:pPr>
      <w:proofErr w:type="spellStart"/>
      <w:r>
        <w:rPr>
          <w:szCs w:val="22"/>
        </w:rPr>
        <w:t>Mitotan</w:t>
      </w:r>
      <w:proofErr w:type="spellEnd"/>
      <w:r>
        <w:rPr>
          <w:szCs w:val="22"/>
        </w:rPr>
        <w:t xml:space="preserve"> může změnit metabolismus steroidů; k léčbě adrenální insuficience vyvolané </w:t>
      </w:r>
      <w:proofErr w:type="spellStart"/>
      <w:r>
        <w:rPr>
          <w:szCs w:val="22"/>
        </w:rPr>
        <w:t>mitotanem</w:t>
      </w:r>
      <w:proofErr w:type="spellEnd"/>
      <w:r>
        <w:rPr>
          <w:szCs w:val="22"/>
        </w:rPr>
        <w:t xml:space="preserve"> mohou být nutné vyšší dávky steroidů než obvykle.</w:t>
      </w:r>
    </w:p>
    <w:p w14:paraId="26D92883" w14:textId="77777777" w:rsidR="00032678" w:rsidRDefault="00032678">
      <w:pPr>
        <w:tabs>
          <w:tab w:val="clear" w:pos="567"/>
        </w:tabs>
        <w:spacing w:line="240" w:lineRule="auto"/>
        <w:rPr>
          <w:szCs w:val="22"/>
        </w:rPr>
      </w:pPr>
    </w:p>
    <w:p w14:paraId="73F3E9E0" w14:textId="2A83D014" w:rsidR="00032678" w:rsidRDefault="00301BD9">
      <w:pPr>
        <w:tabs>
          <w:tab w:val="clear" w:pos="567"/>
        </w:tabs>
        <w:spacing w:line="240" w:lineRule="auto"/>
        <w:rPr>
          <w:szCs w:val="22"/>
        </w:rPr>
      </w:pPr>
      <w:r>
        <w:rPr>
          <w:szCs w:val="22"/>
          <w:u w:val="single"/>
        </w:rPr>
        <w:t>Předávkování</w:t>
      </w:r>
      <w:r>
        <w:rPr>
          <w:szCs w:val="22"/>
        </w:rPr>
        <w:t>:</w:t>
      </w:r>
    </w:p>
    <w:p w14:paraId="6F6030BB" w14:textId="1DD24E22" w:rsidR="00032678" w:rsidRDefault="00301BD9">
      <w:pPr>
        <w:tabs>
          <w:tab w:val="clear" w:pos="567"/>
        </w:tabs>
        <w:spacing w:line="240" w:lineRule="auto"/>
        <w:rPr>
          <w:szCs w:val="22"/>
        </w:rPr>
      </w:pPr>
      <w:r>
        <w:rPr>
          <w:szCs w:val="22"/>
        </w:rPr>
        <w:t>Předávkování může u koní vyvolat ospalost a letargii. Viz také bod Nežádoucí účinky.</w:t>
      </w:r>
    </w:p>
    <w:p w14:paraId="583A6799" w14:textId="77777777" w:rsidR="00032678" w:rsidRDefault="00032678">
      <w:pPr>
        <w:tabs>
          <w:tab w:val="clear" w:pos="567"/>
        </w:tabs>
        <w:spacing w:line="240" w:lineRule="auto"/>
        <w:rPr>
          <w:szCs w:val="22"/>
          <w:u w:val="single"/>
        </w:rPr>
      </w:pPr>
    </w:p>
    <w:p w14:paraId="53A5478D" w14:textId="280C310A" w:rsidR="00032678" w:rsidRDefault="00301BD9">
      <w:pPr>
        <w:tabs>
          <w:tab w:val="clear" w:pos="567"/>
        </w:tabs>
        <w:spacing w:line="240" w:lineRule="auto"/>
        <w:rPr>
          <w:szCs w:val="22"/>
          <w:u w:val="single"/>
        </w:rPr>
      </w:pPr>
      <w:r>
        <w:rPr>
          <w:szCs w:val="22"/>
          <w:u w:val="single"/>
        </w:rPr>
        <w:t xml:space="preserve">Hlavní </w:t>
      </w:r>
      <w:proofErr w:type="gramStart"/>
      <w:r>
        <w:rPr>
          <w:szCs w:val="22"/>
          <w:u w:val="single"/>
        </w:rPr>
        <w:t>inkompatibility</w:t>
      </w:r>
      <w:r>
        <w:t>:</w:t>
      </w:r>
      <w:r>
        <w:rPr>
          <w:szCs w:val="22"/>
          <w:u w:val="single"/>
        </w:rPr>
        <w:t>:</w:t>
      </w:r>
      <w:proofErr w:type="gramEnd"/>
    </w:p>
    <w:p w14:paraId="06B6C671" w14:textId="77777777" w:rsidR="00032678" w:rsidRDefault="00301BD9">
      <w:pPr>
        <w:tabs>
          <w:tab w:val="clear" w:pos="567"/>
        </w:tabs>
        <w:spacing w:line="240" w:lineRule="auto"/>
        <w:rPr>
          <w:szCs w:val="22"/>
        </w:rPr>
      </w:pPr>
      <w:r>
        <w:t>Studie kompatibility nejsou k dispozici, a proto tento veterinární léčivý přípravek nesmí být mísen s žádnými dalšími veterinárními léčivými přípravky.</w:t>
      </w:r>
    </w:p>
    <w:p w14:paraId="2CE784D7" w14:textId="77777777" w:rsidR="00032678" w:rsidRDefault="00032678">
      <w:pPr>
        <w:tabs>
          <w:tab w:val="clear" w:pos="567"/>
        </w:tabs>
        <w:spacing w:line="240" w:lineRule="auto"/>
        <w:rPr>
          <w:szCs w:val="22"/>
        </w:rPr>
      </w:pPr>
    </w:p>
    <w:p w14:paraId="52292AED" w14:textId="77777777" w:rsidR="00032678" w:rsidRDefault="00032678">
      <w:pPr>
        <w:tabs>
          <w:tab w:val="clear" w:pos="567"/>
        </w:tabs>
        <w:spacing w:line="240" w:lineRule="auto"/>
        <w:rPr>
          <w:szCs w:val="22"/>
        </w:rPr>
      </w:pPr>
    </w:p>
    <w:p w14:paraId="1060A69C" w14:textId="77777777" w:rsidR="00032678" w:rsidRDefault="00301BD9">
      <w:pPr>
        <w:pStyle w:val="Style1"/>
      </w:pPr>
      <w:r>
        <w:rPr>
          <w:highlight w:val="lightGray"/>
        </w:rPr>
        <w:t>7.</w:t>
      </w:r>
      <w:r>
        <w:tab/>
        <w:t>Nežádoucí účinky</w:t>
      </w:r>
    </w:p>
    <w:p w14:paraId="66E46059" w14:textId="77777777" w:rsidR="00032678" w:rsidRDefault="00032678">
      <w:pPr>
        <w:tabs>
          <w:tab w:val="clear" w:pos="567"/>
        </w:tabs>
        <w:spacing w:line="240" w:lineRule="auto"/>
        <w:rPr>
          <w:iCs/>
          <w:szCs w:val="22"/>
        </w:rPr>
      </w:pPr>
    </w:p>
    <w:p w14:paraId="62512094" w14:textId="77777777" w:rsidR="00032678" w:rsidRDefault="00301BD9">
      <w:pPr>
        <w:tabs>
          <w:tab w:val="clear" w:pos="567"/>
        </w:tabs>
        <w:spacing w:line="240" w:lineRule="auto"/>
        <w:rPr>
          <w:szCs w:val="22"/>
        </w:rPr>
      </w:pPr>
      <w:r>
        <w:rPr>
          <w:szCs w:val="22"/>
        </w:rPr>
        <w:t>Je známo, že protizánětlivé kortikosteroidy jako dexamethason mají širokou škálu vedlejších účinků. Jednotlivé vysoké dávky jsou snášeny obecně dobře, při dlouhodobém užívání a či podávání esterových derivátů s delším účinkem se však mohou projevit těžké vedlejší účinky. Při středně- až dlouhodobém užívání je proto vhodné podávat minimální dávky nezbytné ke kompenzaci potíží.</w:t>
      </w:r>
    </w:p>
    <w:p w14:paraId="5D5BBD55" w14:textId="77777777" w:rsidR="00032678" w:rsidRDefault="00032678">
      <w:pPr>
        <w:tabs>
          <w:tab w:val="clear" w:pos="567"/>
        </w:tabs>
        <w:spacing w:line="240" w:lineRule="auto"/>
        <w:rPr>
          <w:szCs w:val="22"/>
        </w:rPr>
      </w:pPr>
    </w:p>
    <w:p w14:paraId="237B517A" w14:textId="77777777" w:rsidR="00032678" w:rsidRDefault="00301BD9">
      <w:pPr>
        <w:tabs>
          <w:tab w:val="clear" w:pos="567"/>
        </w:tabs>
        <w:spacing w:line="240" w:lineRule="auto"/>
        <w:rPr>
          <w:szCs w:val="22"/>
        </w:rPr>
      </w:pPr>
      <w:r>
        <w:rPr>
          <w:szCs w:val="22"/>
        </w:rPr>
        <w:t>Skot, koně, prasata, psi a kočky: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32678" w14:paraId="46FD032D" w14:textId="77777777">
        <w:tc>
          <w:tcPr>
            <w:tcW w:w="1957" w:type="pct"/>
            <w:tcBorders>
              <w:top w:val="single" w:sz="4" w:space="0" w:color="auto"/>
              <w:left w:val="single" w:sz="4" w:space="0" w:color="auto"/>
              <w:bottom w:val="single" w:sz="4" w:space="0" w:color="auto"/>
              <w:right w:val="single" w:sz="4" w:space="0" w:color="auto"/>
            </w:tcBorders>
            <w:hideMark/>
          </w:tcPr>
          <w:p w14:paraId="4CF188DD" w14:textId="77777777" w:rsidR="00032678" w:rsidRDefault="00301BD9">
            <w:pPr>
              <w:tabs>
                <w:tab w:val="clear" w:pos="567"/>
              </w:tabs>
              <w:spacing w:line="240" w:lineRule="auto"/>
              <w:rPr>
                <w:szCs w:val="22"/>
              </w:rPr>
            </w:pPr>
            <w:r>
              <w:rPr>
                <w:szCs w:val="22"/>
              </w:rPr>
              <w:t>Velmi vzácné</w:t>
            </w:r>
          </w:p>
          <w:p w14:paraId="691C746D" w14:textId="76C2196E" w:rsidR="00032678" w:rsidRDefault="00301BD9">
            <w:pPr>
              <w:tabs>
                <w:tab w:val="clear" w:pos="567"/>
              </w:tabs>
              <w:spacing w:line="240" w:lineRule="auto"/>
              <w:rPr>
                <w:szCs w:val="22"/>
              </w:rPr>
            </w:pPr>
            <w:r>
              <w:rPr>
                <w:szCs w:val="22"/>
              </w:rPr>
              <w:t>(&lt;1 zvíře / 10 000 ošetřených zvířat, včetně ojedinělých hlášení):</w:t>
            </w:r>
          </w:p>
        </w:tc>
        <w:tc>
          <w:tcPr>
            <w:tcW w:w="3043" w:type="pct"/>
            <w:tcBorders>
              <w:top w:val="single" w:sz="4" w:space="0" w:color="auto"/>
              <w:left w:val="single" w:sz="4" w:space="0" w:color="auto"/>
              <w:bottom w:val="single" w:sz="4" w:space="0" w:color="auto"/>
              <w:right w:val="single" w:sz="4" w:space="0" w:color="auto"/>
            </w:tcBorders>
          </w:tcPr>
          <w:p w14:paraId="03AB7A41" w14:textId="77777777" w:rsidR="00032678" w:rsidRDefault="00301BD9">
            <w:pPr>
              <w:tabs>
                <w:tab w:val="clear" w:pos="567"/>
              </w:tabs>
              <w:spacing w:line="240" w:lineRule="auto"/>
              <w:rPr>
                <w:iCs/>
                <w:szCs w:val="22"/>
                <w:vertAlign w:val="superscript"/>
              </w:rPr>
            </w:pPr>
            <w:r>
              <w:rPr>
                <w:iCs/>
                <w:szCs w:val="22"/>
              </w:rPr>
              <w:t>Anafylaktické reakce</w:t>
            </w:r>
            <w:r>
              <w:rPr>
                <w:iCs/>
                <w:szCs w:val="22"/>
                <w:vertAlign w:val="superscript"/>
              </w:rPr>
              <w:t>1</w:t>
            </w:r>
          </w:p>
          <w:p w14:paraId="647DBE5E" w14:textId="77777777" w:rsidR="00032678" w:rsidRDefault="00032678">
            <w:pPr>
              <w:tabs>
                <w:tab w:val="clear" w:pos="567"/>
              </w:tabs>
              <w:spacing w:line="240" w:lineRule="auto"/>
              <w:rPr>
                <w:iCs/>
                <w:szCs w:val="22"/>
                <w:highlight w:val="yellow"/>
              </w:rPr>
            </w:pPr>
          </w:p>
        </w:tc>
      </w:tr>
      <w:tr w:rsidR="00032678" w14:paraId="3693CCEE" w14:textId="77777777">
        <w:tc>
          <w:tcPr>
            <w:tcW w:w="1957" w:type="pct"/>
            <w:tcBorders>
              <w:top w:val="single" w:sz="4" w:space="0" w:color="auto"/>
              <w:left w:val="single" w:sz="4" w:space="0" w:color="auto"/>
              <w:bottom w:val="single" w:sz="4" w:space="0" w:color="auto"/>
              <w:right w:val="single" w:sz="4" w:space="0" w:color="auto"/>
            </w:tcBorders>
            <w:hideMark/>
          </w:tcPr>
          <w:p w14:paraId="736FA5D1" w14:textId="77777777" w:rsidR="00032678" w:rsidRDefault="00301BD9">
            <w:pPr>
              <w:tabs>
                <w:tab w:val="clear" w:pos="567"/>
              </w:tabs>
              <w:spacing w:line="240" w:lineRule="auto"/>
              <w:rPr>
                <w:szCs w:val="22"/>
              </w:rPr>
            </w:pPr>
            <w:r>
              <w:rPr>
                <w:szCs w:val="22"/>
              </w:rPr>
              <w:t>Četnost neurčena (z dostupných údajů nelze určit):</w:t>
            </w:r>
          </w:p>
        </w:tc>
        <w:tc>
          <w:tcPr>
            <w:tcW w:w="3043" w:type="pct"/>
            <w:tcBorders>
              <w:top w:val="single" w:sz="4" w:space="0" w:color="auto"/>
              <w:left w:val="single" w:sz="4" w:space="0" w:color="auto"/>
              <w:bottom w:val="single" w:sz="4" w:space="0" w:color="auto"/>
              <w:right w:val="single" w:sz="4" w:space="0" w:color="auto"/>
            </w:tcBorders>
          </w:tcPr>
          <w:p w14:paraId="1D394647" w14:textId="77777777" w:rsidR="00032678" w:rsidRDefault="00301BD9">
            <w:pPr>
              <w:tabs>
                <w:tab w:val="clear" w:pos="567"/>
              </w:tabs>
              <w:spacing w:line="240" w:lineRule="auto"/>
              <w:rPr>
                <w:iCs/>
                <w:szCs w:val="22"/>
              </w:rPr>
            </w:pPr>
            <w:r>
              <w:rPr>
                <w:iCs/>
                <w:szCs w:val="22"/>
              </w:rPr>
              <w:t>Cushingova choroba</w:t>
            </w:r>
            <w:r>
              <w:rPr>
                <w:iCs/>
                <w:szCs w:val="22"/>
                <w:vertAlign w:val="superscript"/>
              </w:rPr>
              <w:t>2</w:t>
            </w:r>
            <w:r>
              <w:rPr>
                <w:iCs/>
                <w:szCs w:val="22"/>
              </w:rPr>
              <w:t>, porucha nadledvin</w:t>
            </w:r>
            <w:r>
              <w:rPr>
                <w:iCs/>
                <w:szCs w:val="22"/>
                <w:vertAlign w:val="superscript"/>
              </w:rPr>
              <w:t>3</w:t>
            </w:r>
          </w:p>
          <w:p w14:paraId="3949D54E" w14:textId="77777777" w:rsidR="00032678" w:rsidRDefault="00301BD9">
            <w:pPr>
              <w:tabs>
                <w:tab w:val="clear" w:pos="567"/>
              </w:tabs>
              <w:spacing w:line="240" w:lineRule="auto"/>
              <w:rPr>
                <w:iCs/>
                <w:szCs w:val="22"/>
                <w:vertAlign w:val="superscript"/>
              </w:rPr>
            </w:pPr>
            <w:r>
              <w:rPr>
                <w:iCs/>
                <w:szCs w:val="22"/>
              </w:rPr>
              <w:t>Polyurie (zvýšené močení)</w:t>
            </w:r>
            <w:r>
              <w:rPr>
                <w:iCs/>
                <w:szCs w:val="22"/>
                <w:vertAlign w:val="superscript"/>
              </w:rPr>
              <w:t>4</w:t>
            </w:r>
            <w:r>
              <w:rPr>
                <w:iCs/>
                <w:szCs w:val="22"/>
              </w:rPr>
              <w:t>, polydipsie (zvýšená žíznivost)</w:t>
            </w:r>
            <w:r>
              <w:rPr>
                <w:iCs/>
                <w:szCs w:val="22"/>
                <w:vertAlign w:val="superscript"/>
              </w:rPr>
              <w:t>4</w:t>
            </w:r>
            <w:r>
              <w:rPr>
                <w:iCs/>
                <w:szCs w:val="22"/>
              </w:rPr>
              <w:t>, polyfagie (zvýšená chuť k jídlu)</w:t>
            </w:r>
            <w:r>
              <w:rPr>
                <w:iCs/>
                <w:szCs w:val="22"/>
                <w:vertAlign w:val="superscript"/>
              </w:rPr>
              <w:t>4</w:t>
            </w:r>
          </w:p>
          <w:p w14:paraId="6088DE10" w14:textId="77777777" w:rsidR="00032678" w:rsidRDefault="00301BD9">
            <w:pPr>
              <w:tabs>
                <w:tab w:val="clear" w:pos="567"/>
              </w:tabs>
              <w:spacing w:line="240" w:lineRule="auto"/>
              <w:rPr>
                <w:szCs w:val="22"/>
              </w:rPr>
            </w:pPr>
            <w:r>
              <w:rPr>
                <w:szCs w:val="22"/>
              </w:rPr>
              <w:t>Hypokalémie (nízká hladina draslíku v krvi),</w:t>
            </w:r>
            <w:r>
              <w:rPr>
                <w:szCs w:val="22"/>
                <w:vertAlign w:val="superscript"/>
              </w:rPr>
              <w:t>5</w:t>
            </w:r>
            <w:r>
              <w:rPr>
                <w:szCs w:val="22"/>
              </w:rPr>
              <w:t>hypernatrémie</w:t>
            </w:r>
            <w:r>
              <w:rPr>
                <w:szCs w:val="22"/>
                <w:vertAlign w:val="superscript"/>
              </w:rPr>
              <w:t>5</w:t>
            </w:r>
          </w:p>
          <w:p w14:paraId="7DBBE5A6" w14:textId="77777777" w:rsidR="00032678" w:rsidRDefault="00301BD9">
            <w:pPr>
              <w:tabs>
                <w:tab w:val="clear" w:pos="567"/>
              </w:tabs>
              <w:spacing w:line="240" w:lineRule="auto"/>
              <w:rPr>
                <w:iCs/>
                <w:szCs w:val="22"/>
              </w:rPr>
            </w:pPr>
            <w:r>
              <w:rPr>
                <w:iCs/>
                <w:szCs w:val="22"/>
              </w:rPr>
              <w:t>Kožní kalcinóza (ukládání vápníku v kůži), atrofie kůže</w:t>
            </w:r>
          </w:p>
          <w:p w14:paraId="2C660957" w14:textId="77777777" w:rsidR="00032678" w:rsidRDefault="00301BD9">
            <w:pPr>
              <w:tabs>
                <w:tab w:val="clear" w:pos="567"/>
              </w:tabs>
              <w:spacing w:line="240" w:lineRule="auto"/>
              <w:rPr>
                <w:iCs/>
                <w:szCs w:val="22"/>
                <w:vertAlign w:val="superscript"/>
              </w:rPr>
            </w:pPr>
            <w:r>
              <w:rPr>
                <w:iCs/>
                <w:szCs w:val="22"/>
              </w:rPr>
              <w:t>Opožděné hojení</w:t>
            </w:r>
            <w:r>
              <w:rPr>
                <w:iCs/>
                <w:szCs w:val="22"/>
                <w:vertAlign w:val="superscript"/>
              </w:rPr>
              <w:t>6</w:t>
            </w:r>
          </w:p>
          <w:p w14:paraId="61812825" w14:textId="77777777" w:rsidR="00032678" w:rsidRDefault="00301BD9">
            <w:pPr>
              <w:tabs>
                <w:tab w:val="clear" w:pos="567"/>
              </w:tabs>
              <w:spacing w:line="240" w:lineRule="auto"/>
              <w:rPr>
                <w:szCs w:val="22"/>
              </w:rPr>
            </w:pPr>
            <w:r>
              <w:rPr>
                <w:szCs w:val="22"/>
              </w:rPr>
              <w:t>Ulcerace</w:t>
            </w:r>
            <w:r>
              <w:rPr>
                <w:szCs w:val="22"/>
                <w:vertAlign w:val="superscript"/>
              </w:rPr>
              <w:t>7</w:t>
            </w:r>
          </w:p>
          <w:p w14:paraId="32EDEF9B" w14:textId="77777777" w:rsidR="00032678" w:rsidRDefault="00301BD9">
            <w:pPr>
              <w:tabs>
                <w:tab w:val="clear" w:pos="567"/>
              </w:tabs>
              <w:spacing w:line="240" w:lineRule="auto"/>
              <w:rPr>
                <w:iCs/>
                <w:szCs w:val="22"/>
              </w:rPr>
            </w:pPr>
            <w:r>
              <w:rPr>
                <w:iCs/>
                <w:szCs w:val="22"/>
              </w:rPr>
              <w:t>Zvětšená játra, zvýšené jaterní enzymy</w:t>
            </w:r>
          </w:p>
          <w:p w14:paraId="6D0DD0D1" w14:textId="77777777" w:rsidR="00032678" w:rsidRDefault="00301BD9">
            <w:pPr>
              <w:tabs>
                <w:tab w:val="clear" w:pos="567"/>
              </w:tabs>
              <w:spacing w:line="240" w:lineRule="auto"/>
              <w:rPr>
                <w:szCs w:val="22"/>
              </w:rPr>
            </w:pPr>
            <w:r>
              <w:rPr>
                <w:szCs w:val="22"/>
              </w:rPr>
              <w:t>abnormální výsledky dalších testů</w:t>
            </w:r>
            <w:r>
              <w:rPr>
                <w:szCs w:val="22"/>
                <w:vertAlign w:val="superscript"/>
              </w:rPr>
              <w:t>8</w:t>
            </w:r>
          </w:p>
          <w:p w14:paraId="4610D504" w14:textId="77777777" w:rsidR="00032678" w:rsidRDefault="00301BD9">
            <w:pPr>
              <w:tabs>
                <w:tab w:val="clear" w:pos="567"/>
              </w:tabs>
              <w:spacing w:line="240" w:lineRule="auto"/>
              <w:rPr>
                <w:szCs w:val="22"/>
                <w:vertAlign w:val="superscript"/>
              </w:rPr>
            </w:pPr>
            <w:r>
              <w:rPr>
                <w:szCs w:val="22"/>
              </w:rPr>
              <w:t>Hyperglykémie (vysoká hladina krevního cukru)</w:t>
            </w:r>
            <w:r>
              <w:rPr>
                <w:szCs w:val="22"/>
                <w:vertAlign w:val="superscript"/>
              </w:rPr>
              <w:t>9</w:t>
            </w:r>
          </w:p>
          <w:p w14:paraId="0EC8D44C" w14:textId="77777777" w:rsidR="00032678" w:rsidRDefault="00301BD9">
            <w:pPr>
              <w:tabs>
                <w:tab w:val="clear" w:pos="567"/>
              </w:tabs>
              <w:spacing w:line="240" w:lineRule="auto"/>
              <w:rPr>
                <w:iCs/>
                <w:szCs w:val="22"/>
                <w:vertAlign w:val="superscript"/>
              </w:rPr>
            </w:pPr>
            <w:r>
              <w:rPr>
                <w:iCs/>
                <w:szCs w:val="22"/>
              </w:rPr>
              <w:t>Akutní pankreatitida</w:t>
            </w:r>
            <w:r>
              <w:rPr>
                <w:iCs/>
                <w:szCs w:val="22"/>
                <w:vertAlign w:val="superscript"/>
              </w:rPr>
              <w:t>10</w:t>
            </w:r>
          </w:p>
          <w:p w14:paraId="498512EB" w14:textId="77777777" w:rsidR="00032678" w:rsidRDefault="00301BD9">
            <w:pPr>
              <w:tabs>
                <w:tab w:val="clear" w:pos="567"/>
              </w:tabs>
              <w:spacing w:line="240" w:lineRule="auto"/>
              <w:rPr>
                <w:iCs/>
                <w:szCs w:val="22"/>
                <w:vertAlign w:val="superscript"/>
              </w:rPr>
            </w:pPr>
            <w:r>
              <w:rPr>
                <w:iCs/>
                <w:szCs w:val="22"/>
              </w:rPr>
              <w:t>Laminitida</w:t>
            </w:r>
          </w:p>
          <w:p w14:paraId="11339AC4" w14:textId="77777777" w:rsidR="00032678" w:rsidRDefault="00301BD9">
            <w:pPr>
              <w:tabs>
                <w:tab w:val="clear" w:pos="567"/>
              </w:tabs>
              <w:spacing w:line="240" w:lineRule="auto"/>
              <w:rPr>
                <w:iCs/>
                <w:szCs w:val="22"/>
                <w:vertAlign w:val="superscript"/>
              </w:rPr>
            </w:pPr>
            <w:r>
              <w:rPr>
                <w:iCs/>
                <w:szCs w:val="22"/>
              </w:rPr>
              <w:t>Snížení produkce mléka</w:t>
            </w:r>
            <w:r>
              <w:rPr>
                <w:iCs/>
                <w:szCs w:val="22"/>
                <w:vertAlign w:val="superscript"/>
              </w:rPr>
              <w:t>11</w:t>
            </w:r>
          </w:p>
          <w:p w14:paraId="03C4F912" w14:textId="77777777" w:rsidR="00032678" w:rsidRDefault="00301BD9">
            <w:pPr>
              <w:tabs>
                <w:tab w:val="clear" w:pos="567"/>
              </w:tabs>
              <w:spacing w:line="240" w:lineRule="auto"/>
              <w:rPr>
                <w:iCs/>
                <w:szCs w:val="22"/>
              </w:rPr>
            </w:pPr>
            <w:r>
              <w:rPr>
                <w:iCs/>
                <w:szCs w:val="22"/>
              </w:rPr>
              <w:t>Porucha chování</w:t>
            </w:r>
            <w:r>
              <w:rPr>
                <w:iCs/>
                <w:szCs w:val="22"/>
                <w:vertAlign w:val="superscript"/>
              </w:rPr>
              <w:t>12</w:t>
            </w:r>
          </w:p>
        </w:tc>
      </w:tr>
    </w:tbl>
    <w:p w14:paraId="5F299270" w14:textId="77777777" w:rsidR="00032678" w:rsidRDefault="00301BD9">
      <w:pPr>
        <w:tabs>
          <w:tab w:val="clear" w:pos="567"/>
        </w:tabs>
        <w:spacing w:line="240" w:lineRule="auto"/>
        <w:rPr>
          <w:szCs w:val="22"/>
        </w:rPr>
      </w:pPr>
      <w:r>
        <w:rPr>
          <w:szCs w:val="22"/>
          <w:vertAlign w:val="superscript"/>
        </w:rPr>
        <w:t>1</w:t>
      </w:r>
      <w:r>
        <w:rPr>
          <w:szCs w:val="22"/>
        </w:rPr>
        <w:t xml:space="preserve"> Může být fatální.</w:t>
      </w:r>
    </w:p>
    <w:p w14:paraId="58E3B392" w14:textId="77777777" w:rsidR="00032678" w:rsidRDefault="00301BD9">
      <w:pPr>
        <w:tabs>
          <w:tab w:val="clear" w:pos="567"/>
        </w:tabs>
        <w:spacing w:line="240" w:lineRule="auto"/>
        <w:rPr>
          <w:szCs w:val="22"/>
        </w:rPr>
      </w:pPr>
      <w:r>
        <w:rPr>
          <w:szCs w:val="22"/>
          <w:vertAlign w:val="superscript"/>
        </w:rPr>
        <w:t>2</w:t>
      </w:r>
      <w:r>
        <w:rPr>
          <w:szCs w:val="22"/>
        </w:rPr>
        <w:t xml:space="preserve"> Iatrogenní hyperadrenokorticismus. Zahrnuje významnou změnu metabolismu tuků, sacharidů, bílkovin a minerálů, například k redistribuci tělesného tuku, slabost a úbytek svalů a osteoporózu. </w:t>
      </w:r>
    </w:p>
    <w:p w14:paraId="326CBC8F" w14:textId="77777777" w:rsidR="00032678" w:rsidRDefault="00301BD9">
      <w:pPr>
        <w:tabs>
          <w:tab w:val="clear" w:pos="567"/>
        </w:tabs>
        <w:spacing w:line="240" w:lineRule="auto"/>
        <w:rPr>
          <w:szCs w:val="22"/>
        </w:rPr>
      </w:pPr>
      <w:r>
        <w:rPr>
          <w:szCs w:val="22"/>
          <w:vertAlign w:val="superscript"/>
        </w:rPr>
        <w:t xml:space="preserve">3 </w:t>
      </w:r>
      <w:r>
        <w:rPr>
          <w:szCs w:val="22"/>
        </w:rPr>
        <w:t>Během léčby účinné dávky potlačují osu hypotalamus-hypofýza-nadledviny. Po ukončení léčby se mohou objevit příznaky adrenální insuficience přecházející až do adrenokortikální atrofie, takže zvíře nemusí adekvátně zvládat stresové situace. Je tedy třeba zvážit vhodnou prevenci adrenální insuficience po ukončení léčby, např. lze přípravek podávat v době maximálních hladin endogenního kortizolu (tj. ráno u psů a večer u koček) a dávky snižovat postupně.</w:t>
      </w:r>
    </w:p>
    <w:p w14:paraId="108A8F98" w14:textId="77777777" w:rsidR="00032678" w:rsidRDefault="00301BD9">
      <w:pPr>
        <w:tabs>
          <w:tab w:val="clear" w:pos="567"/>
        </w:tabs>
        <w:spacing w:line="240" w:lineRule="auto"/>
        <w:rPr>
          <w:szCs w:val="22"/>
        </w:rPr>
      </w:pPr>
      <w:r>
        <w:rPr>
          <w:szCs w:val="22"/>
          <w:vertAlign w:val="superscript"/>
        </w:rPr>
        <w:t>4</w:t>
      </w:r>
      <w:r>
        <w:rPr>
          <w:szCs w:val="22"/>
        </w:rPr>
        <w:t xml:space="preserve"> zejména v raných fázích léčby.</w:t>
      </w:r>
    </w:p>
    <w:p w14:paraId="2EB3854C" w14:textId="77777777" w:rsidR="00032678" w:rsidRDefault="00301BD9">
      <w:pPr>
        <w:tabs>
          <w:tab w:val="clear" w:pos="567"/>
        </w:tabs>
        <w:spacing w:line="240" w:lineRule="auto"/>
        <w:rPr>
          <w:szCs w:val="22"/>
        </w:rPr>
      </w:pPr>
      <w:r>
        <w:rPr>
          <w:szCs w:val="22"/>
          <w:vertAlign w:val="superscript"/>
        </w:rPr>
        <w:t>5</w:t>
      </w:r>
      <w:r>
        <w:rPr>
          <w:szCs w:val="22"/>
        </w:rPr>
        <w:t xml:space="preserve"> Při dlouhodobém podávání včetně zadržování vody</w:t>
      </w:r>
    </w:p>
    <w:p w14:paraId="380D8E99" w14:textId="77777777" w:rsidR="00032678" w:rsidRDefault="00301BD9">
      <w:pPr>
        <w:tabs>
          <w:tab w:val="clear" w:pos="567"/>
        </w:tabs>
        <w:spacing w:line="240" w:lineRule="auto"/>
        <w:rPr>
          <w:szCs w:val="22"/>
        </w:rPr>
      </w:pPr>
      <w:r>
        <w:rPr>
          <w:szCs w:val="22"/>
          <w:vertAlign w:val="superscript"/>
        </w:rPr>
        <w:t>6</w:t>
      </w:r>
      <w:r>
        <w:rPr>
          <w:szCs w:val="22"/>
        </w:rPr>
        <w:t xml:space="preserve"> Exacerbace stávajících infekcí. V případě bakteriální infekce je při užívání kortikoidů obvykle nutné doplnit antibiotika. V přítomnosti virových infekcí mohou kortikoidy rozvoj nemoci zhoršit nebo urychlit.</w:t>
      </w:r>
    </w:p>
    <w:p w14:paraId="7B246330" w14:textId="2D946866" w:rsidR="00032678" w:rsidRDefault="00301BD9">
      <w:pPr>
        <w:tabs>
          <w:tab w:val="clear" w:pos="567"/>
        </w:tabs>
        <w:spacing w:line="240" w:lineRule="auto"/>
        <w:rPr>
          <w:szCs w:val="22"/>
        </w:rPr>
      </w:pPr>
      <w:r>
        <w:rPr>
          <w:szCs w:val="22"/>
          <w:vertAlign w:val="superscript"/>
        </w:rPr>
        <w:t>7</w:t>
      </w:r>
      <w:r>
        <w:rPr>
          <w:szCs w:val="22"/>
        </w:rPr>
        <w:t xml:space="preserve"> Gastrointestinální. Ke zhoršení vinou kortikoidů může dojít u zvířat, kterým jsou podávána nesteroidní antiflogistika (NSA</w:t>
      </w:r>
      <w:r w:rsidR="009E5D50">
        <w:rPr>
          <w:szCs w:val="22"/>
        </w:rPr>
        <w:t>ID</w:t>
      </w:r>
      <w:r>
        <w:rPr>
          <w:szCs w:val="22"/>
        </w:rPr>
        <w:t>) a u zvířat s poraněnou míchou léčených kortikoidy.</w:t>
      </w:r>
    </w:p>
    <w:p w14:paraId="3DFE1FF3" w14:textId="77777777" w:rsidR="00032678" w:rsidRDefault="00301BD9">
      <w:pPr>
        <w:tabs>
          <w:tab w:val="clear" w:pos="567"/>
        </w:tabs>
        <w:spacing w:line="240" w:lineRule="auto"/>
        <w:rPr>
          <w:szCs w:val="22"/>
        </w:rPr>
      </w:pPr>
      <w:r>
        <w:rPr>
          <w:szCs w:val="22"/>
          <w:vertAlign w:val="superscript"/>
        </w:rPr>
        <w:t>8</w:t>
      </w:r>
      <w:r>
        <w:rPr>
          <w:szCs w:val="22"/>
        </w:rPr>
        <w:t xml:space="preserve"> Změny biochemických a hematologických parametrů krve</w:t>
      </w:r>
    </w:p>
    <w:p w14:paraId="591C7C53" w14:textId="77777777" w:rsidR="00032678" w:rsidRDefault="00301BD9">
      <w:pPr>
        <w:tabs>
          <w:tab w:val="clear" w:pos="567"/>
        </w:tabs>
        <w:spacing w:line="240" w:lineRule="auto"/>
        <w:rPr>
          <w:szCs w:val="22"/>
        </w:rPr>
      </w:pPr>
      <w:r>
        <w:rPr>
          <w:szCs w:val="22"/>
          <w:vertAlign w:val="superscript"/>
        </w:rPr>
        <w:t>9</w:t>
      </w:r>
      <w:r>
        <w:rPr>
          <w:szCs w:val="22"/>
        </w:rPr>
        <w:t xml:space="preserve"> Přechodného rázu.</w:t>
      </w:r>
    </w:p>
    <w:p w14:paraId="34DA6E32" w14:textId="77777777" w:rsidR="00032678" w:rsidRDefault="00301BD9">
      <w:pPr>
        <w:tabs>
          <w:tab w:val="clear" w:pos="567"/>
        </w:tabs>
        <w:spacing w:line="240" w:lineRule="auto"/>
        <w:rPr>
          <w:szCs w:val="22"/>
        </w:rPr>
      </w:pPr>
      <w:r>
        <w:rPr>
          <w:szCs w:val="22"/>
          <w:vertAlign w:val="superscript"/>
        </w:rPr>
        <w:t xml:space="preserve">10 </w:t>
      </w:r>
      <w:r>
        <w:rPr>
          <w:szCs w:val="22"/>
        </w:rPr>
        <w:t>Zvýšené riziko</w:t>
      </w:r>
    </w:p>
    <w:p w14:paraId="3AC2392C" w14:textId="77777777" w:rsidR="00032678" w:rsidRDefault="00301BD9">
      <w:pPr>
        <w:tabs>
          <w:tab w:val="clear" w:pos="567"/>
        </w:tabs>
        <w:spacing w:line="240" w:lineRule="auto"/>
        <w:rPr>
          <w:szCs w:val="22"/>
        </w:rPr>
      </w:pPr>
      <w:r>
        <w:rPr>
          <w:szCs w:val="22"/>
          <w:vertAlign w:val="superscript"/>
        </w:rPr>
        <w:t>11</w:t>
      </w:r>
      <w:r>
        <w:rPr>
          <w:szCs w:val="22"/>
        </w:rPr>
        <w:t xml:space="preserve"> Pouze u skotu.</w:t>
      </w:r>
    </w:p>
    <w:p w14:paraId="481831FD" w14:textId="77777777" w:rsidR="00032678" w:rsidRDefault="00301BD9">
      <w:pPr>
        <w:tabs>
          <w:tab w:val="clear" w:pos="567"/>
        </w:tabs>
        <w:spacing w:line="240" w:lineRule="auto"/>
        <w:rPr>
          <w:szCs w:val="22"/>
        </w:rPr>
      </w:pPr>
      <w:r>
        <w:rPr>
          <w:szCs w:val="22"/>
          <w:vertAlign w:val="superscript"/>
        </w:rPr>
        <w:t>12</w:t>
      </w:r>
      <w:r>
        <w:rPr>
          <w:szCs w:val="22"/>
        </w:rPr>
        <w:t xml:space="preserve"> Občasné deprese u koček a psů, agresivita u psů.</w:t>
      </w:r>
    </w:p>
    <w:p w14:paraId="63428B0E" w14:textId="77777777" w:rsidR="00032678" w:rsidRDefault="00032678">
      <w:pPr>
        <w:tabs>
          <w:tab w:val="clear" w:pos="567"/>
        </w:tabs>
        <w:spacing w:line="240" w:lineRule="auto"/>
        <w:rPr>
          <w:iCs/>
          <w:szCs w:val="22"/>
        </w:rPr>
      </w:pPr>
    </w:p>
    <w:p w14:paraId="294B19C8" w14:textId="190DFBA0" w:rsidR="00032678" w:rsidRDefault="00301BD9">
      <w:bookmarkStart w:id="3" w:name="_Hlk184640527"/>
      <w: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w:t>
      </w:r>
      <w:r>
        <w:lastRenderedPageBreak/>
        <w:t xml:space="preserve">zástupci s využitím kontaktních údajů uvedených na konci této příbalové informace nebo prostřednictvím národního systému hlášení nežádoucích účinků: </w:t>
      </w:r>
    </w:p>
    <w:p w14:paraId="28268199" w14:textId="77777777" w:rsidR="009E5D50" w:rsidRDefault="009E5D50"/>
    <w:p w14:paraId="6A365678" w14:textId="77777777" w:rsidR="009E5D50" w:rsidRPr="00C672C7" w:rsidRDefault="009E5D50" w:rsidP="009E5D50">
      <w:pPr>
        <w:spacing w:line="240" w:lineRule="auto"/>
      </w:pPr>
      <w:r w:rsidRPr="00C672C7">
        <w:t xml:space="preserve">Ústav pro státní kontrolu veterinárních biopreparátů a léčiv </w:t>
      </w:r>
    </w:p>
    <w:p w14:paraId="41A03AD8" w14:textId="43B2BC16" w:rsidR="009E5D50" w:rsidRPr="00C672C7" w:rsidRDefault="009E5D50" w:rsidP="009E5D50">
      <w:pPr>
        <w:spacing w:line="240" w:lineRule="auto"/>
      </w:pPr>
      <w:r w:rsidRPr="00C672C7">
        <w:t>Hudcova 232/56</w:t>
      </w:r>
      <w:r w:rsidR="0024594B">
        <w:t xml:space="preserve"> </w:t>
      </w:r>
      <w:r w:rsidRPr="00C672C7">
        <w:t xml:space="preserve">a </w:t>
      </w:r>
    </w:p>
    <w:p w14:paraId="3AFE56F9" w14:textId="77777777" w:rsidR="009E5D50" w:rsidRPr="00C672C7" w:rsidRDefault="009E5D50" w:rsidP="009E5D50">
      <w:pPr>
        <w:spacing w:line="240" w:lineRule="auto"/>
      </w:pPr>
      <w:r w:rsidRPr="00C672C7">
        <w:t>621 00 Brno</w:t>
      </w:r>
    </w:p>
    <w:p w14:paraId="4A5B5484" w14:textId="487AE07F" w:rsidR="009E5D50" w:rsidRPr="00C672C7" w:rsidRDefault="0024594B" w:rsidP="009E5D50">
      <w:pPr>
        <w:spacing w:line="240" w:lineRule="auto"/>
      </w:pPr>
      <w:r>
        <w:t>E</w:t>
      </w:r>
      <w:r w:rsidR="009E5D50" w:rsidRPr="00C672C7">
        <w:t xml:space="preserve">-mail: </w:t>
      </w:r>
      <w:hyperlink r:id="rId8" w:history="1">
        <w:r w:rsidR="009E5D50" w:rsidRPr="00C672C7">
          <w:rPr>
            <w:rStyle w:val="Hypertextovodkaz"/>
          </w:rPr>
          <w:t>adr@uskvbl.cz</w:t>
        </w:r>
      </w:hyperlink>
    </w:p>
    <w:p w14:paraId="2CC61F6D" w14:textId="2D034AE5" w:rsidR="009E5D50" w:rsidRPr="00C672C7" w:rsidRDefault="0024594B" w:rsidP="009E5D50">
      <w:pPr>
        <w:spacing w:line="240" w:lineRule="auto"/>
      </w:pPr>
      <w:r>
        <w:t>T</w:t>
      </w:r>
      <w:r w:rsidR="009E5D50" w:rsidRPr="00C672C7">
        <w:t>el.: +420 720 940 693</w:t>
      </w:r>
    </w:p>
    <w:p w14:paraId="5DEFECF4" w14:textId="47B05969" w:rsidR="009E5D50" w:rsidRDefault="009E5D50" w:rsidP="009E5D50">
      <w:pPr>
        <w:rPr>
          <w:i/>
          <w:iCs/>
          <w:szCs w:val="22"/>
        </w:rPr>
      </w:pPr>
      <w:r w:rsidRPr="00C672C7">
        <w:t xml:space="preserve">Webové stránky: </w:t>
      </w:r>
      <w:hyperlink r:id="rId9" w:history="1">
        <w:r w:rsidRPr="00BF2B5F">
          <w:rPr>
            <w:rStyle w:val="Hypertextovodkaz"/>
          </w:rPr>
          <w:t>http://www.uskvbl.cz/cs/farmakovigilance</w:t>
        </w:r>
      </w:hyperlink>
    </w:p>
    <w:bookmarkEnd w:id="3"/>
    <w:p w14:paraId="4128DE81" w14:textId="77777777" w:rsidR="00032678" w:rsidRDefault="00032678">
      <w:pPr>
        <w:tabs>
          <w:tab w:val="left" w:pos="-720"/>
        </w:tabs>
        <w:suppressAutoHyphens/>
        <w:rPr>
          <w:noProof/>
          <w:szCs w:val="22"/>
        </w:rPr>
      </w:pPr>
    </w:p>
    <w:p w14:paraId="57ECD454" w14:textId="77777777" w:rsidR="00032678" w:rsidRDefault="00032678">
      <w:pPr>
        <w:tabs>
          <w:tab w:val="clear" w:pos="567"/>
        </w:tabs>
        <w:spacing w:line="240" w:lineRule="auto"/>
        <w:rPr>
          <w:iCs/>
          <w:szCs w:val="22"/>
        </w:rPr>
      </w:pPr>
    </w:p>
    <w:p w14:paraId="339A6FB6" w14:textId="77777777" w:rsidR="00032678" w:rsidRDefault="00301BD9">
      <w:pPr>
        <w:pStyle w:val="Style1"/>
      </w:pPr>
      <w:r>
        <w:rPr>
          <w:highlight w:val="lightGray"/>
        </w:rPr>
        <w:t>8.</w:t>
      </w:r>
      <w:r>
        <w:tab/>
        <w:t>Dávkování pro každý druh, cesty a způsob podání</w:t>
      </w:r>
    </w:p>
    <w:p w14:paraId="46BC60C0" w14:textId="77777777" w:rsidR="00032678" w:rsidRDefault="00032678">
      <w:pPr>
        <w:tabs>
          <w:tab w:val="clear" w:pos="567"/>
        </w:tabs>
        <w:spacing w:line="240" w:lineRule="auto"/>
        <w:rPr>
          <w:szCs w:val="22"/>
        </w:rPr>
      </w:pPr>
    </w:p>
    <w:p w14:paraId="43D8721A" w14:textId="708CDEC8" w:rsidR="00032678" w:rsidRDefault="00301BD9">
      <w:pPr>
        <w:tabs>
          <w:tab w:val="clear" w:pos="567"/>
        </w:tabs>
        <w:spacing w:line="240" w:lineRule="auto"/>
        <w:rPr>
          <w:szCs w:val="22"/>
          <w:u w:val="single"/>
        </w:rPr>
      </w:pPr>
      <w:r>
        <w:rPr>
          <w:szCs w:val="22"/>
          <w:u w:val="single"/>
        </w:rPr>
        <w:t>Skot, koně a prasata</w:t>
      </w:r>
      <w:r w:rsidR="00F55275">
        <w:rPr>
          <w:szCs w:val="22"/>
          <w:u w:val="single"/>
        </w:rPr>
        <w:t>:</w:t>
      </w:r>
    </w:p>
    <w:p w14:paraId="619E2CCE" w14:textId="5A8D5614" w:rsidR="00032678" w:rsidRDefault="00301BD9">
      <w:pPr>
        <w:tabs>
          <w:tab w:val="clear" w:pos="567"/>
        </w:tabs>
        <w:spacing w:line="240" w:lineRule="auto"/>
        <w:rPr>
          <w:szCs w:val="22"/>
        </w:rPr>
      </w:pPr>
      <w:r>
        <w:rPr>
          <w:szCs w:val="22"/>
        </w:rPr>
        <w:t>Intramuskulární po</w:t>
      </w:r>
      <w:r w:rsidR="00F55275">
        <w:rPr>
          <w:szCs w:val="22"/>
        </w:rPr>
        <w:t>dán</w:t>
      </w:r>
      <w:r>
        <w:rPr>
          <w:szCs w:val="22"/>
        </w:rPr>
        <w:t>í.</w:t>
      </w:r>
    </w:p>
    <w:p w14:paraId="0C29C11E" w14:textId="6908AFBE" w:rsidR="00032678" w:rsidRDefault="00301BD9">
      <w:pPr>
        <w:tabs>
          <w:tab w:val="clear" w:pos="567"/>
        </w:tabs>
        <w:spacing w:line="240" w:lineRule="auto"/>
        <w:rPr>
          <w:szCs w:val="22"/>
        </w:rPr>
      </w:pPr>
      <w:r>
        <w:rPr>
          <w:szCs w:val="22"/>
        </w:rPr>
        <w:t xml:space="preserve">Skot, telata, koně a hříbata: 0,02 mg </w:t>
      </w:r>
      <w:proofErr w:type="spellStart"/>
      <w:r>
        <w:rPr>
          <w:szCs w:val="22"/>
        </w:rPr>
        <w:t>dexamethason-isonikotinátu</w:t>
      </w:r>
      <w:proofErr w:type="spellEnd"/>
      <w:r>
        <w:rPr>
          <w:szCs w:val="22"/>
        </w:rPr>
        <w:t xml:space="preserve">/kg živé hmotnosti (ekvivalentní k 0,016 mg </w:t>
      </w:r>
      <w:proofErr w:type="spellStart"/>
      <w:r>
        <w:rPr>
          <w:szCs w:val="22"/>
        </w:rPr>
        <w:t>dexamethasonu</w:t>
      </w:r>
      <w:proofErr w:type="spellEnd"/>
      <w:r>
        <w:rPr>
          <w:szCs w:val="22"/>
        </w:rPr>
        <w:t>/kg), což odpovídá 2 ml/100 kg živé hmotnosti.</w:t>
      </w:r>
    </w:p>
    <w:p w14:paraId="38E24D0D" w14:textId="0E4156DF" w:rsidR="00032678" w:rsidRDefault="00301BD9">
      <w:pPr>
        <w:tabs>
          <w:tab w:val="clear" w:pos="567"/>
        </w:tabs>
        <w:spacing w:line="240" w:lineRule="auto"/>
        <w:rPr>
          <w:szCs w:val="22"/>
        </w:rPr>
      </w:pPr>
      <w:r>
        <w:rPr>
          <w:szCs w:val="22"/>
        </w:rPr>
        <w:t xml:space="preserve">Prasata: 0,02 mg </w:t>
      </w:r>
      <w:proofErr w:type="spellStart"/>
      <w:r>
        <w:rPr>
          <w:szCs w:val="22"/>
        </w:rPr>
        <w:t>dexamethason-isonikotinátu</w:t>
      </w:r>
      <w:proofErr w:type="spellEnd"/>
      <w:r>
        <w:rPr>
          <w:szCs w:val="22"/>
        </w:rPr>
        <w:t xml:space="preserve">/kg živé hmotnosti (ekvivalentní k 0,016 mg </w:t>
      </w:r>
      <w:proofErr w:type="spellStart"/>
      <w:r>
        <w:rPr>
          <w:szCs w:val="22"/>
        </w:rPr>
        <w:t>dexamethasonu</w:t>
      </w:r>
      <w:proofErr w:type="spellEnd"/>
      <w:r>
        <w:rPr>
          <w:szCs w:val="22"/>
        </w:rPr>
        <w:t>/kg), což odpovídá 2 ml/100 kg živé hmotnosti.</w:t>
      </w:r>
    </w:p>
    <w:p w14:paraId="5CB2CB8E" w14:textId="6E9FD0BB" w:rsidR="00032678" w:rsidRDefault="00301BD9">
      <w:pPr>
        <w:tabs>
          <w:tab w:val="clear" w:pos="567"/>
        </w:tabs>
        <w:spacing w:line="240" w:lineRule="auto"/>
        <w:rPr>
          <w:szCs w:val="22"/>
        </w:rPr>
      </w:pPr>
      <w:r>
        <w:rPr>
          <w:szCs w:val="22"/>
        </w:rPr>
        <w:t xml:space="preserve">Selata: 0,1 mg </w:t>
      </w:r>
      <w:proofErr w:type="spellStart"/>
      <w:r>
        <w:rPr>
          <w:szCs w:val="22"/>
        </w:rPr>
        <w:t>dexamethason-isonikotinátu</w:t>
      </w:r>
      <w:proofErr w:type="spellEnd"/>
      <w:r>
        <w:rPr>
          <w:szCs w:val="22"/>
        </w:rPr>
        <w:t xml:space="preserve">/kg živé hmotnosti (ekvivalentní k 0,08 mg </w:t>
      </w:r>
      <w:proofErr w:type="spellStart"/>
      <w:r>
        <w:rPr>
          <w:szCs w:val="22"/>
        </w:rPr>
        <w:t>dexamethasonu</w:t>
      </w:r>
      <w:proofErr w:type="spellEnd"/>
      <w:r>
        <w:rPr>
          <w:szCs w:val="22"/>
        </w:rPr>
        <w:t>/kg), což odpovídá 1 ml/10 kg živé hmotnosti.</w:t>
      </w:r>
    </w:p>
    <w:p w14:paraId="2E8F1AB3" w14:textId="77777777" w:rsidR="00F55275" w:rsidRDefault="00F55275">
      <w:pPr>
        <w:tabs>
          <w:tab w:val="clear" w:pos="567"/>
        </w:tabs>
        <w:spacing w:line="240" w:lineRule="auto"/>
        <w:rPr>
          <w:szCs w:val="22"/>
        </w:rPr>
      </w:pPr>
    </w:p>
    <w:p w14:paraId="5237ECA3" w14:textId="0417820F" w:rsidR="00032678" w:rsidRPr="004D0840" w:rsidRDefault="00301BD9">
      <w:pPr>
        <w:tabs>
          <w:tab w:val="clear" w:pos="567"/>
        </w:tabs>
        <w:spacing w:line="240" w:lineRule="auto"/>
        <w:rPr>
          <w:szCs w:val="22"/>
        </w:rPr>
      </w:pPr>
      <w:r w:rsidRPr="004D0840">
        <w:rPr>
          <w:szCs w:val="22"/>
        </w:rPr>
        <w:t>Maximální objem, který m</w:t>
      </w:r>
      <w:r w:rsidR="00F55275">
        <w:rPr>
          <w:szCs w:val="22"/>
        </w:rPr>
        <w:t>ůže</w:t>
      </w:r>
      <w:r w:rsidRPr="004D0840">
        <w:rPr>
          <w:szCs w:val="22"/>
        </w:rPr>
        <w:t xml:space="preserve"> být podán na jedno místo injekčního podání, je 10 ml u skotu a koní a 3 ml u prasat.</w:t>
      </w:r>
    </w:p>
    <w:p w14:paraId="467E1230" w14:textId="77777777" w:rsidR="00032678" w:rsidRDefault="00032678">
      <w:pPr>
        <w:tabs>
          <w:tab w:val="clear" w:pos="567"/>
        </w:tabs>
        <w:spacing w:line="240" w:lineRule="auto"/>
        <w:rPr>
          <w:szCs w:val="22"/>
        </w:rPr>
      </w:pPr>
    </w:p>
    <w:p w14:paraId="6D8CA7A2" w14:textId="319E70CB" w:rsidR="00032678" w:rsidRDefault="00301BD9">
      <w:pPr>
        <w:tabs>
          <w:tab w:val="clear" w:pos="567"/>
        </w:tabs>
        <w:spacing w:line="240" w:lineRule="auto"/>
        <w:rPr>
          <w:szCs w:val="22"/>
          <w:u w:val="single"/>
        </w:rPr>
      </w:pPr>
      <w:r>
        <w:rPr>
          <w:szCs w:val="22"/>
          <w:u w:val="single"/>
        </w:rPr>
        <w:t>Psi a kočky</w:t>
      </w:r>
      <w:r w:rsidR="00F55275">
        <w:rPr>
          <w:szCs w:val="22"/>
          <w:u w:val="single"/>
        </w:rPr>
        <w:t>:</w:t>
      </w:r>
    </w:p>
    <w:p w14:paraId="4807D6C8" w14:textId="379A4A87" w:rsidR="00032678" w:rsidRDefault="00301BD9">
      <w:pPr>
        <w:tabs>
          <w:tab w:val="clear" w:pos="567"/>
        </w:tabs>
        <w:spacing w:line="240" w:lineRule="auto"/>
        <w:rPr>
          <w:szCs w:val="22"/>
        </w:rPr>
      </w:pPr>
      <w:r>
        <w:rPr>
          <w:szCs w:val="22"/>
        </w:rPr>
        <w:t>Intramuskulární nebo subkutánní po</w:t>
      </w:r>
      <w:r w:rsidR="00F55275">
        <w:rPr>
          <w:szCs w:val="22"/>
        </w:rPr>
        <w:t>dán</w:t>
      </w:r>
      <w:r>
        <w:rPr>
          <w:szCs w:val="22"/>
        </w:rPr>
        <w:t>í.</w:t>
      </w:r>
    </w:p>
    <w:p w14:paraId="6FC783E8" w14:textId="0EF93B2E" w:rsidR="00032678" w:rsidRDefault="00301BD9">
      <w:pPr>
        <w:tabs>
          <w:tab w:val="clear" w:pos="567"/>
        </w:tabs>
        <w:spacing w:line="240" w:lineRule="auto"/>
        <w:rPr>
          <w:szCs w:val="22"/>
        </w:rPr>
      </w:pPr>
      <w:r>
        <w:rPr>
          <w:szCs w:val="22"/>
        </w:rPr>
        <w:t xml:space="preserve">Psi a kočky: 0,1 mg </w:t>
      </w:r>
      <w:proofErr w:type="spellStart"/>
      <w:r>
        <w:rPr>
          <w:szCs w:val="22"/>
        </w:rPr>
        <w:t>dexamethasonu-isonikotinátu</w:t>
      </w:r>
      <w:proofErr w:type="spellEnd"/>
      <w:r>
        <w:rPr>
          <w:szCs w:val="22"/>
        </w:rPr>
        <w:t xml:space="preserve">/kg živé hmotnosti (ekvivalentní k 0,08 mg </w:t>
      </w:r>
      <w:proofErr w:type="spellStart"/>
      <w:r>
        <w:rPr>
          <w:szCs w:val="22"/>
        </w:rPr>
        <w:t>dexamethasonu</w:t>
      </w:r>
      <w:proofErr w:type="spellEnd"/>
      <w:r>
        <w:rPr>
          <w:szCs w:val="22"/>
        </w:rPr>
        <w:t>/kg), což odpovídá 1 ml/10 kg živé hmotnosti.</w:t>
      </w:r>
    </w:p>
    <w:p w14:paraId="541C3F89" w14:textId="77777777" w:rsidR="00032678" w:rsidRDefault="00032678">
      <w:pPr>
        <w:tabs>
          <w:tab w:val="clear" w:pos="567"/>
        </w:tabs>
        <w:spacing w:line="240" w:lineRule="auto"/>
        <w:rPr>
          <w:szCs w:val="22"/>
        </w:rPr>
      </w:pPr>
    </w:p>
    <w:p w14:paraId="5ABE461B" w14:textId="77777777" w:rsidR="00032678" w:rsidRDefault="00301BD9">
      <w:pPr>
        <w:tabs>
          <w:tab w:val="clear" w:pos="567"/>
        </w:tabs>
        <w:spacing w:line="240" w:lineRule="auto"/>
        <w:rPr>
          <w:szCs w:val="22"/>
        </w:rPr>
      </w:pPr>
      <w:r>
        <w:rPr>
          <w:szCs w:val="22"/>
        </w:rPr>
        <w:t>Terapeutický účinek veterinárního léčivého přípravku trvá přibližně 4 dny. U koní, koček a psů, kde je nutná dlouhodobější léčba, by měl být použit vhodný kortikosteroidní přípravek.</w:t>
      </w:r>
    </w:p>
    <w:p w14:paraId="509463C2" w14:textId="77777777" w:rsidR="00032678" w:rsidRDefault="00032678">
      <w:pPr>
        <w:tabs>
          <w:tab w:val="clear" w:pos="567"/>
        </w:tabs>
        <w:spacing w:line="240" w:lineRule="auto"/>
        <w:rPr>
          <w:szCs w:val="22"/>
        </w:rPr>
      </w:pPr>
    </w:p>
    <w:p w14:paraId="32D17E92" w14:textId="77777777" w:rsidR="00032678" w:rsidRDefault="00032678">
      <w:pPr>
        <w:tabs>
          <w:tab w:val="clear" w:pos="567"/>
        </w:tabs>
        <w:spacing w:line="240" w:lineRule="auto"/>
        <w:rPr>
          <w:szCs w:val="22"/>
        </w:rPr>
      </w:pPr>
    </w:p>
    <w:p w14:paraId="29F174BE" w14:textId="77777777" w:rsidR="00032678" w:rsidRDefault="00301BD9">
      <w:pPr>
        <w:pStyle w:val="Style1"/>
      </w:pPr>
      <w:r>
        <w:rPr>
          <w:highlight w:val="lightGray"/>
        </w:rPr>
        <w:t>9.</w:t>
      </w:r>
      <w:r>
        <w:tab/>
        <w:t>Informace o správném podávání</w:t>
      </w:r>
    </w:p>
    <w:p w14:paraId="2F185E5D" w14:textId="77777777" w:rsidR="00032678" w:rsidRDefault="00032678">
      <w:pPr>
        <w:tabs>
          <w:tab w:val="clear" w:pos="567"/>
        </w:tabs>
        <w:spacing w:line="240" w:lineRule="auto"/>
        <w:rPr>
          <w:szCs w:val="22"/>
        </w:rPr>
      </w:pPr>
    </w:p>
    <w:p w14:paraId="54E8D83F" w14:textId="77777777" w:rsidR="00032678" w:rsidRDefault="00301BD9">
      <w:pPr>
        <w:tabs>
          <w:tab w:val="clear" w:pos="567"/>
        </w:tabs>
        <w:spacing w:line="240" w:lineRule="auto"/>
        <w:rPr>
          <w:szCs w:val="22"/>
        </w:rPr>
      </w:pPr>
      <w:r>
        <w:rPr>
          <w:szCs w:val="22"/>
        </w:rPr>
        <w:t>Před použitím dobře protřepejte. Pro přesné podání požadovaného objemu dávky je třeba použít injekční stříkačku s vhodnou stupnicí. To je důležité zejména při podávání malých objemů.</w:t>
      </w:r>
    </w:p>
    <w:p w14:paraId="03BCC727" w14:textId="77777777" w:rsidR="00032678" w:rsidRDefault="00032678">
      <w:pPr>
        <w:tabs>
          <w:tab w:val="clear" w:pos="567"/>
        </w:tabs>
        <w:spacing w:line="240" w:lineRule="auto"/>
        <w:rPr>
          <w:szCs w:val="22"/>
        </w:rPr>
      </w:pPr>
    </w:p>
    <w:p w14:paraId="7C30C39C" w14:textId="77777777" w:rsidR="00032678" w:rsidRDefault="00301BD9">
      <w:pPr>
        <w:tabs>
          <w:tab w:val="clear" w:pos="567"/>
        </w:tabs>
        <w:spacing w:line="240" w:lineRule="auto"/>
        <w:rPr>
          <w:szCs w:val="22"/>
        </w:rPr>
      </w:pPr>
      <w:r>
        <w:rPr>
          <w:szCs w:val="22"/>
        </w:rPr>
        <w:t>Nepropichujte zátku více než 25krát.</w:t>
      </w:r>
    </w:p>
    <w:p w14:paraId="5AE2D532" w14:textId="77777777" w:rsidR="00032678" w:rsidRDefault="00032678">
      <w:pPr>
        <w:tabs>
          <w:tab w:val="clear" w:pos="567"/>
        </w:tabs>
        <w:spacing w:line="240" w:lineRule="auto"/>
        <w:rPr>
          <w:iCs/>
          <w:szCs w:val="22"/>
        </w:rPr>
      </w:pPr>
    </w:p>
    <w:p w14:paraId="4B19C165" w14:textId="77777777" w:rsidR="00032678" w:rsidRDefault="00032678">
      <w:pPr>
        <w:tabs>
          <w:tab w:val="clear" w:pos="567"/>
        </w:tabs>
        <w:spacing w:line="240" w:lineRule="auto"/>
        <w:rPr>
          <w:iCs/>
          <w:szCs w:val="22"/>
        </w:rPr>
      </w:pPr>
    </w:p>
    <w:p w14:paraId="361D1E8D" w14:textId="77777777" w:rsidR="00032678" w:rsidRDefault="00301BD9">
      <w:pPr>
        <w:pStyle w:val="Style1"/>
      </w:pPr>
      <w:r>
        <w:rPr>
          <w:highlight w:val="lightGray"/>
        </w:rPr>
        <w:t>10.</w:t>
      </w:r>
      <w:r>
        <w:tab/>
        <w:t>Ochranné lhůty</w:t>
      </w:r>
    </w:p>
    <w:p w14:paraId="1629DF6B" w14:textId="77777777" w:rsidR="00032678" w:rsidRDefault="00032678">
      <w:pPr>
        <w:pStyle w:val="Style1"/>
      </w:pPr>
    </w:p>
    <w:p w14:paraId="5F6CB754" w14:textId="77777777" w:rsidR="00032678" w:rsidRDefault="00301BD9">
      <w:pPr>
        <w:tabs>
          <w:tab w:val="clear" w:pos="567"/>
        </w:tabs>
        <w:spacing w:line="240" w:lineRule="auto"/>
        <w:rPr>
          <w:b/>
          <w:szCs w:val="22"/>
        </w:rPr>
      </w:pPr>
      <w:r>
        <w:rPr>
          <w:b/>
          <w:szCs w:val="22"/>
        </w:rPr>
        <w:t>Skot:</w:t>
      </w:r>
    </w:p>
    <w:p w14:paraId="68C1F8D7" w14:textId="77777777" w:rsidR="00032678" w:rsidRDefault="00301BD9">
      <w:pPr>
        <w:tabs>
          <w:tab w:val="clear" w:pos="567"/>
        </w:tabs>
        <w:spacing w:line="240" w:lineRule="auto"/>
        <w:rPr>
          <w:szCs w:val="22"/>
        </w:rPr>
      </w:pPr>
      <w:r>
        <w:rPr>
          <w:szCs w:val="22"/>
        </w:rPr>
        <w:t>Maso: 55 dní.</w:t>
      </w:r>
    </w:p>
    <w:p w14:paraId="74743C73" w14:textId="77777777" w:rsidR="00032678" w:rsidRDefault="00301BD9">
      <w:pPr>
        <w:tabs>
          <w:tab w:val="clear" w:pos="567"/>
        </w:tabs>
        <w:spacing w:line="240" w:lineRule="auto"/>
        <w:rPr>
          <w:szCs w:val="22"/>
        </w:rPr>
      </w:pPr>
      <w:r>
        <w:rPr>
          <w:szCs w:val="22"/>
        </w:rPr>
        <w:t>Mléko: 60 hodin.</w:t>
      </w:r>
    </w:p>
    <w:p w14:paraId="2A3FFAA5" w14:textId="77777777" w:rsidR="00032678" w:rsidRDefault="00032678">
      <w:pPr>
        <w:tabs>
          <w:tab w:val="clear" w:pos="567"/>
        </w:tabs>
        <w:spacing w:line="240" w:lineRule="auto"/>
        <w:rPr>
          <w:b/>
          <w:szCs w:val="22"/>
        </w:rPr>
      </w:pPr>
    </w:p>
    <w:p w14:paraId="737F50F3" w14:textId="77777777" w:rsidR="00032678" w:rsidRDefault="00301BD9">
      <w:pPr>
        <w:tabs>
          <w:tab w:val="clear" w:pos="567"/>
        </w:tabs>
        <w:spacing w:line="240" w:lineRule="auto"/>
        <w:rPr>
          <w:b/>
          <w:szCs w:val="22"/>
        </w:rPr>
      </w:pPr>
      <w:r>
        <w:rPr>
          <w:b/>
          <w:szCs w:val="22"/>
        </w:rPr>
        <w:t>Koně:</w:t>
      </w:r>
    </w:p>
    <w:p w14:paraId="76515F47" w14:textId="77777777" w:rsidR="00032678" w:rsidRDefault="00301BD9">
      <w:pPr>
        <w:tabs>
          <w:tab w:val="clear" w:pos="567"/>
        </w:tabs>
        <w:spacing w:line="240" w:lineRule="auto"/>
        <w:rPr>
          <w:szCs w:val="22"/>
        </w:rPr>
      </w:pPr>
      <w:r>
        <w:rPr>
          <w:szCs w:val="22"/>
        </w:rPr>
        <w:t>Maso: 63 dní.</w:t>
      </w:r>
    </w:p>
    <w:p w14:paraId="2AC1214D" w14:textId="77777777" w:rsidR="00032678" w:rsidRDefault="00301BD9">
      <w:pPr>
        <w:tabs>
          <w:tab w:val="clear" w:pos="567"/>
        </w:tabs>
        <w:spacing w:line="240" w:lineRule="auto"/>
        <w:rPr>
          <w:szCs w:val="22"/>
        </w:rPr>
      </w:pPr>
      <w:r>
        <w:rPr>
          <w:szCs w:val="22"/>
        </w:rPr>
        <w:t>Nepoužívat u koní, jejichž mléko je určeno pro lidskou spotřebu.</w:t>
      </w:r>
    </w:p>
    <w:p w14:paraId="4E276036" w14:textId="77777777" w:rsidR="00032678" w:rsidRDefault="00032678">
      <w:pPr>
        <w:tabs>
          <w:tab w:val="clear" w:pos="567"/>
        </w:tabs>
        <w:spacing w:line="240" w:lineRule="auto"/>
        <w:rPr>
          <w:szCs w:val="22"/>
        </w:rPr>
      </w:pPr>
    </w:p>
    <w:p w14:paraId="57A2DE45" w14:textId="77777777" w:rsidR="00032678" w:rsidRDefault="00301BD9">
      <w:pPr>
        <w:tabs>
          <w:tab w:val="clear" w:pos="567"/>
        </w:tabs>
        <w:spacing w:line="240" w:lineRule="auto"/>
        <w:rPr>
          <w:b/>
          <w:szCs w:val="22"/>
        </w:rPr>
      </w:pPr>
      <w:r>
        <w:rPr>
          <w:b/>
          <w:szCs w:val="22"/>
        </w:rPr>
        <w:t>Prasata:</w:t>
      </w:r>
    </w:p>
    <w:p w14:paraId="1E35D110" w14:textId="77777777" w:rsidR="00032678" w:rsidRDefault="00301BD9">
      <w:pPr>
        <w:tabs>
          <w:tab w:val="clear" w:pos="567"/>
        </w:tabs>
        <w:spacing w:line="240" w:lineRule="auto"/>
        <w:rPr>
          <w:szCs w:val="22"/>
        </w:rPr>
      </w:pPr>
      <w:r>
        <w:rPr>
          <w:szCs w:val="22"/>
        </w:rPr>
        <w:t>Maso: 55 dní.</w:t>
      </w:r>
    </w:p>
    <w:p w14:paraId="7FBE7B52" w14:textId="77777777" w:rsidR="00032678" w:rsidRDefault="00032678">
      <w:pPr>
        <w:tabs>
          <w:tab w:val="clear" w:pos="567"/>
        </w:tabs>
        <w:spacing w:line="240" w:lineRule="auto"/>
        <w:rPr>
          <w:szCs w:val="22"/>
        </w:rPr>
      </w:pPr>
    </w:p>
    <w:p w14:paraId="63E9D8CC" w14:textId="77777777" w:rsidR="00032678" w:rsidRDefault="00032678">
      <w:pPr>
        <w:tabs>
          <w:tab w:val="clear" w:pos="567"/>
        </w:tabs>
        <w:spacing w:line="240" w:lineRule="auto"/>
        <w:rPr>
          <w:iCs/>
          <w:szCs w:val="22"/>
        </w:rPr>
      </w:pPr>
    </w:p>
    <w:p w14:paraId="1D2F0033" w14:textId="77777777" w:rsidR="00032678" w:rsidRDefault="00301BD9">
      <w:pPr>
        <w:pStyle w:val="Style1"/>
      </w:pPr>
      <w:r>
        <w:rPr>
          <w:highlight w:val="lightGray"/>
        </w:rPr>
        <w:t>11.</w:t>
      </w:r>
      <w:r>
        <w:tab/>
        <w:t>Zvláštní opatření pro uchovávání</w:t>
      </w:r>
    </w:p>
    <w:p w14:paraId="2F276232" w14:textId="77777777" w:rsidR="00032678" w:rsidRDefault="00032678">
      <w:pPr>
        <w:numPr>
          <w:ilvl w:val="12"/>
          <w:numId w:val="0"/>
        </w:numPr>
        <w:tabs>
          <w:tab w:val="clear" w:pos="567"/>
        </w:tabs>
        <w:spacing w:line="240" w:lineRule="auto"/>
        <w:rPr>
          <w:szCs w:val="22"/>
        </w:rPr>
      </w:pPr>
    </w:p>
    <w:p w14:paraId="186D9014" w14:textId="444C8AE3" w:rsidR="00AC00BE" w:rsidRDefault="00AC00BE" w:rsidP="00AC00BE">
      <w:pPr>
        <w:numPr>
          <w:ilvl w:val="12"/>
          <w:numId w:val="0"/>
        </w:numPr>
        <w:tabs>
          <w:tab w:val="clear" w:pos="567"/>
        </w:tabs>
        <w:spacing w:line="240" w:lineRule="auto"/>
        <w:rPr>
          <w:szCs w:val="22"/>
        </w:rPr>
      </w:pPr>
      <w:r>
        <w:rPr>
          <w:szCs w:val="22"/>
        </w:rPr>
        <w:t>Uchovávejte mimo dohled a dosah dětí.</w:t>
      </w:r>
    </w:p>
    <w:p w14:paraId="14EEDE73" w14:textId="77777777" w:rsidR="00032678" w:rsidRDefault="00301BD9">
      <w:pPr>
        <w:tabs>
          <w:tab w:val="clear" w:pos="567"/>
        </w:tabs>
        <w:spacing w:line="240" w:lineRule="auto"/>
        <w:rPr>
          <w:szCs w:val="22"/>
        </w:rPr>
      </w:pPr>
      <w:r>
        <w:rPr>
          <w:szCs w:val="22"/>
        </w:rPr>
        <w:t>Chraňte před chladem nebo mrazem.</w:t>
      </w:r>
    </w:p>
    <w:p w14:paraId="54105732" w14:textId="77777777" w:rsidR="00032678" w:rsidRDefault="00301BD9">
      <w:pPr>
        <w:tabs>
          <w:tab w:val="clear" w:pos="567"/>
        </w:tabs>
        <w:spacing w:line="240" w:lineRule="auto"/>
        <w:rPr>
          <w:szCs w:val="22"/>
        </w:rPr>
      </w:pPr>
      <w:r>
        <w:t>Uchovávejte injekční lahvičku v krabičce, aby byl přípravek chráněn před světlem.</w:t>
      </w:r>
    </w:p>
    <w:p w14:paraId="716AB534" w14:textId="77777777" w:rsidR="00032678" w:rsidRDefault="00301BD9">
      <w:pPr>
        <w:numPr>
          <w:ilvl w:val="12"/>
          <w:numId w:val="0"/>
        </w:numPr>
        <w:tabs>
          <w:tab w:val="clear" w:pos="567"/>
        </w:tabs>
        <w:spacing w:line="240" w:lineRule="auto"/>
        <w:rPr>
          <w:szCs w:val="22"/>
        </w:rPr>
      </w:pPr>
      <w:r>
        <w:t xml:space="preserve">Nepoužívejte tento veterinární léčivý přípravek po uplynutí doby použitelnosti uvedené na </w:t>
      </w:r>
      <w:r>
        <w:rPr>
          <w:szCs w:val="22"/>
        </w:rPr>
        <w:t xml:space="preserve">etiketě po slově Exp. </w:t>
      </w:r>
      <w:bookmarkStart w:id="4" w:name="_Hlk78183692"/>
      <w:r>
        <w:t xml:space="preserve">Doba </w:t>
      </w:r>
      <w:bookmarkEnd w:id="4"/>
      <w:r>
        <w:t>použitelnosti končí posledním dnem v uvedeném měsíci</w:t>
      </w:r>
      <w:r>
        <w:rPr>
          <w:szCs w:val="22"/>
        </w:rPr>
        <w:t>.</w:t>
      </w:r>
    </w:p>
    <w:p w14:paraId="25B6855A" w14:textId="77777777" w:rsidR="00032678" w:rsidRDefault="00301BD9">
      <w:pPr>
        <w:numPr>
          <w:ilvl w:val="12"/>
          <w:numId w:val="0"/>
        </w:numPr>
        <w:tabs>
          <w:tab w:val="clear" w:pos="567"/>
        </w:tabs>
        <w:spacing w:line="240" w:lineRule="auto"/>
        <w:rPr>
          <w:szCs w:val="22"/>
        </w:rPr>
      </w:pPr>
      <w:r>
        <w:rPr>
          <w:szCs w:val="22"/>
        </w:rPr>
        <w:t xml:space="preserve">Doba použitelnosti po prvním otevření </w:t>
      </w:r>
      <w:r>
        <w:t xml:space="preserve">vnitřního </w:t>
      </w:r>
      <w:r>
        <w:rPr>
          <w:szCs w:val="22"/>
        </w:rPr>
        <w:t>obalu: 28 dní</w:t>
      </w:r>
    </w:p>
    <w:p w14:paraId="6626921A" w14:textId="77777777" w:rsidR="00032678" w:rsidRDefault="00032678">
      <w:pPr>
        <w:tabs>
          <w:tab w:val="clear" w:pos="567"/>
        </w:tabs>
        <w:spacing w:line="240" w:lineRule="auto"/>
        <w:rPr>
          <w:szCs w:val="22"/>
        </w:rPr>
      </w:pPr>
    </w:p>
    <w:p w14:paraId="70BFE96D" w14:textId="77777777" w:rsidR="00032678" w:rsidRDefault="00032678">
      <w:pPr>
        <w:tabs>
          <w:tab w:val="clear" w:pos="567"/>
        </w:tabs>
        <w:spacing w:line="240" w:lineRule="auto"/>
        <w:rPr>
          <w:szCs w:val="22"/>
        </w:rPr>
      </w:pPr>
    </w:p>
    <w:p w14:paraId="0D6AEFB7" w14:textId="77777777" w:rsidR="00032678" w:rsidRDefault="00301BD9" w:rsidP="00C82423">
      <w:pPr>
        <w:pStyle w:val="Style1"/>
        <w:keepNext/>
      </w:pPr>
      <w:r>
        <w:rPr>
          <w:highlight w:val="lightGray"/>
        </w:rPr>
        <w:t>12.</w:t>
      </w:r>
      <w:r>
        <w:tab/>
        <w:t>Zvláštní opatření pro likvidaci</w:t>
      </w:r>
    </w:p>
    <w:p w14:paraId="5A7AEF5C" w14:textId="77777777" w:rsidR="00032678" w:rsidRDefault="00032678" w:rsidP="00C82423">
      <w:pPr>
        <w:keepNext/>
        <w:tabs>
          <w:tab w:val="clear" w:pos="567"/>
        </w:tabs>
        <w:spacing w:line="240" w:lineRule="auto"/>
        <w:rPr>
          <w:szCs w:val="22"/>
        </w:rPr>
      </w:pPr>
    </w:p>
    <w:p w14:paraId="393D78E2" w14:textId="77777777" w:rsidR="00032678" w:rsidRDefault="00301BD9">
      <w:pPr>
        <w:tabs>
          <w:tab w:val="clear" w:pos="567"/>
        </w:tabs>
        <w:spacing w:line="240" w:lineRule="auto"/>
        <w:rPr>
          <w:szCs w:val="22"/>
        </w:rPr>
      </w:pPr>
      <w:r>
        <w:t>Léčivé přípravky se nesmí likvidovat prostřednictvím odpadní vody či domovního odpadu.</w:t>
      </w:r>
    </w:p>
    <w:p w14:paraId="0653557D" w14:textId="77777777" w:rsidR="00032678" w:rsidRDefault="00032678">
      <w:pPr>
        <w:tabs>
          <w:tab w:val="clear" w:pos="567"/>
        </w:tabs>
        <w:spacing w:line="240" w:lineRule="auto"/>
        <w:rPr>
          <w:szCs w:val="22"/>
        </w:rPr>
      </w:pPr>
    </w:p>
    <w:p w14:paraId="096CDA02" w14:textId="77777777" w:rsidR="00032678" w:rsidRDefault="00301BD9">
      <w:pPr>
        <w:rPr>
          <w:szCs w:val="22"/>
        </w:rPr>
      </w:pPr>
      <w: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2FF44250" w14:textId="77777777" w:rsidR="00032678" w:rsidRDefault="00032678">
      <w:pPr>
        <w:tabs>
          <w:tab w:val="clear" w:pos="567"/>
        </w:tabs>
        <w:spacing w:line="240" w:lineRule="auto"/>
        <w:rPr>
          <w:szCs w:val="22"/>
        </w:rPr>
      </w:pPr>
    </w:p>
    <w:p w14:paraId="48A0CAC2" w14:textId="77777777" w:rsidR="00032678" w:rsidRDefault="00301BD9">
      <w:pPr>
        <w:tabs>
          <w:tab w:val="clear" w:pos="567"/>
        </w:tabs>
        <w:spacing w:line="240" w:lineRule="auto"/>
        <w:rPr>
          <w:szCs w:val="22"/>
        </w:rPr>
      </w:pPr>
      <w:r>
        <w:t>O možnostech likvidace nepotřebných léčivých přípravků se poraďte s vaším veterinárním lékařem nebo lékárníkem.</w:t>
      </w:r>
    </w:p>
    <w:p w14:paraId="5B8F4A31" w14:textId="77777777" w:rsidR="00032678" w:rsidRDefault="00032678">
      <w:pPr>
        <w:tabs>
          <w:tab w:val="clear" w:pos="567"/>
        </w:tabs>
        <w:spacing w:line="240" w:lineRule="auto"/>
        <w:rPr>
          <w:bCs/>
          <w:szCs w:val="22"/>
          <w:highlight w:val="lightGray"/>
        </w:rPr>
      </w:pPr>
    </w:p>
    <w:p w14:paraId="231E3236" w14:textId="77777777" w:rsidR="00032678" w:rsidRDefault="00032678">
      <w:pPr>
        <w:tabs>
          <w:tab w:val="clear" w:pos="567"/>
        </w:tabs>
        <w:spacing w:line="240" w:lineRule="auto"/>
        <w:rPr>
          <w:bCs/>
          <w:szCs w:val="22"/>
          <w:highlight w:val="lightGray"/>
        </w:rPr>
      </w:pPr>
    </w:p>
    <w:p w14:paraId="5879177C" w14:textId="77777777" w:rsidR="00032678" w:rsidRDefault="00301BD9">
      <w:pPr>
        <w:pStyle w:val="Style1"/>
      </w:pPr>
      <w:r>
        <w:rPr>
          <w:highlight w:val="lightGray"/>
        </w:rPr>
        <w:t>13.</w:t>
      </w:r>
      <w:r>
        <w:tab/>
        <w:t>Klasifikace veterinárních léčivých přípravků</w:t>
      </w:r>
    </w:p>
    <w:p w14:paraId="3886D008" w14:textId="77777777" w:rsidR="00032678" w:rsidRDefault="00032678">
      <w:pPr>
        <w:tabs>
          <w:tab w:val="clear" w:pos="567"/>
        </w:tabs>
        <w:spacing w:line="240" w:lineRule="auto"/>
        <w:rPr>
          <w:szCs w:val="22"/>
        </w:rPr>
      </w:pPr>
    </w:p>
    <w:p w14:paraId="26E79089" w14:textId="77777777" w:rsidR="00032678" w:rsidRPr="004D0840" w:rsidRDefault="00301BD9">
      <w:pPr>
        <w:jc w:val="both"/>
      </w:pPr>
      <w:r w:rsidRPr="004D0840">
        <w:t>Veterinární léčivý přípravek je vydáván pouze na předpis.</w:t>
      </w:r>
    </w:p>
    <w:p w14:paraId="1CA09224" w14:textId="77777777" w:rsidR="00032678" w:rsidRPr="004D0840" w:rsidRDefault="00032678">
      <w:pPr>
        <w:jc w:val="both"/>
      </w:pPr>
    </w:p>
    <w:p w14:paraId="571335A9" w14:textId="77777777" w:rsidR="00032678" w:rsidRDefault="00301BD9">
      <w:pPr>
        <w:tabs>
          <w:tab w:val="clear" w:pos="567"/>
        </w:tabs>
        <w:spacing w:line="240" w:lineRule="auto"/>
        <w:rPr>
          <w:szCs w:val="22"/>
        </w:rPr>
      </w:pPr>
      <w:r>
        <w:t>Pokud chcete získat informace o tomto veterinárním léčivém přípravku, kontaktujte prosím příslušného místního zástupce držitele rozhodnutí o registraci.</w:t>
      </w:r>
    </w:p>
    <w:p w14:paraId="16FE7248" w14:textId="77777777" w:rsidR="00032678" w:rsidRPr="004D0840" w:rsidRDefault="00032678">
      <w:pPr>
        <w:jc w:val="both"/>
      </w:pPr>
    </w:p>
    <w:p w14:paraId="3A72FE7C" w14:textId="77777777" w:rsidR="00032678" w:rsidRDefault="00032678">
      <w:pPr>
        <w:tabs>
          <w:tab w:val="clear" w:pos="567"/>
        </w:tabs>
        <w:spacing w:line="240" w:lineRule="auto"/>
        <w:rPr>
          <w:szCs w:val="22"/>
        </w:rPr>
      </w:pPr>
    </w:p>
    <w:p w14:paraId="6899BC14" w14:textId="77777777" w:rsidR="00032678" w:rsidRDefault="00301BD9">
      <w:pPr>
        <w:pStyle w:val="Style1"/>
      </w:pPr>
      <w:r>
        <w:rPr>
          <w:highlight w:val="lightGray"/>
        </w:rPr>
        <w:t>14.</w:t>
      </w:r>
      <w:r>
        <w:tab/>
        <w:t>Registrační čísla a velikosti balení</w:t>
      </w:r>
    </w:p>
    <w:p w14:paraId="6CD12DB8" w14:textId="77777777" w:rsidR="00032678" w:rsidRDefault="00032678">
      <w:pPr>
        <w:pStyle w:val="Style1"/>
      </w:pPr>
    </w:p>
    <w:p w14:paraId="2FD3DF9C" w14:textId="7CCDF33E" w:rsidR="00032678" w:rsidRDefault="00EE555B">
      <w:pPr>
        <w:tabs>
          <w:tab w:val="clear" w:pos="567"/>
        </w:tabs>
        <w:spacing w:line="240" w:lineRule="auto"/>
        <w:rPr>
          <w:szCs w:val="22"/>
        </w:rPr>
      </w:pPr>
      <w:r w:rsidRPr="00EE555B">
        <w:rPr>
          <w:szCs w:val="22"/>
        </w:rPr>
        <w:t>96/041/</w:t>
      </w:r>
      <w:proofErr w:type="gramStart"/>
      <w:r w:rsidRPr="00EE555B">
        <w:rPr>
          <w:szCs w:val="22"/>
        </w:rPr>
        <w:t>21-C</w:t>
      </w:r>
      <w:proofErr w:type="gramEnd"/>
    </w:p>
    <w:p w14:paraId="03F98631" w14:textId="77777777" w:rsidR="00EE555B" w:rsidRDefault="00EE555B">
      <w:pPr>
        <w:tabs>
          <w:tab w:val="clear" w:pos="567"/>
        </w:tabs>
        <w:spacing w:line="240" w:lineRule="auto"/>
        <w:rPr>
          <w:szCs w:val="22"/>
        </w:rPr>
      </w:pPr>
      <w:bookmarkStart w:id="5" w:name="_GoBack"/>
      <w:bookmarkEnd w:id="5"/>
    </w:p>
    <w:p w14:paraId="6E362F92" w14:textId="77777777" w:rsidR="00032678" w:rsidRDefault="00301BD9">
      <w:pPr>
        <w:ind w:left="-4"/>
      </w:pPr>
      <w:r>
        <w:t>Papírová krabička obsahující 1 injekční lahvičku o objemu 50 ml.</w:t>
      </w:r>
    </w:p>
    <w:p w14:paraId="2FCBF451" w14:textId="77777777" w:rsidR="00032678" w:rsidRDefault="00032678">
      <w:pPr>
        <w:ind w:left="-4"/>
      </w:pPr>
    </w:p>
    <w:p w14:paraId="565FC103" w14:textId="77777777" w:rsidR="00032678" w:rsidRDefault="00032678">
      <w:pPr>
        <w:tabs>
          <w:tab w:val="clear" w:pos="567"/>
        </w:tabs>
        <w:spacing w:line="240" w:lineRule="auto"/>
        <w:rPr>
          <w:szCs w:val="22"/>
        </w:rPr>
      </w:pPr>
    </w:p>
    <w:p w14:paraId="327C7EAF" w14:textId="77777777" w:rsidR="00032678" w:rsidRDefault="00301BD9">
      <w:pPr>
        <w:pStyle w:val="Style1"/>
      </w:pPr>
      <w:r>
        <w:rPr>
          <w:highlight w:val="lightGray"/>
        </w:rPr>
        <w:t>15.</w:t>
      </w:r>
      <w:r>
        <w:tab/>
        <w:t>Datum poslední revize příbalové informace</w:t>
      </w:r>
    </w:p>
    <w:p w14:paraId="6D14DD4F" w14:textId="77777777" w:rsidR="00032678" w:rsidRDefault="00032678">
      <w:pPr>
        <w:tabs>
          <w:tab w:val="clear" w:pos="567"/>
        </w:tabs>
        <w:spacing w:line="240" w:lineRule="auto"/>
        <w:rPr>
          <w:szCs w:val="22"/>
        </w:rPr>
      </w:pPr>
    </w:p>
    <w:p w14:paraId="547B0274" w14:textId="486CEDBF" w:rsidR="00032678" w:rsidRDefault="007564F7">
      <w:pPr>
        <w:rPr>
          <w:szCs w:val="22"/>
        </w:rPr>
      </w:pPr>
      <w:r>
        <w:t>1</w:t>
      </w:r>
      <w:r w:rsidR="004D0840">
        <w:t>1</w:t>
      </w:r>
      <w:r w:rsidR="00301BD9">
        <w:t>/2025</w:t>
      </w:r>
    </w:p>
    <w:p w14:paraId="0E1A0591" w14:textId="77777777" w:rsidR="00032678" w:rsidRDefault="00032678">
      <w:pPr>
        <w:tabs>
          <w:tab w:val="clear" w:pos="567"/>
        </w:tabs>
        <w:spacing w:line="240" w:lineRule="auto"/>
        <w:rPr>
          <w:szCs w:val="22"/>
        </w:rPr>
      </w:pPr>
    </w:p>
    <w:p w14:paraId="175454F5" w14:textId="77777777" w:rsidR="00032678" w:rsidRDefault="00301BD9">
      <w:pPr>
        <w:tabs>
          <w:tab w:val="clear" w:pos="567"/>
        </w:tabs>
        <w:spacing w:line="240" w:lineRule="auto"/>
        <w:rPr>
          <w:szCs w:val="22"/>
        </w:rPr>
      </w:pPr>
      <w:r>
        <w:t xml:space="preserve">Podrobné informace o tomto veterinárním léčivém přípravku jsou k dispozici v databázi přípravků Unie </w:t>
      </w:r>
      <w:r>
        <w:rPr>
          <w:szCs w:val="22"/>
        </w:rPr>
        <w:t>(</w:t>
      </w:r>
      <w:hyperlink r:id="rId10" w:history="1">
        <w:r w:rsidR="00032678">
          <w:rPr>
            <w:rStyle w:val="Hypertextovodkaz"/>
            <w:szCs w:val="22"/>
          </w:rPr>
          <w:t>https://medicines.health.europa.eu/veterinary</w:t>
        </w:r>
      </w:hyperlink>
      <w:r>
        <w:rPr>
          <w:szCs w:val="22"/>
        </w:rPr>
        <w:t>).</w:t>
      </w:r>
    </w:p>
    <w:p w14:paraId="2C761FA8" w14:textId="77777777" w:rsidR="00F55275" w:rsidRPr="00C672C7" w:rsidRDefault="00F55275" w:rsidP="00F55275">
      <w:pPr>
        <w:spacing w:line="240" w:lineRule="auto"/>
      </w:pPr>
    </w:p>
    <w:p w14:paraId="4AA937F6" w14:textId="77777777" w:rsidR="00F55275" w:rsidRPr="00C672C7" w:rsidRDefault="00F55275" w:rsidP="00F55275">
      <w:pPr>
        <w:spacing w:line="240" w:lineRule="auto"/>
      </w:pPr>
      <w:bookmarkStart w:id="6" w:name="_Hlk148432335"/>
      <w:r w:rsidRPr="00C672C7">
        <w:t>Podrobné informace o tomto veterinárním léčivém přípravku naleznete také v národní databázi (</w:t>
      </w:r>
      <w:hyperlink r:id="rId11" w:history="1">
        <w:r w:rsidRPr="00C672C7">
          <w:rPr>
            <w:rStyle w:val="Hypertextovodkaz"/>
          </w:rPr>
          <w:t>https://www.uskvbl.cz</w:t>
        </w:r>
      </w:hyperlink>
      <w:r w:rsidRPr="00C672C7">
        <w:t>).</w:t>
      </w:r>
    </w:p>
    <w:bookmarkEnd w:id="6"/>
    <w:p w14:paraId="194C0735" w14:textId="77777777" w:rsidR="00032678" w:rsidRDefault="00032678">
      <w:pPr>
        <w:tabs>
          <w:tab w:val="clear" w:pos="567"/>
        </w:tabs>
        <w:spacing w:line="240" w:lineRule="auto"/>
        <w:rPr>
          <w:szCs w:val="22"/>
        </w:rPr>
      </w:pPr>
    </w:p>
    <w:p w14:paraId="14BD4BAE" w14:textId="77777777" w:rsidR="00032678" w:rsidRDefault="00032678">
      <w:pPr>
        <w:tabs>
          <w:tab w:val="clear" w:pos="567"/>
        </w:tabs>
        <w:spacing w:line="240" w:lineRule="auto"/>
        <w:rPr>
          <w:szCs w:val="22"/>
        </w:rPr>
      </w:pPr>
    </w:p>
    <w:p w14:paraId="3D0D1A5E" w14:textId="77777777" w:rsidR="00032678" w:rsidRDefault="00301BD9">
      <w:pPr>
        <w:pStyle w:val="Style1"/>
      </w:pPr>
      <w:r>
        <w:rPr>
          <w:highlight w:val="lightGray"/>
        </w:rPr>
        <w:t>16.</w:t>
      </w:r>
      <w:r>
        <w:tab/>
        <w:t>Kontaktní údaje</w:t>
      </w:r>
    </w:p>
    <w:p w14:paraId="3AB95EEB" w14:textId="77777777" w:rsidR="00032678" w:rsidRDefault="00032678">
      <w:pPr>
        <w:tabs>
          <w:tab w:val="clear" w:pos="567"/>
        </w:tabs>
        <w:spacing w:line="240" w:lineRule="auto"/>
        <w:rPr>
          <w:szCs w:val="22"/>
        </w:rPr>
      </w:pPr>
    </w:p>
    <w:p w14:paraId="747B1DE2" w14:textId="0E93B39E" w:rsidR="00032678" w:rsidRDefault="00301BD9">
      <w:pPr>
        <w:rPr>
          <w:iCs/>
          <w:szCs w:val="22"/>
        </w:rPr>
      </w:pPr>
      <w:bookmarkStart w:id="7" w:name="_Hlk73552578"/>
      <w:r>
        <w:rPr>
          <w:iCs/>
          <w:szCs w:val="22"/>
          <w:u w:val="single"/>
        </w:rPr>
        <w:t>Držitel rozhodnutí o registraci a kontaktní údaje pro hlášení podezření na nežádoucí účinky</w:t>
      </w:r>
      <w:r>
        <w:t>:</w:t>
      </w:r>
    </w:p>
    <w:bookmarkEnd w:id="7"/>
    <w:p w14:paraId="32365001" w14:textId="77777777" w:rsidR="00032678" w:rsidRDefault="00301BD9">
      <w:pPr>
        <w:tabs>
          <w:tab w:val="clear" w:pos="567"/>
        </w:tabs>
        <w:spacing w:line="240" w:lineRule="auto"/>
        <w:rPr>
          <w:szCs w:val="22"/>
          <w:lang w:val="nl-BE"/>
        </w:rPr>
      </w:pPr>
      <w:r w:rsidRPr="004D0840">
        <w:rPr>
          <w:szCs w:val="22"/>
          <w:lang w:val="nl-BE"/>
        </w:rPr>
        <w:t>Emdoka, John Lijsenstraat 16, 2321 Hoogstraten, Bel</w:t>
      </w:r>
      <w:r>
        <w:rPr>
          <w:szCs w:val="22"/>
          <w:lang w:val="nl-BE"/>
        </w:rPr>
        <w:t>gie</w:t>
      </w:r>
    </w:p>
    <w:p w14:paraId="68A7F53A" w14:textId="77777777" w:rsidR="00032678" w:rsidRDefault="00301BD9">
      <w:pPr>
        <w:tabs>
          <w:tab w:val="clear" w:pos="567"/>
        </w:tabs>
        <w:spacing w:line="240" w:lineRule="auto"/>
        <w:rPr>
          <w:szCs w:val="22"/>
          <w:lang w:val="nl-BE"/>
        </w:rPr>
      </w:pPr>
      <w:r>
        <w:rPr>
          <w:szCs w:val="22"/>
          <w:lang w:val="nl-BE"/>
        </w:rPr>
        <w:t xml:space="preserve">Tel. +32 (0) 3 315 04 26, </w:t>
      </w:r>
      <w:r>
        <w:rPr>
          <w:szCs w:val="22"/>
          <w:lang w:val="nl-BE"/>
        </w:rPr>
        <w:fldChar w:fldCharType="begin"/>
      </w:r>
      <w:r>
        <w:rPr>
          <w:szCs w:val="22"/>
          <w:lang w:val="nl-BE"/>
        </w:rPr>
        <w:instrText>HYPERLINK "mailto:info@emdoka.be"</w:instrText>
      </w:r>
      <w:r>
        <w:rPr>
          <w:szCs w:val="22"/>
          <w:lang w:val="nl-BE"/>
        </w:rPr>
        <w:fldChar w:fldCharType="separate"/>
      </w:r>
      <w:r>
        <w:rPr>
          <w:rStyle w:val="Hypertextovodkaz"/>
          <w:szCs w:val="22"/>
          <w:lang w:val="nl-BE"/>
        </w:rPr>
        <w:t>info@emdoka.be</w:t>
      </w:r>
      <w:r>
        <w:rPr>
          <w:szCs w:val="22"/>
          <w:lang w:val="nl-BE"/>
        </w:rPr>
        <w:fldChar w:fldCharType="end"/>
      </w:r>
    </w:p>
    <w:p w14:paraId="0E779B20" w14:textId="77777777" w:rsidR="00032678" w:rsidRDefault="00032678">
      <w:pPr>
        <w:tabs>
          <w:tab w:val="clear" w:pos="567"/>
        </w:tabs>
        <w:spacing w:line="240" w:lineRule="auto"/>
        <w:rPr>
          <w:szCs w:val="22"/>
        </w:rPr>
      </w:pPr>
    </w:p>
    <w:p w14:paraId="1D86C111" w14:textId="77777777" w:rsidR="00032678" w:rsidRDefault="00301BD9">
      <w:pPr>
        <w:rPr>
          <w:bCs/>
          <w:szCs w:val="22"/>
        </w:rPr>
      </w:pPr>
      <w:r>
        <w:rPr>
          <w:bCs/>
          <w:szCs w:val="22"/>
          <w:u w:val="single"/>
        </w:rPr>
        <w:t>Výrobce odpovědný za uvolnění šarže</w:t>
      </w:r>
      <w:r>
        <w:t xml:space="preserve">: </w:t>
      </w:r>
    </w:p>
    <w:p w14:paraId="55A9639E" w14:textId="77777777" w:rsidR="00032678" w:rsidRDefault="00301BD9">
      <w:pPr>
        <w:rPr>
          <w:bCs/>
          <w:szCs w:val="22"/>
        </w:rPr>
      </w:pPr>
      <w:r w:rsidRPr="004D0840">
        <w:rPr>
          <w:bCs/>
          <w:szCs w:val="22"/>
          <w:lang w:val="es-ES"/>
        </w:rPr>
        <w:t xml:space="preserve">Divasa Farmavic S.A., Ctra. </w:t>
      </w:r>
      <w:proofErr w:type="spellStart"/>
      <w:r>
        <w:rPr>
          <w:bCs/>
          <w:szCs w:val="22"/>
        </w:rPr>
        <w:t>Sant</w:t>
      </w:r>
      <w:proofErr w:type="spellEnd"/>
      <w:r>
        <w:rPr>
          <w:bCs/>
          <w:szCs w:val="22"/>
        </w:rPr>
        <w:t xml:space="preserve"> </w:t>
      </w:r>
      <w:proofErr w:type="spellStart"/>
      <w:r>
        <w:rPr>
          <w:bCs/>
          <w:szCs w:val="22"/>
        </w:rPr>
        <w:t>Hipolit</w:t>
      </w:r>
      <w:proofErr w:type="spellEnd"/>
      <w:r>
        <w:rPr>
          <w:bCs/>
          <w:szCs w:val="22"/>
        </w:rPr>
        <w:t xml:space="preserve">, Km. 71, </w:t>
      </w:r>
      <w:proofErr w:type="spellStart"/>
      <w:r>
        <w:rPr>
          <w:bCs/>
          <w:szCs w:val="22"/>
        </w:rPr>
        <w:t>Gurb</w:t>
      </w:r>
      <w:proofErr w:type="spellEnd"/>
      <w:r>
        <w:rPr>
          <w:bCs/>
          <w:szCs w:val="22"/>
        </w:rPr>
        <w:t xml:space="preserve"> </w:t>
      </w:r>
      <w:proofErr w:type="spellStart"/>
      <w:r>
        <w:rPr>
          <w:bCs/>
          <w:szCs w:val="22"/>
        </w:rPr>
        <w:t>Vic</w:t>
      </w:r>
      <w:proofErr w:type="spellEnd"/>
      <w:r>
        <w:rPr>
          <w:bCs/>
          <w:szCs w:val="22"/>
        </w:rPr>
        <w:t>, 08503, Barcelona, Španělsku</w:t>
      </w:r>
    </w:p>
    <w:p w14:paraId="5E5F9850" w14:textId="77777777" w:rsidR="00032678" w:rsidRDefault="00032678">
      <w:pPr>
        <w:rPr>
          <w:bCs/>
          <w:szCs w:val="22"/>
        </w:rPr>
      </w:pPr>
    </w:p>
    <w:p w14:paraId="14630ED4" w14:textId="1ED313F2" w:rsidR="00032678" w:rsidRDefault="00301BD9">
      <w:pPr>
        <w:pStyle w:val="Style4"/>
      </w:pPr>
      <w:bookmarkStart w:id="8" w:name="_Hlk73552585"/>
      <w:r>
        <w:rPr>
          <w:u w:val="single"/>
        </w:rPr>
        <w:lastRenderedPageBreak/>
        <w:t>Místní zástupci &lt;a kontaktní údaje pro hlášení podezření na nežádoucí účinky</w:t>
      </w:r>
      <w:r>
        <w:t>:</w:t>
      </w:r>
    </w:p>
    <w:bookmarkEnd w:id="8"/>
    <w:p w14:paraId="74673D11" w14:textId="77777777" w:rsidR="00301BD9" w:rsidRPr="00301BD9" w:rsidRDefault="00301BD9" w:rsidP="00301BD9">
      <w:pPr>
        <w:tabs>
          <w:tab w:val="clear" w:pos="567"/>
          <w:tab w:val="left" w:pos="0"/>
        </w:tabs>
        <w:rPr>
          <w:bCs/>
          <w:szCs w:val="22"/>
        </w:rPr>
      </w:pPr>
      <w:r w:rsidRPr="00301BD9">
        <w:rPr>
          <w:bCs/>
          <w:szCs w:val="22"/>
        </w:rPr>
        <w:t>BIOPHARM, Výzkumný ústav biofarmacie</w:t>
      </w:r>
    </w:p>
    <w:p w14:paraId="379EA592" w14:textId="77777777" w:rsidR="00301BD9" w:rsidRPr="00301BD9" w:rsidRDefault="00301BD9" w:rsidP="00301BD9">
      <w:pPr>
        <w:tabs>
          <w:tab w:val="clear" w:pos="567"/>
          <w:tab w:val="left" w:pos="0"/>
        </w:tabs>
        <w:rPr>
          <w:bCs/>
          <w:szCs w:val="22"/>
        </w:rPr>
      </w:pPr>
      <w:r w:rsidRPr="00301BD9">
        <w:rPr>
          <w:bCs/>
          <w:szCs w:val="22"/>
        </w:rPr>
        <w:t>a veterinárních léčiv, a.s</w:t>
      </w:r>
    </w:p>
    <w:p w14:paraId="5C429732" w14:textId="77777777" w:rsidR="00301BD9" w:rsidRPr="00301BD9" w:rsidRDefault="00301BD9" w:rsidP="00301BD9">
      <w:pPr>
        <w:tabs>
          <w:tab w:val="clear" w:pos="567"/>
          <w:tab w:val="left" w:pos="0"/>
        </w:tabs>
        <w:rPr>
          <w:bCs/>
          <w:szCs w:val="22"/>
        </w:rPr>
      </w:pPr>
      <w:r w:rsidRPr="00301BD9">
        <w:rPr>
          <w:bCs/>
          <w:szCs w:val="22"/>
        </w:rPr>
        <w:t xml:space="preserve">Pohoří – </w:t>
      </w:r>
      <w:proofErr w:type="spellStart"/>
      <w:r w:rsidRPr="00301BD9">
        <w:rPr>
          <w:bCs/>
          <w:szCs w:val="22"/>
        </w:rPr>
        <w:t>Chotouň</w:t>
      </w:r>
      <w:proofErr w:type="spellEnd"/>
      <w:r w:rsidRPr="00301BD9">
        <w:rPr>
          <w:bCs/>
          <w:szCs w:val="22"/>
        </w:rPr>
        <w:t xml:space="preserve"> 90</w:t>
      </w:r>
    </w:p>
    <w:p w14:paraId="373CA5B8" w14:textId="41A76713" w:rsidR="00032678" w:rsidRDefault="00301BD9" w:rsidP="00301BD9">
      <w:pPr>
        <w:tabs>
          <w:tab w:val="clear" w:pos="567"/>
          <w:tab w:val="left" w:pos="0"/>
        </w:tabs>
        <w:rPr>
          <w:bCs/>
          <w:szCs w:val="22"/>
        </w:rPr>
      </w:pPr>
      <w:r w:rsidRPr="00301BD9">
        <w:rPr>
          <w:bCs/>
          <w:szCs w:val="22"/>
        </w:rPr>
        <w:t>254 49 Jílové u Prahy</w:t>
      </w:r>
    </w:p>
    <w:p w14:paraId="3205842A" w14:textId="77777777" w:rsidR="00301BD9" w:rsidRDefault="00301BD9" w:rsidP="00301BD9">
      <w:pPr>
        <w:tabs>
          <w:tab w:val="clear" w:pos="567"/>
          <w:tab w:val="left" w:pos="0"/>
        </w:tabs>
        <w:rPr>
          <w:bCs/>
          <w:szCs w:val="22"/>
        </w:rPr>
      </w:pPr>
      <w:r w:rsidRPr="00301BD9">
        <w:rPr>
          <w:bCs/>
          <w:szCs w:val="22"/>
        </w:rPr>
        <w:t>Česká republika</w:t>
      </w:r>
    </w:p>
    <w:p w14:paraId="1242C7F7" w14:textId="77777777" w:rsidR="00301BD9" w:rsidRDefault="00301BD9" w:rsidP="00301BD9">
      <w:pPr>
        <w:widowControl w:val="0"/>
        <w:adjustRightInd w:val="0"/>
        <w:jc w:val="both"/>
        <w:textAlignment w:val="baseline"/>
        <w:rPr>
          <w:lang w:val="bg-BG"/>
        </w:rPr>
      </w:pPr>
      <w:r>
        <w:rPr>
          <w:lang w:val="bg-BG"/>
        </w:rPr>
        <w:t>Tel: +420 241 950 383</w:t>
      </w:r>
    </w:p>
    <w:p w14:paraId="2CAE615B" w14:textId="77777777" w:rsidR="00032678" w:rsidRDefault="00032678">
      <w:pPr>
        <w:tabs>
          <w:tab w:val="clear" w:pos="567"/>
        </w:tabs>
        <w:spacing w:line="240" w:lineRule="auto"/>
        <w:rPr>
          <w:szCs w:val="22"/>
        </w:rPr>
      </w:pPr>
    </w:p>
    <w:p w14:paraId="7C896CA5" w14:textId="77777777" w:rsidR="00032678" w:rsidRDefault="00032678">
      <w:pPr>
        <w:tabs>
          <w:tab w:val="clear" w:pos="567"/>
        </w:tabs>
        <w:spacing w:line="240" w:lineRule="auto"/>
        <w:rPr>
          <w:szCs w:val="22"/>
        </w:rPr>
      </w:pPr>
    </w:p>
    <w:sectPr w:rsidR="0003267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F3262" w14:textId="77777777" w:rsidR="000753CB" w:rsidRDefault="000753CB">
      <w:pPr>
        <w:spacing w:line="240" w:lineRule="auto"/>
      </w:pPr>
      <w:r>
        <w:separator/>
      </w:r>
    </w:p>
  </w:endnote>
  <w:endnote w:type="continuationSeparator" w:id="0">
    <w:p w14:paraId="2CAFF877" w14:textId="77777777" w:rsidR="000753CB" w:rsidRDefault="00075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14449" w14:textId="77777777" w:rsidR="000D0784" w:rsidRDefault="000D07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DB40" w14:textId="77777777" w:rsidR="00032678" w:rsidRDefault="00301BD9">
    <w:pPr>
      <w:pStyle w:val="Zpat"/>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16</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52D5" w14:textId="77777777" w:rsidR="00032678" w:rsidRDefault="00301BD9">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2DC95" w14:textId="77777777" w:rsidR="000753CB" w:rsidRDefault="000753CB">
      <w:pPr>
        <w:spacing w:line="240" w:lineRule="auto"/>
      </w:pPr>
      <w:r>
        <w:separator/>
      </w:r>
    </w:p>
  </w:footnote>
  <w:footnote w:type="continuationSeparator" w:id="0">
    <w:p w14:paraId="57B9ED88" w14:textId="77777777" w:rsidR="000753CB" w:rsidRDefault="000753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565F" w14:textId="77777777" w:rsidR="000D0784" w:rsidRDefault="000D07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50E0" w14:textId="677876F9" w:rsidR="00F7021B" w:rsidRDefault="00F7021B" w:rsidP="00F7021B">
    <w:r>
      <w:t xml:space="preserve">   </w:t>
    </w:r>
  </w:p>
  <w:p w14:paraId="64EA20C3" w14:textId="77777777" w:rsidR="00032678" w:rsidRDefault="0003267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432A" w14:textId="77777777" w:rsidR="000D0784" w:rsidRDefault="000D07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E7F075C0">
      <w:start w:val="1"/>
      <w:numFmt w:val="decimal"/>
      <w:lvlText w:val="%1."/>
      <w:lvlJc w:val="left"/>
      <w:pPr>
        <w:tabs>
          <w:tab w:val="num" w:pos="720"/>
        </w:tabs>
        <w:ind w:left="720" w:hanging="360"/>
      </w:pPr>
    </w:lvl>
    <w:lvl w:ilvl="1" w:tplc="A588C160">
      <w:start w:val="1"/>
      <w:numFmt w:val="lowerLetter"/>
      <w:lvlText w:val="%2."/>
      <w:lvlJc w:val="left"/>
      <w:pPr>
        <w:tabs>
          <w:tab w:val="num" w:pos="1440"/>
        </w:tabs>
        <w:ind w:left="1440" w:hanging="360"/>
      </w:pPr>
    </w:lvl>
    <w:lvl w:ilvl="2" w:tplc="0884281E" w:tentative="1">
      <w:start w:val="1"/>
      <w:numFmt w:val="lowerRoman"/>
      <w:lvlText w:val="%3."/>
      <w:lvlJc w:val="right"/>
      <w:pPr>
        <w:tabs>
          <w:tab w:val="num" w:pos="2160"/>
        </w:tabs>
        <w:ind w:left="2160" w:hanging="180"/>
      </w:pPr>
    </w:lvl>
    <w:lvl w:ilvl="3" w:tplc="757A3532" w:tentative="1">
      <w:start w:val="1"/>
      <w:numFmt w:val="decimal"/>
      <w:lvlText w:val="%4."/>
      <w:lvlJc w:val="left"/>
      <w:pPr>
        <w:tabs>
          <w:tab w:val="num" w:pos="2880"/>
        </w:tabs>
        <w:ind w:left="2880" w:hanging="360"/>
      </w:pPr>
    </w:lvl>
    <w:lvl w:ilvl="4" w:tplc="29AABDC4" w:tentative="1">
      <w:start w:val="1"/>
      <w:numFmt w:val="lowerLetter"/>
      <w:lvlText w:val="%5."/>
      <w:lvlJc w:val="left"/>
      <w:pPr>
        <w:tabs>
          <w:tab w:val="num" w:pos="3600"/>
        </w:tabs>
        <w:ind w:left="3600" w:hanging="360"/>
      </w:pPr>
    </w:lvl>
    <w:lvl w:ilvl="5" w:tplc="C01A3BF0" w:tentative="1">
      <w:start w:val="1"/>
      <w:numFmt w:val="lowerRoman"/>
      <w:lvlText w:val="%6."/>
      <w:lvlJc w:val="right"/>
      <w:pPr>
        <w:tabs>
          <w:tab w:val="num" w:pos="4320"/>
        </w:tabs>
        <w:ind w:left="4320" w:hanging="180"/>
      </w:pPr>
    </w:lvl>
    <w:lvl w:ilvl="6" w:tplc="D674D0EA" w:tentative="1">
      <w:start w:val="1"/>
      <w:numFmt w:val="decimal"/>
      <w:lvlText w:val="%7."/>
      <w:lvlJc w:val="left"/>
      <w:pPr>
        <w:tabs>
          <w:tab w:val="num" w:pos="5040"/>
        </w:tabs>
        <w:ind w:left="5040" w:hanging="360"/>
      </w:pPr>
    </w:lvl>
    <w:lvl w:ilvl="7" w:tplc="4F68B4D4" w:tentative="1">
      <w:start w:val="1"/>
      <w:numFmt w:val="lowerLetter"/>
      <w:lvlText w:val="%8."/>
      <w:lvlJc w:val="left"/>
      <w:pPr>
        <w:tabs>
          <w:tab w:val="num" w:pos="5760"/>
        </w:tabs>
        <w:ind w:left="5760" w:hanging="360"/>
      </w:pPr>
    </w:lvl>
    <w:lvl w:ilvl="8" w:tplc="ADA053F4"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326CE948">
      <w:start w:val="6"/>
      <w:numFmt w:val="decimal"/>
      <w:lvlText w:val="%1."/>
      <w:lvlJc w:val="left"/>
      <w:pPr>
        <w:tabs>
          <w:tab w:val="num" w:pos="930"/>
        </w:tabs>
        <w:ind w:left="930" w:hanging="570"/>
      </w:pPr>
      <w:rPr>
        <w:rFonts w:hint="default"/>
      </w:rPr>
    </w:lvl>
    <w:lvl w:ilvl="1" w:tplc="21925212" w:tentative="1">
      <w:start w:val="1"/>
      <w:numFmt w:val="lowerLetter"/>
      <w:lvlText w:val="%2."/>
      <w:lvlJc w:val="left"/>
      <w:pPr>
        <w:tabs>
          <w:tab w:val="num" w:pos="1440"/>
        </w:tabs>
        <w:ind w:left="1440" w:hanging="360"/>
      </w:pPr>
    </w:lvl>
    <w:lvl w:ilvl="2" w:tplc="E6FE452A" w:tentative="1">
      <w:start w:val="1"/>
      <w:numFmt w:val="lowerRoman"/>
      <w:lvlText w:val="%3."/>
      <w:lvlJc w:val="right"/>
      <w:pPr>
        <w:tabs>
          <w:tab w:val="num" w:pos="2160"/>
        </w:tabs>
        <w:ind w:left="2160" w:hanging="180"/>
      </w:pPr>
    </w:lvl>
    <w:lvl w:ilvl="3" w:tplc="D02E3336" w:tentative="1">
      <w:start w:val="1"/>
      <w:numFmt w:val="decimal"/>
      <w:lvlText w:val="%4."/>
      <w:lvlJc w:val="left"/>
      <w:pPr>
        <w:tabs>
          <w:tab w:val="num" w:pos="2880"/>
        </w:tabs>
        <w:ind w:left="2880" w:hanging="360"/>
      </w:pPr>
    </w:lvl>
    <w:lvl w:ilvl="4" w:tplc="20F0FCEC" w:tentative="1">
      <w:start w:val="1"/>
      <w:numFmt w:val="lowerLetter"/>
      <w:lvlText w:val="%5."/>
      <w:lvlJc w:val="left"/>
      <w:pPr>
        <w:tabs>
          <w:tab w:val="num" w:pos="3600"/>
        </w:tabs>
        <w:ind w:left="3600" w:hanging="360"/>
      </w:pPr>
    </w:lvl>
    <w:lvl w:ilvl="5" w:tplc="A4A005FE" w:tentative="1">
      <w:start w:val="1"/>
      <w:numFmt w:val="lowerRoman"/>
      <w:lvlText w:val="%6."/>
      <w:lvlJc w:val="right"/>
      <w:pPr>
        <w:tabs>
          <w:tab w:val="num" w:pos="4320"/>
        </w:tabs>
        <w:ind w:left="4320" w:hanging="180"/>
      </w:pPr>
    </w:lvl>
    <w:lvl w:ilvl="6" w:tplc="2238030C" w:tentative="1">
      <w:start w:val="1"/>
      <w:numFmt w:val="decimal"/>
      <w:lvlText w:val="%7."/>
      <w:lvlJc w:val="left"/>
      <w:pPr>
        <w:tabs>
          <w:tab w:val="num" w:pos="5040"/>
        </w:tabs>
        <w:ind w:left="5040" w:hanging="360"/>
      </w:pPr>
    </w:lvl>
    <w:lvl w:ilvl="7" w:tplc="3E1E872A" w:tentative="1">
      <w:start w:val="1"/>
      <w:numFmt w:val="lowerLetter"/>
      <w:lvlText w:val="%8."/>
      <w:lvlJc w:val="left"/>
      <w:pPr>
        <w:tabs>
          <w:tab w:val="num" w:pos="5760"/>
        </w:tabs>
        <w:ind w:left="5760" w:hanging="360"/>
      </w:pPr>
    </w:lvl>
    <w:lvl w:ilvl="8" w:tplc="C826FFD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5B80B670">
      <w:start w:val="1"/>
      <w:numFmt w:val="bullet"/>
      <w:lvlText w:val=""/>
      <w:lvlJc w:val="left"/>
      <w:pPr>
        <w:tabs>
          <w:tab w:val="num" w:pos="776"/>
        </w:tabs>
        <w:ind w:left="776" w:hanging="360"/>
      </w:pPr>
      <w:rPr>
        <w:rFonts w:ascii="Symbol" w:hAnsi="Symbol" w:hint="default"/>
      </w:rPr>
    </w:lvl>
    <w:lvl w:ilvl="1" w:tplc="986CEF2A" w:tentative="1">
      <w:start w:val="1"/>
      <w:numFmt w:val="bullet"/>
      <w:lvlText w:val="o"/>
      <w:lvlJc w:val="left"/>
      <w:pPr>
        <w:tabs>
          <w:tab w:val="num" w:pos="1496"/>
        </w:tabs>
        <w:ind w:left="1496" w:hanging="360"/>
      </w:pPr>
      <w:rPr>
        <w:rFonts w:ascii="Courier New" w:hAnsi="Courier New" w:hint="default"/>
      </w:rPr>
    </w:lvl>
    <w:lvl w:ilvl="2" w:tplc="AC48EA56" w:tentative="1">
      <w:start w:val="1"/>
      <w:numFmt w:val="bullet"/>
      <w:lvlText w:val=""/>
      <w:lvlJc w:val="left"/>
      <w:pPr>
        <w:tabs>
          <w:tab w:val="num" w:pos="2216"/>
        </w:tabs>
        <w:ind w:left="2216" w:hanging="360"/>
      </w:pPr>
      <w:rPr>
        <w:rFonts w:ascii="Wingdings" w:hAnsi="Wingdings" w:hint="default"/>
      </w:rPr>
    </w:lvl>
    <w:lvl w:ilvl="3" w:tplc="A4524E00" w:tentative="1">
      <w:start w:val="1"/>
      <w:numFmt w:val="bullet"/>
      <w:lvlText w:val=""/>
      <w:lvlJc w:val="left"/>
      <w:pPr>
        <w:tabs>
          <w:tab w:val="num" w:pos="2936"/>
        </w:tabs>
        <w:ind w:left="2936" w:hanging="360"/>
      </w:pPr>
      <w:rPr>
        <w:rFonts w:ascii="Symbol" w:hAnsi="Symbol" w:hint="default"/>
      </w:rPr>
    </w:lvl>
    <w:lvl w:ilvl="4" w:tplc="B6B2834A" w:tentative="1">
      <w:start w:val="1"/>
      <w:numFmt w:val="bullet"/>
      <w:lvlText w:val="o"/>
      <w:lvlJc w:val="left"/>
      <w:pPr>
        <w:tabs>
          <w:tab w:val="num" w:pos="3656"/>
        </w:tabs>
        <w:ind w:left="3656" w:hanging="360"/>
      </w:pPr>
      <w:rPr>
        <w:rFonts w:ascii="Courier New" w:hAnsi="Courier New" w:hint="default"/>
      </w:rPr>
    </w:lvl>
    <w:lvl w:ilvl="5" w:tplc="3E222B3A" w:tentative="1">
      <w:start w:val="1"/>
      <w:numFmt w:val="bullet"/>
      <w:lvlText w:val=""/>
      <w:lvlJc w:val="left"/>
      <w:pPr>
        <w:tabs>
          <w:tab w:val="num" w:pos="4376"/>
        </w:tabs>
        <w:ind w:left="4376" w:hanging="360"/>
      </w:pPr>
      <w:rPr>
        <w:rFonts w:ascii="Wingdings" w:hAnsi="Wingdings" w:hint="default"/>
      </w:rPr>
    </w:lvl>
    <w:lvl w:ilvl="6" w:tplc="C1B00ACE" w:tentative="1">
      <w:start w:val="1"/>
      <w:numFmt w:val="bullet"/>
      <w:lvlText w:val=""/>
      <w:lvlJc w:val="left"/>
      <w:pPr>
        <w:tabs>
          <w:tab w:val="num" w:pos="5096"/>
        </w:tabs>
        <w:ind w:left="5096" w:hanging="360"/>
      </w:pPr>
      <w:rPr>
        <w:rFonts w:ascii="Symbol" w:hAnsi="Symbol" w:hint="default"/>
      </w:rPr>
    </w:lvl>
    <w:lvl w:ilvl="7" w:tplc="C10090DC" w:tentative="1">
      <w:start w:val="1"/>
      <w:numFmt w:val="bullet"/>
      <w:lvlText w:val="o"/>
      <w:lvlJc w:val="left"/>
      <w:pPr>
        <w:tabs>
          <w:tab w:val="num" w:pos="5816"/>
        </w:tabs>
        <w:ind w:left="5816" w:hanging="360"/>
      </w:pPr>
      <w:rPr>
        <w:rFonts w:ascii="Courier New" w:hAnsi="Courier New" w:hint="default"/>
      </w:rPr>
    </w:lvl>
    <w:lvl w:ilvl="8" w:tplc="CC02E138"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B31CAC0A">
      <w:start w:val="1"/>
      <w:numFmt w:val="bullet"/>
      <w:lvlText w:val=""/>
      <w:lvlJc w:val="left"/>
      <w:pPr>
        <w:tabs>
          <w:tab w:val="num" w:pos="776"/>
        </w:tabs>
        <w:ind w:left="776" w:hanging="360"/>
      </w:pPr>
      <w:rPr>
        <w:rFonts w:ascii="Symbol" w:hAnsi="Symbol" w:hint="default"/>
      </w:rPr>
    </w:lvl>
    <w:lvl w:ilvl="1" w:tplc="AEC448A0" w:tentative="1">
      <w:start w:val="1"/>
      <w:numFmt w:val="bullet"/>
      <w:lvlText w:val="o"/>
      <w:lvlJc w:val="left"/>
      <w:pPr>
        <w:tabs>
          <w:tab w:val="num" w:pos="1496"/>
        </w:tabs>
        <w:ind w:left="1496" w:hanging="360"/>
      </w:pPr>
      <w:rPr>
        <w:rFonts w:ascii="Courier New" w:hAnsi="Courier New" w:hint="default"/>
      </w:rPr>
    </w:lvl>
    <w:lvl w:ilvl="2" w:tplc="8F0C4710" w:tentative="1">
      <w:start w:val="1"/>
      <w:numFmt w:val="bullet"/>
      <w:lvlText w:val=""/>
      <w:lvlJc w:val="left"/>
      <w:pPr>
        <w:tabs>
          <w:tab w:val="num" w:pos="2216"/>
        </w:tabs>
        <w:ind w:left="2216" w:hanging="360"/>
      </w:pPr>
      <w:rPr>
        <w:rFonts w:ascii="Wingdings" w:hAnsi="Wingdings" w:hint="default"/>
      </w:rPr>
    </w:lvl>
    <w:lvl w:ilvl="3" w:tplc="B12C6B5A" w:tentative="1">
      <w:start w:val="1"/>
      <w:numFmt w:val="bullet"/>
      <w:lvlText w:val=""/>
      <w:lvlJc w:val="left"/>
      <w:pPr>
        <w:tabs>
          <w:tab w:val="num" w:pos="2936"/>
        </w:tabs>
        <w:ind w:left="2936" w:hanging="360"/>
      </w:pPr>
      <w:rPr>
        <w:rFonts w:ascii="Symbol" w:hAnsi="Symbol" w:hint="default"/>
      </w:rPr>
    </w:lvl>
    <w:lvl w:ilvl="4" w:tplc="B5FCF7DA" w:tentative="1">
      <w:start w:val="1"/>
      <w:numFmt w:val="bullet"/>
      <w:lvlText w:val="o"/>
      <w:lvlJc w:val="left"/>
      <w:pPr>
        <w:tabs>
          <w:tab w:val="num" w:pos="3656"/>
        </w:tabs>
        <w:ind w:left="3656" w:hanging="360"/>
      </w:pPr>
      <w:rPr>
        <w:rFonts w:ascii="Courier New" w:hAnsi="Courier New" w:hint="default"/>
      </w:rPr>
    </w:lvl>
    <w:lvl w:ilvl="5" w:tplc="09AC5AE8" w:tentative="1">
      <w:start w:val="1"/>
      <w:numFmt w:val="bullet"/>
      <w:lvlText w:val=""/>
      <w:lvlJc w:val="left"/>
      <w:pPr>
        <w:tabs>
          <w:tab w:val="num" w:pos="4376"/>
        </w:tabs>
        <w:ind w:left="4376" w:hanging="360"/>
      </w:pPr>
      <w:rPr>
        <w:rFonts w:ascii="Wingdings" w:hAnsi="Wingdings" w:hint="default"/>
      </w:rPr>
    </w:lvl>
    <w:lvl w:ilvl="6" w:tplc="EE48E3EC" w:tentative="1">
      <w:start w:val="1"/>
      <w:numFmt w:val="bullet"/>
      <w:lvlText w:val=""/>
      <w:lvlJc w:val="left"/>
      <w:pPr>
        <w:tabs>
          <w:tab w:val="num" w:pos="5096"/>
        </w:tabs>
        <w:ind w:left="5096" w:hanging="360"/>
      </w:pPr>
      <w:rPr>
        <w:rFonts w:ascii="Symbol" w:hAnsi="Symbol" w:hint="default"/>
      </w:rPr>
    </w:lvl>
    <w:lvl w:ilvl="7" w:tplc="6AC2FD22" w:tentative="1">
      <w:start w:val="1"/>
      <w:numFmt w:val="bullet"/>
      <w:lvlText w:val="o"/>
      <w:lvlJc w:val="left"/>
      <w:pPr>
        <w:tabs>
          <w:tab w:val="num" w:pos="5816"/>
        </w:tabs>
        <w:ind w:left="5816" w:hanging="360"/>
      </w:pPr>
      <w:rPr>
        <w:rFonts w:ascii="Courier New" w:hAnsi="Courier New" w:hint="default"/>
      </w:rPr>
    </w:lvl>
    <w:lvl w:ilvl="8" w:tplc="93EC2A2C"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3BB292CC">
      <w:start w:val="1"/>
      <w:numFmt w:val="decimal"/>
      <w:lvlText w:val="%1."/>
      <w:lvlJc w:val="left"/>
      <w:pPr>
        <w:tabs>
          <w:tab w:val="num" w:pos="720"/>
        </w:tabs>
        <w:ind w:left="720" w:hanging="360"/>
      </w:pPr>
    </w:lvl>
    <w:lvl w:ilvl="1" w:tplc="4116405C">
      <w:start w:val="1"/>
      <w:numFmt w:val="lowerLetter"/>
      <w:lvlText w:val="%2."/>
      <w:lvlJc w:val="left"/>
      <w:pPr>
        <w:tabs>
          <w:tab w:val="num" w:pos="1440"/>
        </w:tabs>
        <w:ind w:left="1440" w:hanging="360"/>
      </w:pPr>
    </w:lvl>
    <w:lvl w:ilvl="2" w:tplc="72746FDE" w:tentative="1">
      <w:start w:val="1"/>
      <w:numFmt w:val="lowerRoman"/>
      <w:lvlText w:val="%3."/>
      <w:lvlJc w:val="right"/>
      <w:pPr>
        <w:tabs>
          <w:tab w:val="num" w:pos="2160"/>
        </w:tabs>
        <w:ind w:left="2160" w:hanging="180"/>
      </w:pPr>
    </w:lvl>
    <w:lvl w:ilvl="3" w:tplc="2E48CB5A" w:tentative="1">
      <w:start w:val="1"/>
      <w:numFmt w:val="decimal"/>
      <w:lvlText w:val="%4."/>
      <w:lvlJc w:val="left"/>
      <w:pPr>
        <w:tabs>
          <w:tab w:val="num" w:pos="2880"/>
        </w:tabs>
        <w:ind w:left="2880" w:hanging="360"/>
      </w:pPr>
    </w:lvl>
    <w:lvl w:ilvl="4" w:tplc="DA84BBA6" w:tentative="1">
      <w:start w:val="1"/>
      <w:numFmt w:val="lowerLetter"/>
      <w:lvlText w:val="%5."/>
      <w:lvlJc w:val="left"/>
      <w:pPr>
        <w:tabs>
          <w:tab w:val="num" w:pos="3600"/>
        </w:tabs>
        <w:ind w:left="3600" w:hanging="360"/>
      </w:pPr>
    </w:lvl>
    <w:lvl w:ilvl="5" w:tplc="80A25D5C" w:tentative="1">
      <w:start w:val="1"/>
      <w:numFmt w:val="lowerRoman"/>
      <w:lvlText w:val="%6."/>
      <w:lvlJc w:val="right"/>
      <w:pPr>
        <w:tabs>
          <w:tab w:val="num" w:pos="4320"/>
        </w:tabs>
        <w:ind w:left="4320" w:hanging="180"/>
      </w:pPr>
    </w:lvl>
    <w:lvl w:ilvl="6" w:tplc="2DC8E21A" w:tentative="1">
      <w:start w:val="1"/>
      <w:numFmt w:val="decimal"/>
      <w:lvlText w:val="%7."/>
      <w:lvlJc w:val="left"/>
      <w:pPr>
        <w:tabs>
          <w:tab w:val="num" w:pos="5040"/>
        </w:tabs>
        <w:ind w:left="5040" w:hanging="360"/>
      </w:pPr>
    </w:lvl>
    <w:lvl w:ilvl="7" w:tplc="B85A0842" w:tentative="1">
      <w:start w:val="1"/>
      <w:numFmt w:val="lowerLetter"/>
      <w:lvlText w:val="%8."/>
      <w:lvlJc w:val="left"/>
      <w:pPr>
        <w:tabs>
          <w:tab w:val="num" w:pos="5760"/>
        </w:tabs>
        <w:ind w:left="5760" w:hanging="360"/>
      </w:pPr>
    </w:lvl>
    <w:lvl w:ilvl="8" w:tplc="4B0C9E7A"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7174065C">
      <w:numFmt w:val="bullet"/>
      <w:lvlText w:val="-"/>
      <w:lvlJc w:val="left"/>
      <w:pPr>
        <w:tabs>
          <w:tab w:val="num" w:pos="720"/>
        </w:tabs>
        <w:ind w:left="720" w:hanging="360"/>
      </w:pPr>
      <w:rPr>
        <w:rFonts w:ascii="Times New Roman" w:eastAsia="Times New Roman" w:hAnsi="Times New Roman" w:cs="Times New Roman" w:hint="default"/>
      </w:rPr>
    </w:lvl>
    <w:lvl w:ilvl="1" w:tplc="4E2A1342" w:tentative="1">
      <w:start w:val="1"/>
      <w:numFmt w:val="bullet"/>
      <w:lvlText w:val="o"/>
      <w:lvlJc w:val="left"/>
      <w:pPr>
        <w:tabs>
          <w:tab w:val="num" w:pos="1440"/>
        </w:tabs>
        <w:ind w:left="1440" w:hanging="360"/>
      </w:pPr>
      <w:rPr>
        <w:rFonts w:ascii="Courier New" w:hAnsi="Courier New" w:hint="default"/>
      </w:rPr>
    </w:lvl>
    <w:lvl w:ilvl="2" w:tplc="223807B6" w:tentative="1">
      <w:start w:val="1"/>
      <w:numFmt w:val="bullet"/>
      <w:lvlText w:val=""/>
      <w:lvlJc w:val="left"/>
      <w:pPr>
        <w:tabs>
          <w:tab w:val="num" w:pos="2160"/>
        </w:tabs>
        <w:ind w:left="2160" w:hanging="360"/>
      </w:pPr>
      <w:rPr>
        <w:rFonts w:ascii="Wingdings" w:hAnsi="Wingdings" w:hint="default"/>
      </w:rPr>
    </w:lvl>
    <w:lvl w:ilvl="3" w:tplc="1AF697D2" w:tentative="1">
      <w:start w:val="1"/>
      <w:numFmt w:val="bullet"/>
      <w:lvlText w:val=""/>
      <w:lvlJc w:val="left"/>
      <w:pPr>
        <w:tabs>
          <w:tab w:val="num" w:pos="2880"/>
        </w:tabs>
        <w:ind w:left="2880" w:hanging="360"/>
      </w:pPr>
      <w:rPr>
        <w:rFonts w:ascii="Symbol" w:hAnsi="Symbol" w:hint="default"/>
      </w:rPr>
    </w:lvl>
    <w:lvl w:ilvl="4" w:tplc="DE8660C2" w:tentative="1">
      <w:start w:val="1"/>
      <w:numFmt w:val="bullet"/>
      <w:lvlText w:val="o"/>
      <w:lvlJc w:val="left"/>
      <w:pPr>
        <w:tabs>
          <w:tab w:val="num" w:pos="3600"/>
        </w:tabs>
        <w:ind w:left="3600" w:hanging="360"/>
      </w:pPr>
      <w:rPr>
        <w:rFonts w:ascii="Courier New" w:hAnsi="Courier New" w:hint="default"/>
      </w:rPr>
    </w:lvl>
    <w:lvl w:ilvl="5" w:tplc="828EF2FA" w:tentative="1">
      <w:start w:val="1"/>
      <w:numFmt w:val="bullet"/>
      <w:lvlText w:val=""/>
      <w:lvlJc w:val="left"/>
      <w:pPr>
        <w:tabs>
          <w:tab w:val="num" w:pos="4320"/>
        </w:tabs>
        <w:ind w:left="4320" w:hanging="360"/>
      </w:pPr>
      <w:rPr>
        <w:rFonts w:ascii="Wingdings" w:hAnsi="Wingdings" w:hint="default"/>
      </w:rPr>
    </w:lvl>
    <w:lvl w:ilvl="6" w:tplc="E2F2DCD4" w:tentative="1">
      <w:start w:val="1"/>
      <w:numFmt w:val="bullet"/>
      <w:lvlText w:val=""/>
      <w:lvlJc w:val="left"/>
      <w:pPr>
        <w:tabs>
          <w:tab w:val="num" w:pos="5040"/>
        </w:tabs>
        <w:ind w:left="5040" w:hanging="360"/>
      </w:pPr>
      <w:rPr>
        <w:rFonts w:ascii="Symbol" w:hAnsi="Symbol" w:hint="default"/>
      </w:rPr>
    </w:lvl>
    <w:lvl w:ilvl="7" w:tplc="38CC59B2" w:tentative="1">
      <w:start w:val="1"/>
      <w:numFmt w:val="bullet"/>
      <w:lvlText w:val="o"/>
      <w:lvlJc w:val="left"/>
      <w:pPr>
        <w:tabs>
          <w:tab w:val="num" w:pos="5760"/>
        </w:tabs>
        <w:ind w:left="5760" w:hanging="360"/>
      </w:pPr>
      <w:rPr>
        <w:rFonts w:ascii="Courier New" w:hAnsi="Courier New" w:hint="default"/>
      </w:rPr>
    </w:lvl>
    <w:lvl w:ilvl="8" w:tplc="744AA1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FC6C7D36">
      <w:start w:val="1"/>
      <w:numFmt w:val="decimal"/>
      <w:lvlText w:val="%1."/>
      <w:lvlJc w:val="left"/>
      <w:pPr>
        <w:tabs>
          <w:tab w:val="num" w:pos="1080"/>
        </w:tabs>
        <w:ind w:left="1080" w:hanging="360"/>
      </w:pPr>
    </w:lvl>
    <w:lvl w:ilvl="1" w:tplc="03D66AFA" w:tentative="1">
      <w:start w:val="1"/>
      <w:numFmt w:val="lowerLetter"/>
      <w:lvlText w:val="%2."/>
      <w:lvlJc w:val="left"/>
      <w:pPr>
        <w:tabs>
          <w:tab w:val="num" w:pos="1800"/>
        </w:tabs>
        <w:ind w:left="1800" w:hanging="360"/>
      </w:pPr>
    </w:lvl>
    <w:lvl w:ilvl="2" w:tplc="7EB68CCC" w:tentative="1">
      <w:start w:val="1"/>
      <w:numFmt w:val="lowerRoman"/>
      <w:lvlText w:val="%3."/>
      <w:lvlJc w:val="right"/>
      <w:pPr>
        <w:tabs>
          <w:tab w:val="num" w:pos="2520"/>
        </w:tabs>
        <w:ind w:left="2520" w:hanging="180"/>
      </w:pPr>
    </w:lvl>
    <w:lvl w:ilvl="3" w:tplc="FF1A1BE6" w:tentative="1">
      <w:start w:val="1"/>
      <w:numFmt w:val="decimal"/>
      <w:lvlText w:val="%4."/>
      <w:lvlJc w:val="left"/>
      <w:pPr>
        <w:tabs>
          <w:tab w:val="num" w:pos="3240"/>
        </w:tabs>
        <w:ind w:left="3240" w:hanging="360"/>
      </w:pPr>
    </w:lvl>
    <w:lvl w:ilvl="4" w:tplc="C256D6AA" w:tentative="1">
      <w:start w:val="1"/>
      <w:numFmt w:val="lowerLetter"/>
      <w:lvlText w:val="%5."/>
      <w:lvlJc w:val="left"/>
      <w:pPr>
        <w:tabs>
          <w:tab w:val="num" w:pos="3960"/>
        </w:tabs>
        <w:ind w:left="3960" w:hanging="360"/>
      </w:pPr>
    </w:lvl>
    <w:lvl w:ilvl="5" w:tplc="C99E5D42" w:tentative="1">
      <w:start w:val="1"/>
      <w:numFmt w:val="lowerRoman"/>
      <w:lvlText w:val="%6."/>
      <w:lvlJc w:val="right"/>
      <w:pPr>
        <w:tabs>
          <w:tab w:val="num" w:pos="4680"/>
        </w:tabs>
        <w:ind w:left="4680" w:hanging="180"/>
      </w:pPr>
    </w:lvl>
    <w:lvl w:ilvl="6" w:tplc="3CF4E670" w:tentative="1">
      <w:start w:val="1"/>
      <w:numFmt w:val="decimal"/>
      <w:lvlText w:val="%7."/>
      <w:lvlJc w:val="left"/>
      <w:pPr>
        <w:tabs>
          <w:tab w:val="num" w:pos="5400"/>
        </w:tabs>
        <w:ind w:left="5400" w:hanging="360"/>
      </w:pPr>
    </w:lvl>
    <w:lvl w:ilvl="7" w:tplc="D9E012B0" w:tentative="1">
      <w:start w:val="1"/>
      <w:numFmt w:val="lowerLetter"/>
      <w:lvlText w:val="%8."/>
      <w:lvlJc w:val="left"/>
      <w:pPr>
        <w:tabs>
          <w:tab w:val="num" w:pos="6120"/>
        </w:tabs>
        <w:ind w:left="6120" w:hanging="360"/>
      </w:pPr>
    </w:lvl>
    <w:lvl w:ilvl="8" w:tplc="413E5D60"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1A884DF4">
      <w:start w:val="1"/>
      <w:numFmt w:val="bullet"/>
      <w:lvlText w:val="-"/>
      <w:lvlJc w:val="left"/>
      <w:pPr>
        <w:tabs>
          <w:tab w:val="num" w:pos="360"/>
        </w:tabs>
        <w:ind w:left="360" w:hanging="360"/>
      </w:pPr>
      <w:rPr>
        <w:rFonts w:ascii="Cambria" w:hAnsi="Cambria" w:hint="default"/>
      </w:rPr>
    </w:lvl>
    <w:lvl w:ilvl="1" w:tplc="E4CA9916" w:tentative="1">
      <w:start w:val="1"/>
      <w:numFmt w:val="bullet"/>
      <w:lvlText w:val="o"/>
      <w:lvlJc w:val="left"/>
      <w:pPr>
        <w:ind w:left="1440" w:hanging="360"/>
      </w:pPr>
      <w:rPr>
        <w:rFonts w:ascii="Courier New" w:hAnsi="Courier New" w:cs="Courier New" w:hint="default"/>
      </w:rPr>
    </w:lvl>
    <w:lvl w:ilvl="2" w:tplc="66AC384A" w:tentative="1">
      <w:start w:val="1"/>
      <w:numFmt w:val="bullet"/>
      <w:lvlText w:val=""/>
      <w:lvlJc w:val="left"/>
      <w:pPr>
        <w:ind w:left="2160" w:hanging="360"/>
      </w:pPr>
      <w:rPr>
        <w:rFonts w:ascii="Wingdings" w:hAnsi="Wingdings" w:hint="default"/>
      </w:rPr>
    </w:lvl>
    <w:lvl w:ilvl="3" w:tplc="F9167F20" w:tentative="1">
      <w:start w:val="1"/>
      <w:numFmt w:val="bullet"/>
      <w:lvlText w:val=""/>
      <w:lvlJc w:val="left"/>
      <w:pPr>
        <w:ind w:left="2880" w:hanging="360"/>
      </w:pPr>
      <w:rPr>
        <w:rFonts w:ascii="Symbol" w:hAnsi="Symbol" w:hint="default"/>
      </w:rPr>
    </w:lvl>
    <w:lvl w:ilvl="4" w:tplc="94F86BBA" w:tentative="1">
      <w:start w:val="1"/>
      <w:numFmt w:val="bullet"/>
      <w:lvlText w:val="o"/>
      <w:lvlJc w:val="left"/>
      <w:pPr>
        <w:ind w:left="3600" w:hanging="360"/>
      </w:pPr>
      <w:rPr>
        <w:rFonts w:ascii="Courier New" w:hAnsi="Courier New" w:cs="Courier New" w:hint="default"/>
      </w:rPr>
    </w:lvl>
    <w:lvl w:ilvl="5" w:tplc="24ECEFE4" w:tentative="1">
      <w:start w:val="1"/>
      <w:numFmt w:val="bullet"/>
      <w:lvlText w:val=""/>
      <w:lvlJc w:val="left"/>
      <w:pPr>
        <w:ind w:left="4320" w:hanging="360"/>
      </w:pPr>
      <w:rPr>
        <w:rFonts w:ascii="Wingdings" w:hAnsi="Wingdings" w:hint="default"/>
      </w:rPr>
    </w:lvl>
    <w:lvl w:ilvl="6" w:tplc="803E6D46" w:tentative="1">
      <w:start w:val="1"/>
      <w:numFmt w:val="bullet"/>
      <w:lvlText w:val=""/>
      <w:lvlJc w:val="left"/>
      <w:pPr>
        <w:ind w:left="5040" w:hanging="360"/>
      </w:pPr>
      <w:rPr>
        <w:rFonts w:ascii="Symbol" w:hAnsi="Symbol" w:hint="default"/>
      </w:rPr>
    </w:lvl>
    <w:lvl w:ilvl="7" w:tplc="A48055F8" w:tentative="1">
      <w:start w:val="1"/>
      <w:numFmt w:val="bullet"/>
      <w:lvlText w:val="o"/>
      <w:lvlJc w:val="left"/>
      <w:pPr>
        <w:ind w:left="5760" w:hanging="360"/>
      </w:pPr>
      <w:rPr>
        <w:rFonts w:ascii="Courier New" w:hAnsi="Courier New" w:cs="Courier New" w:hint="default"/>
      </w:rPr>
    </w:lvl>
    <w:lvl w:ilvl="8" w:tplc="6232AE30"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7100AF78">
      <w:start w:val="1"/>
      <w:numFmt w:val="decimal"/>
      <w:lvlText w:val="%1."/>
      <w:lvlJc w:val="left"/>
      <w:pPr>
        <w:tabs>
          <w:tab w:val="num" w:pos="930"/>
        </w:tabs>
        <w:ind w:left="930" w:hanging="570"/>
      </w:pPr>
      <w:rPr>
        <w:rFonts w:hint="default"/>
      </w:rPr>
    </w:lvl>
    <w:lvl w:ilvl="1" w:tplc="2BA486AC">
      <w:start w:val="5"/>
      <w:numFmt w:val="decimal"/>
      <w:lvlText w:val="%2"/>
      <w:lvlJc w:val="left"/>
      <w:pPr>
        <w:tabs>
          <w:tab w:val="num" w:pos="1650"/>
        </w:tabs>
        <w:ind w:left="1650" w:hanging="570"/>
      </w:pPr>
      <w:rPr>
        <w:rFonts w:hint="default"/>
      </w:rPr>
    </w:lvl>
    <w:lvl w:ilvl="2" w:tplc="F7205004" w:tentative="1">
      <w:start w:val="1"/>
      <w:numFmt w:val="lowerRoman"/>
      <w:lvlText w:val="%3."/>
      <w:lvlJc w:val="right"/>
      <w:pPr>
        <w:tabs>
          <w:tab w:val="num" w:pos="2160"/>
        </w:tabs>
        <w:ind w:left="2160" w:hanging="180"/>
      </w:pPr>
    </w:lvl>
    <w:lvl w:ilvl="3" w:tplc="2A3A589C" w:tentative="1">
      <w:start w:val="1"/>
      <w:numFmt w:val="decimal"/>
      <w:lvlText w:val="%4."/>
      <w:lvlJc w:val="left"/>
      <w:pPr>
        <w:tabs>
          <w:tab w:val="num" w:pos="2880"/>
        </w:tabs>
        <w:ind w:left="2880" w:hanging="360"/>
      </w:pPr>
    </w:lvl>
    <w:lvl w:ilvl="4" w:tplc="B3C88EE0" w:tentative="1">
      <w:start w:val="1"/>
      <w:numFmt w:val="lowerLetter"/>
      <w:lvlText w:val="%5."/>
      <w:lvlJc w:val="left"/>
      <w:pPr>
        <w:tabs>
          <w:tab w:val="num" w:pos="3600"/>
        </w:tabs>
        <w:ind w:left="3600" w:hanging="360"/>
      </w:pPr>
    </w:lvl>
    <w:lvl w:ilvl="5" w:tplc="C29A2694" w:tentative="1">
      <w:start w:val="1"/>
      <w:numFmt w:val="lowerRoman"/>
      <w:lvlText w:val="%6."/>
      <w:lvlJc w:val="right"/>
      <w:pPr>
        <w:tabs>
          <w:tab w:val="num" w:pos="4320"/>
        </w:tabs>
        <w:ind w:left="4320" w:hanging="180"/>
      </w:pPr>
    </w:lvl>
    <w:lvl w:ilvl="6" w:tplc="60E461B0" w:tentative="1">
      <w:start w:val="1"/>
      <w:numFmt w:val="decimal"/>
      <w:lvlText w:val="%7."/>
      <w:lvlJc w:val="left"/>
      <w:pPr>
        <w:tabs>
          <w:tab w:val="num" w:pos="5040"/>
        </w:tabs>
        <w:ind w:left="5040" w:hanging="360"/>
      </w:pPr>
    </w:lvl>
    <w:lvl w:ilvl="7" w:tplc="3B6057F0" w:tentative="1">
      <w:start w:val="1"/>
      <w:numFmt w:val="lowerLetter"/>
      <w:lvlText w:val="%8."/>
      <w:lvlJc w:val="left"/>
      <w:pPr>
        <w:tabs>
          <w:tab w:val="num" w:pos="5760"/>
        </w:tabs>
        <w:ind w:left="5760" w:hanging="360"/>
      </w:pPr>
    </w:lvl>
    <w:lvl w:ilvl="8" w:tplc="2040A2D2"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0365C26">
      <w:start w:val="1"/>
      <w:numFmt w:val="bullet"/>
      <w:lvlText w:val=""/>
      <w:lvlJc w:val="left"/>
      <w:pPr>
        <w:tabs>
          <w:tab w:val="num" w:pos="278"/>
        </w:tabs>
        <w:ind w:left="278" w:hanging="360"/>
      </w:pPr>
      <w:rPr>
        <w:rFonts w:ascii="Symbol" w:hAnsi="Symbol" w:hint="default"/>
      </w:rPr>
    </w:lvl>
    <w:lvl w:ilvl="1" w:tplc="8C50815A" w:tentative="1">
      <w:start w:val="1"/>
      <w:numFmt w:val="bullet"/>
      <w:lvlText w:val="o"/>
      <w:lvlJc w:val="left"/>
      <w:pPr>
        <w:tabs>
          <w:tab w:val="num" w:pos="1440"/>
        </w:tabs>
        <w:ind w:left="1440" w:hanging="360"/>
      </w:pPr>
      <w:rPr>
        <w:rFonts w:ascii="Courier New" w:hAnsi="Courier New" w:hint="default"/>
      </w:rPr>
    </w:lvl>
    <w:lvl w:ilvl="2" w:tplc="EE607598" w:tentative="1">
      <w:start w:val="1"/>
      <w:numFmt w:val="bullet"/>
      <w:lvlText w:val=""/>
      <w:lvlJc w:val="left"/>
      <w:pPr>
        <w:tabs>
          <w:tab w:val="num" w:pos="2160"/>
        </w:tabs>
        <w:ind w:left="2160" w:hanging="360"/>
      </w:pPr>
      <w:rPr>
        <w:rFonts w:ascii="Wingdings" w:hAnsi="Wingdings" w:hint="default"/>
      </w:rPr>
    </w:lvl>
    <w:lvl w:ilvl="3" w:tplc="CD560FF0" w:tentative="1">
      <w:start w:val="1"/>
      <w:numFmt w:val="bullet"/>
      <w:lvlText w:val=""/>
      <w:lvlJc w:val="left"/>
      <w:pPr>
        <w:tabs>
          <w:tab w:val="num" w:pos="2880"/>
        </w:tabs>
        <w:ind w:left="2880" w:hanging="360"/>
      </w:pPr>
      <w:rPr>
        <w:rFonts w:ascii="Symbol" w:hAnsi="Symbol" w:hint="default"/>
      </w:rPr>
    </w:lvl>
    <w:lvl w:ilvl="4" w:tplc="B8E81250" w:tentative="1">
      <w:start w:val="1"/>
      <w:numFmt w:val="bullet"/>
      <w:lvlText w:val="o"/>
      <w:lvlJc w:val="left"/>
      <w:pPr>
        <w:tabs>
          <w:tab w:val="num" w:pos="3600"/>
        </w:tabs>
        <w:ind w:left="3600" w:hanging="360"/>
      </w:pPr>
      <w:rPr>
        <w:rFonts w:ascii="Courier New" w:hAnsi="Courier New" w:hint="default"/>
      </w:rPr>
    </w:lvl>
    <w:lvl w:ilvl="5" w:tplc="E8629CA0" w:tentative="1">
      <w:start w:val="1"/>
      <w:numFmt w:val="bullet"/>
      <w:lvlText w:val=""/>
      <w:lvlJc w:val="left"/>
      <w:pPr>
        <w:tabs>
          <w:tab w:val="num" w:pos="4320"/>
        </w:tabs>
        <w:ind w:left="4320" w:hanging="360"/>
      </w:pPr>
      <w:rPr>
        <w:rFonts w:ascii="Wingdings" w:hAnsi="Wingdings" w:hint="default"/>
      </w:rPr>
    </w:lvl>
    <w:lvl w:ilvl="6" w:tplc="0EFACF8C" w:tentative="1">
      <w:start w:val="1"/>
      <w:numFmt w:val="bullet"/>
      <w:lvlText w:val=""/>
      <w:lvlJc w:val="left"/>
      <w:pPr>
        <w:tabs>
          <w:tab w:val="num" w:pos="5040"/>
        </w:tabs>
        <w:ind w:left="5040" w:hanging="360"/>
      </w:pPr>
      <w:rPr>
        <w:rFonts w:ascii="Symbol" w:hAnsi="Symbol" w:hint="default"/>
      </w:rPr>
    </w:lvl>
    <w:lvl w:ilvl="7" w:tplc="EB386B7E" w:tentative="1">
      <w:start w:val="1"/>
      <w:numFmt w:val="bullet"/>
      <w:lvlText w:val="o"/>
      <w:lvlJc w:val="left"/>
      <w:pPr>
        <w:tabs>
          <w:tab w:val="num" w:pos="5760"/>
        </w:tabs>
        <w:ind w:left="5760" w:hanging="360"/>
      </w:pPr>
      <w:rPr>
        <w:rFonts w:ascii="Courier New" w:hAnsi="Courier New" w:hint="default"/>
      </w:rPr>
    </w:lvl>
    <w:lvl w:ilvl="8" w:tplc="4E5C77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C7F8EDA8">
      <w:start w:val="5"/>
      <w:numFmt w:val="upperLetter"/>
      <w:lvlText w:val="%1."/>
      <w:lvlJc w:val="left"/>
      <w:pPr>
        <w:tabs>
          <w:tab w:val="num" w:pos="720"/>
        </w:tabs>
        <w:ind w:left="720" w:hanging="360"/>
      </w:pPr>
      <w:rPr>
        <w:rFonts w:hint="default"/>
      </w:rPr>
    </w:lvl>
    <w:lvl w:ilvl="1" w:tplc="FEE09412" w:tentative="1">
      <w:start w:val="1"/>
      <w:numFmt w:val="lowerLetter"/>
      <w:lvlText w:val="%2."/>
      <w:lvlJc w:val="left"/>
      <w:pPr>
        <w:tabs>
          <w:tab w:val="num" w:pos="1440"/>
        </w:tabs>
        <w:ind w:left="1440" w:hanging="360"/>
      </w:pPr>
    </w:lvl>
    <w:lvl w:ilvl="2" w:tplc="10A86638" w:tentative="1">
      <w:start w:val="1"/>
      <w:numFmt w:val="lowerRoman"/>
      <w:lvlText w:val="%3."/>
      <w:lvlJc w:val="right"/>
      <w:pPr>
        <w:tabs>
          <w:tab w:val="num" w:pos="2160"/>
        </w:tabs>
        <w:ind w:left="2160" w:hanging="180"/>
      </w:pPr>
    </w:lvl>
    <w:lvl w:ilvl="3" w:tplc="D0748C4E" w:tentative="1">
      <w:start w:val="1"/>
      <w:numFmt w:val="decimal"/>
      <w:lvlText w:val="%4."/>
      <w:lvlJc w:val="left"/>
      <w:pPr>
        <w:tabs>
          <w:tab w:val="num" w:pos="2880"/>
        </w:tabs>
        <w:ind w:left="2880" w:hanging="360"/>
      </w:pPr>
    </w:lvl>
    <w:lvl w:ilvl="4" w:tplc="389071A0" w:tentative="1">
      <w:start w:val="1"/>
      <w:numFmt w:val="lowerLetter"/>
      <w:lvlText w:val="%5."/>
      <w:lvlJc w:val="left"/>
      <w:pPr>
        <w:tabs>
          <w:tab w:val="num" w:pos="3600"/>
        </w:tabs>
        <w:ind w:left="3600" w:hanging="360"/>
      </w:pPr>
    </w:lvl>
    <w:lvl w:ilvl="5" w:tplc="660439E6" w:tentative="1">
      <w:start w:val="1"/>
      <w:numFmt w:val="lowerRoman"/>
      <w:lvlText w:val="%6."/>
      <w:lvlJc w:val="right"/>
      <w:pPr>
        <w:tabs>
          <w:tab w:val="num" w:pos="4320"/>
        </w:tabs>
        <w:ind w:left="4320" w:hanging="180"/>
      </w:pPr>
    </w:lvl>
    <w:lvl w:ilvl="6" w:tplc="91C01550" w:tentative="1">
      <w:start w:val="1"/>
      <w:numFmt w:val="decimal"/>
      <w:lvlText w:val="%7."/>
      <w:lvlJc w:val="left"/>
      <w:pPr>
        <w:tabs>
          <w:tab w:val="num" w:pos="5040"/>
        </w:tabs>
        <w:ind w:left="5040" w:hanging="360"/>
      </w:pPr>
    </w:lvl>
    <w:lvl w:ilvl="7" w:tplc="DD9C4226" w:tentative="1">
      <w:start w:val="1"/>
      <w:numFmt w:val="lowerLetter"/>
      <w:lvlText w:val="%8."/>
      <w:lvlJc w:val="left"/>
      <w:pPr>
        <w:tabs>
          <w:tab w:val="num" w:pos="5760"/>
        </w:tabs>
        <w:ind w:left="5760" w:hanging="360"/>
      </w:pPr>
    </w:lvl>
    <w:lvl w:ilvl="8" w:tplc="156C20E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9E28DC6C">
      <w:start w:val="1"/>
      <w:numFmt w:val="bullet"/>
      <w:lvlText w:val=""/>
      <w:lvlJc w:val="left"/>
      <w:pPr>
        <w:tabs>
          <w:tab w:val="num" w:pos="776"/>
        </w:tabs>
        <w:ind w:left="776" w:hanging="360"/>
      </w:pPr>
      <w:rPr>
        <w:rFonts w:ascii="Symbol" w:hAnsi="Symbol" w:hint="default"/>
      </w:rPr>
    </w:lvl>
    <w:lvl w:ilvl="1" w:tplc="CBA27F78" w:tentative="1">
      <w:start w:val="1"/>
      <w:numFmt w:val="bullet"/>
      <w:lvlText w:val="o"/>
      <w:lvlJc w:val="left"/>
      <w:pPr>
        <w:tabs>
          <w:tab w:val="num" w:pos="1496"/>
        </w:tabs>
        <w:ind w:left="1496" w:hanging="360"/>
      </w:pPr>
      <w:rPr>
        <w:rFonts w:ascii="Courier New" w:hAnsi="Courier New" w:hint="default"/>
      </w:rPr>
    </w:lvl>
    <w:lvl w:ilvl="2" w:tplc="AA2007F8" w:tentative="1">
      <w:start w:val="1"/>
      <w:numFmt w:val="bullet"/>
      <w:lvlText w:val=""/>
      <w:lvlJc w:val="left"/>
      <w:pPr>
        <w:tabs>
          <w:tab w:val="num" w:pos="2216"/>
        </w:tabs>
        <w:ind w:left="2216" w:hanging="360"/>
      </w:pPr>
      <w:rPr>
        <w:rFonts w:ascii="Wingdings" w:hAnsi="Wingdings" w:hint="default"/>
      </w:rPr>
    </w:lvl>
    <w:lvl w:ilvl="3" w:tplc="FA10F108" w:tentative="1">
      <w:start w:val="1"/>
      <w:numFmt w:val="bullet"/>
      <w:lvlText w:val=""/>
      <w:lvlJc w:val="left"/>
      <w:pPr>
        <w:tabs>
          <w:tab w:val="num" w:pos="2936"/>
        </w:tabs>
        <w:ind w:left="2936" w:hanging="360"/>
      </w:pPr>
      <w:rPr>
        <w:rFonts w:ascii="Symbol" w:hAnsi="Symbol" w:hint="default"/>
      </w:rPr>
    </w:lvl>
    <w:lvl w:ilvl="4" w:tplc="79E4A3F0" w:tentative="1">
      <w:start w:val="1"/>
      <w:numFmt w:val="bullet"/>
      <w:lvlText w:val="o"/>
      <w:lvlJc w:val="left"/>
      <w:pPr>
        <w:tabs>
          <w:tab w:val="num" w:pos="3656"/>
        </w:tabs>
        <w:ind w:left="3656" w:hanging="360"/>
      </w:pPr>
      <w:rPr>
        <w:rFonts w:ascii="Courier New" w:hAnsi="Courier New" w:hint="default"/>
      </w:rPr>
    </w:lvl>
    <w:lvl w:ilvl="5" w:tplc="DD98BED2" w:tentative="1">
      <w:start w:val="1"/>
      <w:numFmt w:val="bullet"/>
      <w:lvlText w:val=""/>
      <w:lvlJc w:val="left"/>
      <w:pPr>
        <w:tabs>
          <w:tab w:val="num" w:pos="4376"/>
        </w:tabs>
        <w:ind w:left="4376" w:hanging="360"/>
      </w:pPr>
      <w:rPr>
        <w:rFonts w:ascii="Wingdings" w:hAnsi="Wingdings" w:hint="default"/>
      </w:rPr>
    </w:lvl>
    <w:lvl w:ilvl="6" w:tplc="EDC2B3BA" w:tentative="1">
      <w:start w:val="1"/>
      <w:numFmt w:val="bullet"/>
      <w:lvlText w:val=""/>
      <w:lvlJc w:val="left"/>
      <w:pPr>
        <w:tabs>
          <w:tab w:val="num" w:pos="5096"/>
        </w:tabs>
        <w:ind w:left="5096" w:hanging="360"/>
      </w:pPr>
      <w:rPr>
        <w:rFonts w:ascii="Symbol" w:hAnsi="Symbol" w:hint="default"/>
      </w:rPr>
    </w:lvl>
    <w:lvl w:ilvl="7" w:tplc="589A928E" w:tentative="1">
      <w:start w:val="1"/>
      <w:numFmt w:val="bullet"/>
      <w:lvlText w:val="o"/>
      <w:lvlJc w:val="left"/>
      <w:pPr>
        <w:tabs>
          <w:tab w:val="num" w:pos="5816"/>
        </w:tabs>
        <w:ind w:left="5816" w:hanging="360"/>
      </w:pPr>
      <w:rPr>
        <w:rFonts w:ascii="Courier New" w:hAnsi="Courier New" w:hint="default"/>
      </w:rPr>
    </w:lvl>
    <w:lvl w:ilvl="8" w:tplc="E31AF63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3DD8D6E6">
      <w:start w:val="1"/>
      <w:numFmt w:val="bullet"/>
      <w:lvlText w:val=""/>
      <w:lvlJc w:val="left"/>
      <w:pPr>
        <w:tabs>
          <w:tab w:val="num" w:pos="278"/>
        </w:tabs>
        <w:ind w:left="278" w:hanging="360"/>
      </w:pPr>
      <w:rPr>
        <w:rFonts w:ascii="Symbol" w:hAnsi="Symbol" w:hint="default"/>
      </w:rPr>
    </w:lvl>
    <w:lvl w:ilvl="1" w:tplc="C2EC6BA6" w:tentative="1">
      <w:start w:val="1"/>
      <w:numFmt w:val="bullet"/>
      <w:lvlText w:val="o"/>
      <w:lvlJc w:val="left"/>
      <w:pPr>
        <w:tabs>
          <w:tab w:val="num" w:pos="1440"/>
        </w:tabs>
        <w:ind w:left="1440" w:hanging="360"/>
      </w:pPr>
      <w:rPr>
        <w:rFonts w:ascii="Courier New" w:hAnsi="Courier New" w:hint="default"/>
      </w:rPr>
    </w:lvl>
    <w:lvl w:ilvl="2" w:tplc="42DECA8E" w:tentative="1">
      <w:start w:val="1"/>
      <w:numFmt w:val="bullet"/>
      <w:lvlText w:val=""/>
      <w:lvlJc w:val="left"/>
      <w:pPr>
        <w:tabs>
          <w:tab w:val="num" w:pos="2160"/>
        </w:tabs>
        <w:ind w:left="2160" w:hanging="360"/>
      </w:pPr>
      <w:rPr>
        <w:rFonts w:ascii="Wingdings" w:hAnsi="Wingdings" w:hint="default"/>
      </w:rPr>
    </w:lvl>
    <w:lvl w:ilvl="3" w:tplc="315046BE" w:tentative="1">
      <w:start w:val="1"/>
      <w:numFmt w:val="bullet"/>
      <w:lvlText w:val=""/>
      <w:lvlJc w:val="left"/>
      <w:pPr>
        <w:tabs>
          <w:tab w:val="num" w:pos="2880"/>
        </w:tabs>
        <w:ind w:left="2880" w:hanging="360"/>
      </w:pPr>
      <w:rPr>
        <w:rFonts w:ascii="Symbol" w:hAnsi="Symbol" w:hint="default"/>
      </w:rPr>
    </w:lvl>
    <w:lvl w:ilvl="4" w:tplc="79427A5E" w:tentative="1">
      <w:start w:val="1"/>
      <w:numFmt w:val="bullet"/>
      <w:lvlText w:val="o"/>
      <w:lvlJc w:val="left"/>
      <w:pPr>
        <w:tabs>
          <w:tab w:val="num" w:pos="3600"/>
        </w:tabs>
        <w:ind w:left="3600" w:hanging="360"/>
      </w:pPr>
      <w:rPr>
        <w:rFonts w:ascii="Courier New" w:hAnsi="Courier New" w:hint="default"/>
      </w:rPr>
    </w:lvl>
    <w:lvl w:ilvl="5" w:tplc="D0FE533E" w:tentative="1">
      <w:start w:val="1"/>
      <w:numFmt w:val="bullet"/>
      <w:lvlText w:val=""/>
      <w:lvlJc w:val="left"/>
      <w:pPr>
        <w:tabs>
          <w:tab w:val="num" w:pos="4320"/>
        </w:tabs>
        <w:ind w:left="4320" w:hanging="360"/>
      </w:pPr>
      <w:rPr>
        <w:rFonts w:ascii="Wingdings" w:hAnsi="Wingdings" w:hint="default"/>
      </w:rPr>
    </w:lvl>
    <w:lvl w:ilvl="6" w:tplc="C1A6A232" w:tentative="1">
      <w:start w:val="1"/>
      <w:numFmt w:val="bullet"/>
      <w:lvlText w:val=""/>
      <w:lvlJc w:val="left"/>
      <w:pPr>
        <w:tabs>
          <w:tab w:val="num" w:pos="5040"/>
        </w:tabs>
        <w:ind w:left="5040" w:hanging="360"/>
      </w:pPr>
      <w:rPr>
        <w:rFonts w:ascii="Symbol" w:hAnsi="Symbol" w:hint="default"/>
      </w:rPr>
    </w:lvl>
    <w:lvl w:ilvl="7" w:tplc="FDE4BDEE" w:tentative="1">
      <w:start w:val="1"/>
      <w:numFmt w:val="bullet"/>
      <w:lvlText w:val="o"/>
      <w:lvlJc w:val="left"/>
      <w:pPr>
        <w:tabs>
          <w:tab w:val="num" w:pos="5760"/>
        </w:tabs>
        <w:ind w:left="5760" w:hanging="360"/>
      </w:pPr>
      <w:rPr>
        <w:rFonts w:ascii="Courier New" w:hAnsi="Courier New" w:hint="default"/>
      </w:rPr>
    </w:lvl>
    <w:lvl w:ilvl="8" w:tplc="F1AE31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210AF172">
      <w:start w:val="1"/>
      <w:numFmt w:val="upperLetter"/>
      <w:pStyle w:val="Style3"/>
      <w:suff w:val="space"/>
      <w:lvlText w:val="%1."/>
      <w:lvlJc w:val="left"/>
      <w:pPr>
        <w:ind w:left="0" w:firstLine="0"/>
      </w:pPr>
      <w:rPr>
        <w:rFonts w:hint="default"/>
      </w:rPr>
    </w:lvl>
    <w:lvl w:ilvl="1" w:tplc="66CACA86" w:tentative="1">
      <w:start w:val="1"/>
      <w:numFmt w:val="lowerLetter"/>
      <w:lvlText w:val="%2."/>
      <w:lvlJc w:val="left"/>
      <w:pPr>
        <w:ind w:left="1440" w:hanging="360"/>
      </w:pPr>
    </w:lvl>
    <w:lvl w:ilvl="2" w:tplc="2D403E46" w:tentative="1">
      <w:start w:val="1"/>
      <w:numFmt w:val="lowerRoman"/>
      <w:lvlText w:val="%3."/>
      <w:lvlJc w:val="right"/>
      <w:pPr>
        <w:ind w:left="2160" w:hanging="180"/>
      </w:pPr>
    </w:lvl>
    <w:lvl w:ilvl="3" w:tplc="811472B2" w:tentative="1">
      <w:start w:val="1"/>
      <w:numFmt w:val="decimal"/>
      <w:lvlText w:val="%4."/>
      <w:lvlJc w:val="left"/>
      <w:pPr>
        <w:ind w:left="2880" w:hanging="360"/>
      </w:pPr>
    </w:lvl>
    <w:lvl w:ilvl="4" w:tplc="7F125534" w:tentative="1">
      <w:start w:val="1"/>
      <w:numFmt w:val="lowerLetter"/>
      <w:lvlText w:val="%5."/>
      <w:lvlJc w:val="left"/>
      <w:pPr>
        <w:ind w:left="3600" w:hanging="360"/>
      </w:pPr>
    </w:lvl>
    <w:lvl w:ilvl="5" w:tplc="26F86E94" w:tentative="1">
      <w:start w:val="1"/>
      <w:numFmt w:val="lowerRoman"/>
      <w:lvlText w:val="%6."/>
      <w:lvlJc w:val="right"/>
      <w:pPr>
        <w:ind w:left="4320" w:hanging="180"/>
      </w:pPr>
    </w:lvl>
    <w:lvl w:ilvl="6" w:tplc="91A024A8" w:tentative="1">
      <w:start w:val="1"/>
      <w:numFmt w:val="decimal"/>
      <w:lvlText w:val="%7."/>
      <w:lvlJc w:val="left"/>
      <w:pPr>
        <w:ind w:left="5040" w:hanging="360"/>
      </w:pPr>
    </w:lvl>
    <w:lvl w:ilvl="7" w:tplc="AD04EBB6" w:tentative="1">
      <w:start w:val="1"/>
      <w:numFmt w:val="lowerLetter"/>
      <w:lvlText w:val="%8."/>
      <w:lvlJc w:val="left"/>
      <w:pPr>
        <w:ind w:left="5760" w:hanging="360"/>
      </w:pPr>
    </w:lvl>
    <w:lvl w:ilvl="8" w:tplc="6456B048"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FFCAB428">
      <w:start w:val="1"/>
      <w:numFmt w:val="bullet"/>
      <w:lvlText w:val=""/>
      <w:lvlJc w:val="left"/>
      <w:pPr>
        <w:tabs>
          <w:tab w:val="num" w:pos="278"/>
        </w:tabs>
        <w:ind w:left="278" w:hanging="360"/>
      </w:pPr>
      <w:rPr>
        <w:rFonts w:ascii="Symbol" w:hAnsi="Symbol" w:hint="default"/>
      </w:rPr>
    </w:lvl>
    <w:lvl w:ilvl="1" w:tplc="08225BC8" w:tentative="1">
      <w:start w:val="1"/>
      <w:numFmt w:val="bullet"/>
      <w:lvlText w:val="o"/>
      <w:lvlJc w:val="left"/>
      <w:pPr>
        <w:tabs>
          <w:tab w:val="num" w:pos="1440"/>
        </w:tabs>
        <w:ind w:left="1440" w:hanging="360"/>
      </w:pPr>
      <w:rPr>
        <w:rFonts w:ascii="Courier New" w:hAnsi="Courier New" w:hint="default"/>
      </w:rPr>
    </w:lvl>
    <w:lvl w:ilvl="2" w:tplc="80560764" w:tentative="1">
      <w:start w:val="1"/>
      <w:numFmt w:val="bullet"/>
      <w:lvlText w:val=""/>
      <w:lvlJc w:val="left"/>
      <w:pPr>
        <w:tabs>
          <w:tab w:val="num" w:pos="2160"/>
        </w:tabs>
        <w:ind w:left="2160" w:hanging="360"/>
      </w:pPr>
      <w:rPr>
        <w:rFonts w:ascii="Wingdings" w:hAnsi="Wingdings" w:hint="default"/>
      </w:rPr>
    </w:lvl>
    <w:lvl w:ilvl="3" w:tplc="E0582C48" w:tentative="1">
      <w:start w:val="1"/>
      <w:numFmt w:val="bullet"/>
      <w:lvlText w:val=""/>
      <w:lvlJc w:val="left"/>
      <w:pPr>
        <w:tabs>
          <w:tab w:val="num" w:pos="2880"/>
        </w:tabs>
        <w:ind w:left="2880" w:hanging="360"/>
      </w:pPr>
      <w:rPr>
        <w:rFonts w:ascii="Symbol" w:hAnsi="Symbol" w:hint="default"/>
      </w:rPr>
    </w:lvl>
    <w:lvl w:ilvl="4" w:tplc="3CBC5BC2" w:tentative="1">
      <w:start w:val="1"/>
      <w:numFmt w:val="bullet"/>
      <w:lvlText w:val="o"/>
      <w:lvlJc w:val="left"/>
      <w:pPr>
        <w:tabs>
          <w:tab w:val="num" w:pos="3600"/>
        </w:tabs>
        <w:ind w:left="3600" w:hanging="360"/>
      </w:pPr>
      <w:rPr>
        <w:rFonts w:ascii="Courier New" w:hAnsi="Courier New" w:hint="default"/>
      </w:rPr>
    </w:lvl>
    <w:lvl w:ilvl="5" w:tplc="7A56AACA" w:tentative="1">
      <w:start w:val="1"/>
      <w:numFmt w:val="bullet"/>
      <w:lvlText w:val=""/>
      <w:lvlJc w:val="left"/>
      <w:pPr>
        <w:tabs>
          <w:tab w:val="num" w:pos="4320"/>
        </w:tabs>
        <w:ind w:left="4320" w:hanging="360"/>
      </w:pPr>
      <w:rPr>
        <w:rFonts w:ascii="Wingdings" w:hAnsi="Wingdings" w:hint="default"/>
      </w:rPr>
    </w:lvl>
    <w:lvl w:ilvl="6" w:tplc="AF34EA0A" w:tentative="1">
      <w:start w:val="1"/>
      <w:numFmt w:val="bullet"/>
      <w:lvlText w:val=""/>
      <w:lvlJc w:val="left"/>
      <w:pPr>
        <w:tabs>
          <w:tab w:val="num" w:pos="5040"/>
        </w:tabs>
        <w:ind w:left="5040" w:hanging="360"/>
      </w:pPr>
      <w:rPr>
        <w:rFonts w:ascii="Symbol" w:hAnsi="Symbol" w:hint="default"/>
      </w:rPr>
    </w:lvl>
    <w:lvl w:ilvl="7" w:tplc="0B4EF842" w:tentative="1">
      <w:start w:val="1"/>
      <w:numFmt w:val="bullet"/>
      <w:lvlText w:val="o"/>
      <w:lvlJc w:val="left"/>
      <w:pPr>
        <w:tabs>
          <w:tab w:val="num" w:pos="5760"/>
        </w:tabs>
        <w:ind w:left="5760" w:hanging="360"/>
      </w:pPr>
      <w:rPr>
        <w:rFonts w:ascii="Courier New" w:hAnsi="Courier New" w:hint="default"/>
      </w:rPr>
    </w:lvl>
    <w:lvl w:ilvl="8" w:tplc="C908E4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356237BC">
      <w:start w:val="1"/>
      <w:numFmt w:val="decimal"/>
      <w:lvlText w:val="%1."/>
      <w:lvlJc w:val="left"/>
      <w:pPr>
        <w:tabs>
          <w:tab w:val="num" w:pos="720"/>
        </w:tabs>
        <w:ind w:left="720" w:hanging="360"/>
      </w:pPr>
    </w:lvl>
    <w:lvl w:ilvl="1" w:tplc="7262B6F4" w:tentative="1">
      <w:start w:val="1"/>
      <w:numFmt w:val="lowerLetter"/>
      <w:lvlText w:val="%2."/>
      <w:lvlJc w:val="left"/>
      <w:pPr>
        <w:tabs>
          <w:tab w:val="num" w:pos="1440"/>
        </w:tabs>
        <w:ind w:left="1440" w:hanging="360"/>
      </w:pPr>
    </w:lvl>
    <w:lvl w:ilvl="2" w:tplc="45ECBBAA" w:tentative="1">
      <w:start w:val="1"/>
      <w:numFmt w:val="lowerRoman"/>
      <w:lvlText w:val="%3."/>
      <w:lvlJc w:val="right"/>
      <w:pPr>
        <w:tabs>
          <w:tab w:val="num" w:pos="2160"/>
        </w:tabs>
        <w:ind w:left="2160" w:hanging="180"/>
      </w:pPr>
    </w:lvl>
    <w:lvl w:ilvl="3" w:tplc="FA6A630C" w:tentative="1">
      <w:start w:val="1"/>
      <w:numFmt w:val="decimal"/>
      <w:lvlText w:val="%4."/>
      <w:lvlJc w:val="left"/>
      <w:pPr>
        <w:tabs>
          <w:tab w:val="num" w:pos="2880"/>
        </w:tabs>
        <w:ind w:left="2880" w:hanging="360"/>
      </w:pPr>
    </w:lvl>
    <w:lvl w:ilvl="4" w:tplc="1D16574A" w:tentative="1">
      <w:start w:val="1"/>
      <w:numFmt w:val="lowerLetter"/>
      <w:lvlText w:val="%5."/>
      <w:lvlJc w:val="left"/>
      <w:pPr>
        <w:tabs>
          <w:tab w:val="num" w:pos="3600"/>
        </w:tabs>
        <w:ind w:left="3600" w:hanging="360"/>
      </w:pPr>
    </w:lvl>
    <w:lvl w:ilvl="5" w:tplc="039CF942" w:tentative="1">
      <w:start w:val="1"/>
      <w:numFmt w:val="lowerRoman"/>
      <w:lvlText w:val="%6."/>
      <w:lvlJc w:val="right"/>
      <w:pPr>
        <w:tabs>
          <w:tab w:val="num" w:pos="4320"/>
        </w:tabs>
        <w:ind w:left="4320" w:hanging="180"/>
      </w:pPr>
    </w:lvl>
    <w:lvl w:ilvl="6" w:tplc="05A03B18" w:tentative="1">
      <w:start w:val="1"/>
      <w:numFmt w:val="decimal"/>
      <w:lvlText w:val="%7."/>
      <w:lvlJc w:val="left"/>
      <w:pPr>
        <w:tabs>
          <w:tab w:val="num" w:pos="5040"/>
        </w:tabs>
        <w:ind w:left="5040" w:hanging="360"/>
      </w:pPr>
    </w:lvl>
    <w:lvl w:ilvl="7" w:tplc="6F8827AC" w:tentative="1">
      <w:start w:val="1"/>
      <w:numFmt w:val="lowerLetter"/>
      <w:lvlText w:val="%8."/>
      <w:lvlJc w:val="left"/>
      <w:pPr>
        <w:tabs>
          <w:tab w:val="num" w:pos="5760"/>
        </w:tabs>
        <w:ind w:left="5760" w:hanging="360"/>
      </w:pPr>
    </w:lvl>
    <w:lvl w:ilvl="8" w:tplc="3670C9C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104C989C">
      <w:start w:val="4"/>
      <w:numFmt w:val="upperLetter"/>
      <w:lvlText w:val="%1."/>
      <w:lvlJc w:val="left"/>
      <w:pPr>
        <w:tabs>
          <w:tab w:val="num" w:pos="930"/>
        </w:tabs>
        <w:ind w:left="930" w:hanging="570"/>
      </w:pPr>
      <w:rPr>
        <w:rFonts w:hint="default"/>
      </w:rPr>
    </w:lvl>
    <w:lvl w:ilvl="1" w:tplc="00146D46" w:tentative="1">
      <w:start w:val="1"/>
      <w:numFmt w:val="lowerLetter"/>
      <w:lvlText w:val="%2."/>
      <w:lvlJc w:val="left"/>
      <w:pPr>
        <w:tabs>
          <w:tab w:val="num" w:pos="1440"/>
        </w:tabs>
        <w:ind w:left="1440" w:hanging="360"/>
      </w:pPr>
    </w:lvl>
    <w:lvl w:ilvl="2" w:tplc="A0D0FDE4" w:tentative="1">
      <w:start w:val="1"/>
      <w:numFmt w:val="lowerRoman"/>
      <w:lvlText w:val="%3."/>
      <w:lvlJc w:val="right"/>
      <w:pPr>
        <w:tabs>
          <w:tab w:val="num" w:pos="2160"/>
        </w:tabs>
        <w:ind w:left="2160" w:hanging="180"/>
      </w:pPr>
    </w:lvl>
    <w:lvl w:ilvl="3" w:tplc="9D181662" w:tentative="1">
      <w:start w:val="1"/>
      <w:numFmt w:val="decimal"/>
      <w:lvlText w:val="%4."/>
      <w:lvlJc w:val="left"/>
      <w:pPr>
        <w:tabs>
          <w:tab w:val="num" w:pos="2880"/>
        </w:tabs>
        <w:ind w:left="2880" w:hanging="360"/>
      </w:pPr>
    </w:lvl>
    <w:lvl w:ilvl="4" w:tplc="F5C63E00" w:tentative="1">
      <w:start w:val="1"/>
      <w:numFmt w:val="lowerLetter"/>
      <w:lvlText w:val="%5."/>
      <w:lvlJc w:val="left"/>
      <w:pPr>
        <w:tabs>
          <w:tab w:val="num" w:pos="3600"/>
        </w:tabs>
        <w:ind w:left="3600" w:hanging="360"/>
      </w:pPr>
    </w:lvl>
    <w:lvl w:ilvl="5" w:tplc="F2E4B5A6" w:tentative="1">
      <w:start w:val="1"/>
      <w:numFmt w:val="lowerRoman"/>
      <w:lvlText w:val="%6."/>
      <w:lvlJc w:val="right"/>
      <w:pPr>
        <w:tabs>
          <w:tab w:val="num" w:pos="4320"/>
        </w:tabs>
        <w:ind w:left="4320" w:hanging="180"/>
      </w:pPr>
    </w:lvl>
    <w:lvl w:ilvl="6" w:tplc="15500DAE" w:tentative="1">
      <w:start w:val="1"/>
      <w:numFmt w:val="decimal"/>
      <w:lvlText w:val="%7."/>
      <w:lvlJc w:val="left"/>
      <w:pPr>
        <w:tabs>
          <w:tab w:val="num" w:pos="5040"/>
        </w:tabs>
        <w:ind w:left="5040" w:hanging="360"/>
      </w:pPr>
    </w:lvl>
    <w:lvl w:ilvl="7" w:tplc="517C929E" w:tentative="1">
      <w:start w:val="1"/>
      <w:numFmt w:val="lowerLetter"/>
      <w:lvlText w:val="%8."/>
      <w:lvlJc w:val="left"/>
      <w:pPr>
        <w:tabs>
          <w:tab w:val="num" w:pos="5760"/>
        </w:tabs>
        <w:ind w:left="5760" w:hanging="360"/>
      </w:pPr>
    </w:lvl>
    <w:lvl w:ilvl="8" w:tplc="1ADA7530"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7ACED61C">
      <w:start w:val="1"/>
      <w:numFmt w:val="decimal"/>
      <w:lvlText w:val="%1."/>
      <w:lvlJc w:val="left"/>
      <w:pPr>
        <w:ind w:left="720" w:hanging="360"/>
      </w:pPr>
    </w:lvl>
    <w:lvl w:ilvl="1" w:tplc="87B46B08" w:tentative="1">
      <w:start w:val="1"/>
      <w:numFmt w:val="lowerLetter"/>
      <w:lvlText w:val="%2."/>
      <w:lvlJc w:val="left"/>
      <w:pPr>
        <w:ind w:left="1440" w:hanging="360"/>
      </w:pPr>
    </w:lvl>
    <w:lvl w:ilvl="2" w:tplc="8BCA58C6" w:tentative="1">
      <w:start w:val="1"/>
      <w:numFmt w:val="lowerRoman"/>
      <w:lvlText w:val="%3."/>
      <w:lvlJc w:val="right"/>
      <w:pPr>
        <w:ind w:left="2160" w:hanging="180"/>
      </w:pPr>
    </w:lvl>
    <w:lvl w:ilvl="3" w:tplc="30D2748A" w:tentative="1">
      <w:start w:val="1"/>
      <w:numFmt w:val="decimal"/>
      <w:lvlText w:val="%4."/>
      <w:lvlJc w:val="left"/>
      <w:pPr>
        <w:ind w:left="2880" w:hanging="360"/>
      </w:pPr>
    </w:lvl>
    <w:lvl w:ilvl="4" w:tplc="3F4E1BCC" w:tentative="1">
      <w:start w:val="1"/>
      <w:numFmt w:val="lowerLetter"/>
      <w:lvlText w:val="%5."/>
      <w:lvlJc w:val="left"/>
      <w:pPr>
        <w:ind w:left="3600" w:hanging="360"/>
      </w:pPr>
    </w:lvl>
    <w:lvl w:ilvl="5" w:tplc="EB245C8A" w:tentative="1">
      <w:start w:val="1"/>
      <w:numFmt w:val="lowerRoman"/>
      <w:lvlText w:val="%6."/>
      <w:lvlJc w:val="right"/>
      <w:pPr>
        <w:ind w:left="4320" w:hanging="180"/>
      </w:pPr>
    </w:lvl>
    <w:lvl w:ilvl="6" w:tplc="82AC7F44" w:tentative="1">
      <w:start w:val="1"/>
      <w:numFmt w:val="decimal"/>
      <w:lvlText w:val="%7."/>
      <w:lvlJc w:val="left"/>
      <w:pPr>
        <w:ind w:left="5040" w:hanging="360"/>
      </w:pPr>
    </w:lvl>
    <w:lvl w:ilvl="7" w:tplc="E604CF04" w:tentative="1">
      <w:start w:val="1"/>
      <w:numFmt w:val="lowerLetter"/>
      <w:lvlText w:val="%8."/>
      <w:lvlJc w:val="left"/>
      <w:pPr>
        <w:ind w:left="5760" w:hanging="360"/>
      </w:pPr>
    </w:lvl>
    <w:lvl w:ilvl="8" w:tplc="59D6CE52"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8AC63B9C">
      <w:start w:val="1"/>
      <w:numFmt w:val="bullet"/>
      <w:lvlText w:val=""/>
      <w:lvlJc w:val="left"/>
      <w:pPr>
        <w:tabs>
          <w:tab w:val="num" w:pos="278"/>
        </w:tabs>
        <w:ind w:left="278" w:hanging="360"/>
      </w:pPr>
      <w:rPr>
        <w:rFonts w:ascii="Symbol" w:hAnsi="Symbol" w:hint="default"/>
      </w:rPr>
    </w:lvl>
    <w:lvl w:ilvl="1" w:tplc="5B703A4A">
      <w:start w:val="1"/>
      <w:numFmt w:val="bullet"/>
      <w:lvlText w:val="o"/>
      <w:lvlJc w:val="left"/>
      <w:pPr>
        <w:tabs>
          <w:tab w:val="num" w:pos="1440"/>
        </w:tabs>
        <w:ind w:left="1440" w:hanging="360"/>
      </w:pPr>
      <w:rPr>
        <w:rFonts w:ascii="Courier New" w:hAnsi="Courier New" w:hint="default"/>
      </w:rPr>
    </w:lvl>
    <w:lvl w:ilvl="2" w:tplc="9E20CB4E" w:tentative="1">
      <w:start w:val="1"/>
      <w:numFmt w:val="bullet"/>
      <w:lvlText w:val=""/>
      <w:lvlJc w:val="left"/>
      <w:pPr>
        <w:tabs>
          <w:tab w:val="num" w:pos="2160"/>
        </w:tabs>
        <w:ind w:left="2160" w:hanging="360"/>
      </w:pPr>
      <w:rPr>
        <w:rFonts w:ascii="Wingdings" w:hAnsi="Wingdings" w:hint="default"/>
      </w:rPr>
    </w:lvl>
    <w:lvl w:ilvl="3" w:tplc="0F32665C" w:tentative="1">
      <w:start w:val="1"/>
      <w:numFmt w:val="bullet"/>
      <w:lvlText w:val=""/>
      <w:lvlJc w:val="left"/>
      <w:pPr>
        <w:tabs>
          <w:tab w:val="num" w:pos="2880"/>
        </w:tabs>
        <w:ind w:left="2880" w:hanging="360"/>
      </w:pPr>
      <w:rPr>
        <w:rFonts w:ascii="Symbol" w:hAnsi="Symbol" w:hint="default"/>
      </w:rPr>
    </w:lvl>
    <w:lvl w:ilvl="4" w:tplc="3EFE2B42" w:tentative="1">
      <w:start w:val="1"/>
      <w:numFmt w:val="bullet"/>
      <w:lvlText w:val="o"/>
      <w:lvlJc w:val="left"/>
      <w:pPr>
        <w:tabs>
          <w:tab w:val="num" w:pos="3600"/>
        </w:tabs>
        <w:ind w:left="3600" w:hanging="360"/>
      </w:pPr>
      <w:rPr>
        <w:rFonts w:ascii="Courier New" w:hAnsi="Courier New" w:hint="default"/>
      </w:rPr>
    </w:lvl>
    <w:lvl w:ilvl="5" w:tplc="DD98A2A0" w:tentative="1">
      <w:start w:val="1"/>
      <w:numFmt w:val="bullet"/>
      <w:lvlText w:val=""/>
      <w:lvlJc w:val="left"/>
      <w:pPr>
        <w:tabs>
          <w:tab w:val="num" w:pos="4320"/>
        </w:tabs>
        <w:ind w:left="4320" w:hanging="360"/>
      </w:pPr>
      <w:rPr>
        <w:rFonts w:ascii="Wingdings" w:hAnsi="Wingdings" w:hint="default"/>
      </w:rPr>
    </w:lvl>
    <w:lvl w:ilvl="6" w:tplc="55BC759C" w:tentative="1">
      <w:start w:val="1"/>
      <w:numFmt w:val="bullet"/>
      <w:lvlText w:val=""/>
      <w:lvlJc w:val="left"/>
      <w:pPr>
        <w:tabs>
          <w:tab w:val="num" w:pos="5040"/>
        </w:tabs>
        <w:ind w:left="5040" w:hanging="360"/>
      </w:pPr>
      <w:rPr>
        <w:rFonts w:ascii="Symbol" w:hAnsi="Symbol" w:hint="default"/>
      </w:rPr>
    </w:lvl>
    <w:lvl w:ilvl="7" w:tplc="76CA89B2" w:tentative="1">
      <w:start w:val="1"/>
      <w:numFmt w:val="bullet"/>
      <w:lvlText w:val="o"/>
      <w:lvlJc w:val="left"/>
      <w:pPr>
        <w:tabs>
          <w:tab w:val="num" w:pos="5760"/>
        </w:tabs>
        <w:ind w:left="5760" w:hanging="360"/>
      </w:pPr>
      <w:rPr>
        <w:rFonts w:ascii="Courier New" w:hAnsi="Courier New" w:hint="default"/>
      </w:rPr>
    </w:lvl>
    <w:lvl w:ilvl="8" w:tplc="059C7BB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32678"/>
    <w:rsid w:val="00032678"/>
    <w:rsid w:val="000753CB"/>
    <w:rsid w:val="00091AA0"/>
    <w:rsid w:val="000D0784"/>
    <w:rsid w:val="0022695F"/>
    <w:rsid w:val="0024594B"/>
    <w:rsid w:val="00275CA8"/>
    <w:rsid w:val="002C58C4"/>
    <w:rsid w:val="002F58C8"/>
    <w:rsid w:val="00301BD9"/>
    <w:rsid w:val="004D0840"/>
    <w:rsid w:val="005942C7"/>
    <w:rsid w:val="005A0690"/>
    <w:rsid w:val="0062625D"/>
    <w:rsid w:val="006742C9"/>
    <w:rsid w:val="00706B62"/>
    <w:rsid w:val="00711D22"/>
    <w:rsid w:val="007564F7"/>
    <w:rsid w:val="00774F18"/>
    <w:rsid w:val="00807074"/>
    <w:rsid w:val="0081576C"/>
    <w:rsid w:val="00824E03"/>
    <w:rsid w:val="00932836"/>
    <w:rsid w:val="009872D7"/>
    <w:rsid w:val="009C1526"/>
    <w:rsid w:val="009E5D50"/>
    <w:rsid w:val="00A0537B"/>
    <w:rsid w:val="00A2436F"/>
    <w:rsid w:val="00AC00BE"/>
    <w:rsid w:val="00C10455"/>
    <w:rsid w:val="00C80801"/>
    <w:rsid w:val="00C82423"/>
    <w:rsid w:val="00D16D2C"/>
    <w:rsid w:val="00DC1BFF"/>
    <w:rsid w:val="00DF19F4"/>
    <w:rsid w:val="00E14005"/>
    <w:rsid w:val="00EE555B"/>
    <w:rsid w:val="00F55275"/>
    <w:rsid w:val="00F7021B"/>
    <w:rsid w:val="00FC5564"/>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19E6C"/>
  <w15:docId w15:val="{95F6DC6A-B74D-4724-BF5E-A5FBC790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36"/>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cs-CZ" w:eastAsia="en-GB" w:bidi="ar-SA"/>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cs-CZ"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Pr>
      <w:lang w:val="cs-CZ" w:eastAsia="en-US" w:bidi="ar-SA"/>
    </w:rPr>
  </w:style>
  <w:style w:type="character" w:customStyle="1" w:styleId="TextvysvtlivekChar">
    <w:name w:val="Text vysvětlivek Char"/>
    <w:link w:val="Textvysvtlivek"/>
    <w:semiHidden/>
    <w:rPr>
      <w:sz w:val="22"/>
      <w:lang w:eastAsia="en-US"/>
    </w:rPr>
  </w:style>
  <w:style w:type="paragraph" w:customStyle="1" w:styleId="Style1">
    <w:name w:val="Style1"/>
    <w:basedOn w:val="Normln"/>
    <w:qFormat/>
    <w:pPr>
      <w:tabs>
        <w:tab w:val="clear" w:pos="567"/>
        <w:tab w:val="left" w:pos="0"/>
      </w:tabs>
      <w:spacing w:line="240" w:lineRule="auto"/>
      <w:ind w:left="567" w:hanging="567"/>
    </w:pPr>
    <w:rPr>
      <w:b/>
      <w:szCs w:val="22"/>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pPr>
      <w:numPr>
        <w:numId w:val="40"/>
      </w:numPr>
      <w:tabs>
        <w:tab w:val="clear" w:pos="567"/>
      </w:tabs>
      <w:spacing w:line="240" w:lineRule="auto"/>
      <w:jc w:val="center"/>
    </w:pPr>
    <w:rPr>
      <w:b/>
      <w:szCs w:val="22"/>
    </w:rPr>
  </w:style>
  <w:style w:type="paragraph" w:customStyle="1" w:styleId="Style4">
    <w:name w:val="Style4"/>
    <w:basedOn w:val="Normln"/>
    <w:qFormat/>
    <w:rPr>
      <w:szCs w:val="22"/>
    </w:rPr>
  </w:style>
  <w:style w:type="paragraph" w:customStyle="1" w:styleId="Style5">
    <w:name w:val="Style5"/>
    <w:basedOn w:val="Normln"/>
    <w:qFormat/>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540D-FE5D-420F-BE2B-91E2ADD3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1783</Words>
  <Characters>10526</Characters>
  <Application>Microsoft Office Word</Application>
  <DocSecurity>0</DocSecurity>
  <Lines>87</Lines>
  <Paragraphs>24</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veterinary-product-information-qrd-templates_cs</vt:lpstr>
      <vt:lpstr>veterinary-product-information-qrd-templates_cs</vt:lpstr>
      <vt:lpstr>Vqrdtemplatetracked_cs</vt:lpstr>
    </vt:vector>
  </TitlesOfParts>
  <Company>CDT</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veterinary-product-information-qrd-templates_cs</dc:title>
  <dc:subject>General-EMA/201224/2010</dc:subject>
  <dc:creator>CDT</dc:creator>
  <cp:lastModifiedBy>Neugebauerová Kateřina</cp:lastModifiedBy>
  <cp:revision>20</cp:revision>
  <cp:lastPrinted>2025-11-05T06:37:00Z</cp:lastPrinted>
  <dcterms:created xsi:type="dcterms:W3CDTF">2025-08-18T11:48:00Z</dcterms:created>
  <dcterms:modified xsi:type="dcterms:W3CDTF">2025-11-05T06:37:00Z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13:36:50</vt:lpwstr>
  </property>
  <property fmtid="{D5CDD505-2E9C-101B-9397-08002B2CF9AE}" pid="6" name="DM_Creator_Name">
    <vt:lpwstr>Prizzi Monica</vt:lpwstr>
  </property>
  <property fmtid="{D5CDD505-2E9C-101B-9397-08002B2CF9AE}" pid="7" name="DM_DocRefId">
    <vt:lpwstr>EMA/592407/2024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EMA/592407/2024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15:11:49</vt:lpwstr>
  </property>
  <property fmtid="{D5CDD505-2E9C-101B-9397-08002B2CF9AE}" pid="34" name="DM_Modifier_Name">
    <vt:lpwstr>Prizzi Monica</vt:lpwstr>
  </property>
  <property fmtid="{D5CDD505-2E9C-101B-9397-08002B2CF9AE}" pid="35" name="DM_Modify_Date">
    <vt:lpwstr>17/12/2024 15:11:49</vt:lpwstr>
  </property>
  <property fmtid="{D5CDD505-2E9C-101B-9397-08002B2CF9AE}" pid="36" name="DM_Name">
    <vt:lpwstr>veterinary-product-information-qrd-templates_cs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