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CC8A" w14:textId="52D2ACBF" w:rsidR="00280835" w:rsidRDefault="00280835" w:rsidP="00280835">
      <w:pPr>
        <w:pStyle w:val="Bezmezer"/>
      </w:pPr>
    </w:p>
    <w:p w14:paraId="483FB4FB" w14:textId="4FEA3C27" w:rsidR="00280835" w:rsidRDefault="00C01954" w:rsidP="00280835">
      <w:pPr>
        <w:pStyle w:val="Bezmezer"/>
      </w:pPr>
      <w:r w:rsidRPr="009608E6">
        <w:rPr>
          <w:noProof/>
        </w:rPr>
        <w:drawing>
          <wp:anchor distT="0" distB="0" distL="114300" distR="114300" simplePos="0" relativeHeight="251652608" behindDoc="0" locked="0" layoutInCell="1" allowOverlap="1" wp14:anchorId="0C3ABFB9" wp14:editId="2808C972">
            <wp:simplePos x="0" y="0"/>
            <wp:positionH relativeFrom="column">
              <wp:posOffset>-219075</wp:posOffset>
            </wp:positionH>
            <wp:positionV relativeFrom="paragraph">
              <wp:posOffset>121920</wp:posOffset>
            </wp:positionV>
            <wp:extent cx="2245995" cy="921385"/>
            <wp:effectExtent l="0" t="0" r="0" b="0"/>
            <wp:wrapNone/>
            <wp:docPr id="7777187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8764" name=""/>
                    <pic:cNvPicPr/>
                  </pic:nvPicPr>
                  <pic:blipFill>
                    <a:blip r:embed="rId7">
                      <a:extLst>
                        <a:ext uri="{28A0092B-C50C-407E-A947-70E740481C1C}">
                          <a14:useLocalDpi xmlns:a14="http://schemas.microsoft.com/office/drawing/2010/main" val="0"/>
                        </a:ext>
                      </a:extLst>
                    </a:blip>
                    <a:stretch>
                      <a:fillRect/>
                    </a:stretch>
                  </pic:blipFill>
                  <pic:spPr>
                    <a:xfrm>
                      <a:off x="0" y="0"/>
                      <a:ext cx="2245995" cy="921385"/>
                    </a:xfrm>
                    <a:prstGeom prst="rect">
                      <a:avLst/>
                    </a:prstGeom>
                  </pic:spPr>
                </pic:pic>
              </a:graphicData>
            </a:graphic>
            <wp14:sizeRelH relativeFrom="margin">
              <wp14:pctWidth>0</wp14:pctWidth>
            </wp14:sizeRelH>
            <wp14:sizeRelV relativeFrom="margin">
              <wp14:pctHeight>0</wp14:pctHeight>
            </wp14:sizeRelV>
          </wp:anchor>
        </w:drawing>
      </w:r>
    </w:p>
    <w:p w14:paraId="4F0EDBC5" w14:textId="59AC7B83" w:rsidR="00280835" w:rsidRDefault="00280835" w:rsidP="00280835">
      <w:pPr>
        <w:pStyle w:val="Bezmezer"/>
      </w:pPr>
    </w:p>
    <w:p w14:paraId="08120590" w14:textId="0A990E7D" w:rsidR="00280835" w:rsidRDefault="00280835" w:rsidP="00280835">
      <w:pPr>
        <w:pStyle w:val="Bezmezer"/>
      </w:pPr>
    </w:p>
    <w:p w14:paraId="366C157E" w14:textId="62AA11B7" w:rsidR="00280835" w:rsidRDefault="00280835" w:rsidP="00280835">
      <w:pPr>
        <w:pStyle w:val="Bezmezer"/>
      </w:pPr>
    </w:p>
    <w:p w14:paraId="6B8154BE" w14:textId="07C4EF82" w:rsidR="00280835" w:rsidRDefault="00280835" w:rsidP="00280835">
      <w:pPr>
        <w:pStyle w:val="Bezmezer"/>
      </w:pPr>
    </w:p>
    <w:p w14:paraId="0ED3F28F" w14:textId="2D698669" w:rsidR="009608E6" w:rsidRDefault="009608E6" w:rsidP="009608E6">
      <w:pPr>
        <w:pStyle w:val="Bezmezer"/>
        <w:jc w:val="center"/>
        <w:rPr>
          <w:b/>
        </w:rPr>
      </w:pPr>
    </w:p>
    <w:p w14:paraId="572BAD3F" w14:textId="34AA92F1" w:rsidR="00280835" w:rsidRPr="00032044" w:rsidRDefault="00280835" w:rsidP="009608E6">
      <w:pPr>
        <w:pStyle w:val="Bezmezer"/>
        <w:jc w:val="center"/>
        <w:rPr>
          <w:rFonts w:asciiTheme="minorHAnsi" w:hAnsiTheme="minorHAnsi" w:cstheme="minorHAnsi"/>
          <w:sz w:val="22"/>
          <w:szCs w:val="22"/>
        </w:rPr>
      </w:pPr>
      <w:r w:rsidRPr="00E35743">
        <w:rPr>
          <w:b/>
        </w:rPr>
        <w:t>NÁVOD K POUŽITÍ</w:t>
      </w:r>
      <w:bookmarkStart w:id="0" w:name="bookmark0"/>
    </w:p>
    <w:p w14:paraId="41A22A05" w14:textId="77777777" w:rsidR="00280835" w:rsidRDefault="00280835" w:rsidP="00280835">
      <w:pPr>
        <w:pStyle w:val="Bezmezer"/>
        <w:rPr>
          <w:rFonts w:asciiTheme="minorHAnsi" w:hAnsiTheme="minorHAnsi" w:cstheme="minorHAnsi"/>
          <w:sz w:val="22"/>
          <w:szCs w:val="22"/>
        </w:rPr>
      </w:pPr>
    </w:p>
    <w:p w14:paraId="3276920A" w14:textId="77777777" w:rsidR="009608E6" w:rsidRPr="00032044" w:rsidRDefault="009608E6" w:rsidP="00280835">
      <w:pPr>
        <w:pStyle w:val="Bezmezer"/>
        <w:rPr>
          <w:rFonts w:asciiTheme="minorHAnsi" w:hAnsiTheme="minorHAnsi" w:cstheme="minorHAnsi"/>
          <w:sz w:val="22"/>
          <w:szCs w:val="22"/>
        </w:rPr>
      </w:pPr>
    </w:p>
    <w:p w14:paraId="0532DD62" w14:textId="6A2D66CF" w:rsidR="00134885" w:rsidRPr="009608E6" w:rsidRDefault="00E35743" w:rsidP="00E35743">
      <w:pPr>
        <w:pStyle w:val="Bezmezer"/>
        <w:spacing w:after="120"/>
        <w:jc w:val="center"/>
        <w:rPr>
          <w:rFonts w:asciiTheme="minorHAnsi" w:hAnsiTheme="minorHAnsi" w:cstheme="minorHAnsi"/>
          <w:color w:val="C00000"/>
          <w:sz w:val="56"/>
          <w:szCs w:val="56"/>
        </w:rPr>
      </w:pPr>
      <w:r w:rsidRPr="009608E6">
        <w:rPr>
          <w:rFonts w:asciiTheme="minorHAnsi" w:hAnsiTheme="minorHAnsi"/>
          <w:color w:val="C00000"/>
          <w:sz w:val="56"/>
          <w:szCs w:val="56"/>
        </w:rPr>
        <w:t>ID GENE LYO FMDV TRIPLEX</w:t>
      </w:r>
      <w:bookmarkEnd w:id="0"/>
    </w:p>
    <w:p w14:paraId="182DB3EB" w14:textId="77777777" w:rsidR="003C0621" w:rsidRDefault="00E35743" w:rsidP="00E35743">
      <w:pPr>
        <w:pStyle w:val="Bezmezer"/>
        <w:jc w:val="center"/>
        <w:rPr>
          <w:rFonts w:asciiTheme="minorHAnsi" w:hAnsiTheme="minorHAnsi"/>
          <w:color w:val="1F4E79" w:themeColor="accent5" w:themeShade="80"/>
          <w:sz w:val="32"/>
        </w:rPr>
      </w:pPr>
      <w:bookmarkStart w:id="1" w:name="bookmark1"/>
      <w:r>
        <w:rPr>
          <w:rFonts w:asciiTheme="minorHAnsi" w:hAnsiTheme="minorHAnsi"/>
          <w:color w:val="1F4E79" w:themeColor="accent5" w:themeShade="80"/>
          <w:sz w:val="32"/>
        </w:rPr>
        <w:t xml:space="preserve">RT-PCR </w:t>
      </w:r>
      <w:r w:rsidR="003C0621">
        <w:rPr>
          <w:rFonts w:asciiTheme="minorHAnsi" w:hAnsiTheme="minorHAnsi"/>
          <w:color w:val="1F4E79" w:themeColor="accent5" w:themeShade="80"/>
          <w:sz w:val="32"/>
        </w:rPr>
        <w:t>SOUPRAVA</w:t>
      </w:r>
      <w:r>
        <w:rPr>
          <w:rFonts w:asciiTheme="minorHAnsi" w:hAnsiTheme="minorHAnsi"/>
          <w:color w:val="1F4E79" w:themeColor="accent5" w:themeShade="80"/>
          <w:sz w:val="32"/>
        </w:rPr>
        <w:t xml:space="preserve"> PRO KVALITATIVNÍ DETEKCI </w:t>
      </w:r>
    </w:p>
    <w:p w14:paraId="0B63AABB" w14:textId="48E51A45" w:rsidR="00134885" w:rsidRDefault="00E35743" w:rsidP="00E35743">
      <w:pPr>
        <w:pStyle w:val="Bezmezer"/>
        <w:jc w:val="center"/>
        <w:rPr>
          <w:rFonts w:asciiTheme="minorHAnsi" w:hAnsiTheme="minorHAnsi" w:cstheme="minorHAnsi"/>
          <w:color w:val="1F4E79" w:themeColor="accent5" w:themeShade="80"/>
          <w:sz w:val="32"/>
          <w:szCs w:val="32"/>
        </w:rPr>
      </w:pPr>
      <w:r>
        <w:rPr>
          <w:rFonts w:asciiTheme="minorHAnsi" w:hAnsiTheme="minorHAnsi"/>
          <w:color w:val="1F4E79" w:themeColor="accent5" w:themeShade="80"/>
          <w:sz w:val="32"/>
        </w:rPr>
        <w:t>RNA VIRU SLINTAVKY A KULHAVKY</w:t>
      </w:r>
      <w:bookmarkEnd w:id="1"/>
    </w:p>
    <w:p w14:paraId="09998F45" w14:textId="77777777" w:rsidR="00280835" w:rsidRPr="00280835" w:rsidRDefault="00280835" w:rsidP="00280835">
      <w:pPr>
        <w:pStyle w:val="Bezmezer"/>
        <w:rPr>
          <w:rFonts w:asciiTheme="minorHAnsi" w:hAnsiTheme="minorHAnsi" w:cstheme="minorHAnsi"/>
          <w:color w:val="1F4E79" w:themeColor="accent5" w:themeShade="80"/>
          <w:sz w:val="32"/>
          <w:szCs w:val="3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43"/>
        <w:gridCol w:w="3867"/>
        <w:gridCol w:w="4071"/>
      </w:tblGrid>
      <w:tr w:rsidR="00032044" w:rsidRPr="00032044" w14:paraId="7C20B261" w14:textId="77777777" w:rsidTr="00E9488C">
        <w:trPr>
          <w:trHeight w:val="20"/>
        </w:trPr>
        <w:tc>
          <w:tcPr>
            <w:tcW w:w="1843" w:type="dxa"/>
            <w:tcBorders>
              <w:top w:val="single" w:sz="4" w:space="0" w:color="auto"/>
            </w:tcBorders>
            <w:shd w:val="clear" w:color="auto" w:fill="DEEAF6" w:themeFill="accent5" w:themeFillTint="33"/>
            <w:vAlign w:val="center"/>
          </w:tcPr>
          <w:p w14:paraId="6319FA8B" w14:textId="77777777" w:rsidR="00134885" w:rsidRPr="00032044" w:rsidRDefault="00E35743" w:rsidP="00032044">
            <w:pPr>
              <w:pStyle w:val="Bezmezer"/>
              <w:spacing w:before="60" w:after="60"/>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PATOGEN</w:t>
            </w:r>
          </w:p>
        </w:tc>
        <w:tc>
          <w:tcPr>
            <w:tcW w:w="7938" w:type="dxa"/>
            <w:gridSpan w:val="2"/>
            <w:tcBorders>
              <w:top w:val="single" w:sz="4" w:space="0" w:color="auto"/>
            </w:tcBorders>
            <w:shd w:val="clear" w:color="auto" w:fill="DEEAF6" w:themeFill="accent5" w:themeFillTint="33"/>
            <w:vAlign w:val="center"/>
          </w:tcPr>
          <w:p w14:paraId="76AD9457" w14:textId="77777777" w:rsidR="00134885" w:rsidRPr="00032044" w:rsidRDefault="00E35743" w:rsidP="00032044">
            <w:pPr>
              <w:pStyle w:val="Bezmezer"/>
              <w:spacing w:before="60" w:after="60"/>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Virus slintavky a kulhavky</w:t>
            </w:r>
          </w:p>
        </w:tc>
      </w:tr>
      <w:tr w:rsidR="00134885" w:rsidRPr="00032044" w14:paraId="70669830" w14:textId="77777777" w:rsidTr="00E9488C">
        <w:trPr>
          <w:trHeight w:val="20"/>
        </w:trPr>
        <w:tc>
          <w:tcPr>
            <w:tcW w:w="1843" w:type="dxa"/>
            <w:tcBorders>
              <w:top w:val="single" w:sz="4" w:space="0" w:color="auto"/>
            </w:tcBorders>
            <w:shd w:val="clear" w:color="auto" w:fill="FFFFFF"/>
            <w:vAlign w:val="center"/>
          </w:tcPr>
          <w:p w14:paraId="0D683F48"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TYP NUKLEOVÉ KYSELINY</w:t>
            </w:r>
          </w:p>
        </w:tc>
        <w:tc>
          <w:tcPr>
            <w:tcW w:w="7938" w:type="dxa"/>
            <w:gridSpan w:val="2"/>
            <w:tcBorders>
              <w:top w:val="single" w:sz="4" w:space="0" w:color="auto"/>
            </w:tcBorders>
            <w:shd w:val="clear" w:color="auto" w:fill="FFFFFF"/>
            <w:vAlign w:val="center"/>
          </w:tcPr>
          <w:p w14:paraId="7350735C" w14:textId="77777777" w:rsidR="00134885" w:rsidRPr="00032044" w:rsidRDefault="00E35743" w:rsidP="00032044">
            <w:pPr>
              <w:pStyle w:val="Bezmezer"/>
              <w:spacing w:before="60" w:after="60"/>
              <w:rPr>
                <w:rFonts w:asciiTheme="minorHAnsi" w:hAnsiTheme="minorHAnsi" w:cstheme="minorHAnsi"/>
                <w:sz w:val="22"/>
                <w:szCs w:val="22"/>
              </w:rPr>
            </w:pPr>
            <w:r>
              <w:rPr>
                <w:rFonts w:asciiTheme="minorHAnsi" w:hAnsiTheme="minorHAnsi"/>
                <w:sz w:val="22"/>
              </w:rPr>
              <w:t>RNA</w:t>
            </w:r>
          </w:p>
        </w:tc>
      </w:tr>
      <w:tr w:rsidR="00134885" w:rsidRPr="00032044" w14:paraId="2A299314" w14:textId="77777777" w:rsidTr="00E9488C">
        <w:trPr>
          <w:trHeight w:val="20"/>
        </w:trPr>
        <w:tc>
          <w:tcPr>
            <w:tcW w:w="1843" w:type="dxa"/>
            <w:tcBorders>
              <w:top w:val="single" w:sz="4" w:space="0" w:color="auto"/>
            </w:tcBorders>
            <w:shd w:val="clear" w:color="auto" w:fill="FFFFFF"/>
            <w:vAlign w:val="center"/>
          </w:tcPr>
          <w:p w14:paraId="2AE96EBD"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DRUHY</w:t>
            </w:r>
          </w:p>
        </w:tc>
        <w:tc>
          <w:tcPr>
            <w:tcW w:w="7938" w:type="dxa"/>
            <w:gridSpan w:val="2"/>
            <w:tcBorders>
              <w:top w:val="single" w:sz="4" w:space="0" w:color="auto"/>
            </w:tcBorders>
            <w:shd w:val="clear" w:color="auto" w:fill="FFFFFF"/>
            <w:vAlign w:val="center"/>
          </w:tcPr>
          <w:p w14:paraId="584A0188" w14:textId="1E828F4A" w:rsidR="00134885" w:rsidRPr="00032044" w:rsidRDefault="00E35743" w:rsidP="00E9488C">
            <w:pPr>
              <w:pStyle w:val="Bezmezer"/>
              <w:spacing w:before="60" w:after="60"/>
              <w:ind w:right="-217"/>
              <w:rPr>
                <w:rFonts w:asciiTheme="minorHAnsi" w:hAnsiTheme="minorHAnsi" w:cstheme="minorHAnsi"/>
                <w:sz w:val="22"/>
                <w:szCs w:val="22"/>
              </w:rPr>
            </w:pPr>
            <w:r>
              <w:rPr>
                <w:rFonts w:asciiTheme="minorHAnsi" w:hAnsiTheme="minorHAnsi"/>
                <w:sz w:val="22"/>
              </w:rPr>
              <w:t xml:space="preserve">Ovce, skot, kozy, jelenovití, </w:t>
            </w:r>
            <w:r w:rsidR="00011D1D">
              <w:rPr>
                <w:rFonts w:asciiTheme="minorHAnsi" w:hAnsiTheme="minorHAnsi"/>
                <w:sz w:val="22"/>
              </w:rPr>
              <w:t xml:space="preserve">prasata, </w:t>
            </w:r>
            <w:r>
              <w:rPr>
                <w:rFonts w:asciiTheme="minorHAnsi" w:hAnsiTheme="minorHAnsi"/>
                <w:sz w:val="22"/>
              </w:rPr>
              <w:t xml:space="preserve">velbloudi a </w:t>
            </w:r>
            <w:r w:rsidR="00E9488C">
              <w:rPr>
                <w:rFonts w:asciiTheme="minorHAnsi" w:hAnsiTheme="minorHAnsi"/>
                <w:sz w:val="22"/>
              </w:rPr>
              <w:t>ostatní</w:t>
            </w:r>
            <w:r>
              <w:rPr>
                <w:rFonts w:asciiTheme="minorHAnsi" w:hAnsiTheme="minorHAnsi"/>
                <w:sz w:val="22"/>
              </w:rPr>
              <w:t xml:space="preserve"> </w:t>
            </w:r>
            <w:r w:rsidR="004E374E">
              <w:rPr>
                <w:rFonts w:asciiTheme="minorHAnsi" w:hAnsiTheme="minorHAnsi"/>
                <w:sz w:val="22"/>
              </w:rPr>
              <w:t xml:space="preserve">druhy </w:t>
            </w:r>
            <w:r w:rsidR="00921689">
              <w:rPr>
                <w:rFonts w:asciiTheme="minorHAnsi" w:hAnsiTheme="minorHAnsi"/>
                <w:sz w:val="22"/>
              </w:rPr>
              <w:t>zvířat</w:t>
            </w:r>
            <w:r>
              <w:rPr>
                <w:rFonts w:asciiTheme="minorHAnsi" w:hAnsiTheme="minorHAnsi"/>
                <w:sz w:val="22"/>
              </w:rPr>
              <w:t xml:space="preserve"> vnímav</w:t>
            </w:r>
            <w:r w:rsidR="004E374E">
              <w:rPr>
                <w:rFonts w:asciiTheme="minorHAnsi" w:hAnsiTheme="minorHAnsi"/>
                <w:sz w:val="22"/>
              </w:rPr>
              <w:t>é</w:t>
            </w:r>
            <w:r>
              <w:rPr>
                <w:rFonts w:asciiTheme="minorHAnsi" w:hAnsiTheme="minorHAnsi"/>
                <w:sz w:val="22"/>
              </w:rPr>
              <w:t xml:space="preserve"> </w:t>
            </w:r>
            <w:r w:rsidR="00921689">
              <w:rPr>
                <w:rFonts w:asciiTheme="minorHAnsi" w:hAnsiTheme="minorHAnsi"/>
                <w:sz w:val="22"/>
              </w:rPr>
              <w:t>k viru FMD</w:t>
            </w:r>
          </w:p>
        </w:tc>
      </w:tr>
      <w:tr w:rsidR="00134885" w:rsidRPr="00032044" w14:paraId="67EE22C8" w14:textId="77777777" w:rsidTr="00E9488C">
        <w:trPr>
          <w:trHeight w:val="20"/>
        </w:trPr>
        <w:tc>
          <w:tcPr>
            <w:tcW w:w="1843" w:type="dxa"/>
            <w:tcBorders>
              <w:top w:val="single" w:sz="4" w:space="0" w:color="auto"/>
            </w:tcBorders>
            <w:shd w:val="clear" w:color="auto" w:fill="FFFFFF"/>
            <w:vAlign w:val="center"/>
          </w:tcPr>
          <w:p w14:paraId="17FC237C"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CÍLOVÉ SEKVENCE</w:t>
            </w:r>
          </w:p>
        </w:tc>
        <w:tc>
          <w:tcPr>
            <w:tcW w:w="7938" w:type="dxa"/>
            <w:gridSpan w:val="2"/>
            <w:tcBorders>
              <w:top w:val="single" w:sz="4" w:space="0" w:color="auto"/>
            </w:tcBorders>
            <w:shd w:val="clear" w:color="auto" w:fill="FFFFFF"/>
            <w:vAlign w:val="center"/>
          </w:tcPr>
          <w:p w14:paraId="3EEA0EE2"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Cílová sekvence specifická pro genom viru slintavky a kulhavky</w:t>
            </w:r>
          </w:p>
          <w:p w14:paraId="3449CED7" w14:textId="4823D7F7" w:rsidR="00134885" w:rsidRPr="00032044" w:rsidRDefault="00E35743" w:rsidP="00032044">
            <w:pPr>
              <w:pStyle w:val="Bezmezer"/>
              <w:numPr>
                <w:ilvl w:val="0"/>
                <w:numId w:val="14"/>
              </w:numPr>
              <w:spacing w:before="60" w:after="60"/>
              <w:ind w:left="343" w:right="1308" w:hanging="343"/>
              <w:rPr>
                <w:rFonts w:asciiTheme="minorHAnsi" w:hAnsiTheme="minorHAnsi" w:cstheme="minorHAnsi"/>
                <w:sz w:val="22"/>
                <w:szCs w:val="22"/>
              </w:rPr>
            </w:pPr>
            <w:r>
              <w:rPr>
                <w:rFonts w:asciiTheme="minorHAnsi" w:hAnsiTheme="minorHAnsi"/>
                <w:sz w:val="22"/>
              </w:rPr>
              <w:t xml:space="preserve">Endogenní necílová pozitivní kontrola </w:t>
            </w:r>
            <w:proofErr w:type="spellStart"/>
            <w:r>
              <w:rPr>
                <w:rFonts w:asciiTheme="minorHAnsi" w:hAnsiTheme="minorHAnsi"/>
                <w:sz w:val="22"/>
              </w:rPr>
              <w:t>NTPCen</w:t>
            </w:r>
            <w:proofErr w:type="spellEnd"/>
            <w:r>
              <w:rPr>
                <w:rFonts w:asciiTheme="minorHAnsi" w:hAnsiTheme="minorHAnsi"/>
                <w:sz w:val="22"/>
              </w:rPr>
              <w:t xml:space="preserve">: sekvence specifická pro výše uvedené živočišné druhy, pro něž je test </w:t>
            </w:r>
            <w:r w:rsidR="00E61F1B">
              <w:rPr>
                <w:rFonts w:asciiTheme="minorHAnsi" w:hAnsiTheme="minorHAnsi"/>
                <w:sz w:val="22"/>
              </w:rPr>
              <w:t>schválen</w:t>
            </w:r>
            <w:r>
              <w:rPr>
                <w:rFonts w:asciiTheme="minorHAnsi" w:hAnsiTheme="minorHAnsi"/>
                <w:sz w:val="22"/>
              </w:rPr>
              <w:t xml:space="preserve"> (všudypřítomný buněčný gen)</w:t>
            </w:r>
          </w:p>
          <w:p w14:paraId="0E90E6AD" w14:textId="77777777" w:rsidR="00134885" w:rsidRPr="00032044" w:rsidRDefault="00E35743" w:rsidP="00032044">
            <w:pPr>
              <w:pStyle w:val="Bezmezer"/>
              <w:numPr>
                <w:ilvl w:val="0"/>
                <w:numId w:val="14"/>
              </w:numPr>
              <w:spacing w:before="60" w:after="60"/>
              <w:ind w:left="343" w:right="741" w:hanging="343"/>
              <w:rPr>
                <w:rFonts w:asciiTheme="minorHAnsi" w:hAnsiTheme="minorHAnsi" w:cstheme="minorHAnsi"/>
                <w:sz w:val="22"/>
                <w:szCs w:val="22"/>
              </w:rPr>
            </w:pPr>
            <w:r>
              <w:rPr>
                <w:rFonts w:asciiTheme="minorHAnsi" w:hAnsiTheme="minorHAnsi"/>
                <w:sz w:val="22"/>
              </w:rPr>
              <w:t>Exogenní necílová pozitivní kontrola NTPC-FMDV: sekvence specifická pro nepatogenní RNA virus</w:t>
            </w:r>
          </w:p>
        </w:tc>
      </w:tr>
      <w:tr w:rsidR="00134885" w:rsidRPr="00032044" w14:paraId="2DD7910F" w14:textId="77777777" w:rsidTr="00E9488C">
        <w:trPr>
          <w:trHeight w:val="20"/>
        </w:trPr>
        <w:tc>
          <w:tcPr>
            <w:tcW w:w="1843" w:type="dxa"/>
            <w:tcBorders>
              <w:top w:val="single" w:sz="4" w:space="0" w:color="auto"/>
            </w:tcBorders>
            <w:shd w:val="clear" w:color="auto" w:fill="FFFFFF"/>
            <w:vAlign w:val="center"/>
          </w:tcPr>
          <w:p w14:paraId="35B94BBE"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DRUHY VZORKŮ</w:t>
            </w:r>
          </w:p>
        </w:tc>
        <w:tc>
          <w:tcPr>
            <w:tcW w:w="7938" w:type="dxa"/>
            <w:gridSpan w:val="2"/>
            <w:tcBorders>
              <w:top w:val="single" w:sz="4" w:space="0" w:color="auto"/>
            </w:tcBorders>
            <w:shd w:val="clear" w:color="auto" w:fill="FFFFFF"/>
            <w:vAlign w:val="center"/>
          </w:tcPr>
          <w:p w14:paraId="209B7FE2"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Plná krev (ve zkumavkách s EDTA) a sérum</w:t>
            </w:r>
          </w:p>
          <w:p w14:paraId="0885BC00"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Mléko</w:t>
            </w:r>
          </w:p>
          <w:p w14:paraId="0D89F6A3"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Orgány a tkáně (např. jazyk a epitel z narušených lézí)</w:t>
            </w:r>
          </w:p>
          <w:p w14:paraId="00C78C42"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Stěry (orální a orofaryngeální)</w:t>
            </w:r>
          </w:p>
          <w:p w14:paraId="025C6692" w14:textId="77777777" w:rsidR="00134885" w:rsidRPr="00032044" w:rsidRDefault="00E35743" w:rsidP="00032044">
            <w:pPr>
              <w:pStyle w:val="Bezmezer"/>
              <w:numPr>
                <w:ilvl w:val="0"/>
                <w:numId w:val="14"/>
              </w:numPr>
              <w:spacing w:before="60" w:after="60"/>
              <w:ind w:left="343" w:right="1025" w:hanging="343"/>
              <w:rPr>
                <w:rFonts w:asciiTheme="minorHAnsi" w:hAnsiTheme="minorHAnsi" w:cstheme="minorHAnsi"/>
                <w:sz w:val="22"/>
                <w:szCs w:val="22"/>
              </w:rPr>
            </w:pPr>
            <w:r>
              <w:rPr>
                <w:rFonts w:asciiTheme="minorHAnsi" w:hAnsiTheme="minorHAnsi"/>
                <w:sz w:val="22"/>
              </w:rPr>
              <w:t>Virové kultury</w:t>
            </w:r>
          </w:p>
        </w:tc>
      </w:tr>
      <w:tr w:rsidR="00134885" w:rsidRPr="00032044" w14:paraId="70778EE3" w14:textId="77777777" w:rsidTr="00E9488C">
        <w:trPr>
          <w:trHeight w:val="20"/>
        </w:trPr>
        <w:tc>
          <w:tcPr>
            <w:tcW w:w="1843" w:type="dxa"/>
            <w:tcBorders>
              <w:top w:val="single" w:sz="4" w:space="0" w:color="auto"/>
            </w:tcBorders>
            <w:shd w:val="clear" w:color="auto" w:fill="FFFFFF"/>
            <w:vAlign w:val="center"/>
          </w:tcPr>
          <w:p w14:paraId="41E4BD42"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SOUVISEJÍCÍ VÝROBKY</w:t>
            </w:r>
          </w:p>
        </w:tc>
        <w:tc>
          <w:tcPr>
            <w:tcW w:w="7938" w:type="dxa"/>
            <w:gridSpan w:val="2"/>
            <w:tcBorders>
              <w:top w:val="single" w:sz="4" w:space="0" w:color="auto"/>
            </w:tcBorders>
            <w:shd w:val="clear" w:color="auto" w:fill="FFFFFF"/>
            <w:vAlign w:val="center"/>
          </w:tcPr>
          <w:p w14:paraId="7F3D5F22" w14:textId="37574538" w:rsidR="00134885" w:rsidRPr="00032044" w:rsidRDefault="00E35743" w:rsidP="00032044">
            <w:pPr>
              <w:pStyle w:val="Bezmezer"/>
              <w:spacing w:before="60" w:after="60"/>
              <w:rPr>
                <w:rFonts w:asciiTheme="minorHAnsi" w:hAnsiTheme="minorHAnsi" w:cstheme="minorHAnsi"/>
                <w:sz w:val="22"/>
                <w:szCs w:val="22"/>
              </w:rPr>
            </w:pPr>
            <w:r>
              <w:rPr>
                <w:rFonts w:asciiTheme="minorHAnsi" w:hAnsiTheme="minorHAnsi"/>
                <w:sz w:val="22"/>
              </w:rPr>
              <w:t xml:space="preserve">Souprava pro rychlou magnetickou extrakci ID Gene Mag Fast </w:t>
            </w:r>
            <w:proofErr w:type="spellStart"/>
            <w:r>
              <w:rPr>
                <w:rFonts w:asciiTheme="minorHAnsi" w:hAnsiTheme="minorHAnsi"/>
                <w:sz w:val="22"/>
              </w:rPr>
              <w:t>Extraction</w:t>
            </w:r>
            <w:proofErr w:type="spellEnd"/>
            <w:r>
              <w:rPr>
                <w:rFonts w:asciiTheme="minorHAnsi" w:hAnsiTheme="minorHAnsi"/>
                <w:sz w:val="22"/>
              </w:rPr>
              <w:t xml:space="preserve"> </w:t>
            </w:r>
            <w:proofErr w:type="spellStart"/>
            <w:r>
              <w:rPr>
                <w:rFonts w:asciiTheme="minorHAnsi" w:hAnsiTheme="minorHAnsi"/>
                <w:sz w:val="22"/>
              </w:rPr>
              <w:t>Kit</w:t>
            </w:r>
            <w:proofErr w:type="spellEnd"/>
            <w:r>
              <w:rPr>
                <w:rFonts w:asciiTheme="minorHAnsi" w:hAnsiTheme="minorHAnsi"/>
                <w:sz w:val="22"/>
              </w:rPr>
              <w:t xml:space="preserve"> (kód výrobku: </w:t>
            </w:r>
            <w:r w:rsidRPr="00964F6B">
              <w:rPr>
                <w:rFonts w:asciiTheme="minorHAnsi" w:hAnsiTheme="minorHAnsi"/>
                <w:color w:val="1F4E79" w:themeColor="accent5" w:themeShade="80"/>
                <w:sz w:val="22"/>
                <w:highlight w:val="lightGray"/>
              </w:rPr>
              <w:t>MAGFAST</w:t>
            </w:r>
            <w:r>
              <w:rPr>
                <w:rFonts w:asciiTheme="minorHAnsi" w:hAnsiTheme="minorHAnsi"/>
                <w:sz w:val="22"/>
              </w:rPr>
              <w:t>)</w:t>
            </w:r>
          </w:p>
        </w:tc>
      </w:tr>
      <w:tr w:rsidR="00134885" w:rsidRPr="00032044" w14:paraId="01F1EFFA" w14:textId="77777777" w:rsidTr="00E9488C">
        <w:trPr>
          <w:trHeight w:val="20"/>
        </w:trPr>
        <w:tc>
          <w:tcPr>
            <w:tcW w:w="1843" w:type="dxa"/>
            <w:tcBorders>
              <w:top w:val="single" w:sz="4" w:space="0" w:color="auto"/>
              <w:bottom w:val="single" w:sz="4" w:space="0" w:color="auto"/>
            </w:tcBorders>
            <w:shd w:val="clear" w:color="auto" w:fill="FFFFFF"/>
            <w:vAlign w:val="center"/>
          </w:tcPr>
          <w:p w14:paraId="35B19E44" w14:textId="77777777" w:rsidR="00134885" w:rsidRPr="00032044" w:rsidRDefault="00E35743" w:rsidP="00032044">
            <w:pPr>
              <w:pStyle w:val="Bezmezer"/>
              <w:spacing w:before="60" w:after="60"/>
              <w:ind w:right="208"/>
              <w:rPr>
                <w:rFonts w:asciiTheme="minorHAnsi" w:hAnsiTheme="minorHAnsi" w:cstheme="minorHAnsi"/>
                <w:color w:val="1F4E79" w:themeColor="accent5" w:themeShade="80"/>
                <w:sz w:val="22"/>
                <w:szCs w:val="22"/>
              </w:rPr>
            </w:pPr>
            <w:r>
              <w:rPr>
                <w:rFonts w:asciiTheme="minorHAnsi" w:hAnsiTheme="minorHAnsi"/>
                <w:color w:val="1F4E79" w:themeColor="accent5" w:themeShade="80"/>
                <w:sz w:val="22"/>
              </w:rPr>
              <w:t>KÓDY A FORMÁTY VÝROBKŮ</w:t>
            </w:r>
          </w:p>
        </w:tc>
        <w:tc>
          <w:tcPr>
            <w:tcW w:w="3867" w:type="dxa"/>
            <w:tcBorders>
              <w:top w:val="single" w:sz="4" w:space="0" w:color="auto"/>
              <w:bottom w:val="single" w:sz="4" w:space="0" w:color="auto"/>
            </w:tcBorders>
            <w:shd w:val="clear" w:color="auto" w:fill="FFFFFF"/>
            <w:vAlign w:val="center"/>
          </w:tcPr>
          <w:p w14:paraId="7A115DA8" w14:textId="77777777" w:rsidR="00032044" w:rsidRPr="00964F6B" w:rsidRDefault="00E35743" w:rsidP="00032044">
            <w:pPr>
              <w:pStyle w:val="Bezmezer"/>
              <w:spacing w:before="60" w:after="60"/>
              <w:rPr>
                <w:rFonts w:asciiTheme="minorHAnsi" w:hAnsiTheme="minorHAnsi"/>
                <w:color w:val="1F4E79" w:themeColor="accent5" w:themeShade="80"/>
                <w:sz w:val="22"/>
                <w:highlight w:val="lightGray"/>
              </w:rPr>
            </w:pPr>
            <w:r w:rsidRPr="00964F6B">
              <w:rPr>
                <w:rFonts w:asciiTheme="minorHAnsi" w:hAnsiTheme="minorHAnsi"/>
                <w:color w:val="1F4E79" w:themeColor="accent5" w:themeShade="80"/>
                <w:sz w:val="22"/>
                <w:highlight w:val="lightGray"/>
              </w:rPr>
              <w:t>IDFMDVL-50</w:t>
            </w:r>
          </w:p>
          <w:p w14:paraId="0742F6C3" w14:textId="77777777" w:rsidR="00134885" w:rsidRPr="00032044" w:rsidRDefault="00E35743" w:rsidP="00032044">
            <w:pPr>
              <w:pStyle w:val="Bezmezer"/>
              <w:spacing w:before="60" w:after="60"/>
              <w:rPr>
                <w:rFonts w:asciiTheme="minorHAnsi" w:hAnsiTheme="minorHAnsi" w:cstheme="minorHAnsi"/>
                <w:sz w:val="22"/>
                <w:szCs w:val="22"/>
              </w:rPr>
            </w:pPr>
            <w:r>
              <w:rPr>
                <w:rFonts w:asciiTheme="minorHAnsi" w:hAnsiTheme="minorHAnsi"/>
                <w:sz w:val="22"/>
              </w:rPr>
              <w:t>50 testů</w:t>
            </w:r>
          </w:p>
        </w:tc>
        <w:tc>
          <w:tcPr>
            <w:tcW w:w="4071" w:type="dxa"/>
            <w:tcBorders>
              <w:top w:val="single" w:sz="4" w:space="0" w:color="auto"/>
              <w:bottom w:val="single" w:sz="4" w:space="0" w:color="auto"/>
            </w:tcBorders>
            <w:shd w:val="clear" w:color="auto" w:fill="FFFFFF"/>
            <w:vAlign w:val="center"/>
          </w:tcPr>
          <w:p w14:paraId="2F014CB7" w14:textId="77777777" w:rsidR="00032044" w:rsidRPr="00032044" w:rsidRDefault="00E35743" w:rsidP="00032044">
            <w:pPr>
              <w:pStyle w:val="Bezmezer"/>
              <w:spacing w:before="60" w:after="60"/>
              <w:rPr>
                <w:rFonts w:asciiTheme="minorHAnsi" w:hAnsiTheme="minorHAnsi" w:cstheme="minorHAnsi"/>
                <w:color w:val="1F4E79" w:themeColor="accent5" w:themeShade="80"/>
                <w:sz w:val="22"/>
                <w:szCs w:val="22"/>
              </w:rPr>
            </w:pPr>
            <w:r w:rsidRPr="00964F6B">
              <w:rPr>
                <w:rFonts w:asciiTheme="minorHAnsi" w:hAnsiTheme="minorHAnsi"/>
                <w:color w:val="1F4E79" w:themeColor="accent5" w:themeShade="80"/>
                <w:sz w:val="22"/>
                <w:highlight w:val="lightGray"/>
              </w:rPr>
              <w:t>IDFMDVL-100</w:t>
            </w:r>
          </w:p>
          <w:p w14:paraId="5FE8D2F5" w14:textId="77777777" w:rsidR="00134885" w:rsidRPr="00032044" w:rsidRDefault="00E35743" w:rsidP="00032044">
            <w:pPr>
              <w:pStyle w:val="Bezmezer"/>
              <w:spacing w:before="60" w:after="60"/>
              <w:rPr>
                <w:rFonts w:asciiTheme="minorHAnsi" w:hAnsiTheme="minorHAnsi" w:cstheme="minorHAnsi"/>
                <w:sz w:val="22"/>
                <w:szCs w:val="22"/>
              </w:rPr>
            </w:pPr>
            <w:r>
              <w:rPr>
                <w:rFonts w:asciiTheme="minorHAnsi" w:hAnsiTheme="minorHAnsi"/>
                <w:sz w:val="22"/>
              </w:rPr>
              <w:t>100 testů</w:t>
            </w:r>
          </w:p>
        </w:tc>
      </w:tr>
    </w:tbl>
    <w:p w14:paraId="398FFDAC" w14:textId="77777777" w:rsidR="00134885" w:rsidRDefault="00134885" w:rsidP="00032044">
      <w:pPr>
        <w:pStyle w:val="Bezmezer"/>
        <w:rPr>
          <w:sz w:val="2"/>
          <w:szCs w:val="2"/>
        </w:rPr>
      </w:pPr>
    </w:p>
    <w:p w14:paraId="64037DA3" w14:textId="77777777" w:rsidR="00280835" w:rsidRDefault="00280835" w:rsidP="00280835">
      <w:pPr>
        <w:pStyle w:val="Bezmezer"/>
      </w:pPr>
    </w:p>
    <w:p w14:paraId="60875028" w14:textId="77777777" w:rsidR="00501A6D" w:rsidRDefault="00501A6D" w:rsidP="00501A6D">
      <w:pPr>
        <w:pStyle w:val="Bezmezer"/>
        <w:tabs>
          <w:tab w:val="center" w:pos="5032"/>
          <w:tab w:val="left" w:pos="6264"/>
        </w:tabs>
        <w:rPr>
          <w:rFonts w:asciiTheme="minorHAnsi" w:hAnsiTheme="minorHAnsi" w:cstheme="minorHAnsi"/>
          <w:sz w:val="22"/>
          <w:szCs w:val="22"/>
        </w:rPr>
      </w:pPr>
    </w:p>
    <w:p w14:paraId="200EB6A1" w14:textId="77777777" w:rsidR="00501A6D" w:rsidRDefault="00501A6D" w:rsidP="00501A6D">
      <w:pPr>
        <w:pStyle w:val="Bezmezer"/>
        <w:tabs>
          <w:tab w:val="center" w:pos="5032"/>
          <w:tab w:val="left" w:pos="6264"/>
        </w:tabs>
        <w:rPr>
          <w:rFonts w:asciiTheme="minorHAnsi" w:hAnsiTheme="minorHAnsi" w:cstheme="minorHAnsi"/>
          <w:sz w:val="22"/>
          <w:szCs w:val="22"/>
        </w:rPr>
      </w:pPr>
    </w:p>
    <w:p w14:paraId="4AFAEEC5" w14:textId="421AFAA7" w:rsidR="00501A6D" w:rsidRDefault="00501A6D" w:rsidP="00501A6D">
      <w:pPr>
        <w:pStyle w:val="Bezmezer"/>
        <w:tabs>
          <w:tab w:val="center" w:pos="5032"/>
          <w:tab w:val="left" w:pos="6264"/>
        </w:tabs>
        <w:rPr>
          <w:rFonts w:ascii="Roboto" w:hAnsi="Roboto"/>
          <w:b/>
          <w:i/>
          <w:color w:val="808080" w:themeColor="background1" w:themeShade="80"/>
          <w:sz w:val="20"/>
          <w:szCs w:val="20"/>
        </w:rPr>
      </w:pPr>
      <w:r>
        <w:rPr>
          <w:rFonts w:ascii="Roboto" w:hAnsi="Roboto"/>
          <w:b/>
          <w:i/>
          <w:color w:val="808080" w:themeColor="background1" w:themeShade="80"/>
          <w:sz w:val="20"/>
          <w:szCs w:val="20"/>
        </w:rPr>
        <w:tab/>
      </w:r>
      <w:r w:rsidRPr="00FB00C6">
        <w:rPr>
          <w:rFonts w:ascii="Roboto" w:hAnsi="Roboto"/>
          <w:b/>
          <w:i/>
          <w:color w:val="808080" w:themeColor="background1" w:themeShade="80"/>
          <w:sz w:val="20"/>
          <w:szCs w:val="20"/>
        </w:rPr>
        <w:t>Použití in vitro</w:t>
      </w:r>
      <w:r>
        <w:rPr>
          <w:rFonts w:ascii="Roboto" w:hAnsi="Roboto"/>
          <w:b/>
          <w:i/>
          <w:color w:val="808080" w:themeColor="background1" w:themeShade="80"/>
          <w:sz w:val="20"/>
          <w:szCs w:val="20"/>
        </w:rPr>
        <w:tab/>
      </w:r>
    </w:p>
    <w:p w14:paraId="081FFC54" w14:textId="45057804" w:rsidR="00501A6D" w:rsidRDefault="00501A6D" w:rsidP="00501A6D">
      <w:pPr>
        <w:pStyle w:val="Bezmezer"/>
        <w:jc w:val="center"/>
        <w:rPr>
          <w:rFonts w:asciiTheme="minorHAnsi" w:hAnsiTheme="minorHAnsi"/>
          <w:sz w:val="22"/>
        </w:rPr>
      </w:pPr>
      <w:r>
        <w:rPr>
          <w:rFonts w:ascii="Roboto" w:hAnsi="Roboto"/>
          <w:b/>
          <w:i/>
          <w:color w:val="808080" w:themeColor="background1" w:themeShade="80"/>
          <w:sz w:val="20"/>
          <w:szCs w:val="20"/>
        </w:rPr>
        <w:t xml:space="preserve">Pouze </w:t>
      </w:r>
      <w:r w:rsidR="00FA1771">
        <w:rPr>
          <w:rFonts w:ascii="Roboto" w:hAnsi="Roboto"/>
          <w:b/>
          <w:i/>
          <w:color w:val="808080" w:themeColor="background1" w:themeShade="80"/>
          <w:sz w:val="20"/>
          <w:szCs w:val="20"/>
        </w:rPr>
        <w:t xml:space="preserve">pro </w:t>
      </w:r>
      <w:r>
        <w:rPr>
          <w:rFonts w:ascii="Roboto" w:hAnsi="Roboto"/>
          <w:b/>
          <w:i/>
          <w:color w:val="808080" w:themeColor="background1" w:themeShade="80"/>
          <w:sz w:val="20"/>
          <w:szCs w:val="20"/>
        </w:rPr>
        <w:t>profesionální veterinární použití</w:t>
      </w:r>
    </w:p>
    <w:p w14:paraId="76701DA0" w14:textId="658DB32F" w:rsidR="00280835" w:rsidRPr="00032044" w:rsidRDefault="00280835" w:rsidP="00501A6D">
      <w:pPr>
        <w:pStyle w:val="Bezmezer"/>
        <w:jc w:val="right"/>
        <w:rPr>
          <w:rFonts w:asciiTheme="minorHAnsi" w:hAnsiTheme="minorHAnsi" w:cstheme="minorHAnsi"/>
          <w:sz w:val="22"/>
          <w:szCs w:val="22"/>
        </w:rPr>
      </w:pPr>
      <w:r w:rsidRPr="00964F6B">
        <w:rPr>
          <w:rFonts w:asciiTheme="minorHAnsi" w:hAnsiTheme="minorHAnsi"/>
          <w:sz w:val="22"/>
          <w:highlight w:val="lightGray"/>
        </w:rPr>
        <w:t>IDFMDVL verze 0125 EN</w:t>
      </w:r>
    </w:p>
    <w:p w14:paraId="462D808E" w14:textId="77777777" w:rsidR="00032044" w:rsidRDefault="00032044" w:rsidP="00280835">
      <w:pPr>
        <w:pStyle w:val="Bezmezer"/>
      </w:pPr>
    </w:p>
    <w:p w14:paraId="5AA9A41F" w14:textId="77777777" w:rsidR="000A063E" w:rsidRDefault="000A063E">
      <w:pPr>
        <w:rPr>
          <w:rFonts w:asciiTheme="minorHAnsi" w:hAnsiTheme="minorHAnsi"/>
          <w:b/>
          <w:color w:val="1F4E79" w:themeColor="accent5" w:themeShade="80"/>
          <w:sz w:val="28"/>
        </w:rPr>
      </w:pPr>
      <w:r>
        <w:rPr>
          <w:rFonts w:asciiTheme="minorHAnsi" w:hAnsiTheme="minorHAnsi"/>
          <w:b/>
          <w:color w:val="1F4E79" w:themeColor="accent5" w:themeShade="80"/>
          <w:sz w:val="28"/>
        </w:rPr>
        <w:br w:type="page"/>
      </w:r>
    </w:p>
    <w:p w14:paraId="390A1F9D" w14:textId="77777777" w:rsidR="00134885" w:rsidRPr="00032044" w:rsidRDefault="00E35743" w:rsidP="00032044">
      <w:pPr>
        <w:pStyle w:val="Bezmezer"/>
        <w:pBdr>
          <w:bottom w:val="single" w:sz="18" w:space="1" w:color="1F3864" w:themeColor="accent1" w:themeShade="80"/>
        </w:pBdr>
        <w:rPr>
          <w:rFonts w:asciiTheme="minorHAnsi" w:hAnsiTheme="minorHAnsi" w:cstheme="minorHAnsi"/>
          <w:b/>
          <w:bCs/>
        </w:rPr>
      </w:pPr>
      <w:r>
        <w:rPr>
          <w:rFonts w:asciiTheme="minorHAnsi" w:hAnsiTheme="minorHAnsi"/>
          <w:b/>
          <w:color w:val="1F4E79" w:themeColor="accent5" w:themeShade="80"/>
          <w:sz w:val="28"/>
        </w:rPr>
        <w:lastRenderedPageBreak/>
        <w:t>OBSAH</w:t>
      </w:r>
    </w:p>
    <w:p w14:paraId="546BA885" w14:textId="77777777" w:rsidR="00032044" w:rsidRDefault="00032044" w:rsidP="00032044">
      <w:pPr>
        <w:pStyle w:val="Bezmezer"/>
        <w:rPr>
          <w:rFonts w:asciiTheme="minorHAnsi" w:hAnsiTheme="minorHAnsi" w:cstheme="minorHAnsi"/>
          <w:sz w:val="20"/>
          <w:szCs w:val="20"/>
        </w:rPr>
      </w:pPr>
    </w:p>
    <w:p w14:paraId="412CD207"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RIZIKA A BEZPEČNOSTNÍ OPATŘENÍ PŘI POUŽITÍ</w:t>
      </w:r>
      <w:r>
        <w:rPr>
          <w:rFonts w:asciiTheme="minorHAnsi" w:hAnsiTheme="minorHAnsi"/>
          <w:b/>
          <w:sz w:val="22"/>
        </w:rPr>
        <w:tab/>
        <w:t>3</w:t>
      </w:r>
    </w:p>
    <w:p w14:paraId="6F823CF8"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OBECNÉ INFORMACE</w:t>
      </w:r>
      <w:r>
        <w:rPr>
          <w:rFonts w:asciiTheme="minorHAnsi" w:hAnsiTheme="minorHAnsi"/>
          <w:b/>
          <w:sz w:val="22"/>
        </w:rPr>
        <w:tab/>
        <w:t>3</w:t>
      </w:r>
    </w:p>
    <w:p w14:paraId="7269DB8B" w14:textId="77777777" w:rsidR="00134885" w:rsidRPr="00032044" w:rsidRDefault="00E35743"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Vlastnosti</w:t>
      </w:r>
      <w:r>
        <w:rPr>
          <w:rFonts w:asciiTheme="minorHAnsi" w:hAnsiTheme="minorHAnsi"/>
          <w:b/>
          <w:caps/>
          <w:sz w:val="16"/>
        </w:rPr>
        <w:tab/>
        <w:t>3</w:t>
      </w:r>
    </w:p>
    <w:p w14:paraId="62186199" w14:textId="77777777" w:rsidR="00134885" w:rsidRPr="00032044" w:rsidRDefault="00E35743"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Složení soupravy, příprava činidel a podmínky skladování</w:t>
      </w:r>
      <w:r>
        <w:rPr>
          <w:rFonts w:asciiTheme="minorHAnsi" w:hAnsiTheme="minorHAnsi"/>
          <w:b/>
          <w:caps/>
          <w:sz w:val="16"/>
        </w:rPr>
        <w:tab/>
        <w:t>4</w:t>
      </w:r>
    </w:p>
    <w:p w14:paraId="5C651F65" w14:textId="77777777" w:rsidR="00134885" w:rsidRPr="00032044" w:rsidRDefault="00E35743"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Vybavení, materiály, činidla a spotřební materiál, které zajišťuje uživatel</w:t>
      </w:r>
      <w:r>
        <w:rPr>
          <w:rFonts w:asciiTheme="minorHAnsi" w:hAnsiTheme="minorHAnsi"/>
          <w:b/>
          <w:caps/>
          <w:sz w:val="16"/>
        </w:rPr>
        <w:tab/>
        <w:t>5</w:t>
      </w:r>
    </w:p>
    <w:p w14:paraId="2E72465A" w14:textId="77777777" w:rsidR="00134885" w:rsidRPr="00032044" w:rsidRDefault="00E35743" w:rsidP="00032044">
      <w:pPr>
        <w:pStyle w:val="Bezmezer"/>
        <w:tabs>
          <w:tab w:val="right" w:leader="dot" w:pos="9923"/>
        </w:tabs>
        <w:ind w:left="567"/>
        <w:rPr>
          <w:rFonts w:asciiTheme="minorHAnsi" w:hAnsiTheme="minorHAnsi" w:cstheme="minorHAnsi"/>
          <w:b/>
          <w:bCs/>
          <w:i/>
          <w:iCs/>
          <w:sz w:val="16"/>
          <w:szCs w:val="16"/>
        </w:rPr>
      </w:pPr>
      <w:r>
        <w:rPr>
          <w:rFonts w:asciiTheme="minorHAnsi" w:hAnsiTheme="minorHAnsi"/>
          <w:b/>
          <w:i/>
          <w:sz w:val="16"/>
        </w:rPr>
        <w:t>Vybavení a materiály:</w:t>
      </w:r>
      <w:r>
        <w:rPr>
          <w:rFonts w:asciiTheme="minorHAnsi" w:hAnsiTheme="minorHAnsi"/>
          <w:b/>
          <w:i/>
          <w:sz w:val="16"/>
        </w:rPr>
        <w:tab/>
        <w:t>5</w:t>
      </w:r>
    </w:p>
    <w:p w14:paraId="7101AA4F" w14:textId="77777777" w:rsidR="00134885" w:rsidRPr="00032044" w:rsidRDefault="00E35743" w:rsidP="00032044">
      <w:pPr>
        <w:pStyle w:val="Bezmezer"/>
        <w:tabs>
          <w:tab w:val="right" w:leader="dot" w:pos="9923"/>
        </w:tabs>
        <w:ind w:left="567"/>
        <w:rPr>
          <w:rFonts w:asciiTheme="minorHAnsi" w:hAnsiTheme="minorHAnsi" w:cstheme="minorHAnsi"/>
          <w:b/>
          <w:bCs/>
          <w:i/>
          <w:iCs/>
          <w:sz w:val="16"/>
          <w:szCs w:val="16"/>
        </w:rPr>
      </w:pPr>
      <w:r>
        <w:rPr>
          <w:rFonts w:asciiTheme="minorHAnsi" w:hAnsiTheme="minorHAnsi"/>
          <w:b/>
          <w:i/>
          <w:sz w:val="16"/>
        </w:rPr>
        <w:t>Činidla:</w:t>
      </w:r>
      <w:r>
        <w:rPr>
          <w:rFonts w:asciiTheme="minorHAnsi" w:hAnsiTheme="minorHAnsi"/>
          <w:b/>
          <w:i/>
          <w:sz w:val="16"/>
        </w:rPr>
        <w:tab/>
        <w:t>5</w:t>
      </w:r>
    </w:p>
    <w:p w14:paraId="67EF7AB4" w14:textId="77777777" w:rsidR="00134885" w:rsidRPr="00032044" w:rsidRDefault="00E35743" w:rsidP="00032044">
      <w:pPr>
        <w:pStyle w:val="Bezmezer"/>
        <w:tabs>
          <w:tab w:val="right" w:leader="dot" w:pos="9923"/>
        </w:tabs>
        <w:spacing w:after="120"/>
        <w:ind w:left="567"/>
        <w:rPr>
          <w:rFonts w:asciiTheme="minorHAnsi" w:hAnsiTheme="minorHAnsi" w:cstheme="minorHAnsi"/>
          <w:b/>
          <w:bCs/>
          <w:i/>
          <w:iCs/>
          <w:sz w:val="16"/>
          <w:szCs w:val="16"/>
        </w:rPr>
      </w:pPr>
      <w:r>
        <w:rPr>
          <w:rFonts w:asciiTheme="minorHAnsi" w:hAnsiTheme="minorHAnsi"/>
          <w:b/>
          <w:i/>
          <w:sz w:val="16"/>
        </w:rPr>
        <w:t>Spotřební materiál:</w:t>
      </w:r>
      <w:r>
        <w:rPr>
          <w:rFonts w:asciiTheme="minorHAnsi" w:hAnsiTheme="minorHAnsi"/>
          <w:b/>
          <w:i/>
          <w:sz w:val="16"/>
        </w:rPr>
        <w:tab/>
        <w:t>5</w:t>
      </w:r>
    </w:p>
    <w:p w14:paraId="69433BB5"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KONTROLY EXTRAKCE A AMPLIFIKACE</w:t>
      </w:r>
      <w:r>
        <w:rPr>
          <w:rFonts w:asciiTheme="minorHAnsi" w:hAnsiTheme="minorHAnsi"/>
          <w:b/>
          <w:sz w:val="22"/>
        </w:rPr>
        <w:tab/>
        <w:t>6</w:t>
      </w:r>
    </w:p>
    <w:p w14:paraId="5356734F"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EXTRAKCE NUKLEOVÝCH KYSELIN</w:t>
      </w:r>
      <w:r>
        <w:rPr>
          <w:rFonts w:asciiTheme="minorHAnsi" w:hAnsiTheme="minorHAnsi"/>
          <w:b/>
          <w:sz w:val="22"/>
        </w:rPr>
        <w:tab/>
        <w:t>7</w:t>
      </w:r>
    </w:p>
    <w:p w14:paraId="36926E66"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AMPLIFIKAČNÍ PROTOKOL</w:t>
      </w:r>
      <w:r>
        <w:rPr>
          <w:rFonts w:asciiTheme="minorHAnsi" w:hAnsiTheme="minorHAnsi"/>
          <w:b/>
          <w:sz w:val="22"/>
        </w:rPr>
        <w:tab/>
        <w:t>8</w:t>
      </w:r>
    </w:p>
    <w:p w14:paraId="2AA20A96" w14:textId="77777777" w:rsidR="00134885" w:rsidRPr="00032044" w:rsidRDefault="00E35743"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Při prvním použití soupravy: rekonstituce lyofilizované amplifikační reakční směsi ARM-FMDVL</w:t>
      </w:r>
      <w:r>
        <w:rPr>
          <w:rFonts w:asciiTheme="minorHAnsi" w:hAnsiTheme="minorHAnsi"/>
          <w:b/>
          <w:caps/>
          <w:sz w:val="16"/>
        </w:rPr>
        <w:tab/>
        <w:t>8</w:t>
      </w:r>
    </w:p>
    <w:p w14:paraId="257CD391" w14:textId="77777777" w:rsidR="00134885" w:rsidRPr="00032044" w:rsidRDefault="00E35743" w:rsidP="00032044">
      <w:pPr>
        <w:pStyle w:val="Bezmezer"/>
        <w:tabs>
          <w:tab w:val="right" w:leader="dot" w:pos="9923"/>
        </w:tabs>
        <w:spacing w:after="120"/>
        <w:ind w:left="284"/>
        <w:rPr>
          <w:rFonts w:asciiTheme="minorHAnsi" w:hAnsiTheme="minorHAnsi" w:cstheme="minorHAnsi"/>
          <w:b/>
          <w:bCs/>
          <w:caps/>
          <w:sz w:val="16"/>
          <w:szCs w:val="16"/>
        </w:rPr>
      </w:pPr>
      <w:r>
        <w:rPr>
          <w:rFonts w:asciiTheme="minorHAnsi" w:hAnsiTheme="minorHAnsi"/>
          <w:b/>
          <w:caps/>
          <w:sz w:val="16"/>
        </w:rPr>
        <w:t>PROGRAMOVÁNÍ AMPLIFIKAČNÍ FÁZE</w:t>
      </w:r>
      <w:r>
        <w:rPr>
          <w:rFonts w:asciiTheme="minorHAnsi" w:hAnsiTheme="minorHAnsi"/>
          <w:b/>
          <w:caps/>
          <w:sz w:val="16"/>
        </w:rPr>
        <w:tab/>
        <w:t>9</w:t>
      </w:r>
    </w:p>
    <w:p w14:paraId="40CD288F" w14:textId="42130984" w:rsidR="00134885" w:rsidRPr="00032044" w:rsidRDefault="008C5114"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KONTROLA</w:t>
      </w:r>
      <w:r w:rsidR="00E35743">
        <w:rPr>
          <w:rFonts w:asciiTheme="minorHAnsi" w:hAnsiTheme="minorHAnsi"/>
          <w:b/>
          <w:sz w:val="22"/>
        </w:rPr>
        <w:t xml:space="preserve"> A </w:t>
      </w:r>
      <w:r w:rsidR="00EE0751">
        <w:rPr>
          <w:rFonts w:asciiTheme="minorHAnsi" w:hAnsiTheme="minorHAnsi"/>
          <w:b/>
          <w:sz w:val="22"/>
        </w:rPr>
        <w:t>HODNOCENÍ</w:t>
      </w:r>
      <w:r w:rsidR="00E35743">
        <w:rPr>
          <w:rFonts w:asciiTheme="minorHAnsi" w:hAnsiTheme="minorHAnsi"/>
          <w:b/>
          <w:sz w:val="22"/>
        </w:rPr>
        <w:t xml:space="preserve"> VÝSLEDKŮ</w:t>
      </w:r>
      <w:r w:rsidR="00E35743">
        <w:rPr>
          <w:rFonts w:asciiTheme="minorHAnsi" w:hAnsiTheme="minorHAnsi"/>
          <w:b/>
          <w:sz w:val="22"/>
        </w:rPr>
        <w:tab/>
        <w:t>10</w:t>
      </w:r>
    </w:p>
    <w:p w14:paraId="1999C959" w14:textId="0AF8B9AC" w:rsidR="00134885" w:rsidRPr="00032044" w:rsidRDefault="008C5114"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KONTROLA</w:t>
      </w:r>
      <w:r w:rsidR="00E35743">
        <w:rPr>
          <w:rFonts w:asciiTheme="minorHAnsi" w:hAnsiTheme="minorHAnsi"/>
          <w:b/>
          <w:caps/>
          <w:sz w:val="16"/>
        </w:rPr>
        <w:t xml:space="preserve"> testu</w:t>
      </w:r>
      <w:r w:rsidR="00E35743">
        <w:rPr>
          <w:rFonts w:asciiTheme="minorHAnsi" w:hAnsiTheme="minorHAnsi"/>
          <w:b/>
          <w:caps/>
          <w:sz w:val="16"/>
        </w:rPr>
        <w:tab/>
        <w:t>10</w:t>
      </w:r>
    </w:p>
    <w:p w14:paraId="3BCE152D" w14:textId="77777777" w:rsidR="00134885" w:rsidRPr="00032044" w:rsidRDefault="00E35743"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Doporučené kroky v případě neplatných kontrol</w:t>
      </w:r>
      <w:r>
        <w:rPr>
          <w:rFonts w:asciiTheme="minorHAnsi" w:hAnsiTheme="minorHAnsi"/>
          <w:b/>
          <w:caps/>
          <w:sz w:val="16"/>
        </w:rPr>
        <w:tab/>
        <w:t>11</w:t>
      </w:r>
    </w:p>
    <w:p w14:paraId="6C0F41E0" w14:textId="77777777" w:rsidR="00134885" w:rsidRPr="00EB75F9" w:rsidRDefault="00E35743" w:rsidP="00032044">
      <w:pPr>
        <w:pStyle w:val="Bezmezer"/>
        <w:tabs>
          <w:tab w:val="right" w:leader="dot" w:pos="9923"/>
        </w:tabs>
        <w:ind w:left="567"/>
        <w:rPr>
          <w:rFonts w:asciiTheme="minorHAnsi" w:hAnsiTheme="minorHAnsi" w:cstheme="minorHAnsi"/>
          <w:b/>
          <w:bCs/>
          <w:i/>
          <w:iCs/>
          <w:sz w:val="16"/>
          <w:szCs w:val="16"/>
        </w:rPr>
      </w:pPr>
      <w:r>
        <w:rPr>
          <w:rFonts w:asciiTheme="minorHAnsi" w:hAnsiTheme="minorHAnsi"/>
          <w:b/>
          <w:i/>
          <w:sz w:val="16"/>
        </w:rPr>
        <w:t>Neplatná kontrola NEC</w:t>
      </w:r>
      <w:r>
        <w:rPr>
          <w:rFonts w:asciiTheme="minorHAnsi" w:hAnsiTheme="minorHAnsi"/>
          <w:b/>
          <w:i/>
          <w:sz w:val="16"/>
        </w:rPr>
        <w:tab/>
        <w:t>11</w:t>
      </w:r>
    </w:p>
    <w:p w14:paraId="205F291C" w14:textId="77777777" w:rsidR="00134885" w:rsidRPr="00EB75F9" w:rsidRDefault="00E35743" w:rsidP="00032044">
      <w:pPr>
        <w:pStyle w:val="Bezmezer"/>
        <w:tabs>
          <w:tab w:val="right" w:leader="dot" w:pos="9923"/>
        </w:tabs>
        <w:ind w:left="567"/>
        <w:rPr>
          <w:rFonts w:asciiTheme="minorHAnsi" w:hAnsiTheme="minorHAnsi" w:cstheme="minorHAnsi"/>
          <w:b/>
          <w:bCs/>
          <w:i/>
          <w:iCs/>
          <w:sz w:val="16"/>
          <w:szCs w:val="16"/>
        </w:rPr>
      </w:pPr>
      <w:r>
        <w:rPr>
          <w:rFonts w:asciiTheme="minorHAnsi" w:hAnsiTheme="minorHAnsi"/>
          <w:b/>
          <w:i/>
          <w:sz w:val="16"/>
        </w:rPr>
        <w:t>Neplatná kontrola NAC</w:t>
      </w:r>
      <w:r>
        <w:rPr>
          <w:rFonts w:asciiTheme="minorHAnsi" w:hAnsiTheme="minorHAnsi"/>
          <w:b/>
          <w:i/>
          <w:sz w:val="16"/>
        </w:rPr>
        <w:tab/>
        <w:t>11</w:t>
      </w:r>
    </w:p>
    <w:p w14:paraId="7DB8DF06" w14:textId="77777777" w:rsidR="00134885" w:rsidRPr="00032044" w:rsidRDefault="00E35743" w:rsidP="00032044">
      <w:pPr>
        <w:pStyle w:val="Bezmezer"/>
        <w:tabs>
          <w:tab w:val="right" w:leader="dot" w:pos="9923"/>
        </w:tabs>
        <w:ind w:left="567"/>
        <w:rPr>
          <w:rFonts w:asciiTheme="minorHAnsi" w:hAnsiTheme="minorHAnsi" w:cstheme="minorHAnsi"/>
          <w:b/>
          <w:bCs/>
          <w:i/>
          <w:iCs/>
          <w:sz w:val="16"/>
          <w:szCs w:val="16"/>
        </w:rPr>
      </w:pPr>
      <w:r>
        <w:rPr>
          <w:rFonts w:asciiTheme="minorHAnsi" w:hAnsiTheme="minorHAnsi"/>
          <w:b/>
          <w:i/>
          <w:sz w:val="16"/>
        </w:rPr>
        <w:t xml:space="preserve">Neplatná kontrola PAC-FMDV </w:t>
      </w:r>
      <w:r>
        <w:rPr>
          <w:rFonts w:asciiTheme="minorHAnsi" w:hAnsiTheme="minorHAnsi"/>
          <w:b/>
          <w:i/>
          <w:sz w:val="16"/>
        </w:rPr>
        <w:tab/>
        <w:t>11</w:t>
      </w:r>
    </w:p>
    <w:p w14:paraId="3850F0CD" w14:textId="4C27B259" w:rsidR="00134885" w:rsidRPr="00032044" w:rsidRDefault="008A52E8" w:rsidP="00032044">
      <w:pPr>
        <w:pStyle w:val="Bezmezer"/>
        <w:tabs>
          <w:tab w:val="right" w:leader="dot" w:pos="9923"/>
        </w:tabs>
        <w:ind w:left="284"/>
        <w:rPr>
          <w:rFonts w:asciiTheme="minorHAnsi" w:hAnsiTheme="minorHAnsi" w:cstheme="minorHAnsi"/>
          <w:b/>
          <w:bCs/>
          <w:caps/>
          <w:sz w:val="16"/>
          <w:szCs w:val="16"/>
        </w:rPr>
      </w:pPr>
      <w:r>
        <w:rPr>
          <w:rFonts w:asciiTheme="minorHAnsi" w:hAnsiTheme="minorHAnsi"/>
          <w:b/>
          <w:caps/>
          <w:sz w:val="16"/>
        </w:rPr>
        <w:t>DOPORUČENÉ</w:t>
      </w:r>
      <w:r w:rsidR="00E35743">
        <w:rPr>
          <w:rFonts w:asciiTheme="minorHAnsi" w:hAnsiTheme="minorHAnsi"/>
          <w:b/>
          <w:caps/>
          <w:sz w:val="16"/>
        </w:rPr>
        <w:t xml:space="preserve"> </w:t>
      </w:r>
      <w:r w:rsidR="00EE0751">
        <w:rPr>
          <w:rFonts w:asciiTheme="minorHAnsi" w:hAnsiTheme="minorHAnsi"/>
          <w:b/>
          <w:caps/>
          <w:sz w:val="16"/>
        </w:rPr>
        <w:t>hodnocení</w:t>
      </w:r>
      <w:r w:rsidR="00E35743">
        <w:rPr>
          <w:rFonts w:asciiTheme="minorHAnsi" w:hAnsiTheme="minorHAnsi"/>
          <w:b/>
          <w:caps/>
          <w:sz w:val="16"/>
        </w:rPr>
        <w:t xml:space="preserve"> výsledků</w:t>
      </w:r>
      <w:r w:rsidR="00E35743">
        <w:rPr>
          <w:rFonts w:asciiTheme="minorHAnsi" w:hAnsiTheme="minorHAnsi"/>
          <w:b/>
          <w:caps/>
          <w:sz w:val="16"/>
        </w:rPr>
        <w:tab/>
        <w:t>11</w:t>
      </w:r>
    </w:p>
    <w:p w14:paraId="1432B99F" w14:textId="1E23DBC9" w:rsidR="00134885" w:rsidRPr="00032044" w:rsidRDefault="00E35743" w:rsidP="00032044">
      <w:pPr>
        <w:pStyle w:val="Bezmezer"/>
        <w:tabs>
          <w:tab w:val="right" w:leader="dot" w:pos="9923"/>
        </w:tabs>
        <w:spacing w:after="120"/>
        <w:ind w:left="284"/>
        <w:rPr>
          <w:rFonts w:asciiTheme="minorHAnsi" w:hAnsiTheme="minorHAnsi" w:cstheme="minorHAnsi"/>
          <w:b/>
          <w:bCs/>
          <w:caps/>
          <w:sz w:val="16"/>
          <w:szCs w:val="16"/>
        </w:rPr>
      </w:pPr>
      <w:r>
        <w:rPr>
          <w:rFonts w:asciiTheme="minorHAnsi" w:hAnsiTheme="minorHAnsi"/>
          <w:b/>
          <w:caps/>
          <w:sz w:val="16"/>
        </w:rPr>
        <w:t xml:space="preserve">Doporučené kroky v případě </w:t>
      </w:r>
      <w:r w:rsidR="00EE0751">
        <w:rPr>
          <w:rFonts w:asciiTheme="minorHAnsi" w:hAnsiTheme="minorHAnsi"/>
          <w:b/>
          <w:caps/>
          <w:sz w:val="16"/>
        </w:rPr>
        <w:t>NEHODNOTITELNÝCH</w:t>
      </w:r>
      <w:r>
        <w:rPr>
          <w:rFonts w:asciiTheme="minorHAnsi" w:hAnsiTheme="minorHAnsi"/>
          <w:b/>
          <w:caps/>
          <w:sz w:val="16"/>
        </w:rPr>
        <w:t xml:space="preserve"> výsledků</w:t>
      </w:r>
      <w:r>
        <w:rPr>
          <w:rFonts w:asciiTheme="minorHAnsi" w:hAnsiTheme="minorHAnsi"/>
          <w:b/>
          <w:caps/>
          <w:sz w:val="16"/>
        </w:rPr>
        <w:tab/>
        <w:t>12</w:t>
      </w:r>
    </w:p>
    <w:p w14:paraId="7907D7BC"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TECHNICKÁ PODPORA A DOKUMENTACE</w:t>
      </w:r>
      <w:r>
        <w:rPr>
          <w:rFonts w:asciiTheme="minorHAnsi" w:hAnsiTheme="minorHAnsi"/>
          <w:b/>
          <w:sz w:val="22"/>
        </w:rPr>
        <w:tab/>
        <w:t>12</w:t>
      </w:r>
    </w:p>
    <w:p w14:paraId="3CEC325F" w14:textId="77777777" w:rsidR="00134885" w:rsidRPr="00032044" w:rsidRDefault="00E35743" w:rsidP="00032044">
      <w:pPr>
        <w:pStyle w:val="Bezmezer"/>
        <w:tabs>
          <w:tab w:val="right" w:leader="dot" w:pos="9923"/>
        </w:tabs>
        <w:spacing w:after="120"/>
        <w:rPr>
          <w:rFonts w:asciiTheme="minorHAnsi" w:hAnsiTheme="minorHAnsi" w:cstheme="minorHAnsi"/>
          <w:b/>
          <w:bCs/>
          <w:sz w:val="22"/>
          <w:szCs w:val="22"/>
        </w:rPr>
      </w:pPr>
      <w:r>
        <w:rPr>
          <w:rFonts w:asciiTheme="minorHAnsi" w:hAnsiTheme="minorHAnsi"/>
          <w:b/>
          <w:sz w:val="22"/>
        </w:rPr>
        <w:t>HISTORIE REVIZÍ</w:t>
      </w:r>
      <w:r>
        <w:rPr>
          <w:rFonts w:asciiTheme="minorHAnsi" w:hAnsiTheme="minorHAnsi"/>
          <w:b/>
          <w:sz w:val="22"/>
        </w:rPr>
        <w:tab/>
        <w:t>12</w:t>
      </w:r>
    </w:p>
    <w:p w14:paraId="4C552FB7" w14:textId="77777777" w:rsidR="00134885" w:rsidRDefault="00134885" w:rsidP="00EB75F9">
      <w:pPr>
        <w:pStyle w:val="Bezmezer"/>
        <w:rPr>
          <w:sz w:val="2"/>
          <w:szCs w:val="2"/>
        </w:rPr>
      </w:pPr>
    </w:p>
    <w:p w14:paraId="7B146B13" w14:textId="77777777" w:rsidR="00280835" w:rsidRDefault="00280835" w:rsidP="00280835">
      <w:pPr>
        <w:pStyle w:val="Bezmezer"/>
      </w:pPr>
      <w:r>
        <w:br w:type="page"/>
      </w:r>
    </w:p>
    <w:p w14:paraId="595CB1CF" w14:textId="77777777" w:rsidR="00134885" w:rsidRPr="00EB75F9" w:rsidRDefault="00E35743" w:rsidP="00EB75F9">
      <w:pPr>
        <w:pStyle w:val="text"/>
        <w:pBdr>
          <w:bottom w:val="single" w:sz="18" w:space="1" w:color="1F3864" w:themeColor="accent1" w:themeShade="80"/>
        </w:pBdr>
        <w:rPr>
          <w:b/>
          <w:bCs/>
          <w:color w:val="1F4E79" w:themeColor="accent5" w:themeShade="80"/>
          <w:sz w:val="28"/>
          <w:szCs w:val="28"/>
        </w:rPr>
      </w:pPr>
      <w:bookmarkStart w:id="2" w:name="bookmark2"/>
      <w:r>
        <w:rPr>
          <w:b/>
          <w:color w:val="1F4E79" w:themeColor="accent5" w:themeShade="80"/>
          <w:sz w:val="28"/>
        </w:rPr>
        <w:lastRenderedPageBreak/>
        <w:t>RIZIKA A BEZPEČNOSTNÍ OPATŘENÍ PŘI POUŽITÍ</w:t>
      </w:r>
      <w:bookmarkEnd w:id="2"/>
    </w:p>
    <w:p w14:paraId="541E406B" w14:textId="77777777" w:rsidR="00EB75F9" w:rsidRDefault="00EB75F9" w:rsidP="00EB75F9">
      <w:pPr>
        <w:pStyle w:val="text"/>
      </w:pPr>
    </w:p>
    <w:p w14:paraId="279A2A21" w14:textId="77777777" w:rsidR="00134885" w:rsidRPr="00EB75F9" w:rsidRDefault="00E35743" w:rsidP="00EB75F9">
      <w:pPr>
        <w:pStyle w:val="text"/>
        <w:spacing w:after="120"/>
      </w:pPr>
      <w:r>
        <w:t xml:space="preserve">Před použitím si pečlivě přečtěte tento návod. Pro každou šarži soupravy použijte pouze verzi příbalového letáku uvedenou na listu pro kontrolu kvality. Obecná příručka k používání technik molekulární biologie a bezpečnostní listy (BL) jsou k dispozici na vyžádání na adrese </w:t>
      </w:r>
      <w:r>
        <w:rPr>
          <w:u w:val="single"/>
        </w:rPr>
        <w:t>info@innovative-diagnostics.com.</w:t>
      </w:r>
    </w:p>
    <w:p w14:paraId="604F04FC" w14:textId="77777777" w:rsidR="00134885" w:rsidRPr="00EB75F9" w:rsidRDefault="00E35743" w:rsidP="00EB75F9">
      <w:pPr>
        <w:pStyle w:val="text"/>
      </w:pPr>
      <w:r>
        <w:t>Upozornění: Některé komponenty obsahují nebezpečné chemické látky. Používejte osobní ochranné prostředky. Dodržujte správnou laboratorní praxi (SLP) a bezpečnostní pokyny. Likvidujte činidla a biologický odpad v souladu s platnými předpisy.</w:t>
      </w:r>
    </w:p>
    <w:p w14:paraId="527F1EF2" w14:textId="77777777" w:rsidR="00EB75F9" w:rsidRDefault="00EB75F9" w:rsidP="00EB75F9">
      <w:pPr>
        <w:pStyle w:val="text"/>
      </w:pPr>
      <w:bookmarkStart w:id="3" w:name="bookmark3"/>
    </w:p>
    <w:p w14:paraId="71D31D3A" w14:textId="77777777" w:rsidR="00EB75F9" w:rsidRDefault="00EB75F9" w:rsidP="00EB75F9">
      <w:pPr>
        <w:pStyle w:val="text"/>
      </w:pPr>
    </w:p>
    <w:p w14:paraId="4B1528D0" w14:textId="77777777" w:rsidR="00134885" w:rsidRPr="00EB75F9" w:rsidRDefault="00E35743" w:rsidP="00EB75F9">
      <w:pPr>
        <w:pStyle w:val="text"/>
        <w:pBdr>
          <w:bottom w:val="single" w:sz="18" w:space="1" w:color="1F3864" w:themeColor="accent1" w:themeShade="80"/>
        </w:pBdr>
        <w:rPr>
          <w:b/>
          <w:bCs/>
          <w:color w:val="1F4E79" w:themeColor="accent5" w:themeShade="80"/>
          <w:sz w:val="28"/>
          <w:szCs w:val="28"/>
        </w:rPr>
      </w:pPr>
      <w:r>
        <w:rPr>
          <w:b/>
          <w:color w:val="1F4E79" w:themeColor="accent5" w:themeShade="80"/>
          <w:sz w:val="28"/>
        </w:rPr>
        <w:t>OBECNÉ INFORMACE</w:t>
      </w:r>
      <w:bookmarkEnd w:id="3"/>
    </w:p>
    <w:p w14:paraId="05CB9F63" w14:textId="77777777" w:rsidR="00134885" w:rsidRPr="00EB75F9" w:rsidRDefault="00E35743" w:rsidP="00EB75F9">
      <w:pPr>
        <w:pStyle w:val="text"/>
        <w:spacing w:before="120" w:after="120"/>
        <w:rPr>
          <w:b/>
          <w:bCs/>
          <w:color w:val="1F4E79" w:themeColor="accent5" w:themeShade="80"/>
        </w:rPr>
      </w:pPr>
      <w:bookmarkStart w:id="4" w:name="bookmark4"/>
      <w:bookmarkStart w:id="5" w:name="bookmark5"/>
      <w:r>
        <w:rPr>
          <w:b/>
          <w:color w:val="1F4E79" w:themeColor="accent5" w:themeShade="80"/>
        </w:rPr>
        <w:t>Vlastnosti</w:t>
      </w:r>
      <w:bookmarkEnd w:id="4"/>
      <w:bookmarkEnd w:id="5"/>
    </w:p>
    <w:p w14:paraId="6FAE5B0D" w14:textId="2A4431DC" w:rsidR="00134885" w:rsidRPr="00EB75F9" w:rsidRDefault="00E35743" w:rsidP="00EB75F9">
      <w:pPr>
        <w:pStyle w:val="text"/>
        <w:spacing w:after="120"/>
      </w:pPr>
      <w:r>
        <w:t xml:space="preserve">Souprava ID Gene </w:t>
      </w:r>
      <w:proofErr w:type="spellStart"/>
      <w:r>
        <w:t>Lyo</w:t>
      </w:r>
      <w:proofErr w:type="spellEnd"/>
      <w:r>
        <w:t xml:space="preserve"> FMDV Triplex (</w:t>
      </w:r>
      <w:r w:rsidRPr="00964F6B">
        <w:rPr>
          <w:highlight w:val="lightGray"/>
        </w:rPr>
        <w:t>kód výrobku: IDFMDVL</w:t>
      </w:r>
      <w:r>
        <w:t>) je kvalitativní triplexová souprava pro RT-PCR v reálném čase, která současně detekuje:</w:t>
      </w:r>
    </w:p>
    <w:p w14:paraId="0EE7E382" w14:textId="1539837D" w:rsidR="00134885" w:rsidRPr="00EB75F9" w:rsidRDefault="00E35743" w:rsidP="00EB75F9">
      <w:pPr>
        <w:pStyle w:val="text"/>
        <w:numPr>
          <w:ilvl w:val="0"/>
          <w:numId w:val="15"/>
        </w:numPr>
        <w:spacing w:after="120"/>
        <w:ind w:left="851" w:hanging="425"/>
      </w:pPr>
      <w:r>
        <w:t>cílovou sekvenci specifickou pro genom viru slintavky a kulhavky (FMDV) v kanálu FAM,</w:t>
      </w:r>
    </w:p>
    <w:p w14:paraId="710FA759" w14:textId="00A69AC8" w:rsidR="00134885" w:rsidRPr="00EB75F9" w:rsidRDefault="00E35743" w:rsidP="00EB75F9">
      <w:pPr>
        <w:pStyle w:val="text"/>
        <w:numPr>
          <w:ilvl w:val="0"/>
          <w:numId w:val="15"/>
        </w:numPr>
        <w:spacing w:after="120"/>
        <w:ind w:left="851" w:hanging="425"/>
      </w:pPr>
      <w:r>
        <w:t>sekvenci specifickou pro endogenní necílovou pozitivní kontrolu (</w:t>
      </w:r>
      <w:proofErr w:type="spellStart"/>
      <w:r>
        <w:t>NTPCen</w:t>
      </w:r>
      <w:proofErr w:type="spellEnd"/>
      <w:r>
        <w:t xml:space="preserve">), což je všudypřítomný gen, který je přirozeně přítomen v buňkách ovcí, skotu, koz, jelenovitých, prasatovitých, velbloudovitých a dalších druhů vnímavých na FMDV, v kanálu VIC/ HEX. Pro více informací o zvířecích druzích, u kterých je cíl </w:t>
      </w:r>
      <w:proofErr w:type="spellStart"/>
      <w:r>
        <w:t>NTPCen</w:t>
      </w:r>
      <w:proofErr w:type="spellEnd"/>
      <w:r>
        <w:t xml:space="preserve"> detekovatelný, odkazujeme na naši interní validaci.</w:t>
      </w:r>
    </w:p>
    <w:p w14:paraId="0093F939" w14:textId="77777777" w:rsidR="00134885" w:rsidRPr="00EB75F9" w:rsidRDefault="00E35743" w:rsidP="00EB75F9">
      <w:pPr>
        <w:pStyle w:val="text"/>
        <w:numPr>
          <w:ilvl w:val="0"/>
          <w:numId w:val="15"/>
        </w:numPr>
        <w:ind w:left="851" w:hanging="425"/>
      </w:pPr>
      <w:r>
        <w:t>sekvence specifická pro exogenní necílovou pozitivní kontrolu (NTPC-FMDV) v kanálu Cy5.</w:t>
      </w:r>
    </w:p>
    <w:p w14:paraId="47CCA4CC" w14:textId="77777777" w:rsidR="00EB75F9" w:rsidRDefault="00EB75F9" w:rsidP="00EB75F9">
      <w:pPr>
        <w:pStyle w:val="text"/>
      </w:pPr>
    </w:p>
    <w:p w14:paraId="10DAFC95" w14:textId="77777777" w:rsidR="00EB75F9" w:rsidRDefault="00EB75F9" w:rsidP="00EB75F9">
      <w:pPr>
        <w:pStyle w:val="text"/>
      </w:pPr>
    </w:p>
    <w:p w14:paraId="3C18903C" w14:textId="77777777" w:rsidR="00134885" w:rsidRDefault="00E35743" w:rsidP="00EB75F9">
      <w:pPr>
        <w:pStyle w:val="text"/>
      </w:pPr>
      <w:r>
        <w:t>Tuto soupravu lze použít na následujících matricích:</w:t>
      </w:r>
    </w:p>
    <w:p w14:paraId="156218CE" w14:textId="77777777" w:rsidR="00EB75F9" w:rsidRPr="00EB75F9" w:rsidRDefault="00EB75F9" w:rsidP="00EB75F9">
      <w:pPr>
        <w:pStyle w:val="tex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917"/>
      </w:tblGrid>
      <w:tr w:rsidR="00EB75F9" w:rsidRPr="00EB75F9" w14:paraId="0E501C82" w14:textId="77777777" w:rsidTr="00EB75F9">
        <w:trPr>
          <w:trHeight w:val="20"/>
        </w:trPr>
        <w:tc>
          <w:tcPr>
            <w:tcW w:w="9917" w:type="dxa"/>
            <w:tcBorders>
              <w:top w:val="single" w:sz="4" w:space="0" w:color="auto"/>
              <w:bottom w:val="single" w:sz="18" w:space="0" w:color="1F3864" w:themeColor="accent1" w:themeShade="80"/>
            </w:tcBorders>
            <w:shd w:val="clear" w:color="auto" w:fill="DEEAF6" w:themeFill="accent5" w:themeFillTint="33"/>
          </w:tcPr>
          <w:p w14:paraId="6F5E437E" w14:textId="77777777" w:rsidR="00134885" w:rsidRPr="00EB75F9" w:rsidRDefault="00E35743" w:rsidP="00EB75F9">
            <w:pPr>
              <w:pStyle w:val="text"/>
              <w:rPr>
                <w:color w:val="1F4E79" w:themeColor="accent5" w:themeShade="80"/>
              </w:rPr>
            </w:pPr>
            <w:r>
              <w:rPr>
                <w:color w:val="1F4E79" w:themeColor="accent5" w:themeShade="80"/>
              </w:rPr>
              <w:t>POVAHA VZORKU</w:t>
            </w:r>
          </w:p>
        </w:tc>
      </w:tr>
      <w:tr w:rsidR="00134885" w:rsidRPr="00EB75F9" w14:paraId="00E58C96" w14:textId="77777777" w:rsidTr="00EB75F9">
        <w:trPr>
          <w:trHeight w:val="20"/>
        </w:trPr>
        <w:tc>
          <w:tcPr>
            <w:tcW w:w="9917" w:type="dxa"/>
            <w:tcBorders>
              <w:top w:val="single" w:sz="18" w:space="0" w:color="1F3864" w:themeColor="accent1" w:themeShade="80"/>
              <w:bottom w:val="single" w:sz="4" w:space="0" w:color="auto"/>
            </w:tcBorders>
            <w:shd w:val="clear" w:color="auto" w:fill="FFFFFF"/>
          </w:tcPr>
          <w:p w14:paraId="326251B6" w14:textId="77777777" w:rsidR="00134885" w:rsidRPr="00EB75F9" w:rsidRDefault="00E35743" w:rsidP="00EB75F9">
            <w:pPr>
              <w:pStyle w:val="text"/>
            </w:pPr>
            <w:r>
              <w:t>Plná krev a sérum</w:t>
            </w:r>
          </w:p>
        </w:tc>
      </w:tr>
      <w:tr w:rsidR="00EB75F9" w:rsidRPr="00EB75F9" w14:paraId="4F8C08C9" w14:textId="77777777" w:rsidTr="00EB75F9">
        <w:trPr>
          <w:trHeight w:val="20"/>
        </w:trPr>
        <w:tc>
          <w:tcPr>
            <w:tcW w:w="9917" w:type="dxa"/>
            <w:tcBorders>
              <w:top w:val="single" w:sz="4" w:space="0" w:color="auto"/>
              <w:bottom w:val="single" w:sz="18" w:space="0" w:color="1F3864" w:themeColor="accent1" w:themeShade="80"/>
            </w:tcBorders>
            <w:shd w:val="clear" w:color="auto" w:fill="FFFFFF"/>
          </w:tcPr>
          <w:p w14:paraId="014F0554" w14:textId="77777777" w:rsidR="00EB75F9" w:rsidRPr="00EB75F9" w:rsidRDefault="00EB75F9" w:rsidP="00EB75F9">
            <w:pPr>
              <w:pStyle w:val="text"/>
            </w:pPr>
            <w:r>
              <w:t>Mléko</w:t>
            </w:r>
          </w:p>
        </w:tc>
      </w:tr>
      <w:tr w:rsidR="00EB75F9" w:rsidRPr="00EB75F9" w14:paraId="2927E60F" w14:textId="77777777" w:rsidTr="00EB75F9">
        <w:trPr>
          <w:trHeight w:val="20"/>
        </w:trPr>
        <w:tc>
          <w:tcPr>
            <w:tcW w:w="9917" w:type="dxa"/>
            <w:tcBorders>
              <w:top w:val="single" w:sz="18" w:space="0" w:color="1F3864" w:themeColor="accent1" w:themeShade="80"/>
              <w:bottom w:val="single" w:sz="4" w:space="0" w:color="auto"/>
            </w:tcBorders>
            <w:shd w:val="clear" w:color="auto" w:fill="FFFFFF"/>
          </w:tcPr>
          <w:p w14:paraId="4A39DEDF" w14:textId="77777777" w:rsidR="00EB75F9" w:rsidRPr="00EB75F9" w:rsidRDefault="00EB75F9" w:rsidP="00EB75F9">
            <w:pPr>
              <w:pStyle w:val="text"/>
            </w:pPr>
            <w:r>
              <w:t>Orgány a tkáně (např. jazyk a epitel z narušených lézí)</w:t>
            </w:r>
          </w:p>
        </w:tc>
      </w:tr>
      <w:tr w:rsidR="00EB75F9" w:rsidRPr="00EB75F9" w14:paraId="079A6B0A" w14:textId="77777777" w:rsidTr="00EB75F9">
        <w:trPr>
          <w:trHeight w:val="20"/>
        </w:trPr>
        <w:tc>
          <w:tcPr>
            <w:tcW w:w="9917" w:type="dxa"/>
            <w:tcBorders>
              <w:top w:val="single" w:sz="4" w:space="0" w:color="auto"/>
              <w:bottom w:val="single" w:sz="18" w:space="0" w:color="1F3864" w:themeColor="accent1" w:themeShade="80"/>
            </w:tcBorders>
            <w:shd w:val="clear" w:color="auto" w:fill="FFFFFF"/>
          </w:tcPr>
          <w:p w14:paraId="7AB18724" w14:textId="77777777" w:rsidR="00EB75F9" w:rsidRPr="00EB75F9" w:rsidRDefault="00EB75F9" w:rsidP="00EB75F9">
            <w:pPr>
              <w:pStyle w:val="text"/>
            </w:pPr>
            <w:r>
              <w:t>Stěry (orální a orofaryngeální)</w:t>
            </w:r>
          </w:p>
        </w:tc>
      </w:tr>
      <w:tr w:rsidR="00EB75F9" w:rsidRPr="00EB75F9" w14:paraId="5975C8EE" w14:textId="77777777" w:rsidTr="00EB75F9">
        <w:trPr>
          <w:trHeight w:val="20"/>
        </w:trPr>
        <w:tc>
          <w:tcPr>
            <w:tcW w:w="9917" w:type="dxa"/>
            <w:tcBorders>
              <w:top w:val="single" w:sz="18" w:space="0" w:color="1F3864" w:themeColor="accent1" w:themeShade="80"/>
              <w:bottom w:val="single" w:sz="4" w:space="0" w:color="auto"/>
            </w:tcBorders>
            <w:shd w:val="clear" w:color="auto" w:fill="FFFFFF"/>
          </w:tcPr>
          <w:p w14:paraId="4A0914F5" w14:textId="77777777" w:rsidR="00EB75F9" w:rsidRPr="00EB75F9" w:rsidRDefault="00EB75F9" w:rsidP="00EB75F9">
            <w:pPr>
              <w:pStyle w:val="text"/>
            </w:pPr>
            <w:r>
              <w:t>Virové kultury</w:t>
            </w:r>
          </w:p>
        </w:tc>
      </w:tr>
    </w:tbl>
    <w:p w14:paraId="16AA28B5" w14:textId="77777777" w:rsidR="00EB75F9" w:rsidRDefault="00EB75F9" w:rsidP="00EB75F9">
      <w:pPr>
        <w:pStyle w:val="text"/>
      </w:pPr>
    </w:p>
    <w:p w14:paraId="18E85DDB" w14:textId="128CA39B" w:rsidR="00280835" w:rsidRPr="00EB75F9" w:rsidRDefault="00280835" w:rsidP="00EB75F9">
      <w:pPr>
        <w:pStyle w:val="text"/>
        <w:ind w:right="283"/>
      </w:pPr>
      <w:r>
        <w:t xml:space="preserve">Souprava ID Gene </w:t>
      </w:r>
      <w:proofErr w:type="spellStart"/>
      <w:r>
        <w:t>Lyo</w:t>
      </w:r>
      <w:proofErr w:type="spellEnd"/>
      <w:r>
        <w:t xml:space="preserve"> FMDV Triplex zahrnuje amplifikační reakční směs v lyofilizovaném formátu, který zajišťuje větší stabilitu v čase a lepší odolnost vůči přepravním podmínkám. Přepravuje se při pokojové teplotě, takže přeprava je jednodušší, ekonomičtější a šetrnější k životnímu prostředí.</w:t>
      </w:r>
    </w:p>
    <w:p w14:paraId="25655395" w14:textId="77777777" w:rsidR="00280835" w:rsidRPr="00EB75F9" w:rsidRDefault="00280835" w:rsidP="00EB75F9">
      <w:pPr>
        <w:pStyle w:val="text"/>
      </w:pPr>
      <w:r>
        <w:br w:type="page"/>
      </w:r>
    </w:p>
    <w:p w14:paraId="3B44375F" w14:textId="77777777" w:rsidR="00134885" w:rsidRPr="00EB75F9" w:rsidRDefault="00E35743" w:rsidP="00EB75F9">
      <w:pPr>
        <w:pStyle w:val="text"/>
        <w:rPr>
          <w:b/>
          <w:bCs/>
          <w:color w:val="1F4E79" w:themeColor="accent5" w:themeShade="80"/>
          <w:sz w:val="24"/>
          <w:szCs w:val="24"/>
        </w:rPr>
      </w:pPr>
      <w:bookmarkStart w:id="6" w:name="bookmark6"/>
      <w:bookmarkStart w:id="7" w:name="bookmark7"/>
      <w:r>
        <w:rPr>
          <w:b/>
          <w:color w:val="1F4E79" w:themeColor="accent5" w:themeShade="80"/>
          <w:sz w:val="24"/>
        </w:rPr>
        <w:lastRenderedPageBreak/>
        <w:t>Složení soupravy, příprava činidel a podmínky skladování</w:t>
      </w:r>
      <w:bookmarkEnd w:id="6"/>
      <w:bookmarkEnd w:id="7"/>
    </w:p>
    <w:p w14:paraId="430D12D9" w14:textId="386D2696" w:rsidR="00134885" w:rsidRPr="00EB75F9" w:rsidRDefault="00E35743" w:rsidP="00EB75F9">
      <w:pPr>
        <w:pStyle w:val="text"/>
        <w:spacing w:after="120"/>
      </w:pPr>
      <w:r>
        <w:t xml:space="preserve">Souprava ID Gene </w:t>
      </w:r>
      <w:proofErr w:type="spellStart"/>
      <w:r>
        <w:t>Lyo</w:t>
      </w:r>
      <w:proofErr w:type="spellEnd"/>
      <w:r>
        <w:t xml:space="preserve"> FMDV Triplex obsahuje níže uvedená činidla: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0"/>
        <w:gridCol w:w="1405"/>
        <w:gridCol w:w="1700"/>
        <w:gridCol w:w="1603"/>
        <w:gridCol w:w="1771"/>
        <w:gridCol w:w="2040"/>
      </w:tblGrid>
      <w:tr w:rsidR="00134885" w:rsidRPr="00EB75F9" w14:paraId="2F93DD46" w14:textId="77777777" w:rsidTr="009608E6">
        <w:trPr>
          <w:trHeight w:val="20"/>
        </w:trPr>
        <w:tc>
          <w:tcPr>
            <w:tcW w:w="1430" w:type="dxa"/>
            <w:vMerge w:val="restart"/>
            <w:tcBorders>
              <w:top w:val="single" w:sz="4" w:space="0" w:color="auto"/>
            </w:tcBorders>
            <w:shd w:val="clear" w:color="auto" w:fill="DEEAF6" w:themeFill="accent5" w:themeFillTint="33"/>
            <w:vAlign w:val="center"/>
          </w:tcPr>
          <w:p w14:paraId="6798F8C7" w14:textId="77777777" w:rsidR="00134885" w:rsidRPr="00EB75F9" w:rsidRDefault="00E35743" w:rsidP="00EB75F9">
            <w:pPr>
              <w:pStyle w:val="text"/>
              <w:jc w:val="center"/>
              <w:rPr>
                <w:b/>
                <w:bCs/>
                <w:color w:val="1F4E79" w:themeColor="accent5" w:themeShade="80"/>
              </w:rPr>
            </w:pPr>
            <w:r>
              <w:rPr>
                <w:b/>
                <w:color w:val="1F4E79" w:themeColor="accent5" w:themeShade="80"/>
              </w:rPr>
              <w:t>REF. ČÍSLO</w:t>
            </w:r>
          </w:p>
        </w:tc>
        <w:tc>
          <w:tcPr>
            <w:tcW w:w="1405" w:type="dxa"/>
            <w:vMerge w:val="restart"/>
            <w:tcBorders>
              <w:top w:val="single" w:sz="4" w:space="0" w:color="auto"/>
            </w:tcBorders>
            <w:shd w:val="clear" w:color="auto" w:fill="DEEAF6" w:themeFill="accent5" w:themeFillTint="33"/>
            <w:vAlign w:val="center"/>
          </w:tcPr>
          <w:p w14:paraId="728CE459" w14:textId="77777777" w:rsidR="00134885" w:rsidRPr="00EB75F9" w:rsidRDefault="00E35743" w:rsidP="00EB75F9">
            <w:pPr>
              <w:pStyle w:val="text"/>
              <w:jc w:val="center"/>
              <w:rPr>
                <w:b/>
                <w:bCs/>
                <w:color w:val="1F4E79" w:themeColor="accent5" w:themeShade="80"/>
              </w:rPr>
            </w:pPr>
            <w:r>
              <w:rPr>
                <w:b/>
                <w:color w:val="1F4E79" w:themeColor="accent5" w:themeShade="80"/>
              </w:rPr>
              <w:t>OBJEM</w:t>
            </w:r>
          </w:p>
        </w:tc>
        <w:tc>
          <w:tcPr>
            <w:tcW w:w="1700" w:type="dxa"/>
            <w:vMerge w:val="restart"/>
            <w:tcBorders>
              <w:top w:val="single" w:sz="4" w:space="0" w:color="auto"/>
            </w:tcBorders>
            <w:shd w:val="clear" w:color="auto" w:fill="DEEAF6" w:themeFill="accent5" w:themeFillTint="33"/>
            <w:vAlign w:val="center"/>
          </w:tcPr>
          <w:p w14:paraId="2221266A" w14:textId="77777777" w:rsidR="00134885" w:rsidRPr="00EB75F9" w:rsidRDefault="00E35743" w:rsidP="00EB75F9">
            <w:pPr>
              <w:pStyle w:val="text"/>
              <w:jc w:val="center"/>
              <w:rPr>
                <w:b/>
                <w:bCs/>
                <w:color w:val="1F4E79" w:themeColor="accent5" w:themeShade="80"/>
              </w:rPr>
            </w:pPr>
            <w:r>
              <w:rPr>
                <w:b/>
                <w:color w:val="1F4E79" w:themeColor="accent5" w:themeShade="80"/>
              </w:rPr>
              <w:t>POPIS</w:t>
            </w:r>
          </w:p>
        </w:tc>
        <w:tc>
          <w:tcPr>
            <w:tcW w:w="3374" w:type="dxa"/>
            <w:gridSpan w:val="2"/>
            <w:tcBorders>
              <w:top w:val="single" w:sz="4" w:space="0" w:color="auto"/>
            </w:tcBorders>
            <w:shd w:val="clear" w:color="auto" w:fill="DEEAF6" w:themeFill="accent5" w:themeFillTint="33"/>
            <w:vAlign w:val="center"/>
          </w:tcPr>
          <w:p w14:paraId="6CCB828D" w14:textId="77777777" w:rsidR="00134885" w:rsidRPr="00EB75F9" w:rsidRDefault="00E35743" w:rsidP="00EB75F9">
            <w:pPr>
              <w:pStyle w:val="text"/>
              <w:jc w:val="center"/>
              <w:rPr>
                <w:b/>
                <w:bCs/>
                <w:color w:val="1F4E79" w:themeColor="accent5" w:themeShade="80"/>
              </w:rPr>
            </w:pPr>
            <w:r>
              <w:rPr>
                <w:b/>
                <w:color w:val="1F4E79" w:themeColor="accent5" w:themeShade="80"/>
              </w:rPr>
              <w:t>TEPLOTA A DOBA KONZERVACE</w:t>
            </w:r>
          </w:p>
        </w:tc>
        <w:tc>
          <w:tcPr>
            <w:tcW w:w="2040" w:type="dxa"/>
            <w:tcBorders>
              <w:top w:val="single" w:sz="4" w:space="0" w:color="auto"/>
            </w:tcBorders>
            <w:shd w:val="clear" w:color="auto" w:fill="DEEAF6" w:themeFill="accent5" w:themeFillTint="33"/>
            <w:vAlign w:val="center"/>
          </w:tcPr>
          <w:p w14:paraId="565C5774" w14:textId="77777777" w:rsidR="00134885" w:rsidRPr="00EB75F9" w:rsidRDefault="00E35743" w:rsidP="00EB75F9">
            <w:pPr>
              <w:pStyle w:val="text"/>
              <w:jc w:val="center"/>
              <w:rPr>
                <w:b/>
                <w:bCs/>
                <w:color w:val="1F4E79" w:themeColor="accent5" w:themeShade="80"/>
              </w:rPr>
            </w:pPr>
            <w:r>
              <w:rPr>
                <w:b/>
                <w:color w:val="1F4E79" w:themeColor="accent5" w:themeShade="80"/>
              </w:rPr>
              <w:t>PŘÍPRAVA ČINIDEL</w:t>
            </w:r>
          </w:p>
        </w:tc>
      </w:tr>
      <w:tr w:rsidR="00134885" w:rsidRPr="00EB75F9" w14:paraId="3827274C" w14:textId="77777777" w:rsidTr="009608E6">
        <w:trPr>
          <w:trHeight w:val="20"/>
        </w:trPr>
        <w:tc>
          <w:tcPr>
            <w:tcW w:w="1430" w:type="dxa"/>
            <w:vMerge/>
            <w:shd w:val="clear" w:color="auto" w:fill="DEEAF6" w:themeFill="accent5" w:themeFillTint="33"/>
            <w:vAlign w:val="center"/>
          </w:tcPr>
          <w:p w14:paraId="569CA1FE" w14:textId="77777777" w:rsidR="00134885" w:rsidRPr="00EB75F9" w:rsidRDefault="00134885" w:rsidP="00EB75F9">
            <w:pPr>
              <w:pStyle w:val="text"/>
              <w:jc w:val="center"/>
              <w:rPr>
                <w:b/>
                <w:bCs/>
                <w:color w:val="1F4E79" w:themeColor="accent5" w:themeShade="80"/>
              </w:rPr>
            </w:pPr>
          </w:p>
        </w:tc>
        <w:tc>
          <w:tcPr>
            <w:tcW w:w="1405" w:type="dxa"/>
            <w:vMerge/>
            <w:shd w:val="clear" w:color="auto" w:fill="DEEAF6" w:themeFill="accent5" w:themeFillTint="33"/>
            <w:vAlign w:val="center"/>
          </w:tcPr>
          <w:p w14:paraId="51FF65C3" w14:textId="77777777" w:rsidR="00134885" w:rsidRPr="00EB75F9" w:rsidRDefault="00134885" w:rsidP="00EB75F9">
            <w:pPr>
              <w:pStyle w:val="text"/>
              <w:jc w:val="center"/>
              <w:rPr>
                <w:b/>
                <w:bCs/>
                <w:color w:val="1F4E79" w:themeColor="accent5" w:themeShade="80"/>
              </w:rPr>
            </w:pPr>
          </w:p>
        </w:tc>
        <w:tc>
          <w:tcPr>
            <w:tcW w:w="1700" w:type="dxa"/>
            <w:vMerge/>
            <w:shd w:val="clear" w:color="auto" w:fill="DEEAF6" w:themeFill="accent5" w:themeFillTint="33"/>
            <w:vAlign w:val="center"/>
          </w:tcPr>
          <w:p w14:paraId="4DEFD789" w14:textId="77777777" w:rsidR="00134885" w:rsidRPr="00EB75F9" w:rsidRDefault="00134885" w:rsidP="00EB75F9">
            <w:pPr>
              <w:pStyle w:val="text"/>
              <w:jc w:val="center"/>
              <w:rPr>
                <w:b/>
                <w:bCs/>
                <w:color w:val="1F4E79" w:themeColor="accent5" w:themeShade="80"/>
              </w:rPr>
            </w:pPr>
          </w:p>
        </w:tc>
        <w:tc>
          <w:tcPr>
            <w:tcW w:w="1603" w:type="dxa"/>
            <w:tcBorders>
              <w:top w:val="single" w:sz="4" w:space="0" w:color="auto"/>
            </w:tcBorders>
            <w:shd w:val="clear" w:color="auto" w:fill="DEEAF6" w:themeFill="accent5" w:themeFillTint="33"/>
            <w:vAlign w:val="center"/>
          </w:tcPr>
          <w:p w14:paraId="052C799E" w14:textId="77777777" w:rsidR="00134885" w:rsidRPr="00EB75F9" w:rsidRDefault="00E35743" w:rsidP="00EB75F9">
            <w:pPr>
              <w:pStyle w:val="text"/>
              <w:jc w:val="center"/>
              <w:rPr>
                <w:b/>
                <w:bCs/>
                <w:color w:val="1F4E79" w:themeColor="accent5" w:themeShade="80"/>
              </w:rPr>
            </w:pPr>
            <w:r>
              <w:rPr>
                <w:b/>
                <w:color w:val="1F4E79" w:themeColor="accent5" w:themeShade="80"/>
              </w:rPr>
              <w:t>PŘI PŘÍJMU</w:t>
            </w:r>
          </w:p>
        </w:tc>
        <w:tc>
          <w:tcPr>
            <w:tcW w:w="1771" w:type="dxa"/>
            <w:tcBorders>
              <w:top w:val="single" w:sz="4" w:space="0" w:color="auto"/>
            </w:tcBorders>
            <w:shd w:val="clear" w:color="auto" w:fill="DEEAF6" w:themeFill="accent5" w:themeFillTint="33"/>
            <w:vAlign w:val="center"/>
          </w:tcPr>
          <w:p w14:paraId="16424385" w14:textId="77777777" w:rsidR="00134885" w:rsidRPr="00EB75F9" w:rsidRDefault="00E35743" w:rsidP="00EB75F9">
            <w:pPr>
              <w:pStyle w:val="text"/>
              <w:jc w:val="center"/>
              <w:rPr>
                <w:b/>
                <w:bCs/>
                <w:color w:val="1F4E79" w:themeColor="accent5" w:themeShade="80"/>
              </w:rPr>
            </w:pPr>
            <w:r>
              <w:rPr>
                <w:b/>
                <w:color w:val="1F4E79" w:themeColor="accent5" w:themeShade="80"/>
              </w:rPr>
              <w:t>PO</w:t>
            </w:r>
          </w:p>
          <w:p w14:paraId="072503BC" w14:textId="77777777" w:rsidR="00134885" w:rsidRPr="00EB75F9" w:rsidRDefault="00E35743" w:rsidP="00EB75F9">
            <w:pPr>
              <w:pStyle w:val="text"/>
              <w:jc w:val="center"/>
              <w:rPr>
                <w:b/>
                <w:bCs/>
                <w:color w:val="1F4E79" w:themeColor="accent5" w:themeShade="80"/>
              </w:rPr>
            </w:pPr>
            <w:r>
              <w:rPr>
                <w:b/>
                <w:color w:val="1F4E79" w:themeColor="accent5" w:themeShade="80"/>
              </w:rPr>
              <w:t>REKONSTITUCI</w:t>
            </w:r>
          </w:p>
        </w:tc>
        <w:tc>
          <w:tcPr>
            <w:tcW w:w="2040" w:type="dxa"/>
            <w:tcBorders>
              <w:top w:val="single" w:sz="4" w:space="0" w:color="auto"/>
            </w:tcBorders>
            <w:shd w:val="clear" w:color="auto" w:fill="DEEAF6" w:themeFill="accent5" w:themeFillTint="33"/>
            <w:vAlign w:val="center"/>
          </w:tcPr>
          <w:p w14:paraId="320D028A" w14:textId="77777777" w:rsidR="00134885" w:rsidRPr="00EB75F9" w:rsidRDefault="00134885" w:rsidP="00EB75F9">
            <w:pPr>
              <w:pStyle w:val="text"/>
              <w:jc w:val="center"/>
              <w:rPr>
                <w:b/>
                <w:bCs/>
                <w:color w:val="1F4E79" w:themeColor="accent5" w:themeShade="80"/>
              </w:rPr>
            </w:pPr>
          </w:p>
        </w:tc>
      </w:tr>
      <w:tr w:rsidR="000E1EFD" w:rsidRPr="00EB75F9" w14:paraId="42496E3D" w14:textId="77777777" w:rsidTr="009608E6">
        <w:trPr>
          <w:trHeight w:val="20"/>
        </w:trPr>
        <w:tc>
          <w:tcPr>
            <w:tcW w:w="1430" w:type="dxa"/>
            <w:tcBorders>
              <w:top w:val="single" w:sz="4" w:space="0" w:color="auto"/>
            </w:tcBorders>
            <w:shd w:val="clear" w:color="auto" w:fill="FFFFFF"/>
            <w:vAlign w:val="center"/>
          </w:tcPr>
          <w:p w14:paraId="511B6D2B" w14:textId="77777777" w:rsidR="000E1EFD" w:rsidRPr="000A063E" w:rsidRDefault="000E1EFD" w:rsidP="00EB75F9">
            <w:pPr>
              <w:pStyle w:val="text"/>
              <w:rPr>
                <w:b/>
                <w:bCs/>
                <w:sz w:val="20"/>
                <w:szCs w:val="20"/>
              </w:rPr>
            </w:pPr>
            <w:r w:rsidRPr="000A063E">
              <w:rPr>
                <w:b/>
                <w:sz w:val="20"/>
                <w:szCs w:val="20"/>
              </w:rPr>
              <w:t>ARM-FMDVL</w:t>
            </w:r>
          </w:p>
          <w:p w14:paraId="2437ED4E" w14:textId="16569F13" w:rsidR="000E1EFD" w:rsidRPr="000A063E" w:rsidRDefault="000E1EFD" w:rsidP="00EB75F9">
            <w:pPr>
              <w:pStyle w:val="text"/>
              <w:rPr>
                <w:sz w:val="20"/>
                <w:szCs w:val="20"/>
              </w:rPr>
            </w:pPr>
            <w:r w:rsidRPr="000A063E">
              <w:rPr>
                <w:sz w:val="20"/>
                <w:szCs w:val="20"/>
              </w:rPr>
              <w:t>Lyofilizovan</w:t>
            </w:r>
            <w:r w:rsidR="009608E6">
              <w:rPr>
                <w:sz w:val="20"/>
                <w:szCs w:val="20"/>
              </w:rPr>
              <w:t>á</w:t>
            </w:r>
          </w:p>
          <w:p w14:paraId="10978548" w14:textId="77777777" w:rsidR="000E1EFD" w:rsidRPr="000A063E" w:rsidRDefault="000E1EFD" w:rsidP="00EB75F9">
            <w:pPr>
              <w:pStyle w:val="text"/>
              <w:rPr>
                <w:sz w:val="20"/>
                <w:szCs w:val="20"/>
              </w:rPr>
            </w:pPr>
            <w:r w:rsidRPr="000A063E">
              <w:rPr>
                <w:sz w:val="20"/>
                <w:szCs w:val="20"/>
              </w:rPr>
              <w:t>Amplifikační</w:t>
            </w:r>
          </w:p>
          <w:p w14:paraId="1FE0DA9F" w14:textId="3B2CA085" w:rsidR="000E1EFD" w:rsidRPr="000A063E" w:rsidRDefault="000E1EFD" w:rsidP="00EB75F9">
            <w:pPr>
              <w:pStyle w:val="text"/>
              <w:rPr>
                <w:sz w:val="20"/>
                <w:szCs w:val="20"/>
              </w:rPr>
            </w:pPr>
            <w:r w:rsidRPr="000A063E">
              <w:rPr>
                <w:sz w:val="20"/>
                <w:szCs w:val="20"/>
              </w:rPr>
              <w:t>Rea</w:t>
            </w:r>
            <w:r w:rsidR="009608E6">
              <w:rPr>
                <w:sz w:val="20"/>
                <w:szCs w:val="20"/>
              </w:rPr>
              <w:t>kční</w:t>
            </w:r>
          </w:p>
          <w:p w14:paraId="102FD9D6" w14:textId="77777777" w:rsidR="000E1EFD" w:rsidRPr="000A063E" w:rsidRDefault="000E1EFD" w:rsidP="00EB75F9">
            <w:pPr>
              <w:pStyle w:val="text"/>
              <w:rPr>
                <w:sz w:val="20"/>
                <w:szCs w:val="20"/>
              </w:rPr>
            </w:pPr>
            <w:r w:rsidRPr="000A063E">
              <w:rPr>
                <w:sz w:val="20"/>
                <w:szCs w:val="20"/>
              </w:rPr>
              <w:t>Směs</w:t>
            </w:r>
          </w:p>
        </w:tc>
        <w:tc>
          <w:tcPr>
            <w:tcW w:w="1405" w:type="dxa"/>
            <w:tcBorders>
              <w:top w:val="single" w:sz="4" w:space="0" w:color="auto"/>
            </w:tcBorders>
            <w:shd w:val="clear" w:color="auto" w:fill="FFFFFF"/>
            <w:vAlign w:val="center"/>
          </w:tcPr>
          <w:p w14:paraId="16C49294" w14:textId="77777777" w:rsidR="000E1EFD" w:rsidRPr="000A063E" w:rsidRDefault="000E1EFD" w:rsidP="00EB75F9">
            <w:pPr>
              <w:pStyle w:val="text"/>
              <w:jc w:val="center"/>
              <w:rPr>
                <w:sz w:val="20"/>
                <w:szCs w:val="20"/>
              </w:rPr>
            </w:pPr>
            <w:r w:rsidRPr="000A063E">
              <w:rPr>
                <w:sz w:val="20"/>
                <w:szCs w:val="20"/>
              </w:rPr>
              <w:t>Lahvička s lyofilizovaným obsahem</w:t>
            </w:r>
          </w:p>
          <w:p w14:paraId="0E37F536" w14:textId="77777777" w:rsidR="000E1EFD" w:rsidRPr="000A063E" w:rsidRDefault="000E1EFD" w:rsidP="00EB75F9">
            <w:pPr>
              <w:pStyle w:val="text"/>
              <w:jc w:val="center"/>
              <w:rPr>
                <w:sz w:val="20"/>
                <w:szCs w:val="20"/>
              </w:rPr>
            </w:pPr>
            <w:r w:rsidRPr="000A063E">
              <w:rPr>
                <w:sz w:val="20"/>
                <w:szCs w:val="20"/>
              </w:rPr>
              <w:t>Červený uzávěr</w:t>
            </w:r>
          </w:p>
          <w:p w14:paraId="13C6C9FF" w14:textId="77777777" w:rsidR="000E1EFD" w:rsidRPr="000A063E" w:rsidRDefault="000E1EFD" w:rsidP="00EB75F9">
            <w:pPr>
              <w:pStyle w:val="text"/>
              <w:jc w:val="center"/>
              <w:rPr>
                <w:sz w:val="20"/>
                <w:szCs w:val="20"/>
              </w:rPr>
            </w:pPr>
          </w:p>
          <w:p w14:paraId="4C400A03" w14:textId="77777777" w:rsidR="000E1EFD" w:rsidRPr="000A063E" w:rsidRDefault="000E1EFD" w:rsidP="00EB75F9">
            <w:pPr>
              <w:pStyle w:val="text"/>
              <w:jc w:val="center"/>
              <w:rPr>
                <w:sz w:val="20"/>
                <w:szCs w:val="20"/>
              </w:rPr>
            </w:pPr>
            <w:r w:rsidRPr="000A063E">
              <w:rPr>
                <w:sz w:val="20"/>
                <w:szCs w:val="20"/>
              </w:rPr>
              <w:t>825 µl konečný</w:t>
            </w:r>
          </w:p>
          <w:p w14:paraId="4FCCEEC7" w14:textId="77777777" w:rsidR="000E1EFD" w:rsidRPr="000A063E" w:rsidRDefault="000E1EFD" w:rsidP="00EB75F9">
            <w:pPr>
              <w:pStyle w:val="text"/>
              <w:jc w:val="center"/>
              <w:rPr>
                <w:sz w:val="20"/>
                <w:szCs w:val="20"/>
              </w:rPr>
            </w:pPr>
          </w:p>
          <w:p w14:paraId="03F13265" w14:textId="77777777" w:rsidR="000E1EFD" w:rsidRPr="000A063E" w:rsidRDefault="000E1EFD" w:rsidP="00EB75F9">
            <w:pPr>
              <w:pStyle w:val="text"/>
              <w:jc w:val="center"/>
              <w:rPr>
                <w:sz w:val="20"/>
                <w:szCs w:val="20"/>
              </w:rPr>
            </w:pPr>
            <w:r w:rsidRPr="000A063E">
              <w:rPr>
                <w:sz w:val="20"/>
                <w:szCs w:val="20"/>
              </w:rPr>
              <w:t>x1: 50 testů</w:t>
            </w:r>
          </w:p>
          <w:p w14:paraId="572707F5" w14:textId="77777777" w:rsidR="000E1EFD" w:rsidRPr="000A063E" w:rsidRDefault="000E1EFD" w:rsidP="00EB75F9">
            <w:pPr>
              <w:pStyle w:val="text"/>
              <w:jc w:val="center"/>
              <w:rPr>
                <w:sz w:val="20"/>
                <w:szCs w:val="20"/>
              </w:rPr>
            </w:pPr>
            <w:r w:rsidRPr="000A063E">
              <w:rPr>
                <w:sz w:val="20"/>
                <w:szCs w:val="20"/>
              </w:rPr>
              <w:t>x2: 100 testů</w:t>
            </w:r>
          </w:p>
        </w:tc>
        <w:tc>
          <w:tcPr>
            <w:tcW w:w="1700" w:type="dxa"/>
            <w:tcBorders>
              <w:top w:val="single" w:sz="4" w:space="0" w:color="auto"/>
            </w:tcBorders>
            <w:shd w:val="clear" w:color="auto" w:fill="FFFFFF"/>
            <w:vAlign w:val="center"/>
          </w:tcPr>
          <w:p w14:paraId="0F6935D9" w14:textId="77777777" w:rsidR="000E1EFD" w:rsidRPr="000A063E" w:rsidRDefault="000E1EFD" w:rsidP="000E1EFD">
            <w:pPr>
              <w:pStyle w:val="text"/>
              <w:ind w:left="105" w:right="135"/>
              <w:jc w:val="center"/>
              <w:rPr>
                <w:sz w:val="20"/>
                <w:szCs w:val="20"/>
              </w:rPr>
            </w:pPr>
            <w:r w:rsidRPr="000A063E">
              <w:rPr>
                <w:sz w:val="20"/>
                <w:szCs w:val="20"/>
              </w:rPr>
              <w:t>Reakční směs obsahující</w:t>
            </w:r>
          </w:p>
          <w:p w14:paraId="52437244" w14:textId="77777777" w:rsidR="000E1EFD" w:rsidRPr="000A063E" w:rsidRDefault="000E1EFD" w:rsidP="000E1EFD">
            <w:pPr>
              <w:pStyle w:val="text"/>
              <w:ind w:left="105" w:right="135"/>
              <w:jc w:val="center"/>
              <w:rPr>
                <w:sz w:val="20"/>
                <w:szCs w:val="20"/>
              </w:rPr>
            </w:pPr>
            <w:r w:rsidRPr="000A063E">
              <w:rPr>
                <w:sz w:val="20"/>
                <w:szCs w:val="20"/>
              </w:rPr>
              <w:t>Reverzní</w:t>
            </w:r>
          </w:p>
          <w:p w14:paraId="00836988" w14:textId="5C7C1315" w:rsidR="000E1EFD" w:rsidRPr="000A063E" w:rsidRDefault="000E1EFD" w:rsidP="000E1EFD">
            <w:pPr>
              <w:pStyle w:val="text"/>
              <w:ind w:left="105" w:right="135"/>
              <w:jc w:val="center"/>
              <w:rPr>
                <w:sz w:val="20"/>
                <w:szCs w:val="20"/>
              </w:rPr>
            </w:pPr>
            <w:r w:rsidRPr="000A063E">
              <w:rPr>
                <w:sz w:val="20"/>
                <w:szCs w:val="20"/>
              </w:rPr>
              <w:t>Transkriptázu, Taq polymeráz</w:t>
            </w:r>
            <w:r w:rsidR="009608E6">
              <w:rPr>
                <w:sz w:val="20"/>
                <w:szCs w:val="20"/>
              </w:rPr>
              <w:t>u</w:t>
            </w:r>
            <w:r w:rsidRPr="000A063E">
              <w:rPr>
                <w:sz w:val="20"/>
                <w:szCs w:val="20"/>
              </w:rPr>
              <w:t>, primery,</w:t>
            </w:r>
          </w:p>
          <w:p w14:paraId="4C743D2E" w14:textId="77777777" w:rsidR="000E1EFD" w:rsidRPr="000A063E" w:rsidRDefault="000E1EFD" w:rsidP="000E1EFD">
            <w:pPr>
              <w:pStyle w:val="text"/>
              <w:ind w:left="105" w:right="135"/>
              <w:jc w:val="center"/>
              <w:rPr>
                <w:sz w:val="20"/>
                <w:szCs w:val="20"/>
              </w:rPr>
            </w:pPr>
            <w:r w:rsidRPr="000A063E">
              <w:rPr>
                <w:sz w:val="20"/>
                <w:szCs w:val="20"/>
              </w:rPr>
              <w:t>hydrolýzní sondy, oligonukleotidy.</w:t>
            </w:r>
          </w:p>
        </w:tc>
        <w:tc>
          <w:tcPr>
            <w:tcW w:w="1603" w:type="dxa"/>
            <w:tcBorders>
              <w:top w:val="single" w:sz="4" w:space="0" w:color="auto"/>
            </w:tcBorders>
            <w:shd w:val="clear" w:color="auto" w:fill="FFFFFF"/>
            <w:vAlign w:val="center"/>
          </w:tcPr>
          <w:p w14:paraId="225BDF16" w14:textId="77777777" w:rsidR="000E1EFD" w:rsidRPr="000A063E" w:rsidRDefault="000E1EFD" w:rsidP="00EB75F9">
            <w:pPr>
              <w:pStyle w:val="text"/>
              <w:jc w:val="center"/>
              <w:rPr>
                <w:b/>
                <w:bCs/>
                <w:sz w:val="20"/>
                <w:szCs w:val="20"/>
              </w:rPr>
            </w:pPr>
            <w:r w:rsidRPr="000A063E">
              <w:rPr>
                <w:b/>
                <w:sz w:val="20"/>
                <w:szCs w:val="20"/>
              </w:rPr>
              <w:t>Lyofilizované:</w:t>
            </w:r>
          </w:p>
          <w:p w14:paraId="398A17F9" w14:textId="77777777" w:rsidR="000E1EFD" w:rsidRPr="000A063E" w:rsidRDefault="000E1EFD" w:rsidP="00EB75F9">
            <w:pPr>
              <w:pStyle w:val="text"/>
              <w:jc w:val="center"/>
              <w:rPr>
                <w:sz w:val="20"/>
                <w:szCs w:val="20"/>
              </w:rPr>
            </w:pPr>
            <w:r w:rsidRPr="000A063E">
              <w:rPr>
                <w:sz w:val="20"/>
                <w:szCs w:val="20"/>
              </w:rPr>
              <w:t>viz datum spotřeby uvedené na lahvičce.</w:t>
            </w:r>
          </w:p>
          <w:p w14:paraId="01C68227" w14:textId="77777777" w:rsidR="000E1EFD" w:rsidRPr="000A063E" w:rsidRDefault="000E1EFD" w:rsidP="00EB75F9">
            <w:pPr>
              <w:pStyle w:val="text"/>
              <w:jc w:val="center"/>
              <w:rPr>
                <w:sz w:val="20"/>
                <w:szCs w:val="20"/>
              </w:rPr>
            </w:pPr>
          </w:p>
          <w:p w14:paraId="377BCBB7" w14:textId="77777777" w:rsidR="000E1EFD" w:rsidRPr="000A063E" w:rsidRDefault="000E1EFD" w:rsidP="00EB75F9">
            <w:pPr>
              <w:pStyle w:val="text"/>
              <w:jc w:val="center"/>
              <w:rPr>
                <w:sz w:val="20"/>
                <w:szCs w:val="20"/>
              </w:rPr>
            </w:pPr>
            <w:r w:rsidRPr="000A063E">
              <w:rPr>
                <w:sz w:val="20"/>
                <w:szCs w:val="20"/>
              </w:rPr>
              <w:t>Skladujte při teplotě ≤ -16 °C, chraňte před světlem</w:t>
            </w:r>
          </w:p>
          <w:p w14:paraId="2342F224" w14:textId="77777777" w:rsidR="000E1EFD" w:rsidRPr="000A063E" w:rsidRDefault="00D52D32" w:rsidP="00EB75F9">
            <w:pPr>
              <w:pStyle w:val="text"/>
              <w:jc w:val="center"/>
              <w:rPr>
                <w:sz w:val="20"/>
                <w:szCs w:val="20"/>
              </w:rPr>
            </w:pPr>
            <w:r w:rsidRPr="000A063E">
              <w:rPr>
                <w:sz w:val="20"/>
                <w:szCs w:val="20"/>
              </w:rPr>
              <w:fldChar w:fldCharType="begin"/>
            </w:r>
            <w:r w:rsidR="000E1EFD" w:rsidRPr="000A063E">
              <w:rPr>
                <w:sz w:val="20"/>
                <w:szCs w:val="20"/>
              </w:rPr>
              <w:instrText xml:space="preserve"> INCLUDEPICTURE  "C:\\Users\\radek\\Documents\\PRESTO\\media\\image1.jpeg" \* MERGEFORMATINET </w:instrText>
            </w:r>
            <w:r w:rsidRPr="000A063E">
              <w:rPr>
                <w:sz w:val="20"/>
                <w:szCs w:val="20"/>
              </w:rPr>
              <w:fldChar w:fldCharType="separate"/>
            </w:r>
            <w:r>
              <w:rPr>
                <w:sz w:val="20"/>
                <w:szCs w:val="20"/>
              </w:rPr>
              <w:fldChar w:fldCharType="begin"/>
            </w:r>
            <w:r>
              <w:rPr>
                <w:sz w:val="20"/>
                <w:szCs w:val="20"/>
              </w:rPr>
              <w:instrText xml:space="preserve"> INCLUDEPICTURE  "C:\\Users\\jchadt\\media\\image1.jpeg" \* MERGEFORMATINET </w:instrText>
            </w:r>
            <w:r>
              <w:rPr>
                <w:sz w:val="20"/>
                <w:szCs w:val="20"/>
              </w:rPr>
              <w:fldChar w:fldCharType="separate"/>
            </w:r>
            <w:r>
              <w:rPr>
                <w:sz w:val="20"/>
                <w:szCs w:val="20"/>
              </w:rPr>
              <w:fldChar w:fldCharType="begin"/>
            </w:r>
            <w:r>
              <w:rPr>
                <w:sz w:val="20"/>
                <w:szCs w:val="20"/>
              </w:rPr>
              <w:instrText xml:space="preserve"> INCLUDEPICTURE  "C:\\Users\\jchadt\\media\\image1.jpeg" \* MERGEFORMATINET </w:instrText>
            </w:r>
            <w:r>
              <w:rPr>
                <w:sz w:val="20"/>
                <w:szCs w:val="20"/>
              </w:rPr>
              <w:fldChar w:fldCharType="separate"/>
            </w:r>
            <w:r>
              <w:rPr>
                <w:sz w:val="20"/>
                <w:szCs w:val="20"/>
              </w:rPr>
              <w:fldChar w:fldCharType="begin"/>
            </w:r>
            <w:r>
              <w:rPr>
                <w:sz w:val="20"/>
                <w:szCs w:val="20"/>
              </w:rPr>
              <w:instrText xml:space="preserve"> INCLUDEPICTURE  "C:\\Users\\jchadt\\media\\image1.jpeg" \* MERGEFORMATINET </w:instrText>
            </w:r>
            <w:r>
              <w:rPr>
                <w:sz w:val="20"/>
                <w:szCs w:val="20"/>
              </w:rPr>
              <w:fldChar w:fldCharType="separate"/>
            </w:r>
            <w:r>
              <w:rPr>
                <w:sz w:val="20"/>
                <w:szCs w:val="20"/>
              </w:rPr>
              <w:fldChar w:fldCharType="begin"/>
            </w:r>
            <w:r>
              <w:rPr>
                <w:sz w:val="20"/>
                <w:szCs w:val="20"/>
              </w:rPr>
              <w:instrText xml:space="preserve"> INCLUDEPICTURE  "C:\\Users\\jchadt\\media\\image1.jpeg" \* MERGEFORMATINET </w:instrText>
            </w:r>
            <w:r>
              <w:rPr>
                <w:sz w:val="20"/>
                <w:szCs w:val="20"/>
              </w:rPr>
              <w:fldChar w:fldCharType="separate"/>
            </w:r>
            <w:r>
              <w:rPr>
                <w:sz w:val="20"/>
                <w:szCs w:val="20"/>
              </w:rPr>
              <w:fldChar w:fldCharType="begin"/>
            </w:r>
            <w:r>
              <w:rPr>
                <w:sz w:val="20"/>
                <w:szCs w:val="20"/>
              </w:rPr>
              <w:instrText xml:space="preserve"> INCLUDEPICTURE  "C:\\Users\\jchadt\\Desktop\\Materiály k registraci na ÚSKVBL\\NOVÉ SOUPRAVY K REGISTRACI 06-2025\\media\\image1.jpeg" \* MERGEFORMATINET </w:instrText>
            </w:r>
            <w:r>
              <w:rPr>
                <w:sz w:val="20"/>
                <w:szCs w:val="20"/>
              </w:rPr>
              <w:fldChar w:fldCharType="separate"/>
            </w:r>
            <w:r w:rsidR="00446845">
              <w:rPr>
                <w:sz w:val="20"/>
                <w:szCs w:val="20"/>
              </w:rPr>
              <w:fldChar w:fldCharType="begin"/>
            </w:r>
            <w:r w:rsidR="00446845">
              <w:rPr>
                <w:sz w:val="20"/>
                <w:szCs w:val="20"/>
              </w:rPr>
              <w:instrText xml:space="preserve"> INCLUDEPICTURE  "C:\\Users\\hamsikova\\Documentum\\media\\image1.jpeg" \* MERGEFORMATINET </w:instrText>
            </w:r>
            <w:r w:rsidR="00446845">
              <w:rPr>
                <w:sz w:val="20"/>
                <w:szCs w:val="20"/>
              </w:rPr>
              <w:fldChar w:fldCharType="separate"/>
            </w:r>
            <w:r w:rsidR="00455EB7">
              <w:rPr>
                <w:sz w:val="20"/>
                <w:szCs w:val="20"/>
              </w:rPr>
              <w:fldChar w:fldCharType="begin"/>
            </w:r>
            <w:r w:rsidR="00455EB7">
              <w:rPr>
                <w:sz w:val="20"/>
                <w:szCs w:val="20"/>
              </w:rPr>
              <w:instrText xml:space="preserve"> INCLUDEPICTURE  "C:\\Users\\hamsikova\\Documentum\\media\\image1.jpeg" \* MERGEFORMATINET </w:instrText>
            </w:r>
            <w:r w:rsidR="00455EB7">
              <w:rPr>
                <w:sz w:val="20"/>
                <w:szCs w:val="20"/>
              </w:rPr>
              <w:fldChar w:fldCharType="separate"/>
            </w:r>
            <w:r w:rsidR="00900C7D">
              <w:rPr>
                <w:sz w:val="20"/>
                <w:szCs w:val="20"/>
              </w:rPr>
              <w:fldChar w:fldCharType="begin"/>
            </w:r>
            <w:r w:rsidR="00900C7D">
              <w:rPr>
                <w:sz w:val="20"/>
                <w:szCs w:val="20"/>
              </w:rPr>
              <w:instrText xml:space="preserve"> INCLUDEPICTURE  "C:\\Users\\hamsikova\\Documentum\\media\\image1.jpeg" \* MERGEFORMATINET </w:instrText>
            </w:r>
            <w:r w:rsidR="00900C7D">
              <w:rPr>
                <w:sz w:val="20"/>
                <w:szCs w:val="20"/>
              </w:rPr>
              <w:fldChar w:fldCharType="separate"/>
            </w:r>
            <w:r w:rsidR="00510D40">
              <w:rPr>
                <w:sz w:val="20"/>
                <w:szCs w:val="20"/>
              </w:rPr>
              <w:fldChar w:fldCharType="begin"/>
            </w:r>
            <w:r w:rsidR="00510D40">
              <w:rPr>
                <w:sz w:val="20"/>
                <w:szCs w:val="20"/>
              </w:rPr>
              <w:instrText xml:space="preserve"> INCLUDEPICTURE  "C:\\Users\\hamsikova\\Documentum\\media\\image1.jpeg" \* MERGEFORMATINET </w:instrText>
            </w:r>
            <w:r w:rsidR="00510D40">
              <w:rPr>
                <w:sz w:val="20"/>
                <w:szCs w:val="20"/>
              </w:rPr>
              <w:fldChar w:fldCharType="separate"/>
            </w:r>
            <w:r w:rsidR="000F6A02">
              <w:rPr>
                <w:sz w:val="20"/>
                <w:szCs w:val="20"/>
              </w:rPr>
              <w:fldChar w:fldCharType="begin"/>
            </w:r>
            <w:r w:rsidR="000F6A02">
              <w:rPr>
                <w:sz w:val="20"/>
                <w:szCs w:val="20"/>
              </w:rPr>
              <w:instrText xml:space="preserve"> INCLUDEPICTURE  "C:\\Users\\grodova\\Documentum\\media\\image1.jpeg" \* MERGEFORMATINET </w:instrText>
            </w:r>
            <w:r w:rsidR="000F6A02">
              <w:rPr>
                <w:sz w:val="20"/>
                <w:szCs w:val="20"/>
              </w:rPr>
              <w:fldChar w:fldCharType="separate"/>
            </w:r>
            <w:r w:rsidR="00F36B82">
              <w:rPr>
                <w:sz w:val="20"/>
                <w:szCs w:val="20"/>
              </w:rPr>
              <w:fldChar w:fldCharType="begin"/>
            </w:r>
            <w:r w:rsidR="00F36B82">
              <w:rPr>
                <w:sz w:val="20"/>
                <w:szCs w:val="20"/>
              </w:rPr>
              <w:instrText xml:space="preserve"> INCLUDEPICTURE  "C:\\Users\\moravkova\\Documentum\\media\\image1.jpeg" \* MERGEFORMATINET </w:instrText>
            </w:r>
            <w:r w:rsidR="00F36B82">
              <w:rPr>
                <w:sz w:val="20"/>
                <w:szCs w:val="20"/>
              </w:rPr>
              <w:fldChar w:fldCharType="separate"/>
            </w:r>
            <w:r w:rsidR="00751241">
              <w:rPr>
                <w:sz w:val="20"/>
                <w:szCs w:val="20"/>
              </w:rPr>
              <w:fldChar w:fldCharType="begin"/>
            </w:r>
            <w:r w:rsidR="00751241">
              <w:rPr>
                <w:sz w:val="20"/>
                <w:szCs w:val="20"/>
              </w:rPr>
              <w:instrText xml:space="preserve"> INCLUDEPICTURE  "C:\\Users\\moravkova\\Documentum\\media\\image1.jpeg" \* MERGEFORMATINET </w:instrText>
            </w:r>
            <w:r w:rsidR="00751241">
              <w:rPr>
                <w:sz w:val="20"/>
                <w:szCs w:val="20"/>
              </w:rPr>
              <w:fldChar w:fldCharType="separate"/>
            </w:r>
            <w:r w:rsidR="006B00FE">
              <w:rPr>
                <w:sz w:val="20"/>
                <w:szCs w:val="20"/>
              </w:rPr>
              <w:fldChar w:fldCharType="begin"/>
            </w:r>
            <w:r w:rsidR="006B00FE">
              <w:rPr>
                <w:sz w:val="20"/>
                <w:szCs w:val="20"/>
              </w:rPr>
              <w:instrText xml:space="preserve"> </w:instrText>
            </w:r>
            <w:r w:rsidR="006B00FE">
              <w:rPr>
                <w:sz w:val="20"/>
                <w:szCs w:val="20"/>
              </w:rPr>
              <w:instrText>INCLUDEPICTURE  "C:\\Users\\grodova\\Documentum\\media\\image1.jpeg" \* MERGEFORMATINET</w:instrText>
            </w:r>
            <w:r w:rsidR="006B00FE">
              <w:rPr>
                <w:sz w:val="20"/>
                <w:szCs w:val="20"/>
              </w:rPr>
              <w:instrText xml:space="preserve"> </w:instrText>
            </w:r>
            <w:r w:rsidR="006B00FE">
              <w:rPr>
                <w:sz w:val="20"/>
                <w:szCs w:val="20"/>
              </w:rPr>
              <w:fldChar w:fldCharType="separate"/>
            </w:r>
            <w:r w:rsidR="0007706D">
              <w:rPr>
                <w:sz w:val="20"/>
                <w:szCs w:val="20"/>
              </w:rPr>
              <w:pict w14:anchorId="671469D8">
                <v:shape id="_x0000_i1026" type="#_x0000_t75" style="width:18.75pt;height:18.75pt">
                  <v:imagedata r:id="rId8" r:href="rId9"/>
                </v:shape>
              </w:pict>
            </w:r>
            <w:r w:rsidR="006B00FE">
              <w:rPr>
                <w:sz w:val="20"/>
                <w:szCs w:val="20"/>
              </w:rPr>
              <w:fldChar w:fldCharType="end"/>
            </w:r>
            <w:r w:rsidR="00751241">
              <w:rPr>
                <w:sz w:val="20"/>
                <w:szCs w:val="20"/>
              </w:rPr>
              <w:fldChar w:fldCharType="end"/>
            </w:r>
            <w:r w:rsidR="00F36B82">
              <w:rPr>
                <w:sz w:val="20"/>
                <w:szCs w:val="20"/>
              </w:rPr>
              <w:fldChar w:fldCharType="end"/>
            </w:r>
            <w:r w:rsidR="000F6A02">
              <w:rPr>
                <w:sz w:val="20"/>
                <w:szCs w:val="20"/>
              </w:rPr>
              <w:fldChar w:fldCharType="end"/>
            </w:r>
            <w:r w:rsidR="00510D40">
              <w:rPr>
                <w:sz w:val="20"/>
                <w:szCs w:val="20"/>
              </w:rPr>
              <w:fldChar w:fldCharType="end"/>
            </w:r>
            <w:r w:rsidR="00900C7D">
              <w:rPr>
                <w:sz w:val="20"/>
                <w:szCs w:val="20"/>
              </w:rPr>
              <w:fldChar w:fldCharType="end"/>
            </w:r>
            <w:r w:rsidR="00455EB7">
              <w:rPr>
                <w:sz w:val="20"/>
                <w:szCs w:val="20"/>
              </w:rPr>
              <w:fldChar w:fldCharType="end"/>
            </w:r>
            <w:r w:rsidR="00446845">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sidRPr="000A063E">
              <w:rPr>
                <w:sz w:val="20"/>
                <w:szCs w:val="20"/>
              </w:rPr>
              <w:fldChar w:fldCharType="end"/>
            </w:r>
          </w:p>
        </w:tc>
        <w:tc>
          <w:tcPr>
            <w:tcW w:w="1771" w:type="dxa"/>
            <w:vMerge w:val="restart"/>
            <w:tcBorders>
              <w:top w:val="single" w:sz="4" w:space="0" w:color="auto"/>
            </w:tcBorders>
            <w:shd w:val="clear" w:color="auto" w:fill="FFFFFF"/>
            <w:vAlign w:val="center"/>
          </w:tcPr>
          <w:p w14:paraId="5A502492" w14:textId="18AA7CAD" w:rsidR="000E1EFD" w:rsidRPr="000A063E" w:rsidRDefault="000E1EFD" w:rsidP="000E1EFD">
            <w:pPr>
              <w:pStyle w:val="text"/>
              <w:ind w:left="72" w:right="108"/>
              <w:jc w:val="center"/>
              <w:rPr>
                <w:sz w:val="20"/>
                <w:szCs w:val="20"/>
              </w:rPr>
            </w:pPr>
            <w:r w:rsidRPr="000A063E">
              <w:rPr>
                <w:sz w:val="20"/>
                <w:szCs w:val="20"/>
              </w:rPr>
              <w:t>Viz datum spotřeby na listu QC a na lahvičce</w:t>
            </w:r>
            <w:r w:rsidR="009608E6">
              <w:rPr>
                <w:sz w:val="20"/>
                <w:szCs w:val="20"/>
              </w:rPr>
              <w:t xml:space="preserve"> </w:t>
            </w:r>
            <w:r w:rsidRPr="000A063E">
              <w:rPr>
                <w:sz w:val="20"/>
                <w:szCs w:val="20"/>
                <w:vertAlign w:val="superscript"/>
              </w:rPr>
              <w:t>(1)</w:t>
            </w:r>
          </w:p>
          <w:p w14:paraId="4F97D88B" w14:textId="77777777" w:rsidR="000E1EFD" w:rsidRPr="000A063E" w:rsidRDefault="000E1EFD" w:rsidP="000E1EFD">
            <w:pPr>
              <w:pStyle w:val="text"/>
              <w:ind w:left="72" w:right="108"/>
              <w:jc w:val="center"/>
              <w:rPr>
                <w:sz w:val="20"/>
                <w:szCs w:val="20"/>
              </w:rPr>
            </w:pPr>
          </w:p>
          <w:p w14:paraId="0F5B2EBB" w14:textId="77777777" w:rsidR="000E1EFD" w:rsidRPr="000A063E" w:rsidRDefault="000E1EFD" w:rsidP="000E1EFD">
            <w:pPr>
              <w:pStyle w:val="text"/>
              <w:ind w:left="72" w:right="108"/>
              <w:jc w:val="center"/>
              <w:rPr>
                <w:sz w:val="20"/>
                <w:szCs w:val="20"/>
              </w:rPr>
            </w:pPr>
            <w:r w:rsidRPr="000A063E">
              <w:rPr>
                <w:sz w:val="20"/>
                <w:szCs w:val="20"/>
              </w:rPr>
              <w:t>Skladujte při teplotě ≤ -16 °C, chraňte před světlem</w:t>
            </w:r>
          </w:p>
          <w:p w14:paraId="381C746E" w14:textId="77777777" w:rsidR="000E1EFD" w:rsidRPr="000A063E" w:rsidRDefault="000E1EFD" w:rsidP="000E1EFD">
            <w:pPr>
              <w:pStyle w:val="text"/>
              <w:ind w:left="72" w:right="108"/>
              <w:jc w:val="center"/>
              <w:rPr>
                <w:sz w:val="20"/>
                <w:szCs w:val="20"/>
              </w:rPr>
            </w:pPr>
          </w:p>
          <w:p w14:paraId="36AB7827" w14:textId="77777777" w:rsidR="000E1EFD" w:rsidRPr="000A063E" w:rsidRDefault="00D52D32" w:rsidP="000E1EFD">
            <w:pPr>
              <w:pStyle w:val="text"/>
              <w:ind w:left="72" w:right="108"/>
              <w:jc w:val="center"/>
              <w:rPr>
                <w:sz w:val="20"/>
                <w:szCs w:val="20"/>
              </w:rPr>
            </w:pPr>
            <w:r w:rsidRPr="000A063E">
              <w:rPr>
                <w:sz w:val="20"/>
                <w:szCs w:val="20"/>
              </w:rPr>
              <w:fldChar w:fldCharType="begin"/>
            </w:r>
            <w:r w:rsidR="000E1EFD" w:rsidRPr="000A063E">
              <w:rPr>
                <w:sz w:val="20"/>
                <w:szCs w:val="20"/>
              </w:rPr>
              <w:instrText xml:space="preserve"> INCLUDEPICTURE  "C:\\Users\\radek\\Documents\\PRESTO\\media\\image2.jpeg" \* MERGEFORMATINET </w:instrText>
            </w:r>
            <w:r w:rsidRPr="000A063E">
              <w:rPr>
                <w:sz w:val="20"/>
                <w:szCs w:val="20"/>
              </w:rPr>
              <w:fldChar w:fldCharType="separate"/>
            </w:r>
            <w:r>
              <w:rPr>
                <w:sz w:val="20"/>
                <w:szCs w:val="20"/>
              </w:rPr>
              <w:fldChar w:fldCharType="begin"/>
            </w:r>
            <w:r>
              <w:rPr>
                <w:sz w:val="20"/>
                <w:szCs w:val="20"/>
              </w:rPr>
              <w:instrText xml:space="preserve"> INCLUDEPICTURE  "C:\\Users\\jchadt\\media\\image2.jpeg" \* MERGEFORMATINET </w:instrText>
            </w:r>
            <w:r>
              <w:rPr>
                <w:sz w:val="20"/>
                <w:szCs w:val="20"/>
              </w:rPr>
              <w:fldChar w:fldCharType="separate"/>
            </w:r>
            <w:r>
              <w:rPr>
                <w:sz w:val="20"/>
                <w:szCs w:val="20"/>
              </w:rPr>
              <w:fldChar w:fldCharType="begin"/>
            </w:r>
            <w:r>
              <w:rPr>
                <w:sz w:val="20"/>
                <w:szCs w:val="20"/>
              </w:rPr>
              <w:instrText xml:space="preserve"> INCLUDEPICTURE  "C:\\Users\\jchadt\\media\\image2.jpeg" \* MERGEFORMATINET </w:instrText>
            </w:r>
            <w:r>
              <w:rPr>
                <w:sz w:val="20"/>
                <w:szCs w:val="20"/>
              </w:rPr>
              <w:fldChar w:fldCharType="separate"/>
            </w:r>
            <w:r>
              <w:rPr>
                <w:sz w:val="20"/>
                <w:szCs w:val="20"/>
              </w:rPr>
              <w:fldChar w:fldCharType="begin"/>
            </w:r>
            <w:r>
              <w:rPr>
                <w:sz w:val="20"/>
                <w:szCs w:val="20"/>
              </w:rPr>
              <w:instrText xml:space="preserve"> INCLUDEPICTURE  "C:\\Users\\jchadt\\media\\image2.jpeg" \* MERGEFORMATINET </w:instrText>
            </w:r>
            <w:r>
              <w:rPr>
                <w:sz w:val="20"/>
                <w:szCs w:val="20"/>
              </w:rPr>
              <w:fldChar w:fldCharType="separate"/>
            </w:r>
            <w:r>
              <w:rPr>
                <w:sz w:val="20"/>
                <w:szCs w:val="20"/>
              </w:rPr>
              <w:fldChar w:fldCharType="begin"/>
            </w:r>
            <w:r>
              <w:rPr>
                <w:sz w:val="20"/>
                <w:szCs w:val="20"/>
              </w:rPr>
              <w:instrText xml:space="preserve"> INCLUDEPICTURE  "C:\\Users\\jchadt\\media\\image2.jpeg" \* MERGEFORMATINET </w:instrText>
            </w:r>
            <w:r>
              <w:rPr>
                <w:sz w:val="20"/>
                <w:szCs w:val="20"/>
              </w:rPr>
              <w:fldChar w:fldCharType="separate"/>
            </w:r>
            <w:r>
              <w:rPr>
                <w:sz w:val="20"/>
                <w:szCs w:val="20"/>
              </w:rPr>
              <w:fldChar w:fldCharType="begin"/>
            </w:r>
            <w:r>
              <w:rPr>
                <w:sz w:val="20"/>
                <w:szCs w:val="20"/>
              </w:rPr>
              <w:instrText xml:space="preserve"> INCLUDEPICTURE  "C:\\Users\\jchadt\\Desktop\\Materiály k registraci na ÚSKVBL\\NOVÉ SOUPRAVY K REGISTRACI 06-2025\\media\\image2.jpeg" \* MERGEFORMATINET </w:instrText>
            </w:r>
            <w:r>
              <w:rPr>
                <w:sz w:val="20"/>
                <w:szCs w:val="20"/>
              </w:rPr>
              <w:fldChar w:fldCharType="separate"/>
            </w:r>
            <w:r w:rsidR="00446845">
              <w:rPr>
                <w:sz w:val="20"/>
                <w:szCs w:val="20"/>
              </w:rPr>
              <w:fldChar w:fldCharType="begin"/>
            </w:r>
            <w:r w:rsidR="00446845">
              <w:rPr>
                <w:sz w:val="20"/>
                <w:szCs w:val="20"/>
              </w:rPr>
              <w:instrText xml:space="preserve"> INCLUDEPICTURE  "C:\\Users\\hamsikova\\Documentum\\media\\image2.jpeg" \* MERGEFORMATINET </w:instrText>
            </w:r>
            <w:r w:rsidR="00446845">
              <w:rPr>
                <w:sz w:val="20"/>
                <w:szCs w:val="20"/>
              </w:rPr>
              <w:fldChar w:fldCharType="separate"/>
            </w:r>
            <w:r w:rsidR="00455EB7">
              <w:rPr>
                <w:sz w:val="20"/>
                <w:szCs w:val="20"/>
              </w:rPr>
              <w:fldChar w:fldCharType="begin"/>
            </w:r>
            <w:r w:rsidR="00455EB7">
              <w:rPr>
                <w:sz w:val="20"/>
                <w:szCs w:val="20"/>
              </w:rPr>
              <w:instrText xml:space="preserve"> INCLUDEPICTURE  "C:\\Users\\hamsikova\\Documentum\\media\\image2.jpeg" \* MERGEFORMATINET </w:instrText>
            </w:r>
            <w:r w:rsidR="00455EB7">
              <w:rPr>
                <w:sz w:val="20"/>
                <w:szCs w:val="20"/>
              </w:rPr>
              <w:fldChar w:fldCharType="separate"/>
            </w:r>
            <w:r w:rsidR="00900C7D">
              <w:rPr>
                <w:sz w:val="20"/>
                <w:szCs w:val="20"/>
              </w:rPr>
              <w:fldChar w:fldCharType="begin"/>
            </w:r>
            <w:r w:rsidR="00900C7D">
              <w:rPr>
                <w:sz w:val="20"/>
                <w:szCs w:val="20"/>
              </w:rPr>
              <w:instrText xml:space="preserve"> INCLUDEPICTURE  "C:\\Users\\hamsikova\\Documentum\\media\\image2.jpeg" \* MERGEFORMATINET </w:instrText>
            </w:r>
            <w:r w:rsidR="00900C7D">
              <w:rPr>
                <w:sz w:val="20"/>
                <w:szCs w:val="20"/>
              </w:rPr>
              <w:fldChar w:fldCharType="separate"/>
            </w:r>
            <w:r w:rsidR="00510D40">
              <w:rPr>
                <w:sz w:val="20"/>
                <w:szCs w:val="20"/>
              </w:rPr>
              <w:fldChar w:fldCharType="begin"/>
            </w:r>
            <w:r w:rsidR="00510D40">
              <w:rPr>
                <w:sz w:val="20"/>
                <w:szCs w:val="20"/>
              </w:rPr>
              <w:instrText xml:space="preserve"> INCLUDEPICTURE  "C:\\Users\\hamsikova\\Documentum\\media\\image2.jpeg" \* MERGEFORMATINET </w:instrText>
            </w:r>
            <w:r w:rsidR="00510D40">
              <w:rPr>
                <w:sz w:val="20"/>
                <w:szCs w:val="20"/>
              </w:rPr>
              <w:fldChar w:fldCharType="separate"/>
            </w:r>
            <w:r w:rsidR="000F6A02">
              <w:rPr>
                <w:sz w:val="20"/>
                <w:szCs w:val="20"/>
              </w:rPr>
              <w:fldChar w:fldCharType="begin"/>
            </w:r>
            <w:r w:rsidR="000F6A02">
              <w:rPr>
                <w:sz w:val="20"/>
                <w:szCs w:val="20"/>
              </w:rPr>
              <w:instrText xml:space="preserve"> INCLUDEPICTURE  "C:\\Users\\grodova\\Documentum\\media\\image2.jpeg" \* MERGEFORMATINET </w:instrText>
            </w:r>
            <w:r w:rsidR="000F6A02">
              <w:rPr>
                <w:sz w:val="20"/>
                <w:szCs w:val="20"/>
              </w:rPr>
              <w:fldChar w:fldCharType="separate"/>
            </w:r>
            <w:r w:rsidR="00F36B82">
              <w:rPr>
                <w:sz w:val="20"/>
                <w:szCs w:val="20"/>
              </w:rPr>
              <w:fldChar w:fldCharType="begin"/>
            </w:r>
            <w:r w:rsidR="00F36B82">
              <w:rPr>
                <w:sz w:val="20"/>
                <w:szCs w:val="20"/>
              </w:rPr>
              <w:instrText xml:space="preserve"> INCLUDEPICTURE  "C:\\Users\\moravkova\\Documentum\\media\\image2.jpeg" \* MERGEFORMATINET </w:instrText>
            </w:r>
            <w:r w:rsidR="00F36B82">
              <w:rPr>
                <w:sz w:val="20"/>
                <w:szCs w:val="20"/>
              </w:rPr>
              <w:fldChar w:fldCharType="separate"/>
            </w:r>
            <w:r w:rsidR="00751241">
              <w:rPr>
                <w:sz w:val="20"/>
                <w:szCs w:val="20"/>
              </w:rPr>
              <w:fldChar w:fldCharType="begin"/>
            </w:r>
            <w:r w:rsidR="00751241">
              <w:rPr>
                <w:sz w:val="20"/>
                <w:szCs w:val="20"/>
              </w:rPr>
              <w:instrText xml:space="preserve"> INCLUDEPICTURE  "C:\\Users\\moravkova\\Documentum\\media\\image2.jpeg" \* MERGEFORMATINET </w:instrText>
            </w:r>
            <w:r w:rsidR="00751241">
              <w:rPr>
                <w:sz w:val="20"/>
                <w:szCs w:val="20"/>
              </w:rPr>
              <w:fldChar w:fldCharType="separate"/>
            </w:r>
            <w:r w:rsidR="006B00FE">
              <w:rPr>
                <w:sz w:val="20"/>
                <w:szCs w:val="20"/>
              </w:rPr>
              <w:fldChar w:fldCharType="begin"/>
            </w:r>
            <w:r w:rsidR="006B00FE">
              <w:rPr>
                <w:sz w:val="20"/>
                <w:szCs w:val="20"/>
              </w:rPr>
              <w:instrText xml:space="preserve"> </w:instrText>
            </w:r>
            <w:r w:rsidR="006B00FE">
              <w:rPr>
                <w:sz w:val="20"/>
                <w:szCs w:val="20"/>
              </w:rPr>
              <w:instrText>INCLUDEPICTURE  "C:\\Users\\grodova\\Documentum\\media\\im</w:instrText>
            </w:r>
            <w:r w:rsidR="006B00FE">
              <w:rPr>
                <w:sz w:val="20"/>
                <w:szCs w:val="20"/>
              </w:rPr>
              <w:instrText>age2.jpeg" \* MERGEFORMATINET</w:instrText>
            </w:r>
            <w:r w:rsidR="006B00FE">
              <w:rPr>
                <w:sz w:val="20"/>
                <w:szCs w:val="20"/>
              </w:rPr>
              <w:instrText xml:space="preserve"> </w:instrText>
            </w:r>
            <w:r w:rsidR="006B00FE">
              <w:rPr>
                <w:sz w:val="20"/>
                <w:szCs w:val="20"/>
              </w:rPr>
              <w:fldChar w:fldCharType="separate"/>
            </w:r>
            <w:r w:rsidR="0007706D">
              <w:rPr>
                <w:sz w:val="20"/>
                <w:szCs w:val="20"/>
              </w:rPr>
              <w:pict w14:anchorId="152D73F0">
                <v:shape id="_x0000_i1027" type="#_x0000_t75" style="width:18.75pt;height:18pt">
                  <v:imagedata r:id="rId10" r:href="rId11"/>
                </v:shape>
              </w:pict>
            </w:r>
            <w:r w:rsidR="006B00FE">
              <w:rPr>
                <w:sz w:val="20"/>
                <w:szCs w:val="20"/>
              </w:rPr>
              <w:fldChar w:fldCharType="end"/>
            </w:r>
            <w:r w:rsidR="00751241">
              <w:rPr>
                <w:sz w:val="20"/>
                <w:szCs w:val="20"/>
              </w:rPr>
              <w:fldChar w:fldCharType="end"/>
            </w:r>
            <w:r w:rsidR="00F36B82">
              <w:rPr>
                <w:sz w:val="20"/>
                <w:szCs w:val="20"/>
              </w:rPr>
              <w:fldChar w:fldCharType="end"/>
            </w:r>
            <w:r w:rsidR="000F6A02">
              <w:rPr>
                <w:sz w:val="20"/>
                <w:szCs w:val="20"/>
              </w:rPr>
              <w:fldChar w:fldCharType="end"/>
            </w:r>
            <w:r w:rsidR="00510D40">
              <w:rPr>
                <w:sz w:val="20"/>
                <w:szCs w:val="20"/>
              </w:rPr>
              <w:fldChar w:fldCharType="end"/>
            </w:r>
            <w:r w:rsidR="00900C7D">
              <w:rPr>
                <w:sz w:val="20"/>
                <w:szCs w:val="20"/>
              </w:rPr>
              <w:fldChar w:fldCharType="end"/>
            </w:r>
            <w:r w:rsidR="00455EB7">
              <w:rPr>
                <w:sz w:val="20"/>
                <w:szCs w:val="20"/>
              </w:rPr>
              <w:fldChar w:fldCharType="end"/>
            </w:r>
            <w:r w:rsidR="00446845">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sidRPr="000A063E">
              <w:rPr>
                <w:sz w:val="20"/>
                <w:szCs w:val="20"/>
              </w:rPr>
              <w:fldChar w:fldCharType="end"/>
            </w:r>
          </w:p>
        </w:tc>
        <w:tc>
          <w:tcPr>
            <w:tcW w:w="2040" w:type="dxa"/>
            <w:vMerge w:val="restart"/>
            <w:tcBorders>
              <w:top w:val="single" w:sz="4" w:space="0" w:color="auto"/>
            </w:tcBorders>
            <w:shd w:val="clear" w:color="auto" w:fill="FFFFFF"/>
            <w:vAlign w:val="center"/>
          </w:tcPr>
          <w:p w14:paraId="6B2D41FD" w14:textId="3A16D307" w:rsidR="000E1EFD" w:rsidRPr="000A063E" w:rsidRDefault="000E1EFD" w:rsidP="000E1EFD">
            <w:pPr>
              <w:pStyle w:val="text"/>
              <w:ind w:left="145" w:right="22"/>
              <w:jc w:val="center"/>
              <w:rPr>
                <w:sz w:val="20"/>
                <w:szCs w:val="20"/>
              </w:rPr>
            </w:pPr>
            <w:r w:rsidRPr="000A063E">
              <w:rPr>
                <w:sz w:val="20"/>
                <w:szCs w:val="20"/>
              </w:rPr>
              <w:t>Rekonstitujte podle postupu uvedeného na začátku kapitoly „Amplifikační protokol“</w:t>
            </w:r>
          </w:p>
        </w:tc>
      </w:tr>
      <w:tr w:rsidR="000E1EFD" w:rsidRPr="00EB75F9" w14:paraId="19889B2C" w14:textId="77777777" w:rsidTr="009608E6">
        <w:trPr>
          <w:trHeight w:val="20"/>
        </w:trPr>
        <w:tc>
          <w:tcPr>
            <w:tcW w:w="1430" w:type="dxa"/>
            <w:tcBorders>
              <w:top w:val="single" w:sz="4" w:space="0" w:color="auto"/>
            </w:tcBorders>
            <w:shd w:val="clear" w:color="auto" w:fill="FFFFFF"/>
            <w:vAlign w:val="center"/>
          </w:tcPr>
          <w:p w14:paraId="1616E039" w14:textId="77777777" w:rsidR="000E1EFD" w:rsidRPr="000A063E" w:rsidRDefault="000E1EFD" w:rsidP="00EB75F9">
            <w:pPr>
              <w:pStyle w:val="text"/>
              <w:rPr>
                <w:b/>
                <w:bCs/>
                <w:sz w:val="20"/>
                <w:szCs w:val="20"/>
              </w:rPr>
            </w:pPr>
            <w:r w:rsidRPr="000A063E">
              <w:rPr>
                <w:b/>
                <w:sz w:val="20"/>
                <w:szCs w:val="20"/>
              </w:rPr>
              <w:t>ARM-TUBE</w:t>
            </w:r>
          </w:p>
          <w:p w14:paraId="06A497D1" w14:textId="77777777" w:rsidR="000E1EFD" w:rsidRPr="000A063E" w:rsidRDefault="000E1EFD" w:rsidP="00EB75F9">
            <w:pPr>
              <w:pStyle w:val="text"/>
              <w:rPr>
                <w:sz w:val="20"/>
                <w:szCs w:val="20"/>
              </w:rPr>
            </w:pPr>
            <w:r w:rsidRPr="000A063E">
              <w:rPr>
                <w:sz w:val="20"/>
                <w:szCs w:val="20"/>
              </w:rPr>
              <w:t>Prázdná mikrozkumavka</w:t>
            </w:r>
          </w:p>
        </w:tc>
        <w:tc>
          <w:tcPr>
            <w:tcW w:w="1405" w:type="dxa"/>
            <w:tcBorders>
              <w:top w:val="single" w:sz="4" w:space="0" w:color="auto"/>
            </w:tcBorders>
            <w:shd w:val="clear" w:color="auto" w:fill="FFFFFF"/>
            <w:vAlign w:val="center"/>
          </w:tcPr>
          <w:p w14:paraId="7360EDBC" w14:textId="77777777" w:rsidR="000E1EFD" w:rsidRPr="000A063E" w:rsidRDefault="000E1EFD" w:rsidP="00EB75F9">
            <w:pPr>
              <w:pStyle w:val="text"/>
              <w:jc w:val="center"/>
              <w:rPr>
                <w:sz w:val="20"/>
                <w:szCs w:val="20"/>
              </w:rPr>
            </w:pPr>
            <w:r w:rsidRPr="000A063E">
              <w:rPr>
                <w:sz w:val="20"/>
                <w:szCs w:val="20"/>
              </w:rPr>
              <w:t>Mikrozkumavka, bílý uzávěr</w:t>
            </w:r>
          </w:p>
          <w:p w14:paraId="688D4A11" w14:textId="77777777" w:rsidR="000E1EFD" w:rsidRPr="000A063E" w:rsidRDefault="000E1EFD" w:rsidP="00EB75F9">
            <w:pPr>
              <w:pStyle w:val="text"/>
              <w:jc w:val="center"/>
              <w:rPr>
                <w:sz w:val="20"/>
                <w:szCs w:val="20"/>
              </w:rPr>
            </w:pPr>
          </w:p>
          <w:p w14:paraId="76760AE9" w14:textId="77777777" w:rsidR="000076DB" w:rsidRDefault="000E1EFD" w:rsidP="00EB75F9">
            <w:pPr>
              <w:pStyle w:val="text"/>
              <w:jc w:val="center"/>
              <w:rPr>
                <w:sz w:val="20"/>
                <w:szCs w:val="20"/>
              </w:rPr>
            </w:pPr>
            <w:r w:rsidRPr="000A063E">
              <w:rPr>
                <w:sz w:val="20"/>
                <w:szCs w:val="20"/>
              </w:rPr>
              <w:t xml:space="preserve">x1: 50 testů </w:t>
            </w:r>
          </w:p>
          <w:p w14:paraId="0F5F6949" w14:textId="4717C890" w:rsidR="000E1EFD" w:rsidRPr="000A063E" w:rsidRDefault="000E1EFD" w:rsidP="00EB75F9">
            <w:pPr>
              <w:pStyle w:val="text"/>
              <w:jc w:val="center"/>
              <w:rPr>
                <w:sz w:val="20"/>
                <w:szCs w:val="20"/>
              </w:rPr>
            </w:pPr>
            <w:r w:rsidRPr="000A063E">
              <w:rPr>
                <w:sz w:val="20"/>
                <w:szCs w:val="20"/>
              </w:rPr>
              <w:t>x2: 100 testů</w:t>
            </w:r>
          </w:p>
        </w:tc>
        <w:tc>
          <w:tcPr>
            <w:tcW w:w="1700" w:type="dxa"/>
            <w:tcBorders>
              <w:top w:val="single" w:sz="4" w:space="0" w:color="auto"/>
            </w:tcBorders>
            <w:shd w:val="clear" w:color="auto" w:fill="FFFFFF"/>
            <w:vAlign w:val="center"/>
          </w:tcPr>
          <w:p w14:paraId="5A56D9B4" w14:textId="77777777" w:rsidR="000E1EFD" w:rsidRPr="000A063E" w:rsidRDefault="000E1EFD" w:rsidP="000E1EFD">
            <w:pPr>
              <w:pStyle w:val="text"/>
              <w:ind w:left="105" w:right="135"/>
              <w:jc w:val="center"/>
              <w:rPr>
                <w:sz w:val="20"/>
                <w:szCs w:val="20"/>
              </w:rPr>
            </w:pPr>
            <w:r w:rsidRPr="000A063E">
              <w:rPr>
                <w:sz w:val="20"/>
                <w:szCs w:val="20"/>
              </w:rPr>
              <w:t>Označená prázdná plastová mikrozkumavka určená pro ARM-FMDVL po rekonstituci</w:t>
            </w:r>
          </w:p>
        </w:tc>
        <w:tc>
          <w:tcPr>
            <w:tcW w:w="1603" w:type="dxa"/>
            <w:tcBorders>
              <w:top w:val="single" w:sz="4" w:space="0" w:color="auto"/>
            </w:tcBorders>
            <w:shd w:val="clear" w:color="auto" w:fill="FFFFFF"/>
            <w:vAlign w:val="center"/>
          </w:tcPr>
          <w:p w14:paraId="50EAB378" w14:textId="77777777" w:rsidR="000E1EFD" w:rsidRPr="000A063E" w:rsidRDefault="000E1EFD" w:rsidP="00EB75F9">
            <w:pPr>
              <w:pStyle w:val="text"/>
              <w:jc w:val="center"/>
              <w:rPr>
                <w:sz w:val="20"/>
                <w:szCs w:val="20"/>
              </w:rPr>
            </w:pPr>
            <w:r w:rsidRPr="000A063E">
              <w:rPr>
                <w:sz w:val="20"/>
                <w:szCs w:val="20"/>
              </w:rPr>
              <w:t>Nepoužije se</w:t>
            </w:r>
          </w:p>
        </w:tc>
        <w:tc>
          <w:tcPr>
            <w:tcW w:w="1771" w:type="dxa"/>
            <w:vMerge/>
            <w:shd w:val="clear" w:color="auto" w:fill="FFFFFF"/>
            <w:vAlign w:val="center"/>
          </w:tcPr>
          <w:p w14:paraId="56F3DDB5" w14:textId="77777777" w:rsidR="000E1EFD" w:rsidRPr="000A063E" w:rsidRDefault="000E1EFD" w:rsidP="000E1EFD">
            <w:pPr>
              <w:pStyle w:val="text"/>
              <w:ind w:left="72" w:right="108"/>
              <w:jc w:val="center"/>
              <w:rPr>
                <w:sz w:val="20"/>
                <w:szCs w:val="20"/>
              </w:rPr>
            </w:pPr>
          </w:p>
        </w:tc>
        <w:tc>
          <w:tcPr>
            <w:tcW w:w="2040" w:type="dxa"/>
            <w:vMerge/>
            <w:shd w:val="clear" w:color="auto" w:fill="FFFFFF"/>
            <w:vAlign w:val="center"/>
          </w:tcPr>
          <w:p w14:paraId="648D3DCC" w14:textId="77777777" w:rsidR="000E1EFD" w:rsidRPr="000A063E" w:rsidRDefault="000E1EFD" w:rsidP="000E1EFD">
            <w:pPr>
              <w:pStyle w:val="text"/>
              <w:ind w:left="145" w:right="22"/>
              <w:jc w:val="center"/>
              <w:rPr>
                <w:sz w:val="20"/>
                <w:szCs w:val="20"/>
              </w:rPr>
            </w:pPr>
          </w:p>
        </w:tc>
      </w:tr>
      <w:tr w:rsidR="00134885" w:rsidRPr="00EB75F9" w14:paraId="03148C5B" w14:textId="77777777" w:rsidTr="009608E6">
        <w:trPr>
          <w:trHeight w:val="20"/>
        </w:trPr>
        <w:tc>
          <w:tcPr>
            <w:tcW w:w="1430" w:type="dxa"/>
            <w:tcBorders>
              <w:top w:val="single" w:sz="4" w:space="0" w:color="auto"/>
            </w:tcBorders>
            <w:shd w:val="clear" w:color="auto" w:fill="F2F7FC"/>
            <w:vAlign w:val="center"/>
          </w:tcPr>
          <w:p w14:paraId="28B59538" w14:textId="77777777" w:rsidR="00134885" w:rsidRPr="000A063E" w:rsidRDefault="00E35743" w:rsidP="00EB75F9">
            <w:pPr>
              <w:pStyle w:val="text"/>
              <w:rPr>
                <w:b/>
                <w:bCs/>
                <w:sz w:val="20"/>
                <w:szCs w:val="20"/>
              </w:rPr>
            </w:pPr>
            <w:r w:rsidRPr="000A063E">
              <w:rPr>
                <w:b/>
                <w:sz w:val="20"/>
                <w:szCs w:val="20"/>
              </w:rPr>
              <w:t>RB2</w:t>
            </w:r>
          </w:p>
          <w:p w14:paraId="638E1A99" w14:textId="77777777" w:rsidR="000076DB" w:rsidRDefault="00E35743" w:rsidP="00EB75F9">
            <w:pPr>
              <w:pStyle w:val="text"/>
              <w:rPr>
                <w:sz w:val="20"/>
                <w:szCs w:val="20"/>
              </w:rPr>
            </w:pPr>
            <w:r w:rsidRPr="000A063E">
              <w:rPr>
                <w:sz w:val="20"/>
                <w:szCs w:val="20"/>
              </w:rPr>
              <w:t xml:space="preserve">Resuspenzní </w:t>
            </w:r>
          </w:p>
          <w:p w14:paraId="592A3B97" w14:textId="6521FA59" w:rsidR="00134885" w:rsidRPr="000A063E" w:rsidRDefault="00E35743" w:rsidP="00EB75F9">
            <w:pPr>
              <w:pStyle w:val="text"/>
              <w:rPr>
                <w:sz w:val="20"/>
                <w:szCs w:val="20"/>
              </w:rPr>
            </w:pPr>
            <w:r w:rsidRPr="000A063E">
              <w:rPr>
                <w:sz w:val="20"/>
                <w:szCs w:val="20"/>
              </w:rPr>
              <w:t>pufr 2</w:t>
            </w:r>
          </w:p>
        </w:tc>
        <w:tc>
          <w:tcPr>
            <w:tcW w:w="1405" w:type="dxa"/>
            <w:tcBorders>
              <w:top w:val="single" w:sz="4" w:space="0" w:color="auto"/>
            </w:tcBorders>
            <w:shd w:val="clear" w:color="auto" w:fill="F2F7FC"/>
            <w:vAlign w:val="center"/>
          </w:tcPr>
          <w:p w14:paraId="443CFD2D" w14:textId="77777777" w:rsidR="00134885" w:rsidRPr="000A063E" w:rsidRDefault="00E35743" w:rsidP="00EB75F9">
            <w:pPr>
              <w:pStyle w:val="text"/>
              <w:jc w:val="center"/>
              <w:rPr>
                <w:sz w:val="20"/>
                <w:szCs w:val="20"/>
              </w:rPr>
            </w:pPr>
            <w:r w:rsidRPr="000A063E">
              <w:rPr>
                <w:sz w:val="20"/>
                <w:szCs w:val="20"/>
              </w:rPr>
              <w:t>Mikrozkumavka Červený uzávěr</w:t>
            </w:r>
          </w:p>
          <w:p w14:paraId="72C981B5" w14:textId="77777777" w:rsidR="000E1EFD" w:rsidRPr="000A063E" w:rsidRDefault="000E1EFD" w:rsidP="00EB75F9">
            <w:pPr>
              <w:pStyle w:val="text"/>
              <w:jc w:val="center"/>
              <w:rPr>
                <w:sz w:val="20"/>
                <w:szCs w:val="20"/>
              </w:rPr>
            </w:pPr>
          </w:p>
          <w:p w14:paraId="3781FF34" w14:textId="77777777" w:rsidR="00134885" w:rsidRPr="000A063E" w:rsidRDefault="00E35743" w:rsidP="00EB75F9">
            <w:pPr>
              <w:pStyle w:val="text"/>
              <w:jc w:val="center"/>
              <w:rPr>
                <w:sz w:val="20"/>
                <w:szCs w:val="20"/>
              </w:rPr>
            </w:pPr>
            <w:r w:rsidRPr="000A063E">
              <w:rPr>
                <w:sz w:val="20"/>
                <w:szCs w:val="20"/>
              </w:rPr>
              <w:t>1000 µl</w:t>
            </w:r>
          </w:p>
          <w:p w14:paraId="112850E0" w14:textId="77777777" w:rsidR="000E1EFD" w:rsidRPr="000A063E" w:rsidRDefault="000E1EFD" w:rsidP="00EB75F9">
            <w:pPr>
              <w:pStyle w:val="text"/>
              <w:jc w:val="center"/>
              <w:rPr>
                <w:sz w:val="20"/>
                <w:szCs w:val="20"/>
              </w:rPr>
            </w:pPr>
          </w:p>
          <w:p w14:paraId="406D95C7" w14:textId="77777777" w:rsidR="000076DB" w:rsidRDefault="00E35743" w:rsidP="00EB75F9">
            <w:pPr>
              <w:pStyle w:val="text"/>
              <w:jc w:val="center"/>
              <w:rPr>
                <w:sz w:val="20"/>
                <w:szCs w:val="20"/>
              </w:rPr>
            </w:pPr>
            <w:r w:rsidRPr="000A063E">
              <w:rPr>
                <w:sz w:val="20"/>
                <w:szCs w:val="20"/>
              </w:rPr>
              <w:t xml:space="preserve">x1: 50 testů </w:t>
            </w:r>
          </w:p>
          <w:p w14:paraId="52B352D4" w14:textId="5D9F397F" w:rsidR="00134885" w:rsidRPr="000A063E" w:rsidRDefault="00E35743" w:rsidP="00EB75F9">
            <w:pPr>
              <w:pStyle w:val="text"/>
              <w:jc w:val="center"/>
              <w:rPr>
                <w:sz w:val="20"/>
                <w:szCs w:val="20"/>
              </w:rPr>
            </w:pPr>
            <w:r w:rsidRPr="000A063E">
              <w:rPr>
                <w:sz w:val="20"/>
                <w:szCs w:val="20"/>
              </w:rPr>
              <w:t>x2: 100 testů</w:t>
            </w:r>
          </w:p>
        </w:tc>
        <w:tc>
          <w:tcPr>
            <w:tcW w:w="1700" w:type="dxa"/>
            <w:tcBorders>
              <w:top w:val="single" w:sz="4" w:space="0" w:color="auto"/>
            </w:tcBorders>
            <w:shd w:val="clear" w:color="auto" w:fill="F2F7FC"/>
            <w:vAlign w:val="center"/>
          </w:tcPr>
          <w:p w14:paraId="447D645C" w14:textId="77777777" w:rsidR="00134885" w:rsidRPr="000A063E" w:rsidRDefault="00E35743" w:rsidP="000E1EFD">
            <w:pPr>
              <w:pStyle w:val="text"/>
              <w:ind w:left="105" w:right="135"/>
              <w:jc w:val="center"/>
              <w:rPr>
                <w:sz w:val="20"/>
                <w:szCs w:val="20"/>
              </w:rPr>
            </w:pPr>
            <w:r w:rsidRPr="000A063E">
              <w:rPr>
                <w:sz w:val="20"/>
                <w:szCs w:val="20"/>
              </w:rPr>
              <w:t>ARM-FMDVL Resuspenzní pufr obsahující stabilizační činidla</w:t>
            </w:r>
          </w:p>
        </w:tc>
        <w:tc>
          <w:tcPr>
            <w:tcW w:w="1603" w:type="dxa"/>
            <w:tcBorders>
              <w:top w:val="single" w:sz="4" w:space="0" w:color="auto"/>
            </w:tcBorders>
            <w:shd w:val="clear" w:color="auto" w:fill="F2F7FC"/>
            <w:vAlign w:val="center"/>
          </w:tcPr>
          <w:p w14:paraId="197FF2FE" w14:textId="77777777" w:rsidR="00134885" w:rsidRPr="000A063E" w:rsidRDefault="00E35743" w:rsidP="00EB75F9">
            <w:pPr>
              <w:pStyle w:val="text"/>
              <w:jc w:val="center"/>
              <w:rPr>
                <w:sz w:val="20"/>
                <w:szCs w:val="20"/>
              </w:rPr>
            </w:pPr>
            <w:r w:rsidRPr="000A063E">
              <w:rPr>
                <w:sz w:val="20"/>
                <w:szCs w:val="20"/>
              </w:rPr>
              <w:t>Skladujte při teplotě ≤ -16 °C</w:t>
            </w:r>
          </w:p>
        </w:tc>
        <w:tc>
          <w:tcPr>
            <w:tcW w:w="1771" w:type="dxa"/>
            <w:tcBorders>
              <w:top w:val="single" w:sz="4" w:space="0" w:color="auto"/>
            </w:tcBorders>
            <w:shd w:val="clear" w:color="auto" w:fill="F2F7FC"/>
            <w:vAlign w:val="center"/>
          </w:tcPr>
          <w:p w14:paraId="5C99BE62" w14:textId="77777777" w:rsidR="00134885" w:rsidRPr="000A063E" w:rsidRDefault="00E35743" w:rsidP="000E1EFD">
            <w:pPr>
              <w:pStyle w:val="text"/>
              <w:ind w:left="72" w:right="108"/>
              <w:jc w:val="center"/>
              <w:rPr>
                <w:sz w:val="20"/>
                <w:szCs w:val="20"/>
              </w:rPr>
            </w:pPr>
            <w:r w:rsidRPr="000A063E">
              <w:rPr>
                <w:sz w:val="20"/>
                <w:szCs w:val="20"/>
              </w:rPr>
              <w:t>Nepoužije se</w:t>
            </w:r>
          </w:p>
        </w:tc>
        <w:tc>
          <w:tcPr>
            <w:tcW w:w="2040" w:type="dxa"/>
            <w:tcBorders>
              <w:top w:val="single" w:sz="4" w:space="0" w:color="auto"/>
            </w:tcBorders>
            <w:shd w:val="clear" w:color="auto" w:fill="F2F7FC"/>
            <w:vAlign w:val="center"/>
          </w:tcPr>
          <w:p w14:paraId="112993B7" w14:textId="77777777" w:rsidR="00134885" w:rsidRPr="000A063E" w:rsidRDefault="00E35743" w:rsidP="000E1EFD">
            <w:pPr>
              <w:pStyle w:val="text"/>
              <w:ind w:left="145" w:right="22"/>
              <w:jc w:val="center"/>
              <w:rPr>
                <w:sz w:val="20"/>
                <w:szCs w:val="20"/>
              </w:rPr>
            </w:pPr>
            <w:r w:rsidRPr="000A063E">
              <w:rPr>
                <w:sz w:val="20"/>
                <w:szCs w:val="20"/>
              </w:rPr>
              <w:t>Připraveno k použití</w:t>
            </w:r>
          </w:p>
        </w:tc>
      </w:tr>
      <w:tr w:rsidR="00134885" w:rsidRPr="00EB75F9" w14:paraId="241087D7" w14:textId="77777777" w:rsidTr="009608E6">
        <w:trPr>
          <w:trHeight w:val="20"/>
        </w:trPr>
        <w:tc>
          <w:tcPr>
            <w:tcW w:w="1430" w:type="dxa"/>
            <w:tcBorders>
              <w:top w:val="single" w:sz="4" w:space="0" w:color="auto"/>
            </w:tcBorders>
            <w:shd w:val="clear" w:color="auto" w:fill="FFFFFF"/>
            <w:vAlign w:val="center"/>
          </w:tcPr>
          <w:p w14:paraId="46592D5D" w14:textId="77777777" w:rsidR="00134885" w:rsidRPr="000A063E" w:rsidRDefault="00E35743" w:rsidP="00EB75F9">
            <w:pPr>
              <w:pStyle w:val="text"/>
              <w:rPr>
                <w:b/>
                <w:bCs/>
                <w:sz w:val="20"/>
                <w:szCs w:val="20"/>
              </w:rPr>
            </w:pPr>
            <w:r w:rsidRPr="000A063E">
              <w:rPr>
                <w:b/>
                <w:sz w:val="20"/>
                <w:szCs w:val="20"/>
              </w:rPr>
              <w:t>NTPC-FMDV</w:t>
            </w:r>
          </w:p>
          <w:p w14:paraId="662E2C5D" w14:textId="77777777" w:rsidR="00134885" w:rsidRPr="000A063E" w:rsidRDefault="00E35743" w:rsidP="00EB75F9">
            <w:pPr>
              <w:pStyle w:val="text"/>
              <w:rPr>
                <w:sz w:val="20"/>
                <w:szCs w:val="20"/>
              </w:rPr>
            </w:pPr>
            <w:r w:rsidRPr="000A063E">
              <w:rPr>
                <w:sz w:val="20"/>
                <w:szCs w:val="20"/>
              </w:rPr>
              <w:t>Exogenní</w:t>
            </w:r>
          </w:p>
          <w:p w14:paraId="1468EBFE" w14:textId="77777777" w:rsidR="00134885" w:rsidRPr="000A063E" w:rsidRDefault="00E35743" w:rsidP="00EB75F9">
            <w:pPr>
              <w:pStyle w:val="text"/>
              <w:rPr>
                <w:sz w:val="20"/>
                <w:szCs w:val="20"/>
              </w:rPr>
            </w:pPr>
            <w:r w:rsidRPr="000A063E">
              <w:rPr>
                <w:sz w:val="20"/>
                <w:szCs w:val="20"/>
              </w:rPr>
              <w:t>Necílová</w:t>
            </w:r>
          </w:p>
          <w:p w14:paraId="18321A96" w14:textId="77777777" w:rsidR="00134885" w:rsidRPr="000A063E" w:rsidRDefault="00E35743" w:rsidP="00EB75F9">
            <w:pPr>
              <w:pStyle w:val="text"/>
              <w:rPr>
                <w:sz w:val="20"/>
                <w:szCs w:val="20"/>
              </w:rPr>
            </w:pPr>
            <w:r w:rsidRPr="000A063E">
              <w:rPr>
                <w:sz w:val="20"/>
                <w:szCs w:val="20"/>
              </w:rPr>
              <w:t>Pozitivní</w:t>
            </w:r>
          </w:p>
          <w:p w14:paraId="55329F84" w14:textId="77777777" w:rsidR="00134885" w:rsidRPr="000A063E" w:rsidRDefault="00E35743" w:rsidP="00EB75F9">
            <w:pPr>
              <w:pStyle w:val="text"/>
              <w:rPr>
                <w:sz w:val="20"/>
                <w:szCs w:val="20"/>
              </w:rPr>
            </w:pPr>
            <w:r w:rsidRPr="000A063E">
              <w:rPr>
                <w:sz w:val="20"/>
                <w:szCs w:val="20"/>
              </w:rPr>
              <w:t>Kontrola</w:t>
            </w:r>
          </w:p>
        </w:tc>
        <w:tc>
          <w:tcPr>
            <w:tcW w:w="1405" w:type="dxa"/>
            <w:tcBorders>
              <w:top w:val="single" w:sz="4" w:space="0" w:color="auto"/>
            </w:tcBorders>
            <w:shd w:val="clear" w:color="auto" w:fill="FFFFFF"/>
            <w:vAlign w:val="center"/>
          </w:tcPr>
          <w:p w14:paraId="121E7F8B" w14:textId="77777777" w:rsidR="00134885" w:rsidRPr="000A063E" w:rsidRDefault="00E35743" w:rsidP="00EB75F9">
            <w:pPr>
              <w:pStyle w:val="text"/>
              <w:jc w:val="center"/>
              <w:rPr>
                <w:sz w:val="20"/>
                <w:szCs w:val="20"/>
              </w:rPr>
            </w:pPr>
            <w:r w:rsidRPr="000A063E">
              <w:rPr>
                <w:sz w:val="20"/>
                <w:szCs w:val="20"/>
              </w:rPr>
              <w:t>1 lahvička s lyofilizovaným obsahem</w:t>
            </w:r>
          </w:p>
          <w:p w14:paraId="370FC340" w14:textId="77777777" w:rsidR="000E1EFD" w:rsidRPr="000A063E" w:rsidRDefault="000E1EFD" w:rsidP="00EB75F9">
            <w:pPr>
              <w:pStyle w:val="text"/>
              <w:jc w:val="center"/>
              <w:rPr>
                <w:sz w:val="20"/>
                <w:szCs w:val="20"/>
              </w:rPr>
            </w:pPr>
          </w:p>
          <w:p w14:paraId="72C23A39" w14:textId="77777777" w:rsidR="00134885" w:rsidRPr="000A063E" w:rsidRDefault="00E35743" w:rsidP="00EB75F9">
            <w:pPr>
              <w:pStyle w:val="text"/>
              <w:jc w:val="center"/>
              <w:rPr>
                <w:sz w:val="20"/>
                <w:szCs w:val="20"/>
              </w:rPr>
            </w:pPr>
            <w:r w:rsidRPr="000A063E">
              <w:rPr>
                <w:sz w:val="20"/>
                <w:szCs w:val="20"/>
              </w:rPr>
              <w:t>2200 µl</w:t>
            </w:r>
          </w:p>
        </w:tc>
        <w:tc>
          <w:tcPr>
            <w:tcW w:w="1700" w:type="dxa"/>
            <w:tcBorders>
              <w:top w:val="single" w:sz="4" w:space="0" w:color="auto"/>
            </w:tcBorders>
            <w:shd w:val="clear" w:color="auto" w:fill="FFFFFF"/>
            <w:vAlign w:val="center"/>
          </w:tcPr>
          <w:p w14:paraId="2040A3F4" w14:textId="77777777" w:rsidR="00134885" w:rsidRPr="000A063E" w:rsidRDefault="00E35743" w:rsidP="000E1EFD">
            <w:pPr>
              <w:pStyle w:val="text"/>
              <w:ind w:left="105" w:right="135"/>
              <w:jc w:val="center"/>
              <w:rPr>
                <w:sz w:val="20"/>
                <w:szCs w:val="20"/>
              </w:rPr>
            </w:pPr>
            <w:r w:rsidRPr="000A063E">
              <w:rPr>
                <w:sz w:val="20"/>
                <w:szCs w:val="20"/>
              </w:rPr>
              <w:t>Nepatogenní virus</w:t>
            </w:r>
          </w:p>
        </w:tc>
        <w:tc>
          <w:tcPr>
            <w:tcW w:w="1603" w:type="dxa"/>
            <w:tcBorders>
              <w:top w:val="single" w:sz="4" w:space="0" w:color="auto"/>
            </w:tcBorders>
            <w:shd w:val="clear" w:color="auto" w:fill="FFFFFF"/>
            <w:vAlign w:val="center"/>
          </w:tcPr>
          <w:p w14:paraId="6ADE9C3B" w14:textId="77777777" w:rsidR="00134885" w:rsidRPr="000A063E" w:rsidRDefault="00E35743" w:rsidP="00EB75F9">
            <w:pPr>
              <w:pStyle w:val="text"/>
              <w:jc w:val="center"/>
              <w:rPr>
                <w:b/>
                <w:bCs/>
                <w:sz w:val="20"/>
                <w:szCs w:val="20"/>
              </w:rPr>
            </w:pPr>
            <w:r w:rsidRPr="000A063E">
              <w:rPr>
                <w:b/>
                <w:sz w:val="20"/>
                <w:szCs w:val="20"/>
              </w:rPr>
              <w:t>Lyofilizované:</w:t>
            </w:r>
          </w:p>
          <w:p w14:paraId="791C8668" w14:textId="77777777" w:rsidR="00134885" w:rsidRPr="000A063E" w:rsidRDefault="00E35743" w:rsidP="00EB75F9">
            <w:pPr>
              <w:pStyle w:val="text"/>
              <w:jc w:val="center"/>
              <w:rPr>
                <w:sz w:val="20"/>
                <w:szCs w:val="20"/>
              </w:rPr>
            </w:pPr>
            <w:r w:rsidRPr="000A063E">
              <w:rPr>
                <w:sz w:val="20"/>
                <w:szCs w:val="20"/>
              </w:rPr>
              <w:t>viz datum spotřeby uvedené na lahvičce</w:t>
            </w:r>
          </w:p>
          <w:p w14:paraId="565D311A" w14:textId="77777777" w:rsidR="000E1EFD" w:rsidRPr="000A063E" w:rsidRDefault="000E1EFD" w:rsidP="00EB75F9">
            <w:pPr>
              <w:pStyle w:val="text"/>
              <w:jc w:val="center"/>
              <w:rPr>
                <w:sz w:val="20"/>
                <w:szCs w:val="20"/>
              </w:rPr>
            </w:pPr>
          </w:p>
          <w:p w14:paraId="50318CE2" w14:textId="72A2C263" w:rsidR="00134885" w:rsidRPr="000A063E" w:rsidRDefault="00E35743" w:rsidP="00EB75F9">
            <w:pPr>
              <w:pStyle w:val="text"/>
              <w:jc w:val="center"/>
              <w:rPr>
                <w:sz w:val="20"/>
                <w:szCs w:val="20"/>
              </w:rPr>
            </w:pPr>
            <w:r w:rsidRPr="000A063E">
              <w:rPr>
                <w:sz w:val="20"/>
                <w:szCs w:val="20"/>
              </w:rPr>
              <w:t>Skladujte při teplotě</w:t>
            </w:r>
            <w:r w:rsidR="009608E6">
              <w:rPr>
                <w:sz w:val="20"/>
                <w:szCs w:val="20"/>
              </w:rPr>
              <w:t xml:space="preserve"> </w:t>
            </w:r>
            <w:r w:rsidR="009608E6" w:rsidRPr="000A063E">
              <w:rPr>
                <w:sz w:val="20"/>
                <w:szCs w:val="20"/>
              </w:rPr>
              <w:t>≤</w:t>
            </w:r>
            <w:r w:rsidRPr="000A063E">
              <w:rPr>
                <w:sz w:val="20"/>
                <w:szCs w:val="20"/>
              </w:rPr>
              <w:t xml:space="preserve"> -16 °C</w:t>
            </w:r>
          </w:p>
        </w:tc>
        <w:tc>
          <w:tcPr>
            <w:tcW w:w="1771" w:type="dxa"/>
            <w:tcBorders>
              <w:top w:val="single" w:sz="4" w:space="0" w:color="auto"/>
            </w:tcBorders>
            <w:shd w:val="clear" w:color="auto" w:fill="FFFFFF"/>
            <w:vAlign w:val="center"/>
          </w:tcPr>
          <w:p w14:paraId="17F69D29" w14:textId="77777777" w:rsidR="00134885" w:rsidRPr="000A063E" w:rsidRDefault="00E35743" w:rsidP="000E1EFD">
            <w:pPr>
              <w:pStyle w:val="text"/>
              <w:ind w:left="72" w:right="108"/>
              <w:jc w:val="center"/>
              <w:rPr>
                <w:sz w:val="20"/>
                <w:szCs w:val="20"/>
              </w:rPr>
            </w:pPr>
            <w:r w:rsidRPr="000A063E">
              <w:rPr>
                <w:sz w:val="20"/>
                <w:szCs w:val="20"/>
              </w:rPr>
              <w:t xml:space="preserve">Skladujte po dobu nejvýše 12 měsíců </w:t>
            </w:r>
            <w:r w:rsidRPr="000A063E">
              <w:rPr>
                <w:sz w:val="20"/>
                <w:szCs w:val="20"/>
                <w:vertAlign w:val="superscript"/>
              </w:rPr>
              <w:t>(1)</w:t>
            </w:r>
          </w:p>
          <w:p w14:paraId="6AF7E650" w14:textId="77777777" w:rsidR="000E1EFD" w:rsidRPr="000A063E" w:rsidRDefault="000E1EFD" w:rsidP="000E1EFD">
            <w:pPr>
              <w:pStyle w:val="text"/>
              <w:ind w:left="72" w:right="108"/>
              <w:jc w:val="center"/>
              <w:rPr>
                <w:sz w:val="20"/>
                <w:szCs w:val="20"/>
              </w:rPr>
            </w:pPr>
          </w:p>
          <w:p w14:paraId="434B82A6" w14:textId="4FFB7FC3" w:rsidR="00134885" w:rsidRPr="000A063E" w:rsidRDefault="00E35743" w:rsidP="000E1EFD">
            <w:pPr>
              <w:pStyle w:val="text"/>
              <w:ind w:left="72" w:right="108"/>
              <w:jc w:val="center"/>
              <w:rPr>
                <w:sz w:val="20"/>
                <w:szCs w:val="20"/>
              </w:rPr>
            </w:pPr>
            <w:r w:rsidRPr="000A063E">
              <w:rPr>
                <w:sz w:val="20"/>
                <w:szCs w:val="20"/>
              </w:rPr>
              <w:t>Skladujte při teplotě</w:t>
            </w:r>
            <w:r w:rsidR="009608E6">
              <w:rPr>
                <w:sz w:val="20"/>
                <w:szCs w:val="20"/>
              </w:rPr>
              <w:t xml:space="preserve"> </w:t>
            </w:r>
            <w:r w:rsidR="009608E6" w:rsidRPr="000A063E">
              <w:rPr>
                <w:sz w:val="20"/>
                <w:szCs w:val="20"/>
              </w:rPr>
              <w:t>≤</w:t>
            </w:r>
            <w:r w:rsidRPr="000A063E">
              <w:rPr>
                <w:sz w:val="20"/>
                <w:szCs w:val="20"/>
              </w:rPr>
              <w:t xml:space="preserve"> -16 °C</w:t>
            </w:r>
          </w:p>
        </w:tc>
        <w:tc>
          <w:tcPr>
            <w:tcW w:w="2040" w:type="dxa"/>
            <w:tcBorders>
              <w:top w:val="single" w:sz="4" w:space="0" w:color="auto"/>
            </w:tcBorders>
            <w:shd w:val="clear" w:color="auto" w:fill="FFFFFF"/>
            <w:vAlign w:val="center"/>
          </w:tcPr>
          <w:p w14:paraId="42DFF03F" w14:textId="77777777" w:rsidR="00134885" w:rsidRPr="000A063E" w:rsidRDefault="00E35743" w:rsidP="000E1EFD">
            <w:pPr>
              <w:pStyle w:val="text"/>
              <w:ind w:left="145" w:right="22"/>
              <w:jc w:val="center"/>
              <w:rPr>
                <w:sz w:val="20"/>
                <w:szCs w:val="20"/>
              </w:rPr>
            </w:pPr>
            <w:r w:rsidRPr="000A063E">
              <w:rPr>
                <w:sz w:val="20"/>
                <w:szCs w:val="20"/>
              </w:rPr>
              <w:t xml:space="preserve">Přidejte 2 200 µl vody bez nukleázy (bez </w:t>
            </w:r>
            <w:proofErr w:type="spellStart"/>
            <w:r w:rsidRPr="000A063E">
              <w:rPr>
                <w:sz w:val="20"/>
                <w:szCs w:val="20"/>
              </w:rPr>
              <w:t>RNázy</w:t>
            </w:r>
            <w:proofErr w:type="spellEnd"/>
            <w:r w:rsidRPr="000A063E">
              <w:rPr>
                <w:sz w:val="20"/>
                <w:szCs w:val="20"/>
              </w:rPr>
              <w:t>/</w:t>
            </w:r>
            <w:proofErr w:type="spellStart"/>
            <w:r w:rsidRPr="000A063E">
              <w:rPr>
                <w:sz w:val="20"/>
                <w:szCs w:val="20"/>
              </w:rPr>
              <w:t>DNázy</w:t>
            </w:r>
            <w:proofErr w:type="spellEnd"/>
            <w:r w:rsidRPr="000A063E">
              <w:rPr>
                <w:sz w:val="20"/>
                <w:szCs w:val="20"/>
              </w:rPr>
              <w:t>). Nechte je resuspendovat po dobu 10 minut při pokojové teplotě a poté je promíchejte. Před použitím zkontrolujte, zda se pelety zcela rozpustily.</w:t>
            </w:r>
          </w:p>
        </w:tc>
      </w:tr>
      <w:tr w:rsidR="00134885" w:rsidRPr="00EB75F9" w14:paraId="1484193E" w14:textId="77777777" w:rsidTr="009608E6">
        <w:trPr>
          <w:trHeight w:val="20"/>
        </w:trPr>
        <w:tc>
          <w:tcPr>
            <w:tcW w:w="1430" w:type="dxa"/>
            <w:tcBorders>
              <w:top w:val="single" w:sz="4" w:space="0" w:color="auto"/>
              <w:bottom w:val="single" w:sz="4" w:space="0" w:color="auto"/>
            </w:tcBorders>
            <w:shd w:val="clear" w:color="auto" w:fill="FFFFFF"/>
            <w:vAlign w:val="center"/>
          </w:tcPr>
          <w:p w14:paraId="29380C9D" w14:textId="77777777" w:rsidR="00134885" w:rsidRPr="000A063E" w:rsidRDefault="00E35743" w:rsidP="00EB75F9">
            <w:pPr>
              <w:pStyle w:val="text"/>
              <w:rPr>
                <w:b/>
                <w:bCs/>
                <w:sz w:val="20"/>
                <w:szCs w:val="20"/>
              </w:rPr>
            </w:pPr>
            <w:r w:rsidRPr="000A063E">
              <w:rPr>
                <w:b/>
                <w:sz w:val="20"/>
                <w:szCs w:val="20"/>
              </w:rPr>
              <w:t>PAC-FMDV</w:t>
            </w:r>
          </w:p>
          <w:p w14:paraId="66489DC7" w14:textId="77777777" w:rsidR="00134885" w:rsidRPr="000A063E" w:rsidRDefault="00E35743" w:rsidP="00EB75F9">
            <w:pPr>
              <w:pStyle w:val="text"/>
              <w:rPr>
                <w:sz w:val="20"/>
                <w:szCs w:val="20"/>
              </w:rPr>
            </w:pPr>
            <w:r w:rsidRPr="000A063E">
              <w:rPr>
                <w:sz w:val="20"/>
                <w:szCs w:val="20"/>
              </w:rPr>
              <w:t>Pozitivní</w:t>
            </w:r>
          </w:p>
          <w:p w14:paraId="0AD9C4B8" w14:textId="77777777" w:rsidR="00134885" w:rsidRPr="000A063E" w:rsidRDefault="00E35743" w:rsidP="00EB75F9">
            <w:pPr>
              <w:pStyle w:val="text"/>
              <w:rPr>
                <w:sz w:val="20"/>
                <w:szCs w:val="20"/>
              </w:rPr>
            </w:pPr>
            <w:r w:rsidRPr="000A063E">
              <w:rPr>
                <w:sz w:val="20"/>
                <w:szCs w:val="20"/>
              </w:rPr>
              <w:t>Amplifikační</w:t>
            </w:r>
          </w:p>
          <w:p w14:paraId="5F5C901F" w14:textId="77777777" w:rsidR="00134885" w:rsidRPr="000A063E" w:rsidRDefault="00E35743" w:rsidP="00EB75F9">
            <w:pPr>
              <w:pStyle w:val="text"/>
              <w:rPr>
                <w:sz w:val="20"/>
                <w:szCs w:val="20"/>
              </w:rPr>
            </w:pPr>
            <w:r w:rsidRPr="000A063E">
              <w:rPr>
                <w:sz w:val="20"/>
                <w:szCs w:val="20"/>
              </w:rPr>
              <w:t>Kontrola</w:t>
            </w:r>
          </w:p>
        </w:tc>
        <w:tc>
          <w:tcPr>
            <w:tcW w:w="1405" w:type="dxa"/>
            <w:tcBorders>
              <w:top w:val="single" w:sz="4" w:space="0" w:color="auto"/>
              <w:bottom w:val="single" w:sz="4" w:space="0" w:color="auto"/>
            </w:tcBorders>
            <w:shd w:val="clear" w:color="auto" w:fill="FFFFFF"/>
            <w:vAlign w:val="center"/>
          </w:tcPr>
          <w:p w14:paraId="7D11E7D3" w14:textId="77777777" w:rsidR="00134885" w:rsidRPr="000A063E" w:rsidRDefault="00E35743" w:rsidP="00EB75F9">
            <w:pPr>
              <w:pStyle w:val="text"/>
              <w:jc w:val="center"/>
              <w:rPr>
                <w:sz w:val="20"/>
                <w:szCs w:val="20"/>
              </w:rPr>
            </w:pPr>
            <w:r w:rsidRPr="000A063E">
              <w:rPr>
                <w:sz w:val="20"/>
                <w:szCs w:val="20"/>
              </w:rPr>
              <w:t>Mikrozkumavka, modrý uzávěr</w:t>
            </w:r>
          </w:p>
          <w:p w14:paraId="32F77F71" w14:textId="77777777" w:rsidR="000E1EFD" w:rsidRPr="000A063E" w:rsidRDefault="000E1EFD" w:rsidP="00EB75F9">
            <w:pPr>
              <w:pStyle w:val="text"/>
              <w:jc w:val="center"/>
              <w:rPr>
                <w:sz w:val="20"/>
                <w:szCs w:val="20"/>
              </w:rPr>
            </w:pPr>
          </w:p>
          <w:p w14:paraId="5BE0DA35" w14:textId="77777777" w:rsidR="00134885" w:rsidRPr="000A063E" w:rsidRDefault="00E35743" w:rsidP="00EB75F9">
            <w:pPr>
              <w:pStyle w:val="text"/>
              <w:jc w:val="center"/>
              <w:rPr>
                <w:sz w:val="20"/>
                <w:szCs w:val="20"/>
              </w:rPr>
            </w:pPr>
            <w:r w:rsidRPr="000A063E">
              <w:rPr>
                <w:sz w:val="20"/>
                <w:szCs w:val="20"/>
              </w:rPr>
              <w:t>100 µl</w:t>
            </w:r>
          </w:p>
        </w:tc>
        <w:tc>
          <w:tcPr>
            <w:tcW w:w="1700" w:type="dxa"/>
            <w:tcBorders>
              <w:top w:val="single" w:sz="4" w:space="0" w:color="auto"/>
              <w:bottom w:val="single" w:sz="4" w:space="0" w:color="auto"/>
            </w:tcBorders>
            <w:shd w:val="clear" w:color="auto" w:fill="FFFFFF"/>
            <w:vAlign w:val="center"/>
          </w:tcPr>
          <w:p w14:paraId="5C1FFA05" w14:textId="77777777" w:rsidR="00134885" w:rsidRPr="000A063E" w:rsidRDefault="00E35743" w:rsidP="000E1EFD">
            <w:pPr>
              <w:pStyle w:val="text"/>
              <w:ind w:left="105" w:right="135"/>
              <w:jc w:val="center"/>
              <w:rPr>
                <w:sz w:val="20"/>
                <w:szCs w:val="20"/>
              </w:rPr>
            </w:pPr>
            <w:r w:rsidRPr="000A063E">
              <w:rPr>
                <w:sz w:val="20"/>
                <w:szCs w:val="20"/>
              </w:rPr>
              <w:t xml:space="preserve">Syntetické nukleové kyseliny obsahující cílové sekvence specifické pro FMDV, </w:t>
            </w:r>
            <w:proofErr w:type="spellStart"/>
            <w:r w:rsidRPr="000A063E">
              <w:rPr>
                <w:sz w:val="20"/>
                <w:szCs w:val="20"/>
              </w:rPr>
              <w:t>NTPCen</w:t>
            </w:r>
            <w:proofErr w:type="spellEnd"/>
            <w:r w:rsidRPr="000A063E">
              <w:rPr>
                <w:sz w:val="20"/>
                <w:szCs w:val="20"/>
              </w:rPr>
              <w:t xml:space="preserve"> a NTPC-FMDV</w:t>
            </w:r>
          </w:p>
        </w:tc>
        <w:tc>
          <w:tcPr>
            <w:tcW w:w="1603" w:type="dxa"/>
            <w:tcBorders>
              <w:top w:val="single" w:sz="4" w:space="0" w:color="auto"/>
              <w:bottom w:val="single" w:sz="4" w:space="0" w:color="auto"/>
            </w:tcBorders>
            <w:shd w:val="clear" w:color="auto" w:fill="FFFFFF"/>
            <w:vAlign w:val="center"/>
          </w:tcPr>
          <w:p w14:paraId="51C778B1" w14:textId="77777777" w:rsidR="00134885" w:rsidRPr="000A063E" w:rsidRDefault="00E35743" w:rsidP="00EB75F9">
            <w:pPr>
              <w:pStyle w:val="text"/>
              <w:jc w:val="center"/>
              <w:rPr>
                <w:sz w:val="20"/>
                <w:szCs w:val="20"/>
              </w:rPr>
            </w:pPr>
            <w:r w:rsidRPr="000A063E">
              <w:rPr>
                <w:sz w:val="20"/>
                <w:szCs w:val="20"/>
              </w:rPr>
              <w:t>Skladujte při teplotě ≤ -16 °C</w:t>
            </w:r>
          </w:p>
        </w:tc>
        <w:tc>
          <w:tcPr>
            <w:tcW w:w="1771" w:type="dxa"/>
            <w:tcBorders>
              <w:top w:val="single" w:sz="4" w:space="0" w:color="auto"/>
              <w:bottom w:val="single" w:sz="4" w:space="0" w:color="auto"/>
            </w:tcBorders>
            <w:shd w:val="clear" w:color="auto" w:fill="FFFFFF"/>
            <w:vAlign w:val="center"/>
          </w:tcPr>
          <w:p w14:paraId="6C6E0733" w14:textId="77777777" w:rsidR="00134885" w:rsidRPr="000A063E" w:rsidRDefault="00E35743" w:rsidP="000E1EFD">
            <w:pPr>
              <w:pStyle w:val="text"/>
              <w:ind w:left="72" w:right="108"/>
              <w:jc w:val="center"/>
              <w:rPr>
                <w:sz w:val="20"/>
                <w:szCs w:val="20"/>
              </w:rPr>
            </w:pPr>
            <w:r w:rsidRPr="000A063E">
              <w:rPr>
                <w:sz w:val="20"/>
                <w:szCs w:val="20"/>
              </w:rPr>
              <w:t>Nepoužije se</w:t>
            </w:r>
          </w:p>
        </w:tc>
        <w:tc>
          <w:tcPr>
            <w:tcW w:w="2040" w:type="dxa"/>
            <w:tcBorders>
              <w:top w:val="single" w:sz="4" w:space="0" w:color="auto"/>
              <w:bottom w:val="single" w:sz="4" w:space="0" w:color="auto"/>
            </w:tcBorders>
            <w:shd w:val="clear" w:color="auto" w:fill="FFFFFF"/>
            <w:vAlign w:val="center"/>
          </w:tcPr>
          <w:p w14:paraId="541714C1" w14:textId="77777777" w:rsidR="00134885" w:rsidRPr="000A063E" w:rsidRDefault="00E35743" w:rsidP="000E1EFD">
            <w:pPr>
              <w:pStyle w:val="text"/>
              <w:ind w:left="145" w:right="22"/>
              <w:jc w:val="center"/>
              <w:rPr>
                <w:sz w:val="20"/>
                <w:szCs w:val="20"/>
              </w:rPr>
            </w:pPr>
            <w:r w:rsidRPr="000A063E">
              <w:rPr>
                <w:sz w:val="20"/>
                <w:szCs w:val="20"/>
              </w:rPr>
              <w:t>Připraveno k použití</w:t>
            </w:r>
          </w:p>
        </w:tc>
      </w:tr>
    </w:tbl>
    <w:p w14:paraId="2AC90CEE" w14:textId="77777777" w:rsidR="00134885" w:rsidRPr="000E1EFD" w:rsidRDefault="00E35743" w:rsidP="000E1EFD">
      <w:pPr>
        <w:pStyle w:val="text"/>
        <w:spacing w:before="120" w:after="120"/>
        <w:rPr>
          <w:i/>
          <w:iCs/>
          <w:sz w:val="21"/>
          <w:szCs w:val="21"/>
        </w:rPr>
      </w:pPr>
      <w:r>
        <w:rPr>
          <w:i/>
          <w:sz w:val="21"/>
          <w:u w:val="single"/>
        </w:rPr>
        <w:t>Poznámka:</w:t>
      </w:r>
      <w:r>
        <w:rPr>
          <w:i/>
          <w:sz w:val="21"/>
        </w:rPr>
        <w:t xml:space="preserve"> Přeprava soupravy probíhá při pokojové teplotě. Po přejímce by měla být celá souprava skladována při teplotě ≤ - 16 °C.</w:t>
      </w:r>
    </w:p>
    <w:tbl>
      <w:tblPr>
        <w:tblOverlap w:val="never"/>
        <w:tblW w:w="0" w:type="auto"/>
        <w:tblInd w:w="10" w:type="dxa"/>
        <w:shd w:val="clear" w:color="auto" w:fill="DEEAF6" w:themeFill="accent5" w:themeFillTint="33"/>
        <w:tblLayout w:type="fixed"/>
        <w:tblCellMar>
          <w:left w:w="10" w:type="dxa"/>
          <w:right w:w="10" w:type="dxa"/>
        </w:tblCellMar>
        <w:tblLook w:val="0000" w:firstRow="0" w:lastRow="0" w:firstColumn="0" w:lastColumn="0" w:noHBand="0" w:noVBand="0"/>
      </w:tblPr>
      <w:tblGrid>
        <w:gridCol w:w="9922"/>
      </w:tblGrid>
      <w:tr w:rsidR="00134885" w:rsidRPr="00EB75F9" w14:paraId="2973F6BB" w14:textId="77777777" w:rsidTr="000E1EFD">
        <w:trPr>
          <w:trHeight w:val="20"/>
        </w:trPr>
        <w:tc>
          <w:tcPr>
            <w:tcW w:w="9922" w:type="dxa"/>
            <w:shd w:val="clear" w:color="auto" w:fill="DEEAF6" w:themeFill="accent5" w:themeFillTint="33"/>
            <w:vAlign w:val="center"/>
          </w:tcPr>
          <w:p w14:paraId="7E01E325" w14:textId="77777777" w:rsidR="00134885" w:rsidRPr="00EB75F9" w:rsidRDefault="00E35743" w:rsidP="000E1EFD">
            <w:pPr>
              <w:pStyle w:val="text"/>
              <w:spacing w:before="120" w:after="120"/>
              <w:ind w:left="127" w:hanging="127"/>
            </w:pPr>
            <w:r>
              <w:rPr>
                <w:vertAlign w:val="superscript"/>
              </w:rPr>
              <w:t>(1)</w:t>
            </w:r>
            <w:r>
              <w:t xml:space="preserve"> Pro všechna činidla se doporučuje připravit alikvoty (minimálně 100 µl), aby se zabránilo více než 3 cyklům zmrazení/rozmrazení na alikvot. Rozmrazte alikvot nejlépe při teplotě 5 °C (± 3 °C) nebo při pokojové teplotě (21 °C ± 5 °C), pokud jej použijete ihned po rozmrazení.</w:t>
            </w:r>
          </w:p>
        </w:tc>
      </w:tr>
    </w:tbl>
    <w:p w14:paraId="60CD3A2D" w14:textId="77777777" w:rsidR="00280835" w:rsidRPr="00EB75F9" w:rsidRDefault="00280835" w:rsidP="00EB75F9">
      <w:pPr>
        <w:pStyle w:val="text"/>
      </w:pPr>
      <w:r>
        <w:br w:type="page"/>
      </w:r>
    </w:p>
    <w:p w14:paraId="3C3DACCF" w14:textId="298D7B3E" w:rsidR="00134885" w:rsidRPr="000E1EFD" w:rsidRDefault="00E35743" w:rsidP="000E1EFD">
      <w:pPr>
        <w:pStyle w:val="text"/>
        <w:rPr>
          <w:b/>
          <w:bCs/>
          <w:color w:val="1F4E79" w:themeColor="accent5" w:themeShade="80"/>
          <w:sz w:val="24"/>
          <w:szCs w:val="24"/>
        </w:rPr>
      </w:pPr>
      <w:bookmarkStart w:id="8" w:name="bookmark8"/>
      <w:bookmarkStart w:id="9" w:name="bookmark9"/>
      <w:r>
        <w:rPr>
          <w:b/>
          <w:color w:val="1F4E79" w:themeColor="accent5" w:themeShade="80"/>
          <w:sz w:val="24"/>
        </w:rPr>
        <w:lastRenderedPageBreak/>
        <w:t>Vybavení, materiály, činidla a spotřební materiály, které zajišťuje uživatel</w:t>
      </w:r>
      <w:bookmarkEnd w:id="8"/>
      <w:bookmarkEnd w:id="9"/>
      <w:r w:rsidR="000076DB">
        <w:rPr>
          <w:b/>
          <w:color w:val="1F4E79" w:themeColor="accent5" w:themeShade="80"/>
          <w:sz w:val="24"/>
        </w:rPr>
        <w:t>:</w:t>
      </w:r>
    </w:p>
    <w:p w14:paraId="251B6096" w14:textId="77777777" w:rsidR="00134885" w:rsidRPr="000E1EFD" w:rsidRDefault="00E35743" w:rsidP="000E1EFD">
      <w:pPr>
        <w:pStyle w:val="text"/>
        <w:spacing w:after="120"/>
      </w:pPr>
      <w:r>
        <w:t>Veškerý použitý materiál by měl být v kvalitě vhodné pro molekulární biologii.</w:t>
      </w:r>
    </w:p>
    <w:p w14:paraId="265516BD" w14:textId="77777777" w:rsidR="00134885" w:rsidRPr="000E1EFD" w:rsidRDefault="00E35743" w:rsidP="000E1EFD">
      <w:pPr>
        <w:pStyle w:val="text"/>
        <w:spacing w:after="120"/>
        <w:rPr>
          <w:color w:val="1F4E79" w:themeColor="accent5" w:themeShade="80"/>
        </w:rPr>
      </w:pPr>
      <w:bookmarkStart w:id="10" w:name="bookmark10"/>
      <w:r>
        <w:rPr>
          <w:color w:val="1F4E79" w:themeColor="accent5" w:themeShade="80"/>
        </w:rPr>
        <w:t>Vybavení a materiály:</w:t>
      </w:r>
      <w:bookmarkEnd w:id="10"/>
    </w:p>
    <w:p w14:paraId="295605A3" w14:textId="61158EAC" w:rsidR="00134885" w:rsidRPr="000E1EFD" w:rsidRDefault="00E35743" w:rsidP="000E1EFD">
      <w:pPr>
        <w:pStyle w:val="text"/>
        <w:numPr>
          <w:ilvl w:val="0"/>
          <w:numId w:val="16"/>
        </w:numPr>
        <w:spacing w:after="120"/>
        <w:ind w:left="709" w:hanging="425"/>
      </w:pPr>
      <w:r>
        <w:t>Termocykler pro PCR v reálném čase s kanály pro snímání těchto fluoroforů: FAM, HEX nebo VIC a Cy5.</w:t>
      </w:r>
    </w:p>
    <w:p w14:paraId="642301CC" w14:textId="77777777" w:rsidR="00134885" w:rsidRPr="000E1EFD" w:rsidRDefault="00E35743" w:rsidP="000E1EFD">
      <w:pPr>
        <w:pStyle w:val="text"/>
        <w:numPr>
          <w:ilvl w:val="0"/>
          <w:numId w:val="16"/>
        </w:numPr>
        <w:spacing w:after="120"/>
        <w:ind w:left="709" w:hanging="425"/>
      </w:pPr>
      <w:r>
        <w:t>Přesné pipety pro dávkování objemů od 1 µl do 1 000 µl.</w:t>
      </w:r>
    </w:p>
    <w:p w14:paraId="2E08E92B" w14:textId="77777777" w:rsidR="00134885" w:rsidRPr="000E1EFD" w:rsidRDefault="00E35743" w:rsidP="000E1EFD">
      <w:pPr>
        <w:pStyle w:val="text"/>
        <w:numPr>
          <w:ilvl w:val="0"/>
          <w:numId w:val="16"/>
        </w:numPr>
        <w:spacing w:after="120"/>
        <w:ind w:left="709" w:hanging="425"/>
      </w:pPr>
      <w:r>
        <w:t>Osobní ochranné prostředky (jednorázové rukavice a laboratorní plášť, případně ochranné brýle, maska...).</w:t>
      </w:r>
    </w:p>
    <w:p w14:paraId="26E5EC57" w14:textId="77777777" w:rsidR="00134885" w:rsidRPr="000E1EFD" w:rsidRDefault="00E35743" w:rsidP="000E1EFD">
      <w:pPr>
        <w:pStyle w:val="text"/>
        <w:numPr>
          <w:ilvl w:val="0"/>
          <w:numId w:val="16"/>
        </w:numPr>
        <w:spacing w:after="120"/>
        <w:ind w:left="709" w:hanging="425"/>
      </w:pPr>
      <w:r>
        <w:t>Chladicí box.</w:t>
      </w:r>
    </w:p>
    <w:p w14:paraId="5DA897A7" w14:textId="77777777" w:rsidR="00134885" w:rsidRPr="000E1EFD" w:rsidRDefault="00E35743" w:rsidP="000E1EFD">
      <w:pPr>
        <w:pStyle w:val="text"/>
        <w:spacing w:after="120"/>
        <w:rPr>
          <w:color w:val="1F4E79" w:themeColor="accent5" w:themeShade="80"/>
        </w:rPr>
      </w:pPr>
      <w:bookmarkStart w:id="11" w:name="bookmark11"/>
      <w:r>
        <w:rPr>
          <w:color w:val="1F4E79" w:themeColor="accent5" w:themeShade="80"/>
        </w:rPr>
        <w:t>Činidla:</w:t>
      </w:r>
      <w:bookmarkEnd w:id="11"/>
    </w:p>
    <w:p w14:paraId="27CEB78A" w14:textId="77777777" w:rsidR="00134885" w:rsidRPr="000E1EFD" w:rsidRDefault="00E35743" w:rsidP="000E1EFD">
      <w:pPr>
        <w:pStyle w:val="text"/>
        <w:numPr>
          <w:ilvl w:val="0"/>
          <w:numId w:val="16"/>
        </w:numPr>
        <w:spacing w:after="120"/>
        <w:ind w:left="709" w:hanging="425"/>
      </w:pPr>
      <w:r>
        <w:t>Voda s molekulárně biologickou kvalitou, bez nukleáz (</w:t>
      </w:r>
      <w:proofErr w:type="spellStart"/>
      <w:r>
        <w:t>DNázy</w:t>
      </w:r>
      <w:proofErr w:type="spellEnd"/>
      <w:r>
        <w:t xml:space="preserve"> a </w:t>
      </w:r>
      <w:proofErr w:type="spellStart"/>
      <w:r>
        <w:t>RNázy</w:t>
      </w:r>
      <w:proofErr w:type="spellEnd"/>
      <w:r>
        <w:t>).</w:t>
      </w:r>
    </w:p>
    <w:p w14:paraId="4063E2C1" w14:textId="77777777" w:rsidR="00134885" w:rsidRPr="000E1EFD" w:rsidRDefault="00E35743" w:rsidP="000E1EFD">
      <w:pPr>
        <w:pStyle w:val="text"/>
        <w:spacing w:after="120"/>
        <w:rPr>
          <w:color w:val="1F4E79" w:themeColor="accent5" w:themeShade="80"/>
        </w:rPr>
      </w:pPr>
      <w:bookmarkStart w:id="12" w:name="bookmark12"/>
      <w:r>
        <w:rPr>
          <w:color w:val="1F4E79" w:themeColor="accent5" w:themeShade="80"/>
        </w:rPr>
        <w:t>Spotřební materiál:</w:t>
      </w:r>
      <w:bookmarkEnd w:id="12"/>
    </w:p>
    <w:p w14:paraId="52FED3BD" w14:textId="5A2E98C6" w:rsidR="00134885" w:rsidRPr="000E1EFD" w:rsidRDefault="009608E6" w:rsidP="000E1EFD">
      <w:pPr>
        <w:pStyle w:val="text"/>
        <w:spacing w:after="120"/>
      </w:pPr>
      <w:r>
        <w:t>Pipetovací špičky</w:t>
      </w:r>
      <w:r w:rsidR="00E35743">
        <w:t xml:space="preserve"> s filtrem bez nukleázy.</w:t>
      </w:r>
    </w:p>
    <w:p w14:paraId="150DDA65" w14:textId="77777777" w:rsidR="00134885" w:rsidRPr="000E1EFD" w:rsidRDefault="00E35743" w:rsidP="000E1EFD">
      <w:pPr>
        <w:pStyle w:val="text"/>
        <w:numPr>
          <w:ilvl w:val="0"/>
          <w:numId w:val="16"/>
        </w:numPr>
        <w:spacing w:after="120"/>
        <w:ind w:left="709" w:hanging="425"/>
      </w:pPr>
      <w:r>
        <w:t>96jamkové PCR destičky a vhodné lepicí fólie nebo PCR mikrozkumavky (s optickou kvalitou kompatibilní s termocyklerem) a vhodné uzávěry.</w:t>
      </w:r>
    </w:p>
    <w:p w14:paraId="4F801B46" w14:textId="77777777" w:rsidR="00280835" w:rsidRDefault="00280835" w:rsidP="00280835">
      <w:pPr>
        <w:pStyle w:val="Zkladntext60"/>
        <w:shd w:val="clear" w:color="auto" w:fill="auto"/>
        <w:tabs>
          <w:tab w:val="left" w:pos="846"/>
        </w:tabs>
        <w:spacing w:before="0" w:after="0" w:line="226" w:lineRule="exact"/>
        <w:ind w:right="420" w:firstLine="0"/>
        <w:rPr>
          <w:rStyle w:val="Zkladntext61"/>
        </w:rPr>
      </w:pPr>
      <w:r>
        <w:br w:type="page"/>
      </w:r>
    </w:p>
    <w:p w14:paraId="00A32A52" w14:textId="77777777" w:rsidR="00134885" w:rsidRPr="000E1EFD" w:rsidRDefault="00E35743" w:rsidP="000E1EFD">
      <w:pPr>
        <w:pStyle w:val="text"/>
        <w:pBdr>
          <w:bottom w:val="single" w:sz="18" w:space="1" w:color="1F3864" w:themeColor="accent1" w:themeShade="80"/>
        </w:pBdr>
        <w:rPr>
          <w:b/>
          <w:bCs/>
          <w:color w:val="1F4E79" w:themeColor="accent5" w:themeShade="80"/>
          <w:sz w:val="28"/>
          <w:szCs w:val="28"/>
        </w:rPr>
      </w:pPr>
      <w:bookmarkStart w:id="13" w:name="bookmark13"/>
      <w:bookmarkStart w:id="14" w:name="bookmark14"/>
      <w:r>
        <w:rPr>
          <w:b/>
          <w:color w:val="1F4E79" w:themeColor="accent5" w:themeShade="80"/>
          <w:sz w:val="28"/>
        </w:rPr>
        <w:lastRenderedPageBreak/>
        <w:t>KONTROLY EXTRAKCE A AMPLIFIKACE</w:t>
      </w:r>
      <w:bookmarkEnd w:id="13"/>
      <w:bookmarkEnd w:id="14"/>
    </w:p>
    <w:p w14:paraId="0E9B2FC2" w14:textId="77777777" w:rsidR="000E1EFD" w:rsidRDefault="000E1EFD" w:rsidP="000E1EFD">
      <w:pPr>
        <w:pStyle w:val="text"/>
      </w:pPr>
    </w:p>
    <w:p w14:paraId="7283E025" w14:textId="77777777" w:rsidR="00134885" w:rsidRPr="000E1EFD" w:rsidRDefault="00E35743" w:rsidP="000E1EFD">
      <w:pPr>
        <w:pStyle w:val="text"/>
        <w:spacing w:after="120"/>
      </w:pPr>
      <w:r>
        <w:t>Pro každý cyklus analýzy se důrazně doporučuje použít následující kontroly: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13"/>
        <w:gridCol w:w="1406"/>
        <w:gridCol w:w="6350"/>
      </w:tblGrid>
      <w:tr w:rsidR="000E1EFD" w:rsidRPr="000E1EFD" w14:paraId="1078A966" w14:textId="77777777" w:rsidTr="000E1EFD">
        <w:trPr>
          <w:trHeight w:val="20"/>
        </w:trPr>
        <w:tc>
          <w:tcPr>
            <w:tcW w:w="2213" w:type="dxa"/>
            <w:tcBorders>
              <w:top w:val="single" w:sz="18" w:space="0" w:color="1F3864" w:themeColor="accent1" w:themeShade="80"/>
              <w:bottom w:val="single" w:sz="4" w:space="0" w:color="auto"/>
            </w:tcBorders>
            <w:shd w:val="clear" w:color="auto" w:fill="DEEAF6" w:themeFill="accent5" w:themeFillTint="33"/>
            <w:vAlign w:val="center"/>
          </w:tcPr>
          <w:p w14:paraId="483AD966" w14:textId="77777777" w:rsidR="00134885" w:rsidRPr="000E1EFD" w:rsidRDefault="00E35743" w:rsidP="000E1EFD">
            <w:pPr>
              <w:pStyle w:val="text"/>
              <w:rPr>
                <w:color w:val="1F4E79" w:themeColor="accent5" w:themeShade="80"/>
              </w:rPr>
            </w:pPr>
            <w:r>
              <w:rPr>
                <w:color w:val="1F4E79" w:themeColor="accent5" w:themeShade="80"/>
              </w:rPr>
              <w:t>KONTROLA</w:t>
            </w:r>
          </w:p>
        </w:tc>
        <w:tc>
          <w:tcPr>
            <w:tcW w:w="1406" w:type="dxa"/>
            <w:tcBorders>
              <w:top w:val="single" w:sz="18" w:space="0" w:color="1F3864" w:themeColor="accent1" w:themeShade="80"/>
              <w:bottom w:val="single" w:sz="4" w:space="0" w:color="auto"/>
            </w:tcBorders>
            <w:shd w:val="clear" w:color="auto" w:fill="DEEAF6" w:themeFill="accent5" w:themeFillTint="33"/>
            <w:vAlign w:val="center"/>
          </w:tcPr>
          <w:p w14:paraId="14B2FA25" w14:textId="77777777" w:rsidR="00134885" w:rsidRPr="000E1EFD" w:rsidRDefault="00134885" w:rsidP="000E1EFD">
            <w:pPr>
              <w:pStyle w:val="text"/>
              <w:rPr>
                <w:color w:val="1F4E79" w:themeColor="accent5" w:themeShade="80"/>
              </w:rPr>
            </w:pPr>
          </w:p>
        </w:tc>
        <w:tc>
          <w:tcPr>
            <w:tcW w:w="6350" w:type="dxa"/>
            <w:tcBorders>
              <w:top w:val="single" w:sz="18" w:space="0" w:color="1F3864" w:themeColor="accent1" w:themeShade="80"/>
              <w:bottom w:val="single" w:sz="4" w:space="0" w:color="auto"/>
            </w:tcBorders>
            <w:shd w:val="clear" w:color="auto" w:fill="DEEAF6" w:themeFill="accent5" w:themeFillTint="33"/>
            <w:vAlign w:val="center"/>
          </w:tcPr>
          <w:p w14:paraId="313319FC" w14:textId="77777777" w:rsidR="00134885" w:rsidRPr="000E1EFD" w:rsidRDefault="00E35743" w:rsidP="000E1EFD">
            <w:pPr>
              <w:pStyle w:val="text"/>
              <w:rPr>
                <w:color w:val="1F4E79" w:themeColor="accent5" w:themeShade="80"/>
              </w:rPr>
            </w:pPr>
            <w:r>
              <w:rPr>
                <w:color w:val="1F4E79" w:themeColor="accent5" w:themeShade="80"/>
              </w:rPr>
              <w:t>POPIS</w:t>
            </w:r>
          </w:p>
        </w:tc>
      </w:tr>
      <w:tr w:rsidR="00134885" w:rsidRPr="000E1EFD" w14:paraId="7FEF51D0" w14:textId="77777777" w:rsidTr="000E1EFD">
        <w:trPr>
          <w:trHeight w:val="20"/>
        </w:trPr>
        <w:tc>
          <w:tcPr>
            <w:tcW w:w="2213" w:type="dxa"/>
            <w:vMerge w:val="restart"/>
            <w:tcBorders>
              <w:top w:val="single" w:sz="4" w:space="0" w:color="auto"/>
            </w:tcBorders>
            <w:shd w:val="clear" w:color="auto" w:fill="FFFFFF"/>
            <w:vAlign w:val="center"/>
          </w:tcPr>
          <w:p w14:paraId="00076129" w14:textId="77777777" w:rsidR="00134885" w:rsidRPr="000E1EFD" w:rsidRDefault="00E35743" w:rsidP="000E1EFD">
            <w:pPr>
              <w:pStyle w:val="text"/>
              <w:ind w:right="235"/>
            </w:pPr>
            <w:r>
              <w:t>Připravuje se</w:t>
            </w:r>
          </w:p>
        </w:tc>
        <w:tc>
          <w:tcPr>
            <w:tcW w:w="1406" w:type="dxa"/>
            <w:tcBorders>
              <w:top w:val="single" w:sz="4" w:space="0" w:color="auto"/>
              <w:bottom w:val="single" w:sz="18" w:space="0" w:color="1F3864" w:themeColor="accent1" w:themeShade="80"/>
            </w:tcBorders>
            <w:shd w:val="clear" w:color="auto" w:fill="FFFFFF"/>
            <w:vAlign w:val="center"/>
          </w:tcPr>
          <w:p w14:paraId="362710BA" w14:textId="77777777" w:rsidR="00134885" w:rsidRPr="000E1EFD" w:rsidRDefault="00E35743" w:rsidP="000E1EFD">
            <w:pPr>
              <w:pStyle w:val="text"/>
              <w:jc w:val="center"/>
              <w:rPr>
                <w:b/>
                <w:bCs/>
              </w:rPr>
            </w:pPr>
            <w:r>
              <w:rPr>
                <w:b/>
              </w:rPr>
              <w:t>NEC</w:t>
            </w:r>
          </w:p>
          <w:p w14:paraId="13B97735" w14:textId="77777777" w:rsidR="00134885" w:rsidRPr="000E1EFD" w:rsidRDefault="00E35743" w:rsidP="000E1EFD">
            <w:pPr>
              <w:pStyle w:val="text"/>
              <w:jc w:val="center"/>
            </w:pPr>
            <w:r>
              <w:t>Negativní</w:t>
            </w:r>
          </w:p>
          <w:p w14:paraId="4D1EDFE1" w14:textId="77777777" w:rsidR="00134885" w:rsidRPr="000E1EFD" w:rsidRDefault="00E35743" w:rsidP="000E1EFD">
            <w:pPr>
              <w:pStyle w:val="text"/>
              <w:jc w:val="center"/>
            </w:pPr>
            <w:r>
              <w:t>Extrakční</w:t>
            </w:r>
          </w:p>
          <w:p w14:paraId="347F9A59" w14:textId="77777777" w:rsidR="00134885" w:rsidRPr="000E1EFD" w:rsidRDefault="00E35743" w:rsidP="000E1EFD">
            <w:pPr>
              <w:pStyle w:val="text"/>
              <w:jc w:val="center"/>
            </w:pPr>
            <w:r>
              <w:t>Kontrola</w:t>
            </w:r>
          </w:p>
        </w:tc>
        <w:tc>
          <w:tcPr>
            <w:tcW w:w="6350" w:type="dxa"/>
            <w:tcBorders>
              <w:top w:val="single" w:sz="4" w:space="0" w:color="auto"/>
              <w:bottom w:val="single" w:sz="18" w:space="0" w:color="1F3864" w:themeColor="accent1" w:themeShade="80"/>
            </w:tcBorders>
            <w:shd w:val="clear" w:color="auto" w:fill="FFFFFF"/>
            <w:vAlign w:val="center"/>
          </w:tcPr>
          <w:p w14:paraId="1E51197B" w14:textId="77777777" w:rsidR="00134885" w:rsidRPr="000E1EFD" w:rsidRDefault="00E35743" w:rsidP="000E1EFD">
            <w:pPr>
              <w:pStyle w:val="text"/>
            </w:pPr>
            <w:r>
              <w:t>Tuto kontrolu, s níž se zachází stejně jako se vzorky od fáze předúpravy (je-li třeba), může tvořit:</w:t>
            </w:r>
          </w:p>
          <w:p w14:paraId="284B52A9" w14:textId="77777777" w:rsidR="00134885" w:rsidRPr="000E1EFD" w:rsidRDefault="00E35743" w:rsidP="000E1EFD">
            <w:pPr>
              <w:pStyle w:val="text"/>
              <w:numPr>
                <w:ilvl w:val="0"/>
                <w:numId w:val="16"/>
              </w:numPr>
              <w:ind w:hanging="396"/>
            </w:pPr>
            <w:r>
              <w:t>Voda bez nukleázy (</w:t>
            </w:r>
            <w:proofErr w:type="spellStart"/>
            <w:r>
              <w:t>RNázy</w:t>
            </w:r>
            <w:proofErr w:type="spellEnd"/>
            <w:r>
              <w:t xml:space="preserve"> /</w:t>
            </w:r>
            <w:proofErr w:type="spellStart"/>
            <w:r>
              <w:t>DNázy</w:t>
            </w:r>
            <w:proofErr w:type="spellEnd"/>
            <w:r>
              <w:t>) nebo jakýkoliv jiný pufr používaný během extrakčního kroku (NEC-proces). Tato kontrola se používá k ověření nepřítomnosti kontaminace během extrakčního kroku.</w:t>
            </w:r>
          </w:p>
          <w:p w14:paraId="6CAEE21A" w14:textId="77777777" w:rsidR="00134885" w:rsidRPr="000E1EFD" w:rsidRDefault="00E35743" w:rsidP="000E1EFD">
            <w:pPr>
              <w:pStyle w:val="text"/>
              <w:numPr>
                <w:ilvl w:val="0"/>
                <w:numId w:val="16"/>
              </w:numPr>
              <w:ind w:hanging="396"/>
            </w:pPr>
            <w:r>
              <w:t>nebo negativní matrice odpovídající matrici testovaného vzorku (NEC-matrice). Tato kontrola umožňuje posoudit kvalitu předúpravy a extrakce a ověřit, zda nedošlo ke kontaminaci. Lze ji použít jako referenční vzorek pro analýzu exogenních signálů ze vzorků.</w:t>
            </w:r>
          </w:p>
          <w:p w14:paraId="0C24EEF1" w14:textId="77777777" w:rsidR="00134885" w:rsidRPr="000E1EFD" w:rsidRDefault="00E35743" w:rsidP="000E1EFD">
            <w:pPr>
              <w:pStyle w:val="text"/>
            </w:pPr>
            <w:r>
              <w:t>Tato kontrola by neměla obsahovat cílový patogen.</w:t>
            </w:r>
          </w:p>
        </w:tc>
      </w:tr>
      <w:tr w:rsidR="00134885" w:rsidRPr="000E1EFD" w14:paraId="09E33E7C" w14:textId="77777777" w:rsidTr="000E1EFD">
        <w:trPr>
          <w:trHeight w:val="20"/>
        </w:trPr>
        <w:tc>
          <w:tcPr>
            <w:tcW w:w="2213" w:type="dxa"/>
            <w:vMerge/>
            <w:tcBorders>
              <w:bottom w:val="single" w:sz="18" w:space="0" w:color="1F3864" w:themeColor="accent1" w:themeShade="80"/>
            </w:tcBorders>
            <w:shd w:val="clear" w:color="auto" w:fill="FFFFFF"/>
            <w:vAlign w:val="center"/>
          </w:tcPr>
          <w:p w14:paraId="1B229698" w14:textId="77777777" w:rsidR="00134885" w:rsidRPr="000E1EFD" w:rsidRDefault="00134885" w:rsidP="000E1EFD">
            <w:pPr>
              <w:pStyle w:val="text"/>
              <w:ind w:right="235"/>
            </w:pPr>
          </w:p>
        </w:tc>
        <w:tc>
          <w:tcPr>
            <w:tcW w:w="1406" w:type="dxa"/>
            <w:tcBorders>
              <w:top w:val="single" w:sz="18" w:space="0" w:color="1F3864" w:themeColor="accent1" w:themeShade="80"/>
              <w:bottom w:val="single" w:sz="18" w:space="0" w:color="1F3864" w:themeColor="accent1" w:themeShade="80"/>
            </w:tcBorders>
            <w:shd w:val="clear" w:color="auto" w:fill="FFFFFF"/>
            <w:vAlign w:val="center"/>
          </w:tcPr>
          <w:p w14:paraId="18F80CC7" w14:textId="77777777" w:rsidR="00134885" w:rsidRPr="000E1EFD" w:rsidRDefault="00E35743" w:rsidP="000E1EFD">
            <w:pPr>
              <w:pStyle w:val="text"/>
              <w:jc w:val="center"/>
              <w:rPr>
                <w:b/>
                <w:bCs/>
              </w:rPr>
            </w:pPr>
            <w:r>
              <w:rPr>
                <w:b/>
              </w:rPr>
              <w:t>NAC</w:t>
            </w:r>
          </w:p>
          <w:p w14:paraId="7F0EF3AC" w14:textId="77777777" w:rsidR="00134885" w:rsidRPr="000E1EFD" w:rsidRDefault="00E35743" w:rsidP="000E1EFD">
            <w:pPr>
              <w:pStyle w:val="text"/>
              <w:jc w:val="center"/>
            </w:pPr>
            <w:r>
              <w:t>Negativní</w:t>
            </w:r>
          </w:p>
          <w:p w14:paraId="7BA71553" w14:textId="77777777" w:rsidR="00134885" w:rsidRPr="000E1EFD" w:rsidRDefault="00E35743" w:rsidP="000E1EFD">
            <w:pPr>
              <w:pStyle w:val="text"/>
              <w:jc w:val="center"/>
            </w:pPr>
            <w:r>
              <w:t>Amplifikační</w:t>
            </w:r>
          </w:p>
          <w:p w14:paraId="53EA1D7E" w14:textId="77777777" w:rsidR="00134885" w:rsidRPr="000E1EFD" w:rsidRDefault="00E35743" w:rsidP="000E1EFD">
            <w:pPr>
              <w:pStyle w:val="text"/>
              <w:jc w:val="center"/>
            </w:pPr>
            <w:r>
              <w:t>Kontrola</w:t>
            </w:r>
          </w:p>
        </w:tc>
        <w:tc>
          <w:tcPr>
            <w:tcW w:w="6350" w:type="dxa"/>
            <w:tcBorders>
              <w:top w:val="single" w:sz="18" w:space="0" w:color="1F3864" w:themeColor="accent1" w:themeShade="80"/>
              <w:bottom w:val="single" w:sz="18" w:space="0" w:color="1F3864" w:themeColor="accent1" w:themeShade="80"/>
            </w:tcBorders>
            <w:shd w:val="clear" w:color="auto" w:fill="FFFFFF"/>
            <w:vAlign w:val="center"/>
          </w:tcPr>
          <w:p w14:paraId="577A4CDA" w14:textId="77777777" w:rsidR="00134885" w:rsidRPr="000E1EFD" w:rsidRDefault="00E35743" w:rsidP="000E1EFD">
            <w:pPr>
              <w:pStyle w:val="text"/>
            </w:pPr>
            <w:r>
              <w:t>Tato kontrola (voda bez nukleázy) se používá k ověření nepřítomnosti kontaminantů během amplifikačního kroku qPCR. Může být zahrnuta do každého cyklu.</w:t>
            </w:r>
          </w:p>
        </w:tc>
      </w:tr>
      <w:tr w:rsidR="00134885" w:rsidRPr="000E1EFD" w14:paraId="7E95CFA9" w14:textId="77777777" w:rsidTr="000E1EFD">
        <w:trPr>
          <w:trHeight w:val="20"/>
        </w:trPr>
        <w:tc>
          <w:tcPr>
            <w:tcW w:w="2213" w:type="dxa"/>
            <w:vMerge w:val="restart"/>
            <w:tcBorders>
              <w:top w:val="single" w:sz="18" w:space="0" w:color="1F3864" w:themeColor="accent1" w:themeShade="80"/>
            </w:tcBorders>
            <w:shd w:val="clear" w:color="auto" w:fill="F2F7FC"/>
            <w:vAlign w:val="center"/>
          </w:tcPr>
          <w:p w14:paraId="6DE0D51D" w14:textId="77777777" w:rsidR="00134885" w:rsidRPr="000E1EFD" w:rsidRDefault="00E35743" w:rsidP="000E1EFD">
            <w:pPr>
              <w:pStyle w:val="text"/>
              <w:ind w:right="235"/>
            </w:pPr>
            <w:r>
              <w:t>Dodává se s touto soupravou</w:t>
            </w:r>
          </w:p>
        </w:tc>
        <w:tc>
          <w:tcPr>
            <w:tcW w:w="1406" w:type="dxa"/>
            <w:tcBorders>
              <w:top w:val="single" w:sz="18" w:space="0" w:color="1F3864" w:themeColor="accent1" w:themeShade="80"/>
              <w:bottom w:val="single" w:sz="18" w:space="0" w:color="1F3864" w:themeColor="accent1" w:themeShade="80"/>
            </w:tcBorders>
            <w:shd w:val="clear" w:color="auto" w:fill="F2F7FC"/>
            <w:vAlign w:val="center"/>
          </w:tcPr>
          <w:p w14:paraId="655CB0F8" w14:textId="77777777" w:rsidR="00134885" w:rsidRPr="000E1EFD" w:rsidRDefault="00E35743" w:rsidP="000E1EFD">
            <w:pPr>
              <w:pStyle w:val="text"/>
              <w:jc w:val="center"/>
              <w:rPr>
                <w:b/>
                <w:bCs/>
              </w:rPr>
            </w:pPr>
            <w:r>
              <w:rPr>
                <w:b/>
              </w:rPr>
              <w:t>PAC-FMDV</w:t>
            </w:r>
          </w:p>
          <w:p w14:paraId="2FFE089D" w14:textId="77777777" w:rsidR="00134885" w:rsidRPr="000E1EFD" w:rsidRDefault="00E35743" w:rsidP="000E1EFD">
            <w:pPr>
              <w:pStyle w:val="text"/>
              <w:jc w:val="center"/>
            </w:pPr>
            <w:r>
              <w:t>Pozitivní</w:t>
            </w:r>
          </w:p>
          <w:p w14:paraId="3F9D45CD" w14:textId="77777777" w:rsidR="00134885" w:rsidRPr="000E1EFD" w:rsidRDefault="00E35743" w:rsidP="000E1EFD">
            <w:pPr>
              <w:pStyle w:val="text"/>
              <w:jc w:val="center"/>
            </w:pPr>
            <w:r>
              <w:t>Amplifikační</w:t>
            </w:r>
          </w:p>
          <w:p w14:paraId="0F8BB05A" w14:textId="77777777" w:rsidR="00134885" w:rsidRPr="000E1EFD" w:rsidRDefault="00E35743" w:rsidP="000E1EFD">
            <w:pPr>
              <w:pStyle w:val="text"/>
              <w:jc w:val="center"/>
            </w:pPr>
            <w:r>
              <w:t>Kontrola</w:t>
            </w:r>
          </w:p>
        </w:tc>
        <w:tc>
          <w:tcPr>
            <w:tcW w:w="6350" w:type="dxa"/>
            <w:tcBorders>
              <w:top w:val="single" w:sz="18" w:space="0" w:color="1F3864" w:themeColor="accent1" w:themeShade="80"/>
              <w:bottom w:val="single" w:sz="18" w:space="0" w:color="1F3864" w:themeColor="accent1" w:themeShade="80"/>
            </w:tcBorders>
            <w:shd w:val="clear" w:color="auto" w:fill="F2F7FC"/>
            <w:vAlign w:val="center"/>
          </w:tcPr>
          <w:p w14:paraId="7CF92F3A" w14:textId="77777777" w:rsidR="00134885" w:rsidRPr="000E1EFD" w:rsidRDefault="00E35743" w:rsidP="000E1EFD">
            <w:pPr>
              <w:pStyle w:val="text"/>
            </w:pPr>
            <w:r>
              <w:t xml:space="preserve">Tato kontrola umožňuje ověřit amplifikaci cíle. Skládá se ze syntetických nukleových kyselin obsahujících cílové sekvence specifické pro FMDV, </w:t>
            </w:r>
            <w:proofErr w:type="spellStart"/>
            <w:r>
              <w:t>NTPCen</w:t>
            </w:r>
            <w:proofErr w:type="spellEnd"/>
            <w:r>
              <w:t xml:space="preserve"> a NTPC-FMDV.</w:t>
            </w:r>
          </w:p>
        </w:tc>
      </w:tr>
      <w:tr w:rsidR="00134885" w:rsidRPr="000E1EFD" w14:paraId="57B6712C" w14:textId="77777777" w:rsidTr="000E1EFD">
        <w:trPr>
          <w:trHeight w:val="20"/>
        </w:trPr>
        <w:tc>
          <w:tcPr>
            <w:tcW w:w="2213" w:type="dxa"/>
            <w:vMerge/>
            <w:tcBorders>
              <w:bottom w:val="single" w:sz="18" w:space="0" w:color="1F3864" w:themeColor="accent1" w:themeShade="80"/>
            </w:tcBorders>
            <w:shd w:val="clear" w:color="auto" w:fill="F2F7FC"/>
            <w:vAlign w:val="center"/>
          </w:tcPr>
          <w:p w14:paraId="544C6F85" w14:textId="77777777" w:rsidR="00134885" w:rsidRPr="000E1EFD" w:rsidRDefault="00134885" w:rsidP="000E1EFD">
            <w:pPr>
              <w:pStyle w:val="text"/>
              <w:ind w:right="235"/>
            </w:pPr>
          </w:p>
        </w:tc>
        <w:tc>
          <w:tcPr>
            <w:tcW w:w="1406" w:type="dxa"/>
            <w:tcBorders>
              <w:top w:val="single" w:sz="18" w:space="0" w:color="1F3864" w:themeColor="accent1" w:themeShade="80"/>
              <w:bottom w:val="single" w:sz="18" w:space="0" w:color="1F3864" w:themeColor="accent1" w:themeShade="80"/>
            </w:tcBorders>
            <w:shd w:val="clear" w:color="auto" w:fill="F2F7FC"/>
            <w:vAlign w:val="center"/>
          </w:tcPr>
          <w:p w14:paraId="135F152A" w14:textId="77777777" w:rsidR="00134885" w:rsidRPr="000E1EFD" w:rsidRDefault="00E35743" w:rsidP="000E1EFD">
            <w:pPr>
              <w:pStyle w:val="text"/>
              <w:jc w:val="center"/>
              <w:rPr>
                <w:b/>
                <w:bCs/>
              </w:rPr>
            </w:pPr>
            <w:r>
              <w:rPr>
                <w:b/>
              </w:rPr>
              <w:t>NTPC-FMDV</w:t>
            </w:r>
          </w:p>
          <w:p w14:paraId="41BBA98D" w14:textId="77777777" w:rsidR="00134885" w:rsidRPr="000E1EFD" w:rsidRDefault="00E35743" w:rsidP="000E1EFD">
            <w:pPr>
              <w:pStyle w:val="text"/>
              <w:jc w:val="center"/>
            </w:pPr>
            <w:r>
              <w:t>Exogenní</w:t>
            </w:r>
          </w:p>
          <w:p w14:paraId="57645007" w14:textId="77777777" w:rsidR="00134885" w:rsidRPr="000E1EFD" w:rsidRDefault="00E35743" w:rsidP="000E1EFD">
            <w:pPr>
              <w:pStyle w:val="text"/>
              <w:jc w:val="center"/>
            </w:pPr>
            <w:r>
              <w:t>Necílová</w:t>
            </w:r>
          </w:p>
          <w:p w14:paraId="3E5EF329" w14:textId="77777777" w:rsidR="00134885" w:rsidRPr="000E1EFD" w:rsidRDefault="00E35743" w:rsidP="000E1EFD">
            <w:pPr>
              <w:pStyle w:val="text"/>
              <w:jc w:val="center"/>
            </w:pPr>
            <w:r>
              <w:t>Pozitivní</w:t>
            </w:r>
          </w:p>
          <w:p w14:paraId="5BA344D5" w14:textId="77777777" w:rsidR="00134885" w:rsidRPr="000E1EFD" w:rsidRDefault="00E35743" w:rsidP="000E1EFD">
            <w:pPr>
              <w:pStyle w:val="text"/>
              <w:jc w:val="center"/>
            </w:pPr>
            <w:r>
              <w:t>Kontrola</w:t>
            </w:r>
          </w:p>
        </w:tc>
        <w:tc>
          <w:tcPr>
            <w:tcW w:w="6350" w:type="dxa"/>
            <w:tcBorders>
              <w:top w:val="single" w:sz="18" w:space="0" w:color="1F3864" w:themeColor="accent1" w:themeShade="80"/>
              <w:bottom w:val="single" w:sz="18" w:space="0" w:color="1F3864" w:themeColor="accent1" w:themeShade="80"/>
            </w:tcBorders>
            <w:shd w:val="clear" w:color="auto" w:fill="F2F7FC"/>
            <w:vAlign w:val="center"/>
          </w:tcPr>
          <w:p w14:paraId="21949086" w14:textId="77777777" w:rsidR="00134885" w:rsidRPr="000E1EFD" w:rsidRDefault="00E35743" w:rsidP="000E1EFD">
            <w:pPr>
              <w:pStyle w:val="text"/>
              <w:spacing w:after="120"/>
            </w:pPr>
            <w:r>
              <w:t>Jedná se o lyofilizovanou exogenní necílovou pozitivní kontrolu sestávající z nepatogenního RNA viru, který napodobuje cílový virus. Po rekonstituci může být přidán ve fázi předúpravy pro extrakci nukleových kyselin ke každému vzorku i ke kontrole NEC.</w:t>
            </w:r>
          </w:p>
          <w:p w14:paraId="5B7922CB" w14:textId="77777777" w:rsidR="00134885" w:rsidRPr="000E1EFD" w:rsidRDefault="00E35743" w:rsidP="000E1EFD">
            <w:pPr>
              <w:pStyle w:val="text"/>
            </w:pPr>
            <w:r>
              <w:t>Poskytuje exogenní signál, který lze použít k posouzení účinnosti předúpravy a extrakčních kroků a k vyhodnocení možné přítomnosti inhibitorů RT-qPCR v každém vzorku a ve vzorcích kontroly extrakce.</w:t>
            </w:r>
          </w:p>
          <w:p w14:paraId="5138B5D7" w14:textId="77777777" w:rsidR="000E1EFD" w:rsidRDefault="000E1EFD" w:rsidP="000E1EFD">
            <w:pPr>
              <w:pStyle w:val="text"/>
            </w:pPr>
          </w:p>
          <w:p w14:paraId="07A4C8C2" w14:textId="77777777" w:rsidR="00134885" w:rsidRPr="000E1EFD" w:rsidRDefault="00E35743" w:rsidP="000E1EFD">
            <w:pPr>
              <w:pStyle w:val="text"/>
            </w:pPr>
            <w:r>
              <w:t>Jeho použití se důrazně doporučuje při testování vzorků obsahujících omezený počet buněk (např. mléko, sérum).</w:t>
            </w:r>
          </w:p>
        </w:tc>
      </w:tr>
      <w:tr w:rsidR="00134885" w:rsidRPr="000E1EFD" w14:paraId="398FE78E" w14:textId="77777777" w:rsidTr="000E1EFD">
        <w:trPr>
          <w:trHeight w:val="20"/>
        </w:trPr>
        <w:tc>
          <w:tcPr>
            <w:tcW w:w="2213" w:type="dxa"/>
            <w:tcBorders>
              <w:top w:val="single" w:sz="18" w:space="0" w:color="1F3864" w:themeColor="accent1" w:themeShade="80"/>
              <w:bottom w:val="single" w:sz="18" w:space="0" w:color="1F3864" w:themeColor="accent1" w:themeShade="80"/>
            </w:tcBorders>
            <w:shd w:val="clear" w:color="auto" w:fill="FFFFFF"/>
            <w:vAlign w:val="center"/>
          </w:tcPr>
          <w:p w14:paraId="0D2095C1" w14:textId="77777777" w:rsidR="00134885" w:rsidRPr="000E1EFD" w:rsidRDefault="00E35743" w:rsidP="000E1EFD">
            <w:pPr>
              <w:pStyle w:val="text"/>
              <w:ind w:right="235"/>
            </w:pPr>
            <w:r>
              <w:t>Vlastní vzorkům</w:t>
            </w:r>
          </w:p>
        </w:tc>
        <w:tc>
          <w:tcPr>
            <w:tcW w:w="1406" w:type="dxa"/>
            <w:tcBorders>
              <w:top w:val="single" w:sz="18" w:space="0" w:color="1F3864" w:themeColor="accent1" w:themeShade="80"/>
              <w:bottom w:val="single" w:sz="18" w:space="0" w:color="1F3864" w:themeColor="accent1" w:themeShade="80"/>
            </w:tcBorders>
            <w:shd w:val="clear" w:color="auto" w:fill="FFFFFF"/>
            <w:vAlign w:val="center"/>
          </w:tcPr>
          <w:p w14:paraId="361DCEC0" w14:textId="77777777" w:rsidR="00134885" w:rsidRPr="000E1EFD" w:rsidRDefault="00E35743" w:rsidP="000E1EFD">
            <w:pPr>
              <w:pStyle w:val="text"/>
              <w:jc w:val="center"/>
              <w:rPr>
                <w:b/>
                <w:bCs/>
              </w:rPr>
            </w:pPr>
            <w:proofErr w:type="spellStart"/>
            <w:r>
              <w:rPr>
                <w:b/>
              </w:rPr>
              <w:t>NTPCen</w:t>
            </w:r>
            <w:proofErr w:type="spellEnd"/>
          </w:p>
          <w:p w14:paraId="30917A16" w14:textId="77777777" w:rsidR="00134885" w:rsidRPr="000E1EFD" w:rsidRDefault="00E35743" w:rsidP="000E1EFD">
            <w:pPr>
              <w:pStyle w:val="text"/>
              <w:jc w:val="center"/>
            </w:pPr>
            <w:r>
              <w:t>Endogenní</w:t>
            </w:r>
          </w:p>
          <w:p w14:paraId="58056BC4" w14:textId="77777777" w:rsidR="00134885" w:rsidRPr="000E1EFD" w:rsidRDefault="00E35743" w:rsidP="000E1EFD">
            <w:pPr>
              <w:pStyle w:val="text"/>
              <w:jc w:val="center"/>
            </w:pPr>
            <w:r>
              <w:t>Necílová</w:t>
            </w:r>
          </w:p>
          <w:p w14:paraId="63042CDF" w14:textId="77777777" w:rsidR="00134885" w:rsidRPr="000E1EFD" w:rsidRDefault="00E35743" w:rsidP="000E1EFD">
            <w:pPr>
              <w:pStyle w:val="text"/>
              <w:jc w:val="center"/>
            </w:pPr>
            <w:r>
              <w:t>Pozitivní</w:t>
            </w:r>
          </w:p>
          <w:p w14:paraId="323A4BB7" w14:textId="77777777" w:rsidR="00134885" w:rsidRPr="000E1EFD" w:rsidRDefault="00E35743" w:rsidP="000E1EFD">
            <w:pPr>
              <w:pStyle w:val="text"/>
              <w:jc w:val="center"/>
            </w:pPr>
            <w:r>
              <w:t>Kontrola</w:t>
            </w:r>
          </w:p>
        </w:tc>
        <w:tc>
          <w:tcPr>
            <w:tcW w:w="6350" w:type="dxa"/>
            <w:tcBorders>
              <w:top w:val="single" w:sz="18" w:space="0" w:color="1F3864" w:themeColor="accent1" w:themeShade="80"/>
              <w:bottom w:val="single" w:sz="18" w:space="0" w:color="1F3864" w:themeColor="accent1" w:themeShade="80"/>
            </w:tcBorders>
            <w:shd w:val="clear" w:color="auto" w:fill="FFFFFF"/>
            <w:vAlign w:val="center"/>
          </w:tcPr>
          <w:p w14:paraId="01778A1E" w14:textId="77777777" w:rsidR="00134885" w:rsidRPr="000E1EFD" w:rsidRDefault="00E35743" w:rsidP="000E1EFD">
            <w:pPr>
              <w:pStyle w:val="text"/>
            </w:pPr>
            <w:r>
              <w:t>Tato endogenní necílová pozitivní kontrola je přirozeně přítomna v buňkách mnoha druhů vnímavých na FMDV</w:t>
            </w:r>
            <w:r>
              <w:rPr>
                <w:b/>
                <w:color w:val="C00000"/>
              </w:rPr>
              <w:t>*</w:t>
            </w:r>
            <w:r>
              <w:t>.</w:t>
            </w:r>
          </w:p>
          <w:p w14:paraId="61FA642F" w14:textId="77777777" w:rsidR="00134885" w:rsidRPr="000E1EFD" w:rsidRDefault="00E35743" w:rsidP="000E1EFD">
            <w:pPr>
              <w:pStyle w:val="text"/>
            </w:pPr>
            <w:r>
              <w:t>Používá se pro:</w:t>
            </w:r>
          </w:p>
          <w:p w14:paraId="5DE23D42" w14:textId="77777777" w:rsidR="00134885" w:rsidRPr="000E1EFD" w:rsidRDefault="00E35743" w:rsidP="000E1EFD">
            <w:pPr>
              <w:pStyle w:val="text"/>
              <w:numPr>
                <w:ilvl w:val="0"/>
                <w:numId w:val="16"/>
              </w:numPr>
              <w:ind w:hanging="396"/>
            </w:pPr>
            <w:r>
              <w:t>sledování kvality vzorku a procesů předúpravy a extrakce a posuzuje:</w:t>
            </w:r>
          </w:p>
          <w:p w14:paraId="4B54FEA4" w14:textId="77777777" w:rsidR="00134885" w:rsidRPr="000E1EFD" w:rsidRDefault="00E35743" w:rsidP="000E1EFD">
            <w:pPr>
              <w:pStyle w:val="text"/>
              <w:numPr>
                <w:ilvl w:val="0"/>
                <w:numId w:val="17"/>
              </w:numPr>
              <w:ind w:left="324" w:hanging="283"/>
            </w:pPr>
            <w:r>
              <w:t>integritu nukleových kyselin získaných z živočišných buněk,</w:t>
            </w:r>
          </w:p>
          <w:p w14:paraId="16B9C87A" w14:textId="77777777" w:rsidR="00134885" w:rsidRPr="000E1EFD" w:rsidRDefault="00E35743" w:rsidP="000E1EFD">
            <w:pPr>
              <w:pStyle w:val="text"/>
              <w:numPr>
                <w:ilvl w:val="0"/>
                <w:numId w:val="17"/>
              </w:numPr>
              <w:ind w:left="324" w:hanging="283"/>
            </w:pPr>
            <w:r>
              <w:t>množství buněk ve vzorku (např. ve stěru),</w:t>
            </w:r>
          </w:p>
          <w:p w14:paraId="704C9D33" w14:textId="77777777" w:rsidR="00134885" w:rsidRPr="000E1EFD" w:rsidRDefault="00E35743" w:rsidP="000E1EFD">
            <w:pPr>
              <w:pStyle w:val="text"/>
              <w:numPr>
                <w:ilvl w:val="0"/>
                <w:numId w:val="17"/>
              </w:numPr>
              <w:ind w:left="324" w:hanging="283"/>
            </w:pPr>
            <w:r>
              <w:t>lýzu buněk.</w:t>
            </w:r>
          </w:p>
          <w:p w14:paraId="4637A629" w14:textId="77777777" w:rsidR="00134885" w:rsidRPr="000E1EFD" w:rsidRDefault="00E35743" w:rsidP="000E1EFD">
            <w:pPr>
              <w:pStyle w:val="text"/>
              <w:numPr>
                <w:ilvl w:val="0"/>
                <w:numId w:val="16"/>
              </w:numPr>
              <w:ind w:hanging="396"/>
            </w:pPr>
            <w:r>
              <w:t>potvrzení přítomnost extraktu nukleové kyseliny vzorku v jamce/mikrozkumavce pro PCR.</w:t>
            </w:r>
          </w:p>
          <w:p w14:paraId="5FEE5DD1" w14:textId="77777777" w:rsidR="000E1EFD" w:rsidRDefault="000E1EFD" w:rsidP="000E1EFD">
            <w:pPr>
              <w:pStyle w:val="text"/>
            </w:pPr>
          </w:p>
          <w:p w14:paraId="5691FC7B" w14:textId="0F39F59F" w:rsidR="00134885" w:rsidRPr="000E1EFD" w:rsidRDefault="00E35743" w:rsidP="000E1EFD">
            <w:pPr>
              <w:pStyle w:val="text"/>
            </w:pPr>
            <w:r>
              <w:t xml:space="preserve">*Při testování jiných než </w:t>
            </w:r>
            <w:r w:rsidR="007A6347">
              <w:t>schválených</w:t>
            </w:r>
            <w:r>
              <w:t xml:space="preserve"> druhů zvířat a v případě, že cíl </w:t>
            </w:r>
            <w:proofErr w:type="spellStart"/>
            <w:r>
              <w:t>NTPCen</w:t>
            </w:r>
            <w:proofErr w:type="spellEnd"/>
            <w:r>
              <w:t xml:space="preserve"> není rozpoznán, se důrazně doporučuje použít NTPC-FMDV pro pomoc s </w:t>
            </w:r>
            <w:r w:rsidR="00394CE4">
              <w:t>hodnocením</w:t>
            </w:r>
            <w:r>
              <w:t xml:space="preserve"> výsledků.</w:t>
            </w:r>
          </w:p>
        </w:tc>
      </w:tr>
    </w:tbl>
    <w:p w14:paraId="60B30980" w14:textId="77777777" w:rsidR="00280835" w:rsidRDefault="00280835" w:rsidP="00280835">
      <w:pPr>
        <w:pStyle w:val="Bezmezer"/>
      </w:pPr>
      <w:r>
        <w:br w:type="page"/>
      </w:r>
    </w:p>
    <w:p w14:paraId="4F806850" w14:textId="77777777" w:rsidR="00134885" w:rsidRPr="000E1EFD" w:rsidRDefault="00E35743" w:rsidP="000E1EFD">
      <w:pPr>
        <w:pStyle w:val="text"/>
        <w:pBdr>
          <w:bottom w:val="single" w:sz="18" w:space="1" w:color="1F3864" w:themeColor="accent1" w:themeShade="80"/>
        </w:pBdr>
        <w:rPr>
          <w:b/>
          <w:bCs/>
          <w:color w:val="1F4E79" w:themeColor="accent5" w:themeShade="80"/>
          <w:sz w:val="28"/>
          <w:szCs w:val="28"/>
        </w:rPr>
      </w:pPr>
      <w:bookmarkStart w:id="15" w:name="bookmark15"/>
      <w:bookmarkStart w:id="16" w:name="bookmark16"/>
      <w:r>
        <w:rPr>
          <w:b/>
          <w:color w:val="1F4E79" w:themeColor="accent5" w:themeShade="80"/>
          <w:sz w:val="28"/>
        </w:rPr>
        <w:lastRenderedPageBreak/>
        <w:t>EXTRAKCE NUKLEOVÝCH KYSELIN</w:t>
      </w:r>
      <w:bookmarkEnd w:id="15"/>
      <w:bookmarkEnd w:id="16"/>
    </w:p>
    <w:p w14:paraId="0C2EA5B9" w14:textId="77777777" w:rsidR="000E1EFD" w:rsidRDefault="00E35743" w:rsidP="000E1EFD">
      <w:pPr>
        <w:pStyle w:val="text"/>
        <w:spacing w:before="120" w:after="240"/>
      </w:pPr>
      <w:r>
        <w:t>Před amplifikací metodou RT-qPCR musí být ze vzorků a kontrolních vzorků extrahována RNA FMDV.</w:t>
      </w:r>
    </w:p>
    <w:p w14:paraId="749869D1" w14:textId="130F48E9" w:rsidR="00134885" w:rsidRPr="000E1EFD" w:rsidRDefault="00E35743" w:rsidP="000E1EFD">
      <w:pPr>
        <w:pStyle w:val="text"/>
        <w:spacing w:before="120" w:after="240"/>
      </w:pPr>
      <w:r>
        <w:t xml:space="preserve">Souprava ID Gene </w:t>
      </w:r>
      <w:proofErr w:type="spellStart"/>
      <w:r>
        <w:t>Lyo</w:t>
      </w:r>
      <w:proofErr w:type="spellEnd"/>
      <w:r>
        <w:t xml:space="preserve"> FMDV Triplex byla </w:t>
      </w:r>
      <w:r w:rsidR="00F21A3A">
        <w:t xml:space="preserve">ověřena s </w:t>
      </w:r>
      <w:r>
        <w:t>následující extrakční metod</w:t>
      </w:r>
      <w:r w:rsidR="00F21A3A">
        <w:t>o</w:t>
      </w:r>
      <w:r>
        <w:t>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46"/>
        <w:gridCol w:w="1987"/>
        <w:gridCol w:w="1699"/>
        <w:gridCol w:w="2328"/>
      </w:tblGrid>
      <w:tr w:rsidR="000E1EFD" w:rsidRPr="000E1EFD" w14:paraId="1FE54A9A" w14:textId="77777777" w:rsidTr="000E1EFD">
        <w:trPr>
          <w:trHeight w:val="20"/>
        </w:trPr>
        <w:tc>
          <w:tcPr>
            <w:tcW w:w="3946"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16207F4C" w14:textId="77777777" w:rsidR="00134885" w:rsidRPr="000E1EFD" w:rsidRDefault="00E35743" w:rsidP="000E1EFD">
            <w:pPr>
              <w:pStyle w:val="text"/>
              <w:rPr>
                <w:b/>
                <w:bCs/>
                <w:color w:val="1F4E79" w:themeColor="accent5" w:themeShade="80"/>
              </w:rPr>
            </w:pPr>
            <w:r>
              <w:rPr>
                <w:b/>
                <w:color w:val="1F4E79" w:themeColor="accent5" w:themeShade="80"/>
              </w:rPr>
              <w:t>POPIS</w:t>
            </w:r>
          </w:p>
        </w:tc>
        <w:tc>
          <w:tcPr>
            <w:tcW w:w="1987"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77C0508F" w14:textId="77777777" w:rsidR="00134885" w:rsidRPr="000E1EFD" w:rsidRDefault="00E35743" w:rsidP="000E1EFD">
            <w:pPr>
              <w:pStyle w:val="text"/>
              <w:rPr>
                <w:b/>
                <w:bCs/>
                <w:color w:val="1F4E79" w:themeColor="accent5" w:themeShade="80"/>
              </w:rPr>
            </w:pPr>
            <w:r>
              <w:rPr>
                <w:b/>
                <w:color w:val="1F4E79" w:themeColor="accent5" w:themeShade="80"/>
              </w:rPr>
              <w:t>NÁZEV VÝROBKU</w:t>
            </w:r>
          </w:p>
        </w:tc>
        <w:tc>
          <w:tcPr>
            <w:tcW w:w="1699"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27DF88DE" w14:textId="77777777" w:rsidR="00134885" w:rsidRPr="000E1EFD" w:rsidRDefault="00E35743" w:rsidP="000E1EFD">
            <w:pPr>
              <w:pStyle w:val="text"/>
              <w:rPr>
                <w:b/>
                <w:bCs/>
                <w:color w:val="1F4E79" w:themeColor="accent5" w:themeShade="80"/>
              </w:rPr>
            </w:pPr>
            <w:r>
              <w:rPr>
                <w:b/>
                <w:color w:val="1F4E79" w:themeColor="accent5" w:themeShade="80"/>
              </w:rPr>
              <w:t>KÓD VÝROBKU</w:t>
            </w:r>
          </w:p>
        </w:tc>
        <w:tc>
          <w:tcPr>
            <w:tcW w:w="2328"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45927D7F" w14:textId="77777777" w:rsidR="00134885" w:rsidRPr="000E1EFD" w:rsidRDefault="00E35743" w:rsidP="000E1EFD">
            <w:pPr>
              <w:pStyle w:val="text"/>
              <w:rPr>
                <w:b/>
                <w:bCs/>
                <w:color w:val="1F4E79" w:themeColor="accent5" w:themeShade="80"/>
              </w:rPr>
            </w:pPr>
            <w:r>
              <w:rPr>
                <w:b/>
                <w:color w:val="1F4E79" w:themeColor="accent5" w:themeShade="80"/>
              </w:rPr>
              <w:t>TYP VZORKU</w:t>
            </w:r>
          </w:p>
        </w:tc>
      </w:tr>
      <w:tr w:rsidR="00134885" w:rsidRPr="000E1EFD" w14:paraId="5A9CB9E3" w14:textId="77777777" w:rsidTr="000E1EFD">
        <w:trPr>
          <w:trHeight w:val="20"/>
        </w:trPr>
        <w:tc>
          <w:tcPr>
            <w:tcW w:w="3946" w:type="dxa"/>
            <w:tcBorders>
              <w:top w:val="single" w:sz="18" w:space="0" w:color="1F3864" w:themeColor="accent1" w:themeShade="80"/>
              <w:bottom w:val="single" w:sz="4" w:space="0" w:color="auto"/>
            </w:tcBorders>
            <w:shd w:val="clear" w:color="auto" w:fill="FFFFFF"/>
            <w:vAlign w:val="center"/>
          </w:tcPr>
          <w:p w14:paraId="3A6BCB24" w14:textId="77777777" w:rsidR="00134885" w:rsidRPr="000E1EFD" w:rsidRDefault="00E35743" w:rsidP="000E1EFD">
            <w:pPr>
              <w:pStyle w:val="text"/>
            </w:pPr>
            <w:r>
              <w:t>Souprava pro rychlou extrakci nukleových kyselin s magnetickými kuličkami</w:t>
            </w:r>
          </w:p>
        </w:tc>
        <w:tc>
          <w:tcPr>
            <w:tcW w:w="1987" w:type="dxa"/>
            <w:tcBorders>
              <w:top w:val="single" w:sz="18" w:space="0" w:color="1F3864" w:themeColor="accent1" w:themeShade="80"/>
              <w:bottom w:val="single" w:sz="4" w:space="0" w:color="auto"/>
            </w:tcBorders>
            <w:shd w:val="clear" w:color="auto" w:fill="FFFFFF"/>
            <w:vAlign w:val="center"/>
          </w:tcPr>
          <w:p w14:paraId="545CEBB5" w14:textId="4C6CBFC0" w:rsidR="000E1EFD" w:rsidRDefault="00E35743" w:rsidP="000E1EFD">
            <w:pPr>
              <w:pStyle w:val="text"/>
            </w:pPr>
            <w:r>
              <w:t>ID Gene Mag</w:t>
            </w:r>
          </w:p>
          <w:p w14:paraId="0BCB7179" w14:textId="77777777" w:rsidR="00134885" w:rsidRPr="000E1EFD" w:rsidRDefault="00E35743" w:rsidP="000E1EFD">
            <w:pPr>
              <w:pStyle w:val="text"/>
            </w:pPr>
            <w:r>
              <w:t>Fast Extraction Kit</w:t>
            </w:r>
          </w:p>
        </w:tc>
        <w:tc>
          <w:tcPr>
            <w:tcW w:w="1699" w:type="dxa"/>
            <w:tcBorders>
              <w:top w:val="single" w:sz="18" w:space="0" w:color="1F3864" w:themeColor="accent1" w:themeShade="80"/>
              <w:bottom w:val="single" w:sz="4" w:space="0" w:color="auto"/>
            </w:tcBorders>
            <w:shd w:val="clear" w:color="auto" w:fill="FFFFFF"/>
            <w:vAlign w:val="center"/>
          </w:tcPr>
          <w:p w14:paraId="16CCE5F5" w14:textId="77777777" w:rsidR="00134885" w:rsidRPr="000E1EFD" w:rsidRDefault="00E35743" w:rsidP="000E1EFD">
            <w:pPr>
              <w:pStyle w:val="text"/>
            </w:pPr>
            <w:r w:rsidRPr="00964F6B">
              <w:rPr>
                <w:highlight w:val="lightGray"/>
              </w:rPr>
              <w:t>MAGFAST</w:t>
            </w:r>
          </w:p>
        </w:tc>
        <w:tc>
          <w:tcPr>
            <w:tcW w:w="2328" w:type="dxa"/>
            <w:tcBorders>
              <w:top w:val="single" w:sz="18" w:space="0" w:color="1F3864" w:themeColor="accent1" w:themeShade="80"/>
              <w:bottom w:val="single" w:sz="4" w:space="0" w:color="auto"/>
            </w:tcBorders>
            <w:shd w:val="clear" w:color="auto" w:fill="FFFFFF"/>
            <w:vAlign w:val="center"/>
          </w:tcPr>
          <w:p w14:paraId="4D9EA7EB" w14:textId="77777777" w:rsidR="00134885" w:rsidRPr="000E1EFD" w:rsidRDefault="00E35743" w:rsidP="000E1EFD">
            <w:pPr>
              <w:pStyle w:val="text"/>
              <w:ind w:right="179"/>
            </w:pPr>
            <w:r>
              <w:t>Všechny validované výše uvedené matrice</w:t>
            </w:r>
          </w:p>
        </w:tc>
      </w:tr>
    </w:tbl>
    <w:p w14:paraId="4994194C" w14:textId="77777777" w:rsidR="00134885" w:rsidRPr="000E1EFD" w:rsidRDefault="00E35743" w:rsidP="000E1EFD">
      <w:pPr>
        <w:pStyle w:val="text"/>
        <w:spacing w:before="120" w:after="240"/>
        <w:rPr>
          <w:b/>
          <w:bCs/>
        </w:rPr>
      </w:pPr>
      <w:bookmarkStart w:id="17" w:name="bookmark17"/>
      <w:r>
        <w:rPr>
          <w:b/>
        </w:rPr>
        <w:t xml:space="preserve">Podrobné protokoly o předúpravě a extrakci pro extrakční soupravy Innovative Diagnostics specifické jednotlivá onemocnění jsou k dispozici na vyžádání na adrese </w:t>
      </w:r>
      <w:r>
        <w:rPr>
          <w:b/>
          <w:u w:val="single"/>
        </w:rPr>
        <w:t>info@innovative-diagnostics.com</w:t>
      </w:r>
      <w:r>
        <w:rPr>
          <w:b/>
        </w:rPr>
        <w:t>.</w:t>
      </w:r>
      <w:bookmarkEnd w:id="1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883"/>
      </w:tblGrid>
      <w:tr w:rsidR="00134885" w:rsidRPr="000E1EFD" w14:paraId="0E499C59" w14:textId="77777777" w:rsidTr="000E1EFD">
        <w:trPr>
          <w:trHeight w:val="20"/>
        </w:trPr>
        <w:tc>
          <w:tcPr>
            <w:tcW w:w="9883" w:type="dxa"/>
            <w:shd w:val="clear" w:color="auto" w:fill="DEEAF6" w:themeFill="accent5" w:themeFillTint="33"/>
            <w:vAlign w:val="center"/>
          </w:tcPr>
          <w:p w14:paraId="519B5EA9" w14:textId="77777777" w:rsidR="00134885" w:rsidRPr="000E1EFD" w:rsidRDefault="00E35743" w:rsidP="000E1EFD">
            <w:pPr>
              <w:pStyle w:val="text"/>
              <w:spacing w:before="120" w:after="120"/>
              <w:jc w:val="center"/>
              <w:rPr>
                <w:color w:val="C00000"/>
              </w:rPr>
            </w:pPr>
            <w:r>
              <w:rPr>
                <w:color w:val="C00000"/>
              </w:rPr>
              <w:t>Důležité upozornění</w:t>
            </w:r>
          </w:p>
          <w:p w14:paraId="508B625E" w14:textId="77C7E42F" w:rsidR="00134885" w:rsidRPr="000E1EFD" w:rsidRDefault="00E35743" w:rsidP="000E1EFD">
            <w:pPr>
              <w:pStyle w:val="text"/>
              <w:spacing w:after="120"/>
              <w:ind w:left="127" w:right="104"/>
            </w:pPr>
            <w:r>
              <w:t xml:space="preserve">Ačkoli qPCR testy z řady produktů </w:t>
            </w:r>
            <w:r w:rsidR="000076DB">
              <w:t>ID.Vet</w:t>
            </w:r>
            <w:r>
              <w:t xml:space="preserve"> lze použít s extrakčními soupravami od jiných dodavatelů, je důležité nás kontaktovat PŘED provedením testů, abychom ověřili kompatibilitu.</w:t>
            </w:r>
          </w:p>
        </w:tc>
      </w:tr>
    </w:tbl>
    <w:p w14:paraId="38FFC0E6" w14:textId="77777777" w:rsidR="000E1EFD" w:rsidRDefault="000E1EFD" w:rsidP="000E1EFD">
      <w:pPr>
        <w:pStyle w:val="text"/>
      </w:pPr>
    </w:p>
    <w:p w14:paraId="469804BB" w14:textId="77777777" w:rsidR="00280835" w:rsidRPr="000E1EFD" w:rsidRDefault="00280835" w:rsidP="000E1EFD">
      <w:pPr>
        <w:pStyle w:val="text"/>
        <w:spacing w:after="120"/>
      </w:pPr>
      <w:r>
        <w:t>Testovací objemy pro extrakci kontrol jsou uvedeny v tabulce níže.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87"/>
        <w:gridCol w:w="4934"/>
      </w:tblGrid>
      <w:tr w:rsidR="000E1EFD" w:rsidRPr="000E1EFD" w14:paraId="699A884E" w14:textId="77777777" w:rsidTr="000E1EFD">
        <w:trPr>
          <w:trHeight w:val="20"/>
        </w:trPr>
        <w:tc>
          <w:tcPr>
            <w:tcW w:w="4987" w:type="dxa"/>
            <w:tcBorders>
              <w:top w:val="single" w:sz="18" w:space="0" w:color="1F3864" w:themeColor="accent1" w:themeShade="80"/>
              <w:bottom w:val="single" w:sz="4" w:space="0" w:color="auto"/>
            </w:tcBorders>
            <w:shd w:val="clear" w:color="auto" w:fill="DEEAF6" w:themeFill="accent5" w:themeFillTint="33"/>
            <w:vAlign w:val="center"/>
          </w:tcPr>
          <w:p w14:paraId="50FA5738" w14:textId="77777777" w:rsidR="00280835" w:rsidRPr="000E1EFD" w:rsidRDefault="00280835" w:rsidP="000E1EFD">
            <w:pPr>
              <w:pStyle w:val="text"/>
              <w:rPr>
                <w:color w:val="1F4E79" w:themeColor="accent5" w:themeShade="80"/>
              </w:rPr>
            </w:pPr>
            <w:r>
              <w:rPr>
                <w:color w:val="1F4E79" w:themeColor="accent5" w:themeShade="80"/>
              </w:rPr>
              <w:t>KONTROLA</w:t>
            </w:r>
          </w:p>
        </w:tc>
        <w:tc>
          <w:tcPr>
            <w:tcW w:w="4934" w:type="dxa"/>
            <w:tcBorders>
              <w:top w:val="single" w:sz="18" w:space="0" w:color="1F3864" w:themeColor="accent1" w:themeShade="80"/>
              <w:bottom w:val="single" w:sz="4" w:space="0" w:color="auto"/>
            </w:tcBorders>
            <w:shd w:val="clear" w:color="auto" w:fill="DEEAF6" w:themeFill="accent5" w:themeFillTint="33"/>
            <w:vAlign w:val="center"/>
          </w:tcPr>
          <w:p w14:paraId="2EF0DEA7" w14:textId="77777777" w:rsidR="00280835" w:rsidRPr="000E1EFD" w:rsidRDefault="00280835" w:rsidP="000E1EFD">
            <w:pPr>
              <w:pStyle w:val="text"/>
              <w:rPr>
                <w:color w:val="1F4E79" w:themeColor="accent5" w:themeShade="80"/>
              </w:rPr>
            </w:pPr>
            <w:r>
              <w:rPr>
                <w:color w:val="1F4E79" w:themeColor="accent5" w:themeShade="80"/>
              </w:rPr>
              <w:t>OBJEM</w:t>
            </w:r>
          </w:p>
        </w:tc>
      </w:tr>
      <w:tr w:rsidR="00280835" w:rsidRPr="000E1EFD" w14:paraId="6394F101" w14:textId="77777777" w:rsidTr="000E1EFD">
        <w:trPr>
          <w:trHeight w:val="20"/>
        </w:trPr>
        <w:tc>
          <w:tcPr>
            <w:tcW w:w="4987" w:type="dxa"/>
            <w:tcBorders>
              <w:top w:val="single" w:sz="4" w:space="0" w:color="auto"/>
              <w:bottom w:val="single" w:sz="18" w:space="0" w:color="1F3864" w:themeColor="accent1" w:themeShade="80"/>
            </w:tcBorders>
            <w:shd w:val="clear" w:color="auto" w:fill="FFFFFF"/>
            <w:vAlign w:val="center"/>
          </w:tcPr>
          <w:p w14:paraId="686BF7CB" w14:textId="77777777" w:rsidR="00280835" w:rsidRPr="000E1EFD" w:rsidRDefault="00280835" w:rsidP="000E1EFD">
            <w:pPr>
              <w:pStyle w:val="text"/>
            </w:pPr>
            <w:r>
              <w:t>NTPC-FMDV</w:t>
            </w:r>
          </w:p>
        </w:tc>
        <w:tc>
          <w:tcPr>
            <w:tcW w:w="4934" w:type="dxa"/>
            <w:tcBorders>
              <w:top w:val="single" w:sz="4" w:space="0" w:color="auto"/>
              <w:bottom w:val="single" w:sz="18" w:space="0" w:color="1F3864" w:themeColor="accent1" w:themeShade="80"/>
            </w:tcBorders>
            <w:shd w:val="clear" w:color="auto" w:fill="FFFFFF"/>
            <w:vAlign w:val="center"/>
          </w:tcPr>
          <w:p w14:paraId="110E1053" w14:textId="77777777" w:rsidR="00280835" w:rsidRPr="000E1EFD" w:rsidRDefault="00280835" w:rsidP="000E1EFD">
            <w:pPr>
              <w:pStyle w:val="text"/>
            </w:pPr>
            <w:r>
              <w:t>20 µl, které se přidají ke každému vzorku a NEC</w:t>
            </w:r>
          </w:p>
        </w:tc>
      </w:tr>
    </w:tbl>
    <w:p w14:paraId="63EE9DAF" w14:textId="77777777" w:rsidR="00280835" w:rsidRPr="000E1EFD" w:rsidRDefault="00280835" w:rsidP="000E1EFD">
      <w:pPr>
        <w:pStyle w:val="tex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883"/>
      </w:tblGrid>
      <w:tr w:rsidR="00280835" w:rsidRPr="000E1EFD" w14:paraId="52B2344E" w14:textId="77777777" w:rsidTr="000E1EFD">
        <w:trPr>
          <w:trHeight w:val="20"/>
        </w:trPr>
        <w:tc>
          <w:tcPr>
            <w:tcW w:w="9883" w:type="dxa"/>
            <w:shd w:val="clear" w:color="auto" w:fill="DEEAF6" w:themeFill="accent5" w:themeFillTint="33"/>
          </w:tcPr>
          <w:p w14:paraId="5424391C" w14:textId="77777777" w:rsidR="00280835" w:rsidRPr="000E1EFD" w:rsidRDefault="00280835" w:rsidP="000E1EFD">
            <w:pPr>
              <w:pStyle w:val="text"/>
              <w:spacing w:before="120" w:after="120"/>
              <w:jc w:val="center"/>
              <w:rPr>
                <w:color w:val="C00000"/>
              </w:rPr>
            </w:pPr>
            <w:r>
              <w:rPr>
                <w:color w:val="C00000"/>
              </w:rPr>
              <w:t>Důležité upozornění</w:t>
            </w:r>
          </w:p>
          <w:p w14:paraId="0CAFCEA7" w14:textId="77777777" w:rsidR="00280835" w:rsidRPr="000E1EFD" w:rsidRDefault="00280835" w:rsidP="000E1EFD">
            <w:pPr>
              <w:pStyle w:val="text"/>
              <w:ind w:left="127" w:right="104"/>
            </w:pPr>
            <w:r>
              <w:t xml:space="preserve">Při použití extrakční soupravy přidejte do mikrozkumavek nebo destiček s hlubokými jamkami nejprve </w:t>
            </w:r>
            <w:proofErr w:type="spellStart"/>
            <w:r>
              <w:t>předupravené</w:t>
            </w:r>
            <w:proofErr w:type="spellEnd"/>
            <w:r>
              <w:t xml:space="preserve"> vzorky nebo NEC kontroly, poté lyzační pufr a nakonec 20 µl NTPC-FMDV.</w:t>
            </w:r>
          </w:p>
          <w:p w14:paraId="4F978A39" w14:textId="77777777" w:rsidR="00280835" w:rsidRPr="000E1EFD" w:rsidRDefault="00280835" w:rsidP="000E1EFD">
            <w:pPr>
              <w:pStyle w:val="text"/>
              <w:spacing w:after="120"/>
              <w:ind w:left="127" w:right="104"/>
              <w:rPr>
                <w:u w:val="single"/>
              </w:rPr>
            </w:pPr>
            <w:r>
              <w:rPr>
                <w:u w:val="single"/>
              </w:rPr>
              <w:t>Nepřidávejte NTPC-FMDV přímo ke vzorku / kontrolnímu vzorku NEC.</w:t>
            </w:r>
          </w:p>
          <w:p w14:paraId="039E9756" w14:textId="77777777" w:rsidR="00280835" w:rsidRPr="000E1EFD" w:rsidRDefault="00280835" w:rsidP="000E1EFD">
            <w:pPr>
              <w:pStyle w:val="text"/>
              <w:spacing w:after="120"/>
              <w:ind w:left="127" w:right="104"/>
            </w:pPr>
            <w:r>
              <w:t>Pokud se má analyzovat velký počet vzorků, doporučuje se připravit homogenní směs lyzačního pufru a NTPC-FMDV vynásobením uvedených množství počtem analyzovaných vzorků a kontrol a přidáním 10 % mrtvého objemu.</w:t>
            </w:r>
          </w:p>
          <w:p w14:paraId="76205D8F" w14:textId="77777777" w:rsidR="00280835" w:rsidRPr="000E1EFD" w:rsidRDefault="00280835" w:rsidP="000E1EFD">
            <w:pPr>
              <w:pStyle w:val="text"/>
              <w:spacing w:after="120"/>
              <w:ind w:left="127" w:right="104"/>
            </w:pPr>
            <w:r>
              <w:t>NTPC-FMDV nabízí možnost rozšířeného hodnocení kroků předúpravy a extrakce a potenciální přítomnosti inhibitorů PCR, ale jeho použití není povinné (i když se důrazně doporučuje při testování vzorků s omezeným počtem buněk). Střední hodnota Cq NTPC-FMDV pro negativní kontrolu extrakce (NEC) za našich provozních podmínek je uvedena na certifikátu kontroly kvality šarže. Laboratoře mohou ve svých podmínkách získat mírně odlišné hodnoty.</w:t>
            </w:r>
          </w:p>
        </w:tc>
      </w:tr>
    </w:tbl>
    <w:p w14:paraId="198D69D5" w14:textId="77777777" w:rsidR="00280835" w:rsidRDefault="00280835" w:rsidP="00280835">
      <w:pPr>
        <w:pStyle w:val="Titulektabulky0"/>
        <w:shd w:val="clear" w:color="auto" w:fill="auto"/>
        <w:spacing w:before="0" w:line="220" w:lineRule="exact"/>
        <w:rPr>
          <w:rStyle w:val="Titulektabulky1"/>
        </w:rPr>
      </w:pPr>
      <w:r>
        <w:br w:type="page"/>
      </w:r>
    </w:p>
    <w:p w14:paraId="6121CD85" w14:textId="77777777" w:rsidR="00134885" w:rsidRPr="000E1EFD" w:rsidRDefault="00E35743" w:rsidP="000E1EFD">
      <w:pPr>
        <w:pStyle w:val="text"/>
        <w:pBdr>
          <w:bottom w:val="single" w:sz="18" w:space="1" w:color="1F3864" w:themeColor="accent1" w:themeShade="80"/>
        </w:pBdr>
        <w:rPr>
          <w:b/>
          <w:bCs/>
          <w:color w:val="1F4E79" w:themeColor="accent5" w:themeShade="80"/>
          <w:sz w:val="28"/>
          <w:szCs w:val="28"/>
        </w:rPr>
      </w:pPr>
      <w:bookmarkStart w:id="18" w:name="bookmark18"/>
      <w:bookmarkStart w:id="19" w:name="bookmark19"/>
      <w:r>
        <w:rPr>
          <w:b/>
          <w:color w:val="1F4E79" w:themeColor="accent5" w:themeShade="80"/>
          <w:sz w:val="28"/>
        </w:rPr>
        <w:lastRenderedPageBreak/>
        <w:t>PROTOKOL AMPLIFIKACE</w:t>
      </w:r>
      <w:bookmarkEnd w:id="18"/>
      <w:bookmarkEnd w:id="19"/>
    </w:p>
    <w:p w14:paraId="68D6498C" w14:textId="77777777" w:rsidR="000E1EFD" w:rsidRDefault="000E1EFD" w:rsidP="000E1EFD">
      <w:pPr>
        <w:pStyle w:val="text"/>
      </w:pPr>
      <w:bookmarkStart w:id="20" w:name="bookmark20"/>
      <w:bookmarkStart w:id="21" w:name="bookmark21"/>
    </w:p>
    <w:p w14:paraId="7FD05EB7" w14:textId="77777777" w:rsidR="00134885" w:rsidRPr="00781D55" w:rsidRDefault="00E35743" w:rsidP="000E1EFD">
      <w:pPr>
        <w:pStyle w:val="text"/>
        <w:spacing w:after="120"/>
        <w:rPr>
          <w:b/>
          <w:bCs/>
          <w:color w:val="1F4E79" w:themeColor="accent5" w:themeShade="80"/>
          <w:sz w:val="24"/>
          <w:szCs w:val="24"/>
        </w:rPr>
      </w:pPr>
      <w:r>
        <w:rPr>
          <w:b/>
          <w:color w:val="1F4E79" w:themeColor="accent5" w:themeShade="80"/>
          <w:sz w:val="24"/>
        </w:rPr>
        <w:t>Při prvním použití soupravy: rekonstituce lyofilizované amplifikační reakční směsi ARM-FMDVL</w:t>
      </w:r>
      <w:bookmarkEnd w:id="20"/>
      <w:bookmarkEnd w:id="21"/>
    </w:p>
    <w:p w14:paraId="77CE9108" w14:textId="77777777" w:rsidR="00134885" w:rsidRPr="000E1EFD" w:rsidRDefault="00E35743" w:rsidP="000E1EFD">
      <w:pPr>
        <w:pStyle w:val="text"/>
        <w:numPr>
          <w:ilvl w:val="0"/>
          <w:numId w:val="18"/>
        </w:numPr>
        <w:spacing w:after="120"/>
        <w:ind w:left="426" w:hanging="426"/>
      </w:pPr>
      <w:r>
        <w:t>Odstraňte hliníkový uzávěr z lahvičky ARM-FMDVL.</w:t>
      </w:r>
    </w:p>
    <w:p w14:paraId="4A9ED82A" w14:textId="77777777" w:rsidR="00134885" w:rsidRPr="000E1EFD" w:rsidRDefault="00E35743" w:rsidP="000E1EFD">
      <w:pPr>
        <w:pStyle w:val="text"/>
        <w:numPr>
          <w:ilvl w:val="0"/>
          <w:numId w:val="18"/>
        </w:numPr>
        <w:spacing w:after="120"/>
        <w:ind w:left="426" w:hanging="426"/>
      </w:pPr>
      <w:r>
        <w:t>Do lahvičky ARM-FMDVL přidejte 825 µl resuspenzního pufru 2 (RB2) a ponechte 2 minuty při pokojové teplotě.</w:t>
      </w:r>
    </w:p>
    <w:p w14:paraId="4AD7B1A0" w14:textId="77777777" w:rsidR="00134885" w:rsidRPr="000E1EFD" w:rsidRDefault="00E35743" w:rsidP="00781D55">
      <w:pPr>
        <w:pStyle w:val="text"/>
        <w:numPr>
          <w:ilvl w:val="0"/>
          <w:numId w:val="18"/>
        </w:numPr>
        <w:ind w:left="426" w:hanging="426"/>
      </w:pPr>
      <w:r>
        <w:t>Obsah lahvičky homogenizujte postupným pipetováním.</w:t>
      </w:r>
    </w:p>
    <w:p w14:paraId="4FC63651" w14:textId="77777777" w:rsidR="00134885" w:rsidRPr="000E1EFD" w:rsidRDefault="00781D55" w:rsidP="00781D55">
      <w:pPr>
        <w:pStyle w:val="text"/>
        <w:spacing w:after="120"/>
        <w:ind w:left="426"/>
      </w:pPr>
      <w:r>
        <w:rPr>
          <w:noProof/>
          <w:lang w:eastAsia="cs-CZ" w:bidi="ar-SA"/>
        </w:rPr>
        <w:drawing>
          <wp:inline distT="0" distB="0" distL="0" distR="0" wp14:anchorId="0BC58A51" wp14:editId="02563B06">
            <wp:extent cx="138430" cy="130810"/>
            <wp:effectExtent l="0" t="0" r="0" b="0"/>
            <wp:docPr id="66282454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V této fázi nepoužívejte vortex.</w:t>
      </w:r>
    </w:p>
    <w:p w14:paraId="021EB08C" w14:textId="77777777" w:rsidR="00134885" w:rsidRPr="000E1EFD" w:rsidRDefault="00E35743" w:rsidP="00781D55">
      <w:pPr>
        <w:pStyle w:val="text"/>
        <w:numPr>
          <w:ilvl w:val="0"/>
          <w:numId w:val="18"/>
        </w:numPr>
        <w:ind w:left="426" w:hanging="426"/>
      </w:pPr>
      <w:r>
        <w:t>Zkontrolujte, zda je peleta zcela rozpuštěna, a poté obsah přeneste do prázdné plastové mikrozkumavky s bílým uzávěrem, která je součástí soupravy a je označena ARM-TUBE.</w:t>
      </w:r>
    </w:p>
    <w:p w14:paraId="6E67ACA5" w14:textId="77777777" w:rsidR="00134885" w:rsidRPr="000E1EFD" w:rsidRDefault="00E35743" w:rsidP="00781D55">
      <w:pPr>
        <w:pStyle w:val="text"/>
        <w:spacing w:after="120"/>
        <w:ind w:left="426"/>
      </w:pPr>
      <w:r>
        <w:t>Nyní lze mikrozkumavku umístit na vortex a odstředit.</w:t>
      </w:r>
    </w:p>
    <w:p w14:paraId="1A572238" w14:textId="5FCAED30" w:rsidR="00134885" w:rsidRPr="000E1EFD" w:rsidRDefault="00E35743" w:rsidP="000E1EFD">
      <w:pPr>
        <w:pStyle w:val="text"/>
        <w:numPr>
          <w:ilvl w:val="0"/>
          <w:numId w:val="18"/>
        </w:numPr>
        <w:spacing w:after="120"/>
        <w:ind w:left="426" w:hanging="426"/>
      </w:pPr>
      <w:r>
        <w:t xml:space="preserve">Na štítek mikrozkumavky uveďte název a číslo šarže ARM-FMDVL, datum rekonstituce a datum spotřeby </w:t>
      </w:r>
      <w:r>
        <w:rPr>
          <w:u w:val="single"/>
        </w:rPr>
        <w:t>po</w:t>
      </w:r>
      <w:r w:rsidR="000076DB">
        <w:rPr>
          <w:u w:val="single"/>
        </w:rPr>
        <w:t xml:space="preserve"> </w:t>
      </w:r>
      <w:r w:rsidR="00D2563E">
        <w:rPr>
          <w:u w:val="single"/>
        </w:rPr>
        <w:t>rekonstituci</w:t>
      </w:r>
      <w:r w:rsidR="00D2563E">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979"/>
      </w:tblGrid>
      <w:tr w:rsidR="00134885" w:rsidRPr="000E1EFD" w14:paraId="29D2D8D2" w14:textId="77777777" w:rsidTr="00781D55">
        <w:trPr>
          <w:trHeight w:val="20"/>
        </w:trPr>
        <w:tc>
          <w:tcPr>
            <w:tcW w:w="9979" w:type="dxa"/>
            <w:shd w:val="clear" w:color="auto" w:fill="DEEAF6" w:themeFill="accent5" w:themeFillTint="33"/>
            <w:vAlign w:val="center"/>
          </w:tcPr>
          <w:p w14:paraId="1BC87485" w14:textId="77777777" w:rsidR="00134885" w:rsidRPr="000E1EFD" w:rsidRDefault="00E35743" w:rsidP="00781D55">
            <w:pPr>
              <w:pStyle w:val="text"/>
              <w:spacing w:before="120" w:after="120"/>
              <w:ind w:left="127" w:right="52"/>
            </w:pPr>
            <w:r>
              <w:t>Mikrozkumavky obsahující ARM-FMDVL lze po rekonstituci uchovávat při teplotě od -16 °C do -26 °C. Doba skladovatelnosti této složky je uvedena v listu kontroly kvality soupravy.</w:t>
            </w:r>
          </w:p>
          <w:p w14:paraId="742AD24D" w14:textId="77777777" w:rsidR="00134885" w:rsidRPr="000E1EFD" w:rsidRDefault="00E35743" w:rsidP="00781D55">
            <w:pPr>
              <w:pStyle w:val="text"/>
              <w:spacing w:after="120"/>
              <w:ind w:left="127" w:right="52"/>
            </w:pPr>
            <w:r>
              <w:t>Doporučuje se připravit alikvotní podíly (minimálně 100 µl), aby reakční směs neprocházela více než 3 cykly zmrazení/rozmrazení.</w:t>
            </w:r>
          </w:p>
        </w:tc>
      </w:tr>
    </w:tbl>
    <w:p w14:paraId="18D4CC14" w14:textId="77777777" w:rsidR="00134885" w:rsidRPr="000E1EFD" w:rsidRDefault="00134885" w:rsidP="000E1EFD">
      <w:pPr>
        <w:pStyle w:val="text"/>
      </w:pPr>
    </w:p>
    <w:p w14:paraId="36A5E24C" w14:textId="77777777" w:rsidR="00280835" w:rsidRPr="00781D55" w:rsidRDefault="00280835" w:rsidP="00781D55">
      <w:pPr>
        <w:pStyle w:val="text"/>
        <w:spacing w:after="120"/>
        <w:rPr>
          <w:b/>
          <w:bCs/>
          <w:color w:val="1F4E79" w:themeColor="accent5" w:themeShade="80"/>
          <w:sz w:val="24"/>
          <w:szCs w:val="24"/>
        </w:rPr>
      </w:pPr>
      <w:bookmarkStart w:id="22" w:name="bookmark22"/>
      <w:r>
        <w:rPr>
          <w:b/>
          <w:color w:val="1F4E79" w:themeColor="accent5" w:themeShade="80"/>
          <w:sz w:val="24"/>
        </w:rPr>
        <w:t>Příprava amplifikační reakce RT-qPCR</w:t>
      </w:r>
      <w:bookmarkEnd w:id="22"/>
    </w:p>
    <w:p w14:paraId="14E75EF2" w14:textId="77777777" w:rsidR="00280835" w:rsidRPr="000E1EFD" w:rsidRDefault="00781D55" w:rsidP="000E1EFD">
      <w:pPr>
        <w:pStyle w:val="text"/>
      </w:pPr>
      <w:r>
        <w:rPr>
          <w:noProof/>
          <w:lang w:eastAsia="cs-CZ" w:bidi="ar-SA"/>
        </w:rPr>
        <w:drawing>
          <wp:inline distT="0" distB="0" distL="0" distR="0" wp14:anchorId="31196361" wp14:editId="3EF2C401">
            <wp:extent cx="138430" cy="13081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Přípravu se doporučuje provádět ve vyhrazené místnosti s laboratorními prostory a vybavením oddělenými od prostor a vybavení používaných pro přípravu amplifikační reakční směsi ARM. Čas na dokončení by neměl přesáhnout 20 minut.</w:t>
      </w:r>
    </w:p>
    <w:p w14:paraId="0B321B85" w14:textId="77777777" w:rsidR="00781D55" w:rsidRDefault="00781D55" w:rsidP="000E1EFD">
      <w:pPr>
        <w:pStyle w:val="text"/>
      </w:pPr>
    </w:p>
    <w:p w14:paraId="1C567A3C" w14:textId="77777777" w:rsidR="00280835" w:rsidRPr="000E1EFD" w:rsidRDefault="00280835" w:rsidP="00781D55">
      <w:pPr>
        <w:pStyle w:val="text"/>
        <w:numPr>
          <w:ilvl w:val="0"/>
          <w:numId w:val="19"/>
        </w:numPr>
        <w:spacing w:after="120"/>
        <w:ind w:left="426" w:hanging="426"/>
      </w:pPr>
      <w:r>
        <w:t>Připravte plán testování pro analýzu vzorků a kontrol. Při použití 96jamkových PCR destiček nezapomeňte oddělit pozitivní kontrolu (PAC-FMDV) od ostatních vzorků.</w:t>
      </w:r>
    </w:p>
    <w:p w14:paraId="3C9C1D20" w14:textId="77777777" w:rsidR="00781D55" w:rsidRDefault="00280835" w:rsidP="00781D55">
      <w:pPr>
        <w:pStyle w:val="text"/>
        <w:numPr>
          <w:ilvl w:val="0"/>
          <w:numId w:val="19"/>
        </w:numPr>
        <w:ind w:left="426" w:hanging="426"/>
      </w:pPr>
      <w:r>
        <w:t>Rozmrazte zkumavku s ARM-FMDVL nebo alikvotní část, poté dobře homogenizujte (na vortexu) a krátce odstřeďte.</w:t>
      </w:r>
    </w:p>
    <w:p w14:paraId="4C16197C" w14:textId="77777777" w:rsidR="00280835" w:rsidRPr="000E1EFD" w:rsidRDefault="00781D55" w:rsidP="00781D55">
      <w:pPr>
        <w:pStyle w:val="text"/>
        <w:spacing w:after="120"/>
        <w:ind w:left="426"/>
      </w:pPr>
      <w:r>
        <w:rPr>
          <w:noProof/>
          <w:lang w:eastAsia="cs-CZ" w:bidi="ar-SA"/>
        </w:rPr>
        <w:drawing>
          <wp:inline distT="0" distB="0" distL="0" distR="0" wp14:anchorId="2C3648E3" wp14:editId="3BDD96E6">
            <wp:extent cx="138430" cy="130810"/>
            <wp:effectExtent l="0" t="0" r="0" b="0"/>
            <wp:docPr id="165843317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ARM rozmrazujte nejlépe při teplotě 5 °C (± 3 °C) nebo při pokojové teplotě (21 °C ± 5 °C), pokud se bude používat ihned po rozmrazení. Chraňte před dlouhodobým působením světla.</w:t>
      </w:r>
    </w:p>
    <w:p w14:paraId="06DC811E" w14:textId="77777777" w:rsidR="00280835" w:rsidRPr="000E1EFD" w:rsidRDefault="00781D55" w:rsidP="00781D55">
      <w:pPr>
        <w:pStyle w:val="text"/>
        <w:spacing w:after="120"/>
        <w:ind w:left="426"/>
      </w:pPr>
      <w:r>
        <w:rPr>
          <w:noProof/>
          <w:lang w:eastAsia="cs-CZ" w:bidi="ar-SA"/>
        </w:rPr>
        <w:drawing>
          <wp:inline distT="0" distB="0" distL="0" distR="0" wp14:anchorId="717234A9" wp14:editId="73CA8858">
            <wp:extent cx="138430" cy="130810"/>
            <wp:effectExtent l="0" t="0" r="0" b="0"/>
            <wp:docPr id="7072040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Všechny složky se doporučuje uchovávat při teplotě 5 °C (± 3 °C) a při přípravě používat chladicí stojan pro PCR destičky/zkumavky.</w:t>
      </w:r>
    </w:p>
    <w:p w14:paraId="545211EC" w14:textId="77777777" w:rsidR="00280835" w:rsidRPr="000E1EFD" w:rsidRDefault="00280835" w:rsidP="00781D55">
      <w:pPr>
        <w:pStyle w:val="text"/>
        <w:numPr>
          <w:ilvl w:val="0"/>
          <w:numId w:val="19"/>
        </w:numPr>
        <w:ind w:left="426" w:hanging="426"/>
      </w:pPr>
      <w:r>
        <w:t xml:space="preserve">Do každé jamky nebo mikrozkumavky nadávkujte </w:t>
      </w:r>
      <w:r>
        <w:rPr>
          <w:u w:val="single"/>
        </w:rPr>
        <w:t>15 µl ARM-FMDVL</w:t>
      </w:r>
      <w:r>
        <w:t>. Používejte PCR destičky nebo zkumavky vhodné do termocykleru.</w:t>
      </w:r>
    </w:p>
    <w:p w14:paraId="6B866326" w14:textId="77777777" w:rsidR="00280835" w:rsidRPr="000E1EFD" w:rsidRDefault="00781D55" w:rsidP="00781D55">
      <w:pPr>
        <w:pStyle w:val="text"/>
        <w:spacing w:after="120"/>
        <w:ind w:left="426"/>
      </w:pPr>
      <w:r>
        <w:rPr>
          <w:noProof/>
          <w:lang w:eastAsia="cs-CZ" w:bidi="ar-SA"/>
        </w:rPr>
        <w:drawing>
          <wp:inline distT="0" distB="0" distL="0" distR="0" wp14:anchorId="569C03E6" wp14:editId="5682D24C">
            <wp:extent cx="138430" cy="130810"/>
            <wp:effectExtent l="0" t="0" r="0" b="0"/>
            <wp:docPr id="181660608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Ihned po použití zkumavku ARM nebo alikvotní část znovu zmrazte.</w:t>
      </w:r>
    </w:p>
    <w:p w14:paraId="1D968F89" w14:textId="77777777" w:rsidR="00280835" w:rsidRPr="000E1EFD" w:rsidRDefault="00280835" w:rsidP="00781D55">
      <w:pPr>
        <w:pStyle w:val="text"/>
        <w:numPr>
          <w:ilvl w:val="0"/>
          <w:numId w:val="19"/>
        </w:numPr>
        <w:ind w:left="426" w:hanging="426"/>
      </w:pPr>
      <w:r>
        <w:t>Poté přidejte do jamek nebo mikrozkumavek vybraných pro:</w:t>
      </w:r>
    </w:p>
    <w:p w14:paraId="340D2F72" w14:textId="77777777" w:rsidR="00280835" w:rsidRPr="000E1EFD" w:rsidRDefault="00280835" w:rsidP="00781D55">
      <w:pPr>
        <w:pStyle w:val="text"/>
        <w:numPr>
          <w:ilvl w:val="0"/>
          <w:numId w:val="20"/>
        </w:numPr>
        <w:ind w:hanging="294"/>
      </w:pPr>
      <w:r>
        <w:t>vzorky: 5 µl extraktu vzorku,</w:t>
      </w:r>
    </w:p>
    <w:p w14:paraId="78E1F67C" w14:textId="77777777" w:rsidR="00280835" w:rsidRPr="000E1EFD" w:rsidRDefault="00280835" w:rsidP="00781D55">
      <w:pPr>
        <w:pStyle w:val="text"/>
        <w:numPr>
          <w:ilvl w:val="0"/>
          <w:numId w:val="20"/>
        </w:numPr>
        <w:ind w:hanging="294"/>
      </w:pPr>
      <w:r>
        <w:t>pozitivní kontrolu amplifikace: 5 µl PAC-FMDV,</w:t>
      </w:r>
    </w:p>
    <w:p w14:paraId="0FB9FD98" w14:textId="77777777" w:rsidR="00280835" w:rsidRPr="000E1EFD" w:rsidRDefault="00280835" w:rsidP="00781D55">
      <w:pPr>
        <w:pStyle w:val="text"/>
        <w:numPr>
          <w:ilvl w:val="0"/>
          <w:numId w:val="20"/>
        </w:numPr>
        <w:ind w:hanging="294"/>
      </w:pPr>
      <w:r>
        <w:t>negativní kontrolu extrakce (NEC): 5 µl extraktu NEC-matrice a/nebo NEC-proces,</w:t>
      </w:r>
    </w:p>
    <w:p w14:paraId="6D425E26" w14:textId="77777777" w:rsidR="00280835" w:rsidRPr="000E1EFD" w:rsidRDefault="00280835" w:rsidP="00781D55">
      <w:pPr>
        <w:pStyle w:val="text"/>
        <w:numPr>
          <w:ilvl w:val="0"/>
          <w:numId w:val="20"/>
        </w:numPr>
        <w:spacing w:after="120"/>
        <w:ind w:hanging="294"/>
      </w:pPr>
      <w:r>
        <w:t>negativní kontrolu amplifikace (NAC): 5 µl vody bez nukleázy.</w:t>
      </w:r>
    </w:p>
    <w:p w14:paraId="2622BEE8" w14:textId="77777777" w:rsidR="00280835" w:rsidRPr="000E1EFD" w:rsidRDefault="00280835" w:rsidP="00781D55">
      <w:pPr>
        <w:pStyle w:val="text"/>
        <w:numPr>
          <w:ilvl w:val="0"/>
          <w:numId w:val="19"/>
        </w:numPr>
        <w:spacing w:after="120"/>
        <w:ind w:left="426" w:hanging="426"/>
      </w:pPr>
      <w:r>
        <w:t>Přikryjte destičku lepicí fólií nebo mikrozkumavky vhodnými uzávěry.</w:t>
      </w:r>
    </w:p>
    <w:p w14:paraId="1E02A1BA" w14:textId="77777777" w:rsidR="00280835" w:rsidRPr="000E1EFD" w:rsidRDefault="00280835" w:rsidP="00781D55">
      <w:pPr>
        <w:pStyle w:val="text"/>
        <w:numPr>
          <w:ilvl w:val="0"/>
          <w:numId w:val="19"/>
        </w:numPr>
        <w:ind w:left="426" w:hanging="426"/>
      </w:pPr>
      <w:r>
        <w:t>Krátce odstřeďte destičku nebo zkumavky, aby se zabránilo vzniku vzduchových bublin.</w:t>
      </w:r>
    </w:p>
    <w:p w14:paraId="66030F12" w14:textId="77777777" w:rsidR="00280835" w:rsidRPr="000E1EFD" w:rsidRDefault="00781D55" w:rsidP="00781D55">
      <w:pPr>
        <w:pStyle w:val="text"/>
        <w:spacing w:after="120"/>
        <w:ind w:left="426"/>
      </w:pPr>
      <w:r>
        <w:rPr>
          <w:noProof/>
          <w:lang w:eastAsia="cs-CZ" w:bidi="ar-SA"/>
        </w:rPr>
        <w:drawing>
          <wp:inline distT="0" distB="0" distL="0" distR="0" wp14:anchorId="6DB71479" wp14:editId="2C0BA9EE">
            <wp:extent cx="138430" cy="130810"/>
            <wp:effectExtent l="0" t="0" r="0" b="0"/>
            <wp:docPr id="17230727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Před amplifikací, která by měla být provedena co nejdříve po přidání vzorků a kontrol, by měly být destičky nebo mikrozkumavky skladovány při teplotě 5 °C (± 3 °C).</w:t>
      </w:r>
    </w:p>
    <w:p w14:paraId="1E660FB7" w14:textId="77777777" w:rsidR="00280835" w:rsidRDefault="00280835" w:rsidP="00280835">
      <w:pPr>
        <w:pStyle w:val="Zkladntext80"/>
        <w:shd w:val="clear" w:color="auto" w:fill="auto"/>
        <w:spacing w:before="0" w:after="0" w:line="269" w:lineRule="exact"/>
        <w:ind w:left="520" w:right="480" w:firstLine="0"/>
      </w:pPr>
      <w:r>
        <w:br w:type="page"/>
      </w:r>
    </w:p>
    <w:p w14:paraId="4C75A1B7" w14:textId="77777777" w:rsidR="00134885" w:rsidRPr="00781D55" w:rsidRDefault="00E35743" w:rsidP="00781D55">
      <w:pPr>
        <w:pStyle w:val="text"/>
        <w:rPr>
          <w:b/>
          <w:bCs/>
          <w:color w:val="1F4E79" w:themeColor="accent5" w:themeShade="80"/>
          <w:sz w:val="24"/>
          <w:szCs w:val="24"/>
        </w:rPr>
      </w:pPr>
      <w:bookmarkStart w:id="23" w:name="bookmark23"/>
      <w:bookmarkStart w:id="24" w:name="bookmark24"/>
      <w:r>
        <w:rPr>
          <w:b/>
          <w:color w:val="1F4E79" w:themeColor="accent5" w:themeShade="80"/>
          <w:sz w:val="24"/>
        </w:rPr>
        <w:lastRenderedPageBreak/>
        <w:t>Programování fáze amplifikace</w:t>
      </w:r>
      <w:bookmarkEnd w:id="23"/>
      <w:bookmarkEnd w:id="24"/>
    </w:p>
    <w:p w14:paraId="57C9D933" w14:textId="77777777" w:rsidR="00134885" w:rsidRPr="00781D55" w:rsidRDefault="00E35743" w:rsidP="00781D55">
      <w:pPr>
        <w:pStyle w:val="text"/>
        <w:numPr>
          <w:ilvl w:val="0"/>
          <w:numId w:val="21"/>
        </w:numPr>
        <w:spacing w:before="120" w:after="120"/>
        <w:ind w:left="426" w:hanging="426"/>
      </w:pPr>
      <w:r>
        <w:t>Naprogramujte termocykler tak, aby pro každou jamku analyzoval následující detektory: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08"/>
        <w:gridCol w:w="2102"/>
        <w:gridCol w:w="2645"/>
      </w:tblGrid>
      <w:tr w:rsidR="00781D55" w:rsidRPr="00781D55" w14:paraId="4C5B4A43" w14:textId="77777777" w:rsidTr="00781D55">
        <w:trPr>
          <w:trHeight w:val="20"/>
        </w:trPr>
        <w:tc>
          <w:tcPr>
            <w:tcW w:w="5208" w:type="dxa"/>
            <w:tcBorders>
              <w:top w:val="single" w:sz="4" w:space="0" w:color="auto"/>
            </w:tcBorders>
            <w:shd w:val="clear" w:color="auto" w:fill="DEEAF6" w:themeFill="accent5" w:themeFillTint="33"/>
            <w:vAlign w:val="center"/>
          </w:tcPr>
          <w:p w14:paraId="759E4CB2" w14:textId="77777777" w:rsidR="00134885" w:rsidRPr="00781D55" w:rsidRDefault="00E35743" w:rsidP="00781D55">
            <w:pPr>
              <w:pStyle w:val="text"/>
              <w:rPr>
                <w:color w:val="1F4E79" w:themeColor="accent5" w:themeShade="80"/>
              </w:rPr>
            </w:pPr>
            <w:r>
              <w:rPr>
                <w:color w:val="1F4E79" w:themeColor="accent5" w:themeShade="80"/>
              </w:rPr>
              <w:t>CÍL</w:t>
            </w:r>
          </w:p>
        </w:tc>
        <w:tc>
          <w:tcPr>
            <w:tcW w:w="2102" w:type="dxa"/>
            <w:tcBorders>
              <w:top w:val="single" w:sz="4" w:space="0" w:color="auto"/>
            </w:tcBorders>
            <w:shd w:val="clear" w:color="auto" w:fill="DEEAF6" w:themeFill="accent5" w:themeFillTint="33"/>
            <w:vAlign w:val="center"/>
          </w:tcPr>
          <w:p w14:paraId="54F13A54" w14:textId="77777777" w:rsidR="00134885" w:rsidRPr="00781D55" w:rsidRDefault="00E35743" w:rsidP="00781D55">
            <w:pPr>
              <w:pStyle w:val="text"/>
              <w:ind w:right="75"/>
              <w:rPr>
                <w:color w:val="1F4E79" w:themeColor="accent5" w:themeShade="80"/>
              </w:rPr>
            </w:pPr>
            <w:r>
              <w:rPr>
                <w:color w:val="1F4E79" w:themeColor="accent5" w:themeShade="80"/>
              </w:rPr>
              <w:t>KANÁL SCHOPNÝ ZJIŠŤOVAT HODNOTY</w:t>
            </w:r>
          </w:p>
        </w:tc>
        <w:tc>
          <w:tcPr>
            <w:tcW w:w="2645" w:type="dxa"/>
            <w:tcBorders>
              <w:top w:val="single" w:sz="4" w:space="0" w:color="auto"/>
            </w:tcBorders>
            <w:shd w:val="clear" w:color="auto" w:fill="DEEAF6" w:themeFill="accent5" w:themeFillTint="33"/>
            <w:vAlign w:val="center"/>
          </w:tcPr>
          <w:p w14:paraId="4557977C" w14:textId="77777777" w:rsidR="00134885" w:rsidRPr="00781D55" w:rsidRDefault="00E35743" w:rsidP="00781D55">
            <w:pPr>
              <w:pStyle w:val="text"/>
              <w:rPr>
                <w:color w:val="1F4E79" w:themeColor="accent5" w:themeShade="80"/>
              </w:rPr>
            </w:pPr>
            <w:r>
              <w:rPr>
                <w:color w:val="1F4E79" w:themeColor="accent5" w:themeShade="80"/>
              </w:rPr>
              <w:t>ZHÁŠEČ</w:t>
            </w:r>
            <w:r>
              <w:rPr>
                <w:b/>
                <w:color w:val="C00000"/>
              </w:rPr>
              <w:t>*</w:t>
            </w:r>
          </w:p>
        </w:tc>
      </w:tr>
      <w:tr w:rsidR="00134885" w:rsidRPr="00781D55" w14:paraId="489A2ADE" w14:textId="77777777" w:rsidTr="00781D55">
        <w:trPr>
          <w:trHeight w:val="20"/>
        </w:trPr>
        <w:tc>
          <w:tcPr>
            <w:tcW w:w="5208" w:type="dxa"/>
            <w:tcBorders>
              <w:top w:val="single" w:sz="4" w:space="0" w:color="auto"/>
              <w:bottom w:val="single" w:sz="4" w:space="0" w:color="auto"/>
            </w:tcBorders>
            <w:shd w:val="clear" w:color="auto" w:fill="FFFFFF"/>
            <w:vAlign w:val="center"/>
          </w:tcPr>
          <w:p w14:paraId="653CBA7D" w14:textId="77777777" w:rsidR="00134885" w:rsidRPr="00781D55" w:rsidRDefault="00E35743" w:rsidP="00781D55">
            <w:pPr>
              <w:pStyle w:val="text"/>
              <w:spacing w:before="60" w:after="60"/>
            </w:pPr>
            <w:r>
              <w:t>FMDV</w:t>
            </w:r>
          </w:p>
        </w:tc>
        <w:tc>
          <w:tcPr>
            <w:tcW w:w="2102" w:type="dxa"/>
            <w:tcBorders>
              <w:top w:val="single" w:sz="4" w:space="0" w:color="auto"/>
              <w:bottom w:val="single" w:sz="4" w:space="0" w:color="auto"/>
            </w:tcBorders>
            <w:shd w:val="clear" w:color="auto" w:fill="FFFFFF"/>
            <w:vAlign w:val="center"/>
          </w:tcPr>
          <w:p w14:paraId="65CB388E" w14:textId="03050FEE" w:rsidR="00134885" w:rsidRPr="00781D55" w:rsidRDefault="00E35743" w:rsidP="00781D55">
            <w:pPr>
              <w:pStyle w:val="text"/>
              <w:spacing w:before="60" w:after="60"/>
            </w:pPr>
            <w:r>
              <w:t>FAM</w:t>
            </w:r>
          </w:p>
        </w:tc>
        <w:tc>
          <w:tcPr>
            <w:tcW w:w="2645" w:type="dxa"/>
            <w:tcBorders>
              <w:top w:val="single" w:sz="4" w:space="0" w:color="auto"/>
              <w:bottom w:val="single" w:sz="4" w:space="0" w:color="auto"/>
            </w:tcBorders>
            <w:shd w:val="clear" w:color="auto" w:fill="FFFFFF"/>
            <w:vAlign w:val="center"/>
          </w:tcPr>
          <w:p w14:paraId="4045960C" w14:textId="77777777" w:rsidR="00134885" w:rsidRPr="00781D55" w:rsidRDefault="00E35743" w:rsidP="00781D55">
            <w:pPr>
              <w:pStyle w:val="text"/>
              <w:spacing w:before="60" w:after="60"/>
            </w:pPr>
            <w:r>
              <w:t>Nefluorescenční</w:t>
            </w:r>
          </w:p>
        </w:tc>
      </w:tr>
      <w:tr w:rsidR="00134885" w:rsidRPr="00781D55" w14:paraId="7FDF0EC3" w14:textId="77777777" w:rsidTr="00781D55">
        <w:trPr>
          <w:trHeight w:val="20"/>
        </w:trPr>
        <w:tc>
          <w:tcPr>
            <w:tcW w:w="5208" w:type="dxa"/>
            <w:tcBorders>
              <w:top w:val="single" w:sz="4" w:space="0" w:color="auto"/>
              <w:bottom w:val="single" w:sz="18" w:space="0" w:color="1F3864" w:themeColor="accent1" w:themeShade="80"/>
            </w:tcBorders>
            <w:shd w:val="clear" w:color="auto" w:fill="FFFFFF"/>
            <w:vAlign w:val="center"/>
          </w:tcPr>
          <w:p w14:paraId="5D6B5EB0" w14:textId="77777777" w:rsidR="00134885" w:rsidRPr="00781D55" w:rsidRDefault="00E35743" w:rsidP="00781D55">
            <w:pPr>
              <w:pStyle w:val="text"/>
              <w:spacing w:before="60" w:after="60"/>
            </w:pPr>
            <w:r>
              <w:t>Endogenní necílová pozitivní kontrola (</w:t>
            </w:r>
            <w:proofErr w:type="spellStart"/>
            <w:r>
              <w:t>NTPCen</w:t>
            </w:r>
            <w:proofErr w:type="spellEnd"/>
            <w:r>
              <w:t>)</w:t>
            </w:r>
          </w:p>
        </w:tc>
        <w:tc>
          <w:tcPr>
            <w:tcW w:w="2102" w:type="dxa"/>
            <w:tcBorders>
              <w:top w:val="single" w:sz="4" w:space="0" w:color="auto"/>
              <w:bottom w:val="single" w:sz="18" w:space="0" w:color="1F3864" w:themeColor="accent1" w:themeShade="80"/>
            </w:tcBorders>
            <w:shd w:val="clear" w:color="auto" w:fill="FFFFFF"/>
            <w:vAlign w:val="center"/>
          </w:tcPr>
          <w:p w14:paraId="7B1C702F" w14:textId="764BB0F8" w:rsidR="00134885" w:rsidRPr="00781D55" w:rsidRDefault="00E35743" w:rsidP="00781D55">
            <w:pPr>
              <w:pStyle w:val="text"/>
              <w:spacing w:before="60" w:after="60"/>
            </w:pPr>
            <w:r>
              <w:t>VIC /HEX</w:t>
            </w:r>
          </w:p>
        </w:tc>
        <w:tc>
          <w:tcPr>
            <w:tcW w:w="2645" w:type="dxa"/>
            <w:tcBorders>
              <w:top w:val="single" w:sz="4" w:space="0" w:color="auto"/>
              <w:bottom w:val="single" w:sz="18" w:space="0" w:color="1F3864" w:themeColor="accent1" w:themeShade="80"/>
            </w:tcBorders>
            <w:shd w:val="clear" w:color="auto" w:fill="FFFFFF"/>
            <w:vAlign w:val="center"/>
          </w:tcPr>
          <w:p w14:paraId="0D08AAA5" w14:textId="77777777" w:rsidR="00781D55" w:rsidRDefault="00E35743" w:rsidP="00781D55">
            <w:pPr>
              <w:pStyle w:val="text"/>
              <w:spacing w:before="60"/>
            </w:pPr>
            <w:r>
              <w:t>Nefluorescenční</w:t>
            </w:r>
          </w:p>
          <w:p w14:paraId="20874141" w14:textId="011E6508" w:rsidR="00134885" w:rsidRPr="00781D55" w:rsidRDefault="00E35743" w:rsidP="00781D55">
            <w:pPr>
              <w:pStyle w:val="text"/>
              <w:spacing w:after="60"/>
            </w:pPr>
            <w:r>
              <w:t>(kompatibilní s VIC/HEX)</w:t>
            </w:r>
          </w:p>
        </w:tc>
      </w:tr>
      <w:tr w:rsidR="00134885" w:rsidRPr="00781D55" w14:paraId="64680CAF" w14:textId="77777777" w:rsidTr="00781D55">
        <w:trPr>
          <w:trHeight w:val="20"/>
        </w:trPr>
        <w:tc>
          <w:tcPr>
            <w:tcW w:w="5208" w:type="dxa"/>
            <w:tcBorders>
              <w:top w:val="single" w:sz="18" w:space="0" w:color="1F3864" w:themeColor="accent1" w:themeShade="80"/>
              <w:bottom w:val="single" w:sz="4" w:space="0" w:color="auto"/>
            </w:tcBorders>
            <w:shd w:val="clear" w:color="auto" w:fill="FFFFFF"/>
            <w:vAlign w:val="center"/>
          </w:tcPr>
          <w:p w14:paraId="2B4638DD" w14:textId="77777777" w:rsidR="00134885" w:rsidRPr="00781D55" w:rsidRDefault="00E35743" w:rsidP="00781D55">
            <w:pPr>
              <w:pStyle w:val="text"/>
              <w:spacing w:before="60" w:after="60"/>
            </w:pPr>
            <w:r>
              <w:t>Exogenní necílová pozitivní kontrola (NTPC-FMDV)</w:t>
            </w:r>
          </w:p>
        </w:tc>
        <w:tc>
          <w:tcPr>
            <w:tcW w:w="2102" w:type="dxa"/>
            <w:tcBorders>
              <w:top w:val="single" w:sz="18" w:space="0" w:color="1F3864" w:themeColor="accent1" w:themeShade="80"/>
              <w:bottom w:val="single" w:sz="4" w:space="0" w:color="auto"/>
            </w:tcBorders>
            <w:shd w:val="clear" w:color="auto" w:fill="FFFFFF"/>
            <w:vAlign w:val="center"/>
          </w:tcPr>
          <w:p w14:paraId="40005106" w14:textId="77777777" w:rsidR="00134885" w:rsidRPr="00781D55" w:rsidRDefault="00E35743" w:rsidP="00781D55">
            <w:pPr>
              <w:pStyle w:val="text"/>
              <w:spacing w:before="60" w:after="60"/>
            </w:pPr>
            <w:r>
              <w:t>Cy5</w:t>
            </w:r>
          </w:p>
        </w:tc>
        <w:tc>
          <w:tcPr>
            <w:tcW w:w="2645" w:type="dxa"/>
            <w:tcBorders>
              <w:top w:val="single" w:sz="18" w:space="0" w:color="1F3864" w:themeColor="accent1" w:themeShade="80"/>
              <w:bottom w:val="single" w:sz="4" w:space="0" w:color="auto"/>
            </w:tcBorders>
            <w:shd w:val="clear" w:color="auto" w:fill="FFFFFF"/>
            <w:vAlign w:val="center"/>
          </w:tcPr>
          <w:p w14:paraId="67312BBE" w14:textId="77777777" w:rsidR="00134885" w:rsidRPr="00781D55" w:rsidRDefault="00E35743" w:rsidP="00781D55">
            <w:pPr>
              <w:pStyle w:val="text"/>
              <w:spacing w:before="60" w:after="60"/>
            </w:pPr>
            <w:r>
              <w:t>Nefluorescenční</w:t>
            </w:r>
          </w:p>
        </w:tc>
      </w:tr>
    </w:tbl>
    <w:p w14:paraId="06BB8EAA" w14:textId="77777777" w:rsidR="00280835" w:rsidRPr="00781D55" w:rsidRDefault="00280835" w:rsidP="00781D55">
      <w:pPr>
        <w:pStyle w:val="text"/>
        <w:spacing w:before="120"/>
        <w:ind w:left="284" w:hanging="284"/>
        <w:rPr>
          <w:i/>
          <w:iCs/>
        </w:rPr>
      </w:pPr>
      <w:r>
        <w:rPr>
          <w:i/>
          <w:u w:val="single"/>
        </w:rPr>
        <w:t>Poznámka:</w:t>
      </w:r>
      <w:r>
        <w:rPr>
          <w:i/>
        </w:rPr>
        <w:t xml:space="preserve"> Pro zařízení vyžadující interní referenci pro optickou kalibraci obsahuje zesilovací reakční směs ROX.</w:t>
      </w:r>
    </w:p>
    <w:p w14:paraId="645CB140" w14:textId="0616A074" w:rsidR="00280835" w:rsidRPr="00781D55" w:rsidRDefault="00781D55" w:rsidP="00781D55">
      <w:pPr>
        <w:pStyle w:val="text"/>
        <w:ind w:left="284"/>
        <w:rPr>
          <w:i/>
          <w:iCs/>
        </w:rPr>
      </w:pPr>
      <w:r>
        <w:rPr>
          <w:noProof/>
          <w:lang w:eastAsia="cs-CZ" w:bidi="ar-SA"/>
        </w:rPr>
        <w:drawing>
          <wp:inline distT="0" distB="0" distL="0" distR="0" wp14:anchorId="4BB24A17" wp14:editId="6447A82D">
            <wp:extent cx="138430" cy="130810"/>
            <wp:effectExtent l="0" t="0" r="0" b="0"/>
            <wp:docPr id="84438015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rPr>
          <w:i/>
        </w:rPr>
        <w:t xml:space="preserve"> </w:t>
      </w:r>
      <w:r>
        <w:rPr>
          <w:b/>
          <w:i/>
          <w:color w:val="C00000"/>
        </w:rPr>
        <w:t>*</w:t>
      </w:r>
      <w:r>
        <w:rPr>
          <w:i/>
        </w:rPr>
        <w:t>Pokud jde o zhášeč, nastavení parametrů přístroje pro barvivo TAMRA namísto nefluorescenčního barviva může u některých přístrojů zlepšit analýzu dat.</w:t>
      </w:r>
    </w:p>
    <w:p w14:paraId="5308C582" w14:textId="0973B732" w:rsidR="00280835" w:rsidRPr="00781D55" w:rsidRDefault="00781D55" w:rsidP="00781D55">
      <w:pPr>
        <w:pStyle w:val="text"/>
        <w:spacing w:after="120"/>
        <w:ind w:left="284"/>
        <w:rPr>
          <w:i/>
          <w:iCs/>
        </w:rPr>
      </w:pPr>
      <w:r>
        <w:rPr>
          <w:noProof/>
          <w:lang w:eastAsia="cs-CZ" w:bidi="ar-SA"/>
        </w:rPr>
        <w:drawing>
          <wp:inline distT="0" distB="0" distL="0" distR="0" wp14:anchorId="232D8B96" wp14:editId="6925A569">
            <wp:extent cx="138430" cy="130810"/>
            <wp:effectExtent l="0" t="0" r="0" b="0"/>
            <wp:docPr id="123826941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rPr>
          <w:i/>
        </w:rPr>
        <w:t xml:space="preserve"> Před spuštěním amplifikačního programu (u termocyklerů s možností výběru specifických odečítacích kanálů) je nanejvýš důležité vybrat fluorofory pro cílový vzorek FMDV (FAM), endogenní kontrolu </w:t>
      </w:r>
      <w:proofErr w:type="spellStart"/>
      <w:r>
        <w:rPr>
          <w:i/>
        </w:rPr>
        <w:t>NTPCen</w:t>
      </w:r>
      <w:proofErr w:type="spellEnd"/>
      <w:r>
        <w:rPr>
          <w:i/>
        </w:rPr>
        <w:t xml:space="preserve"> (VIC/HEX) a případně exogenní kontrolu NTPC-FMDV (Cy5).</w:t>
      </w:r>
    </w:p>
    <w:p w14:paraId="128DDD3A" w14:textId="3770EB77" w:rsidR="00280835" w:rsidRPr="00781D55" w:rsidRDefault="00280835" w:rsidP="00781D55">
      <w:pPr>
        <w:pStyle w:val="text"/>
        <w:numPr>
          <w:ilvl w:val="0"/>
          <w:numId w:val="21"/>
        </w:numPr>
        <w:spacing w:after="120"/>
        <w:ind w:left="426" w:hanging="426"/>
      </w:pPr>
      <w:r>
        <w:t xml:space="preserve">Vyberte si ze 3 amplifikačních programů </w:t>
      </w:r>
      <w:r w:rsidR="009E7183">
        <w:t>ověřených</w:t>
      </w:r>
      <w:r>
        <w:t xml:space="preserve"> společností Innovative Diagnostics:</w:t>
      </w:r>
    </w:p>
    <w:p w14:paraId="676CBB1B" w14:textId="77777777" w:rsidR="00280835" w:rsidRPr="00781D55" w:rsidRDefault="00280835" w:rsidP="00781D55">
      <w:pPr>
        <w:pStyle w:val="text"/>
        <w:numPr>
          <w:ilvl w:val="0"/>
          <w:numId w:val="22"/>
        </w:numPr>
        <w:spacing w:after="120"/>
        <w:ind w:left="851" w:hanging="425"/>
      </w:pPr>
      <w:r>
        <w:t>Ultra rychlý program (který umožňuje provést RT-qPCR přibližně za 40 minut),</w:t>
      </w:r>
    </w:p>
    <w:p w14:paraId="5152EE1F" w14:textId="77777777" w:rsidR="00280835" w:rsidRPr="00781D55" w:rsidRDefault="00280835" w:rsidP="00781D55">
      <w:pPr>
        <w:pStyle w:val="text"/>
        <w:numPr>
          <w:ilvl w:val="0"/>
          <w:numId w:val="22"/>
        </w:numPr>
        <w:spacing w:after="120"/>
        <w:ind w:left="851" w:hanging="425"/>
      </w:pPr>
      <w:r>
        <w:t>Rychlý program (který umožňuje provést RT-qPCR přibližně za 50 minut),</w:t>
      </w:r>
    </w:p>
    <w:p w14:paraId="75860A01" w14:textId="77777777" w:rsidR="00280835" w:rsidRPr="00781D55" w:rsidRDefault="00781D55" w:rsidP="00781D55">
      <w:pPr>
        <w:pStyle w:val="text"/>
        <w:numPr>
          <w:ilvl w:val="0"/>
          <w:numId w:val="22"/>
        </w:numPr>
        <w:spacing w:after="120"/>
        <w:ind w:left="851" w:hanging="425"/>
      </w:pPr>
      <w:r>
        <w:rPr>
          <w:noProof/>
          <w:color w:val="1F4E79" w:themeColor="accent5" w:themeShade="80"/>
          <w:lang w:eastAsia="cs-CZ" w:bidi="ar-SA"/>
        </w:rPr>
        <w:drawing>
          <wp:anchor distT="0" distB="0" distL="114300" distR="114300" simplePos="0" relativeHeight="251658753" behindDoc="1" locked="0" layoutInCell="1" allowOverlap="1" wp14:anchorId="2413CBBE" wp14:editId="39396006">
            <wp:simplePos x="0" y="0"/>
            <wp:positionH relativeFrom="column">
              <wp:posOffset>-313055</wp:posOffset>
            </wp:positionH>
            <wp:positionV relativeFrom="paragraph">
              <wp:posOffset>494665</wp:posOffset>
            </wp:positionV>
            <wp:extent cx="215265" cy="23050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 cy="230505"/>
                    </a:xfrm>
                    <a:prstGeom prst="rect">
                      <a:avLst/>
                    </a:prstGeom>
                    <a:noFill/>
                    <a:ln>
                      <a:noFill/>
                    </a:ln>
                  </pic:spPr>
                </pic:pic>
              </a:graphicData>
            </a:graphic>
          </wp:anchor>
        </w:drawing>
      </w:r>
      <w:r>
        <w:t>Standardní program (který je kompatibilní s amplifikačními programy nabízenými jinými výrobci činidel, a umožňuje tak souběžnou analýzu).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56"/>
        <w:gridCol w:w="1699"/>
        <w:gridCol w:w="1776"/>
        <w:gridCol w:w="1896"/>
        <w:gridCol w:w="1718"/>
      </w:tblGrid>
      <w:tr w:rsidR="00781D55" w:rsidRPr="00781D55" w14:paraId="35CD5A40" w14:textId="77777777" w:rsidTr="00781D55">
        <w:trPr>
          <w:trHeight w:val="20"/>
        </w:trPr>
        <w:tc>
          <w:tcPr>
            <w:tcW w:w="2856" w:type="dxa"/>
            <w:tcBorders>
              <w:top w:val="single" w:sz="4" w:space="0" w:color="auto"/>
              <w:bottom w:val="single" w:sz="4" w:space="0" w:color="auto"/>
            </w:tcBorders>
            <w:shd w:val="clear" w:color="auto" w:fill="DEEAF6" w:themeFill="accent5" w:themeFillTint="33"/>
            <w:vAlign w:val="center"/>
          </w:tcPr>
          <w:p w14:paraId="323AB409" w14:textId="77777777" w:rsidR="00280835" w:rsidRPr="00781D55" w:rsidRDefault="00280835" w:rsidP="00781D55">
            <w:pPr>
              <w:pStyle w:val="text"/>
              <w:rPr>
                <w:color w:val="1F4E79" w:themeColor="accent5" w:themeShade="80"/>
              </w:rPr>
            </w:pPr>
            <w:r>
              <w:rPr>
                <w:color w:val="1F4E79" w:themeColor="accent5" w:themeShade="80"/>
              </w:rPr>
              <w:t>FÁZE</w:t>
            </w:r>
          </w:p>
        </w:tc>
        <w:tc>
          <w:tcPr>
            <w:tcW w:w="1699" w:type="dxa"/>
            <w:tcBorders>
              <w:top w:val="single" w:sz="4" w:space="0" w:color="auto"/>
              <w:bottom w:val="single" w:sz="4" w:space="0" w:color="auto"/>
            </w:tcBorders>
            <w:shd w:val="clear" w:color="auto" w:fill="DEEAF6" w:themeFill="accent5" w:themeFillTint="33"/>
            <w:vAlign w:val="center"/>
          </w:tcPr>
          <w:p w14:paraId="111997DC" w14:textId="77777777" w:rsidR="00280835" w:rsidRPr="00781D55" w:rsidRDefault="00280835" w:rsidP="00781D55">
            <w:pPr>
              <w:pStyle w:val="text"/>
              <w:jc w:val="center"/>
              <w:rPr>
                <w:color w:val="1F4E79" w:themeColor="accent5" w:themeShade="80"/>
              </w:rPr>
            </w:pPr>
            <w:r>
              <w:rPr>
                <w:color w:val="1F4E79" w:themeColor="accent5" w:themeShade="80"/>
              </w:rPr>
              <w:t>ULTRA-RYCHLÝ PROGRAM</w:t>
            </w:r>
          </w:p>
        </w:tc>
        <w:tc>
          <w:tcPr>
            <w:tcW w:w="1776" w:type="dxa"/>
            <w:tcBorders>
              <w:top w:val="single" w:sz="4" w:space="0" w:color="auto"/>
              <w:bottom w:val="single" w:sz="4" w:space="0" w:color="auto"/>
            </w:tcBorders>
            <w:shd w:val="clear" w:color="auto" w:fill="DEEAF6" w:themeFill="accent5" w:themeFillTint="33"/>
            <w:vAlign w:val="center"/>
          </w:tcPr>
          <w:p w14:paraId="1DE39D8E" w14:textId="77777777" w:rsidR="00280835" w:rsidRPr="00781D55" w:rsidRDefault="00280835" w:rsidP="00781D55">
            <w:pPr>
              <w:pStyle w:val="text"/>
              <w:ind w:right="234"/>
              <w:jc w:val="center"/>
              <w:rPr>
                <w:color w:val="1F4E79" w:themeColor="accent5" w:themeShade="80"/>
              </w:rPr>
            </w:pPr>
            <w:r>
              <w:rPr>
                <w:color w:val="1F4E79" w:themeColor="accent5" w:themeShade="80"/>
              </w:rPr>
              <w:t>RYCHLÝ PROGRAM</w:t>
            </w:r>
          </w:p>
        </w:tc>
        <w:tc>
          <w:tcPr>
            <w:tcW w:w="1896" w:type="dxa"/>
            <w:tcBorders>
              <w:top w:val="single" w:sz="4" w:space="0" w:color="auto"/>
              <w:bottom w:val="single" w:sz="4" w:space="0" w:color="auto"/>
            </w:tcBorders>
            <w:shd w:val="clear" w:color="auto" w:fill="DEEAF6" w:themeFill="accent5" w:themeFillTint="33"/>
            <w:vAlign w:val="center"/>
          </w:tcPr>
          <w:p w14:paraId="402000C4" w14:textId="77777777" w:rsidR="00280835" w:rsidRPr="00781D55" w:rsidRDefault="00280835" w:rsidP="00781D55">
            <w:pPr>
              <w:pStyle w:val="text"/>
              <w:jc w:val="center"/>
              <w:rPr>
                <w:color w:val="1F4E79" w:themeColor="accent5" w:themeShade="80"/>
              </w:rPr>
            </w:pPr>
            <w:r>
              <w:rPr>
                <w:color w:val="1F4E79" w:themeColor="accent5" w:themeShade="80"/>
              </w:rPr>
              <w:t>STANDARNÍ PROGRAM</w:t>
            </w:r>
          </w:p>
        </w:tc>
        <w:tc>
          <w:tcPr>
            <w:tcW w:w="1718" w:type="dxa"/>
            <w:tcBorders>
              <w:top w:val="single" w:sz="4" w:space="0" w:color="auto"/>
              <w:bottom w:val="single" w:sz="4" w:space="0" w:color="auto"/>
            </w:tcBorders>
            <w:shd w:val="clear" w:color="auto" w:fill="DEEAF6" w:themeFill="accent5" w:themeFillTint="33"/>
            <w:vAlign w:val="center"/>
          </w:tcPr>
          <w:p w14:paraId="26CA312D" w14:textId="77777777" w:rsidR="00280835" w:rsidRPr="00781D55" w:rsidRDefault="00280835" w:rsidP="00781D55">
            <w:pPr>
              <w:pStyle w:val="text"/>
              <w:jc w:val="center"/>
              <w:rPr>
                <w:color w:val="1F4E79" w:themeColor="accent5" w:themeShade="80"/>
              </w:rPr>
            </w:pPr>
            <w:r>
              <w:rPr>
                <w:color w:val="1F4E79" w:themeColor="accent5" w:themeShade="80"/>
              </w:rPr>
              <w:t>POČET CYKLŮ</w:t>
            </w:r>
          </w:p>
        </w:tc>
      </w:tr>
      <w:tr w:rsidR="00280835" w:rsidRPr="00781D55" w14:paraId="6F335361" w14:textId="77777777" w:rsidTr="00781D55">
        <w:trPr>
          <w:trHeight w:val="20"/>
        </w:trPr>
        <w:tc>
          <w:tcPr>
            <w:tcW w:w="2856" w:type="dxa"/>
            <w:tcBorders>
              <w:top w:val="single" w:sz="4" w:space="0" w:color="auto"/>
              <w:bottom w:val="single" w:sz="18" w:space="0" w:color="1F3864" w:themeColor="accent1" w:themeShade="80"/>
            </w:tcBorders>
            <w:shd w:val="clear" w:color="auto" w:fill="FFFFFF"/>
            <w:vAlign w:val="center"/>
          </w:tcPr>
          <w:p w14:paraId="220C06FE" w14:textId="77777777" w:rsidR="00280835" w:rsidRPr="00781D55" w:rsidRDefault="00280835" w:rsidP="00781D55">
            <w:pPr>
              <w:pStyle w:val="text"/>
              <w:spacing w:before="60" w:after="60"/>
            </w:pPr>
            <w:r>
              <w:t>(1) Reverzní transkripce</w:t>
            </w:r>
          </w:p>
        </w:tc>
        <w:tc>
          <w:tcPr>
            <w:tcW w:w="1699" w:type="dxa"/>
            <w:tcBorders>
              <w:top w:val="single" w:sz="4" w:space="0" w:color="auto"/>
              <w:bottom w:val="single" w:sz="18" w:space="0" w:color="1F3864" w:themeColor="accent1" w:themeShade="80"/>
            </w:tcBorders>
            <w:shd w:val="clear" w:color="auto" w:fill="FFFFFF"/>
            <w:vAlign w:val="center"/>
          </w:tcPr>
          <w:p w14:paraId="42750B86" w14:textId="77777777" w:rsidR="00280835" w:rsidRPr="00781D55" w:rsidRDefault="00280835" w:rsidP="00781D55">
            <w:pPr>
              <w:pStyle w:val="text"/>
              <w:spacing w:before="60" w:after="60"/>
              <w:jc w:val="center"/>
            </w:pPr>
            <w:r>
              <w:t>10 minut při 45 °C</w:t>
            </w:r>
          </w:p>
        </w:tc>
        <w:tc>
          <w:tcPr>
            <w:tcW w:w="1776" w:type="dxa"/>
            <w:tcBorders>
              <w:top w:val="single" w:sz="4" w:space="0" w:color="auto"/>
              <w:bottom w:val="single" w:sz="18" w:space="0" w:color="1F3864" w:themeColor="accent1" w:themeShade="80"/>
            </w:tcBorders>
            <w:shd w:val="clear" w:color="auto" w:fill="FFFFFF"/>
            <w:vAlign w:val="center"/>
          </w:tcPr>
          <w:p w14:paraId="1F47F7F0" w14:textId="77777777" w:rsidR="00280835" w:rsidRPr="00781D55" w:rsidRDefault="00280835" w:rsidP="00781D55">
            <w:pPr>
              <w:pStyle w:val="text"/>
              <w:spacing w:before="60" w:after="60"/>
              <w:jc w:val="center"/>
            </w:pPr>
            <w:r>
              <w:t>10 minut při 45 °C</w:t>
            </w:r>
          </w:p>
        </w:tc>
        <w:tc>
          <w:tcPr>
            <w:tcW w:w="1896" w:type="dxa"/>
            <w:tcBorders>
              <w:top w:val="single" w:sz="4" w:space="0" w:color="auto"/>
              <w:bottom w:val="single" w:sz="18" w:space="0" w:color="1F3864" w:themeColor="accent1" w:themeShade="80"/>
            </w:tcBorders>
            <w:shd w:val="clear" w:color="auto" w:fill="FFFFFF"/>
            <w:vAlign w:val="center"/>
          </w:tcPr>
          <w:p w14:paraId="26FF6704" w14:textId="77777777" w:rsidR="00280835" w:rsidRPr="00781D55" w:rsidRDefault="00280835" w:rsidP="00781D55">
            <w:pPr>
              <w:pStyle w:val="text"/>
              <w:spacing w:before="60" w:after="60"/>
              <w:jc w:val="center"/>
            </w:pPr>
            <w:r>
              <w:t>10 minut při 45 °C</w:t>
            </w:r>
          </w:p>
        </w:tc>
        <w:tc>
          <w:tcPr>
            <w:tcW w:w="1718" w:type="dxa"/>
            <w:tcBorders>
              <w:top w:val="single" w:sz="4" w:space="0" w:color="auto"/>
              <w:bottom w:val="single" w:sz="18" w:space="0" w:color="1F3864" w:themeColor="accent1" w:themeShade="80"/>
            </w:tcBorders>
            <w:shd w:val="clear" w:color="auto" w:fill="FFFFFF"/>
            <w:vAlign w:val="center"/>
          </w:tcPr>
          <w:p w14:paraId="2F1FBA1A" w14:textId="77777777" w:rsidR="00280835" w:rsidRPr="00781D55" w:rsidRDefault="00280835" w:rsidP="00781D55">
            <w:pPr>
              <w:pStyle w:val="text"/>
              <w:spacing w:before="60" w:after="60"/>
              <w:jc w:val="center"/>
            </w:pPr>
            <w:r>
              <w:t>1</w:t>
            </w:r>
          </w:p>
        </w:tc>
      </w:tr>
      <w:tr w:rsidR="00280835" w:rsidRPr="00781D55" w14:paraId="2454FB70" w14:textId="77777777" w:rsidTr="00781D55">
        <w:trPr>
          <w:trHeight w:val="20"/>
        </w:trPr>
        <w:tc>
          <w:tcPr>
            <w:tcW w:w="2856" w:type="dxa"/>
            <w:tcBorders>
              <w:top w:val="single" w:sz="18" w:space="0" w:color="1F3864" w:themeColor="accent1" w:themeShade="80"/>
              <w:bottom w:val="single" w:sz="18" w:space="0" w:color="1F3864" w:themeColor="accent1" w:themeShade="80"/>
            </w:tcBorders>
            <w:shd w:val="clear" w:color="auto" w:fill="FFFFFF"/>
            <w:vAlign w:val="center"/>
          </w:tcPr>
          <w:p w14:paraId="1F12AB93" w14:textId="77777777" w:rsidR="00280835" w:rsidRPr="00781D55" w:rsidRDefault="00280835" w:rsidP="00781D55">
            <w:pPr>
              <w:pStyle w:val="text"/>
              <w:spacing w:before="60" w:after="60"/>
            </w:pPr>
            <w:r>
              <w:t>(2) Aktivace polymerázy</w:t>
            </w:r>
          </w:p>
        </w:tc>
        <w:tc>
          <w:tcPr>
            <w:tcW w:w="1699" w:type="dxa"/>
            <w:tcBorders>
              <w:top w:val="single" w:sz="18" w:space="0" w:color="1F3864" w:themeColor="accent1" w:themeShade="80"/>
              <w:bottom w:val="single" w:sz="18" w:space="0" w:color="1F3864" w:themeColor="accent1" w:themeShade="80"/>
            </w:tcBorders>
            <w:shd w:val="clear" w:color="auto" w:fill="FFFFFF"/>
            <w:vAlign w:val="center"/>
          </w:tcPr>
          <w:p w14:paraId="2A4CD948" w14:textId="77777777" w:rsidR="00280835" w:rsidRPr="00781D55" w:rsidRDefault="00280835" w:rsidP="00781D55">
            <w:pPr>
              <w:pStyle w:val="text"/>
              <w:spacing w:before="60" w:after="60"/>
              <w:jc w:val="center"/>
            </w:pPr>
            <w:r>
              <w:t>2 minuty při 95 °C</w:t>
            </w:r>
          </w:p>
        </w:tc>
        <w:tc>
          <w:tcPr>
            <w:tcW w:w="1776" w:type="dxa"/>
            <w:tcBorders>
              <w:top w:val="single" w:sz="18" w:space="0" w:color="1F3864" w:themeColor="accent1" w:themeShade="80"/>
              <w:bottom w:val="single" w:sz="18" w:space="0" w:color="1F3864" w:themeColor="accent1" w:themeShade="80"/>
            </w:tcBorders>
            <w:shd w:val="clear" w:color="auto" w:fill="FFFFFF"/>
            <w:vAlign w:val="center"/>
          </w:tcPr>
          <w:p w14:paraId="61385F71" w14:textId="77777777" w:rsidR="00280835" w:rsidRPr="00781D55" w:rsidRDefault="00280835" w:rsidP="00781D55">
            <w:pPr>
              <w:pStyle w:val="text"/>
              <w:spacing w:before="60" w:after="60"/>
              <w:jc w:val="center"/>
            </w:pPr>
            <w:r>
              <w:t>2 minuty při 95 °C</w:t>
            </w:r>
          </w:p>
        </w:tc>
        <w:tc>
          <w:tcPr>
            <w:tcW w:w="1896" w:type="dxa"/>
            <w:tcBorders>
              <w:top w:val="single" w:sz="18" w:space="0" w:color="1F3864" w:themeColor="accent1" w:themeShade="80"/>
              <w:bottom w:val="single" w:sz="18" w:space="0" w:color="1F3864" w:themeColor="accent1" w:themeShade="80"/>
            </w:tcBorders>
            <w:shd w:val="clear" w:color="auto" w:fill="FFFFFF"/>
            <w:vAlign w:val="center"/>
          </w:tcPr>
          <w:p w14:paraId="4AB26C69" w14:textId="77777777" w:rsidR="00280835" w:rsidRPr="00781D55" w:rsidRDefault="00280835" w:rsidP="00781D55">
            <w:pPr>
              <w:pStyle w:val="text"/>
              <w:spacing w:before="60" w:after="60"/>
              <w:jc w:val="center"/>
            </w:pPr>
            <w:r>
              <w:t>10 minut při 95 °C</w:t>
            </w:r>
          </w:p>
        </w:tc>
        <w:tc>
          <w:tcPr>
            <w:tcW w:w="1718" w:type="dxa"/>
            <w:tcBorders>
              <w:top w:val="single" w:sz="18" w:space="0" w:color="1F3864" w:themeColor="accent1" w:themeShade="80"/>
              <w:bottom w:val="single" w:sz="18" w:space="0" w:color="1F3864" w:themeColor="accent1" w:themeShade="80"/>
            </w:tcBorders>
            <w:shd w:val="clear" w:color="auto" w:fill="FFFFFF"/>
            <w:vAlign w:val="center"/>
          </w:tcPr>
          <w:p w14:paraId="39F5C360" w14:textId="77777777" w:rsidR="00280835" w:rsidRPr="00781D55" w:rsidRDefault="00280835" w:rsidP="00781D55">
            <w:pPr>
              <w:pStyle w:val="text"/>
              <w:spacing w:before="60" w:after="60"/>
              <w:jc w:val="center"/>
            </w:pPr>
            <w:r>
              <w:t>1</w:t>
            </w:r>
          </w:p>
        </w:tc>
      </w:tr>
      <w:tr w:rsidR="00280835" w:rsidRPr="00781D55" w14:paraId="69609327" w14:textId="77777777" w:rsidTr="00781D55">
        <w:trPr>
          <w:trHeight w:val="20"/>
        </w:trPr>
        <w:tc>
          <w:tcPr>
            <w:tcW w:w="2856" w:type="dxa"/>
            <w:tcBorders>
              <w:top w:val="single" w:sz="18" w:space="0" w:color="1F3864" w:themeColor="accent1" w:themeShade="80"/>
              <w:bottom w:val="single" w:sz="4" w:space="0" w:color="auto"/>
            </w:tcBorders>
            <w:shd w:val="clear" w:color="auto" w:fill="FFFFFF"/>
            <w:vAlign w:val="center"/>
          </w:tcPr>
          <w:p w14:paraId="6B3ECF0D" w14:textId="77777777" w:rsidR="00280835" w:rsidRPr="00781D55" w:rsidRDefault="00280835" w:rsidP="00781D55">
            <w:pPr>
              <w:pStyle w:val="text"/>
              <w:spacing w:before="60" w:after="60"/>
            </w:pPr>
            <w:r>
              <w:t>(3) Denaturace/elongace DNA</w:t>
            </w:r>
          </w:p>
        </w:tc>
        <w:tc>
          <w:tcPr>
            <w:tcW w:w="1699" w:type="dxa"/>
            <w:tcBorders>
              <w:top w:val="single" w:sz="18" w:space="0" w:color="1F3864" w:themeColor="accent1" w:themeShade="80"/>
              <w:bottom w:val="single" w:sz="4" w:space="0" w:color="auto"/>
            </w:tcBorders>
            <w:shd w:val="clear" w:color="auto" w:fill="FFFFFF"/>
            <w:vAlign w:val="center"/>
          </w:tcPr>
          <w:p w14:paraId="639A1DFB" w14:textId="77777777" w:rsidR="00781D55" w:rsidRDefault="00280835" w:rsidP="00781D55">
            <w:pPr>
              <w:pStyle w:val="text"/>
              <w:spacing w:before="60" w:after="60"/>
              <w:jc w:val="center"/>
            </w:pPr>
            <w:r>
              <w:t>5 s při 95 °C</w:t>
            </w:r>
          </w:p>
          <w:p w14:paraId="2A7D148E" w14:textId="77777777" w:rsidR="00280835" w:rsidRPr="00781D55" w:rsidRDefault="00280835" w:rsidP="00781D55">
            <w:pPr>
              <w:pStyle w:val="text"/>
              <w:spacing w:before="60" w:after="60"/>
              <w:jc w:val="center"/>
            </w:pPr>
            <w:r>
              <w:t>2 s při 60 °C</w:t>
            </w:r>
          </w:p>
        </w:tc>
        <w:tc>
          <w:tcPr>
            <w:tcW w:w="1776" w:type="dxa"/>
            <w:tcBorders>
              <w:top w:val="single" w:sz="18" w:space="0" w:color="1F3864" w:themeColor="accent1" w:themeShade="80"/>
              <w:bottom w:val="single" w:sz="4" w:space="0" w:color="auto"/>
            </w:tcBorders>
            <w:shd w:val="clear" w:color="auto" w:fill="FFFFFF"/>
            <w:vAlign w:val="center"/>
          </w:tcPr>
          <w:p w14:paraId="1B8A546B" w14:textId="77777777" w:rsidR="00781D55" w:rsidRDefault="00280835" w:rsidP="00781D55">
            <w:pPr>
              <w:pStyle w:val="text"/>
              <w:spacing w:before="60" w:after="60"/>
              <w:jc w:val="center"/>
            </w:pPr>
            <w:r>
              <w:t>10 s při 95 °C</w:t>
            </w:r>
          </w:p>
          <w:p w14:paraId="24D555A1" w14:textId="77777777" w:rsidR="00280835" w:rsidRPr="00781D55" w:rsidRDefault="00280835" w:rsidP="00781D55">
            <w:pPr>
              <w:pStyle w:val="text"/>
              <w:spacing w:before="60" w:after="60"/>
              <w:jc w:val="center"/>
            </w:pPr>
            <w:r>
              <w:t>30 s při 60 °C</w:t>
            </w:r>
          </w:p>
        </w:tc>
        <w:tc>
          <w:tcPr>
            <w:tcW w:w="1896" w:type="dxa"/>
            <w:tcBorders>
              <w:top w:val="single" w:sz="18" w:space="0" w:color="1F3864" w:themeColor="accent1" w:themeShade="80"/>
              <w:bottom w:val="single" w:sz="4" w:space="0" w:color="auto"/>
            </w:tcBorders>
            <w:shd w:val="clear" w:color="auto" w:fill="FFFFFF"/>
            <w:vAlign w:val="center"/>
          </w:tcPr>
          <w:p w14:paraId="2742C347" w14:textId="77777777" w:rsidR="00781D55" w:rsidRDefault="00280835" w:rsidP="00781D55">
            <w:pPr>
              <w:pStyle w:val="text"/>
              <w:spacing w:before="60" w:after="60"/>
              <w:jc w:val="center"/>
            </w:pPr>
            <w:r>
              <w:t>15 s při 95 °C</w:t>
            </w:r>
          </w:p>
          <w:p w14:paraId="474A40B3" w14:textId="77777777" w:rsidR="00280835" w:rsidRPr="00781D55" w:rsidRDefault="00280835" w:rsidP="00781D55">
            <w:pPr>
              <w:pStyle w:val="text"/>
              <w:spacing w:before="60" w:after="60"/>
              <w:jc w:val="center"/>
            </w:pPr>
            <w:r>
              <w:t>60 s při 60 °C</w:t>
            </w:r>
          </w:p>
        </w:tc>
        <w:tc>
          <w:tcPr>
            <w:tcW w:w="1718" w:type="dxa"/>
            <w:tcBorders>
              <w:top w:val="single" w:sz="18" w:space="0" w:color="1F3864" w:themeColor="accent1" w:themeShade="80"/>
              <w:bottom w:val="single" w:sz="4" w:space="0" w:color="auto"/>
            </w:tcBorders>
            <w:shd w:val="clear" w:color="auto" w:fill="FFFFFF"/>
            <w:vAlign w:val="center"/>
          </w:tcPr>
          <w:p w14:paraId="06A0FEEE" w14:textId="77777777" w:rsidR="00280835" w:rsidRPr="00781D55" w:rsidRDefault="00280835" w:rsidP="00781D55">
            <w:pPr>
              <w:pStyle w:val="text"/>
              <w:spacing w:before="60" w:after="60"/>
              <w:jc w:val="center"/>
            </w:pPr>
            <w:r>
              <w:t>40</w:t>
            </w:r>
          </w:p>
        </w:tc>
      </w:tr>
    </w:tbl>
    <w:p w14:paraId="38FA1CD4" w14:textId="77777777" w:rsidR="00280835" w:rsidRPr="00781D55" w:rsidRDefault="00280835" w:rsidP="00781D55">
      <w:pPr>
        <w:pStyle w:val="text"/>
        <w:spacing w:before="120"/>
        <w:rPr>
          <w:i/>
          <w:iCs/>
        </w:rPr>
      </w:pPr>
      <w:r>
        <w:rPr>
          <w:i/>
          <w:u w:val="single"/>
        </w:rPr>
        <w:t>Poznámka:</w:t>
      </w:r>
      <w:r>
        <w:rPr>
          <w:i/>
        </w:rPr>
        <w:t xml:space="preserve"> Fluorescence se odečítá na konci fáze prodloužení při 60 °C.</w:t>
      </w:r>
    </w:p>
    <w:p w14:paraId="6E30CCCD" w14:textId="77777777" w:rsidR="00781D55" w:rsidRDefault="00781D55" w:rsidP="00781D55">
      <w:pPr>
        <w:pStyle w:val="text"/>
      </w:pPr>
    </w:p>
    <w:p w14:paraId="612DC1DE" w14:textId="77777777" w:rsidR="00280835" w:rsidRPr="00781D55" w:rsidRDefault="00280835" w:rsidP="00781D55">
      <w:pPr>
        <w:pStyle w:val="text"/>
        <w:numPr>
          <w:ilvl w:val="0"/>
          <w:numId w:val="21"/>
        </w:numPr>
        <w:ind w:left="426" w:hanging="426"/>
      </w:pPr>
      <w:r>
        <w:t xml:space="preserve">Zvolte konečný objem </w:t>
      </w:r>
      <w:r>
        <w:rPr>
          <w:u w:val="single"/>
        </w:rPr>
        <w:t>20 µl</w:t>
      </w:r>
      <w:r>
        <w:t>.</w:t>
      </w:r>
    </w:p>
    <w:p w14:paraId="337342FB" w14:textId="77777777" w:rsidR="00280835" w:rsidRPr="00781D55" w:rsidRDefault="00781D55" w:rsidP="00781D55">
      <w:pPr>
        <w:pStyle w:val="text"/>
        <w:spacing w:after="120"/>
        <w:ind w:left="426"/>
      </w:pPr>
      <w:r>
        <w:rPr>
          <w:noProof/>
          <w:lang w:eastAsia="cs-CZ" w:bidi="ar-SA"/>
        </w:rPr>
        <w:drawing>
          <wp:inline distT="0" distB="0" distL="0" distR="0" wp14:anchorId="7B037F4C" wp14:editId="596956F2">
            <wp:extent cx="138430" cy="130810"/>
            <wp:effectExtent l="0" t="0" r="0" b="0"/>
            <wp:docPr id="39212449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Pokud se v jedné analýze kombinují různé objemy, pro parametrizaci termocykleru berte v úvahu největší objem destičky nebo mikrozkumavky.</w:t>
      </w:r>
    </w:p>
    <w:p w14:paraId="67DD6F26" w14:textId="77777777" w:rsidR="00280835" w:rsidRPr="00781D55" w:rsidRDefault="00280835" w:rsidP="00781D55">
      <w:pPr>
        <w:pStyle w:val="text"/>
        <w:numPr>
          <w:ilvl w:val="0"/>
          <w:numId w:val="21"/>
        </w:numPr>
        <w:ind w:left="426" w:hanging="426"/>
      </w:pPr>
      <w:r>
        <w:t>Umístěte destičku nebo mikrozkumavky do termocykleru a spusťte program.</w:t>
      </w:r>
    </w:p>
    <w:p w14:paraId="34FDE816" w14:textId="11D5D7C8" w:rsidR="00280835" w:rsidRPr="00781D55" w:rsidRDefault="00B92FDB" w:rsidP="00D55427">
      <w:pPr>
        <w:pStyle w:val="text"/>
        <w:ind w:left="426"/>
        <w:rPr>
          <w:i/>
          <w:iCs/>
        </w:rPr>
      </w:pPr>
      <w:r>
        <w:rPr>
          <w:noProof/>
          <w:lang w:eastAsia="cs-CZ" w:bidi="ar-SA"/>
        </w:rPr>
        <w:drawing>
          <wp:inline distT="0" distB="0" distL="0" distR="0" wp14:anchorId="7DC884E5" wp14:editId="097144CE">
            <wp:extent cx="138430" cy="130810"/>
            <wp:effectExtent l="0" t="0" r="0" b="0"/>
            <wp:docPr id="25574344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rPr>
          <w:i/>
        </w:rPr>
        <w:t xml:space="preserve"> Zajistěte řízení pracovního postupu personálu, aby se minimalizovala kontaminace prostor pro přípravu ARM nebo qPCR reakcí. Po dokončení zlikvidujte destičky nebo mikrozkumavky vyhozením do nádob umístěnýc</w:t>
      </w:r>
      <w:r w:rsidR="00D2563E">
        <w:rPr>
          <w:i/>
        </w:rPr>
        <w:t>h mimo pracovní prostor vyhrazený pro RT-PCR.</w:t>
      </w:r>
    </w:p>
    <w:p w14:paraId="0BBD6152" w14:textId="77777777" w:rsidR="00280835" w:rsidRDefault="00280835" w:rsidP="00280835">
      <w:pPr>
        <w:pStyle w:val="Zkladntext70"/>
        <w:shd w:val="clear" w:color="auto" w:fill="auto"/>
        <w:tabs>
          <w:tab w:val="left" w:pos="912"/>
        </w:tabs>
        <w:spacing w:before="0" w:line="269" w:lineRule="exact"/>
        <w:rPr>
          <w:rStyle w:val="Zkladntext71"/>
        </w:rPr>
      </w:pPr>
      <w:r>
        <w:br w:type="page"/>
      </w:r>
    </w:p>
    <w:p w14:paraId="7B4B4BA5" w14:textId="63C965C0" w:rsidR="00134885" w:rsidRPr="00B92FDB" w:rsidRDefault="008C5114" w:rsidP="00B92FDB">
      <w:pPr>
        <w:pStyle w:val="text"/>
        <w:pBdr>
          <w:bottom w:val="single" w:sz="18" w:space="1" w:color="1F3864" w:themeColor="accent1" w:themeShade="80"/>
        </w:pBdr>
        <w:rPr>
          <w:b/>
          <w:bCs/>
          <w:color w:val="1F4E79" w:themeColor="accent5" w:themeShade="80"/>
          <w:sz w:val="28"/>
          <w:szCs w:val="28"/>
        </w:rPr>
      </w:pPr>
      <w:bookmarkStart w:id="25" w:name="bookmark25"/>
      <w:bookmarkStart w:id="26" w:name="bookmark26"/>
      <w:bookmarkStart w:id="27" w:name="bookmark27"/>
      <w:r>
        <w:rPr>
          <w:b/>
          <w:color w:val="1F4E79" w:themeColor="accent5" w:themeShade="80"/>
          <w:sz w:val="28"/>
        </w:rPr>
        <w:lastRenderedPageBreak/>
        <w:t>KONTROLA</w:t>
      </w:r>
      <w:r w:rsidR="00E35743">
        <w:rPr>
          <w:b/>
          <w:color w:val="1F4E79" w:themeColor="accent5" w:themeShade="80"/>
          <w:sz w:val="28"/>
        </w:rPr>
        <w:t xml:space="preserve"> A </w:t>
      </w:r>
      <w:r w:rsidR="00054357">
        <w:rPr>
          <w:b/>
          <w:color w:val="1F4E79" w:themeColor="accent5" w:themeShade="80"/>
          <w:sz w:val="28"/>
        </w:rPr>
        <w:t>HODNOCENÍ</w:t>
      </w:r>
      <w:r w:rsidR="00E35743">
        <w:rPr>
          <w:b/>
          <w:color w:val="1F4E79" w:themeColor="accent5" w:themeShade="80"/>
          <w:sz w:val="28"/>
        </w:rPr>
        <w:t xml:space="preserve"> VÝSLEDKŮ</w:t>
      </w:r>
      <w:bookmarkEnd w:id="25"/>
      <w:bookmarkEnd w:id="26"/>
      <w:bookmarkEnd w:id="27"/>
    </w:p>
    <w:p w14:paraId="12A1F660" w14:textId="05159A37" w:rsidR="00134885" w:rsidRPr="00B92FDB" w:rsidRDefault="00054357" w:rsidP="00B92FDB">
      <w:pPr>
        <w:pStyle w:val="text"/>
        <w:spacing w:after="120"/>
        <w:rPr>
          <w:b/>
          <w:bCs/>
          <w:sz w:val="24"/>
          <w:szCs w:val="24"/>
        </w:rPr>
      </w:pPr>
      <w:bookmarkStart w:id="28" w:name="bookmark28"/>
      <w:r>
        <w:rPr>
          <w:b/>
          <w:sz w:val="24"/>
        </w:rPr>
        <w:t>Kontrola</w:t>
      </w:r>
      <w:r w:rsidR="00E35743">
        <w:rPr>
          <w:b/>
          <w:sz w:val="24"/>
        </w:rPr>
        <w:t xml:space="preserve"> testu</w:t>
      </w:r>
      <w:bookmarkEnd w:id="28"/>
    </w:p>
    <w:p w14:paraId="6A75770C" w14:textId="590D22A5" w:rsidR="00134885" w:rsidRPr="00B92FDB" w:rsidRDefault="00401F15" w:rsidP="00B92FDB">
      <w:pPr>
        <w:pStyle w:val="text"/>
        <w:spacing w:after="120"/>
      </w:pPr>
      <w:r>
        <w:t>Hodnocení</w:t>
      </w:r>
      <w:r w:rsidR="00E35743">
        <w:t xml:space="preserve"> výsledků pro každý vzorek se provádí na základě získání charakteristické amplifikační křivky s použitím hodnot Cq (kvantifikační cyklus) nebo </w:t>
      </w:r>
      <w:proofErr w:type="spellStart"/>
      <w:r w:rsidR="00E35743">
        <w:t>Ct</w:t>
      </w:r>
      <w:proofErr w:type="spellEnd"/>
      <w:r w:rsidR="00E35743">
        <w:t xml:space="preserve"> (prahový cyklus) získaných pro každý z odečítacích kanálů.</w:t>
      </w:r>
    </w:p>
    <w:p w14:paraId="3764EDB6" w14:textId="514C3F18" w:rsidR="00134885" w:rsidRPr="00B92FDB" w:rsidRDefault="00B92FDB" w:rsidP="00B92FDB">
      <w:pPr>
        <w:pStyle w:val="text"/>
        <w:spacing w:after="120"/>
        <w:ind w:left="426"/>
      </w:pPr>
      <w:r>
        <w:rPr>
          <w:noProof/>
          <w:lang w:eastAsia="cs-CZ" w:bidi="ar-SA"/>
        </w:rPr>
        <w:drawing>
          <wp:inline distT="0" distB="0" distL="0" distR="0" wp14:anchorId="47A0B7BF" wp14:editId="11E1406D">
            <wp:extent cx="138430" cy="130810"/>
            <wp:effectExtent l="0" t="0" r="0" b="0"/>
            <wp:docPr id="78659559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rPr>
        <w:t>Pro správ</w:t>
      </w:r>
      <w:r w:rsidR="00401F15">
        <w:rPr>
          <w:i/>
        </w:rPr>
        <w:t xml:space="preserve">né hodnocení </w:t>
      </w:r>
      <w:r>
        <w:rPr>
          <w:i/>
        </w:rPr>
        <w:t xml:space="preserve">dat je nanejvýš důležité vybrat fluorofory spojené s cílem FMDV (FAM), endogenní kontrolou </w:t>
      </w:r>
      <w:proofErr w:type="spellStart"/>
      <w:r>
        <w:rPr>
          <w:i/>
        </w:rPr>
        <w:t>NTPCen</w:t>
      </w:r>
      <w:proofErr w:type="spellEnd"/>
      <w:r>
        <w:rPr>
          <w:i/>
        </w:rPr>
        <w:t xml:space="preserve"> (VIC/HEX) a případně exogenní kontrolou NTPC-FMDV (Cy5).</w:t>
      </w:r>
    </w:p>
    <w:p w14:paraId="36003D9A" w14:textId="77777777" w:rsidR="00134885" w:rsidRPr="00B92FDB" w:rsidRDefault="00B92FDB" w:rsidP="00B92FDB">
      <w:pPr>
        <w:pStyle w:val="text"/>
        <w:spacing w:after="120"/>
        <w:ind w:left="426"/>
      </w:pPr>
      <w:r>
        <w:rPr>
          <w:noProof/>
          <w:lang w:eastAsia="cs-CZ" w:bidi="ar-SA"/>
        </w:rPr>
        <w:drawing>
          <wp:inline distT="0" distB="0" distL="0" distR="0" wp14:anchorId="114425C4" wp14:editId="324EBE24">
            <wp:extent cx="138430" cy="130810"/>
            <wp:effectExtent l="0" t="0" r="0" b="0"/>
            <wp:docPr id="208632747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130810"/>
                    </a:xfrm>
                    <a:prstGeom prst="rect">
                      <a:avLst/>
                    </a:prstGeom>
                    <a:noFill/>
                    <a:ln>
                      <a:noFill/>
                    </a:ln>
                  </pic:spPr>
                </pic:pic>
              </a:graphicData>
            </a:graphic>
          </wp:inline>
        </w:drawing>
      </w:r>
      <w:r>
        <w:t xml:space="preserve"> </w:t>
      </w:r>
      <w:r>
        <w:rPr>
          <w:i/>
          <w:u w:val="single"/>
        </w:rPr>
        <w:t>Zrušení výběru odečítacího kanálu před analýzou cyklu může vést k nesprávným výsledkům:</w:t>
      </w:r>
      <w:r>
        <w:rPr>
          <w:i/>
        </w:rPr>
        <w:t xml:space="preserve"> různý dopad v závislosti na značce termocykleru souvisí s optickými vlastnostmi přístroje.</w:t>
      </w:r>
    </w:p>
    <w:p w14:paraId="424818A8" w14:textId="77777777" w:rsidR="00134885" w:rsidRPr="00B92FDB" w:rsidRDefault="00E35743" w:rsidP="00B92FDB">
      <w:pPr>
        <w:pStyle w:val="text"/>
        <w:spacing w:after="120"/>
      </w:pPr>
      <w:r>
        <w:t xml:space="preserve">Hodnoty Cq se určují ze základní úrovně (prahu), kterou je třeba v závislosti na analytickém softwaru umístit ručně. Pro získání co nejreprodukovatelnějších výsledků je nezbytné, aby byla základní úroveň umístěna přesně. Pro usnadnění stanovení základní úrovně si prosím přečtěte obecnou příručku pro provádění technik molekulární biologie, která je na vyžádání k dispozici na adrese </w:t>
      </w:r>
      <w:r>
        <w:rPr>
          <w:u w:val="single"/>
        </w:rPr>
        <w:t>info@innovative-diagnostics.com</w:t>
      </w:r>
      <w:r>
        <w:t>.</w:t>
      </w:r>
    </w:p>
    <w:p w14:paraId="62E6CB75" w14:textId="03F3DF3A" w:rsidR="00134885" w:rsidRPr="00B92FDB" w:rsidRDefault="00DB155A" w:rsidP="00B92FDB">
      <w:pPr>
        <w:pStyle w:val="text"/>
        <w:spacing w:after="120"/>
        <w:rPr>
          <w:b/>
          <w:bCs/>
        </w:rPr>
      </w:pPr>
      <w:bookmarkStart w:id="29" w:name="bookmark29"/>
      <w:r>
        <w:rPr>
          <w:b/>
        </w:rPr>
        <w:t>Po kontrole p</w:t>
      </w:r>
      <w:r w:rsidR="00E35743">
        <w:rPr>
          <w:b/>
        </w:rPr>
        <w:t>růběh</w:t>
      </w:r>
      <w:r>
        <w:rPr>
          <w:b/>
        </w:rPr>
        <w:t>u</w:t>
      </w:r>
      <w:r w:rsidR="00E35743">
        <w:rPr>
          <w:b/>
        </w:rPr>
        <w:t xml:space="preserve"> RT-qPCR, pokud níže popsané kontroly poskytují platné výsledky</w:t>
      </w:r>
      <w:r>
        <w:rPr>
          <w:b/>
        </w:rPr>
        <w:t xml:space="preserve">, </w:t>
      </w:r>
      <w:r w:rsidR="00E35743">
        <w:rPr>
          <w:b/>
        </w:rPr>
        <w:t xml:space="preserve">lze </w:t>
      </w:r>
      <w:r>
        <w:rPr>
          <w:b/>
        </w:rPr>
        <w:t>hodnotit</w:t>
      </w:r>
      <w:r w:rsidR="00E35743">
        <w:rPr>
          <w:b/>
        </w:rPr>
        <w:t xml:space="preserve"> každý vzorek. V opačném případě nelze vzorky analyzovat a předúprava/extrakce a/nebo amplifikace RT-qPCR se musí opakovat.</w:t>
      </w:r>
      <w:bookmarkEnd w:id="2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16"/>
        <w:gridCol w:w="1138"/>
        <w:gridCol w:w="1843"/>
        <w:gridCol w:w="1560"/>
        <w:gridCol w:w="3970"/>
      </w:tblGrid>
      <w:tr w:rsidR="00B92FDB" w:rsidRPr="00B92FDB" w14:paraId="72ECD5D7" w14:textId="77777777" w:rsidTr="00B92FDB">
        <w:trPr>
          <w:trHeight w:val="20"/>
        </w:trPr>
        <w:tc>
          <w:tcPr>
            <w:tcW w:w="1416" w:type="dxa"/>
            <w:tcBorders>
              <w:top w:val="single" w:sz="4" w:space="0" w:color="auto"/>
            </w:tcBorders>
            <w:shd w:val="clear" w:color="auto" w:fill="DEEAF6" w:themeFill="accent5" w:themeFillTint="33"/>
            <w:vAlign w:val="center"/>
          </w:tcPr>
          <w:p w14:paraId="4B182CF5" w14:textId="77777777" w:rsidR="00134885" w:rsidRPr="00B92FDB" w:rsidRDefault="00E35743" w:rsidP="00B92FDB">
            <w:pPr>
              <w:pStyle w:val="text"/>
              <w:spacing w:before="60" w:after="60"/>
              <w:jc w:val="center"/>
              <w:rPr>
                <w:color w:val="1F4E79" w:themeColor="accent5" w:themeShade="80"/>
              </w:rPr>
            </w:pPr>
            <w:r>
              <w:rPr>
                <w:color w:val="1F4E79" w:themeColor="accent5" w:themeShade="80"/>
              </w:rPr>
              <w:t>KONTROLA</w:t>
            </w:r>
          </w:p>
        </w:tc>
        <w:tc>
          <w:tcPr>
            <w:tcW w:w="1138" w:type="dxa"/>
            <w:tcBorders>
              <w:top w:val="single" w:sz="4" w:space="0" w:color="auto"/>
              <w:left w:val="single" w:sz="4" w:space="0" w:color="auto"/>
            </w:tcBorders>
            <w:shd w:val="clear" w:color="auto" w:fill="DEEAF6" w:themeFill="accent5" w:themeFillTint="33"/>
            <w:vAlign w:val="center"/>
          </w:tcPr>
          <w:p w14:paraId="79818A98" w14:textId="751D4BD0" w:rsidR="00134885" w:rsidRPr="00B92FDB" w:rsidRDefault="00E35743" w:rsidP="00B92FDB">
            <w:pPr>
              <w:pStyle w:val="text"/>
              <w:spacing w:before="60" w:after="60"/>
              <w:jc w:val="center"/>
              <w:rPr>
                <w:color w:val="1F4E79" w:themeColor="accent5" w:themeShade="80"/>
              </w:rPr>
            </w:pPr>
            <w:r>
              <w:rPr>
                <w:color w:val="1F4E79" w:themeColor="accent5" w:themeShade="80"/>
              </w:rPr>
              <w:t xml:space="preserve">SIGNÁL FAM </w:t>
            </w:r>
            <w:r>
              <w:rPr>
                <w:b/>
                <w:color w:val="1F4E79" w:themeColor="accent5" w:themeShade="80"/>
              </w:rPr>
              <w:t xml:space="preserve">FMDV </w:t>
            </w:r>
            <w:r>
              <w:rPr>
                <w:b/>
                <w:color w:val="C00000"/>
                <w:vertAlign w:val="superscript"/>
              </w:rPr>
              <w:t>a</w:t>
            </w:r>
          </w:p>
        </w:tc>
        <w:tc>
          <w:tcPr>
            <w:tcW w:w="1843" w:type="dxa"/>
            <w:tcBorders>
              <w:top w:val="single" w:sz="4" w:space="0" w:color="auto"/>
              <w:left w:val="single" w:sz="4" w:space="0" w:color="auto"/>
            </w:tcBorders>
            <w:shd w:val="clear" w:color="auto" w:fill="DEEAF6" w:themeFill="accent5" w:themeFillTint="33"/>
            <w:vAlign w:val="center"/>
          </w:tcPr>
          <w:p w14:paraId="79AED004" w14:textId="12F6875E" w:rsidR="00134885" w:rsidRPr="00B92FDB" w:rsidRDefault="00E35743" w:rsidP="00B92FDB">
            <w:pPr>
              <w:pStyle w:val="text"/>
              <w:spacing w:before="60" w:after="60"/>
              <w:jc w:val="center"/>
              <w:rPr>
                <w:color w:val="1F4E79" w:themeColor="accent5" w:themeShade="80"/>
              </w:rPr>
            </w:pPr>
            <w:r>
              <w:rPr>
                <w:color w:val="1F4E79" w:themeColor="accent5" w:themeShade="80"/>
              </w:rPr>
              <w:t xml:space="preserve">SIGNÁL VIC/HEX </w:t>
            </w:r>
            <w:r>
              <w:rPr>
                <w:b/>
                <w:color w:val="1F4E79" w:themeColor="accent5" w:themeShade="80"/>
              </w:rPr>
              <w:t xml:space="preserve">Endogenní kontrola </w:t>
            </w:r>
            <w:proofErr w:type="spellStart"/>
            <w:r>
              <w:rPr>
                <w:b/>
                <w:color w:val="1F4E79" w:themeColor="accent5" w:themeShade="80"/>
              </w:rPr>
              <w:t>NTPCen</w:t>
            </w:r>
            <w:proofErr w:type="spellEnd"/>
          </w:p>
        </w:tc>
        <w:tc>
          <w:tcPr>
            <w:tcW w:w="1560" w:type="dxa"/>
            <w:tcBorders>
              <w:top w:val="single" w:sz="4" w:space="0" w:color="auto"/>
              <w:left w:val="single" w:sz="4" w:space="0" w:color="auto"/>
            </w:tcBorders>
            <w:shd w:val="clear" w:color="auto" w:fill="DEEAF6" w:themeFill="accent5" w:themeFillTint="33"/>
            <w:vAlign w:val="center"/>
          </w:tcPr>
          <w:p w14:paraId="426F31BF" w14:textId="77777777" w:rsidR="00134885" w:rsidRPr="00B92FDB" w:rsidRDefault="00E35743" w:rsidP="00B92FDB">
            <w:pPr>
              <w:pStyle w:val="text"/>
              <w:spacing w:before="60" w:after="60"/>
              <w:jc w:val="center"/>
              <w:rPr>
                <w:color w:val="1F4E79" w:themeColor="accent5" w:themeShade="80"/>
              </w:rPr>
            </w:pPr>
            <w:r>
              <w:rPr>
                <w:color w:val="1F4E79" w:themeColor="accent5" w:themeShade="80"/>
              </w:rPr>
              <w:t xml:space="preserve">SIGNÁL CY5 </w:t>
            </w:r>
            <w:r>
              <w:rPr>
                <w:b/>
                <w:color w:val="1F4E79" w:themeColor="accent5" w:themeShade="80"/>
              </w:rPr>
              <w:t xml:space="preserve">Exogenní kontrola NTPC-FMDV </w:t>
            </w:r>
            <w:r>
              <w:rPr>
                <w:b/>
                <w:color w:val="C00000"/>
                <w:vertAlign w:val="superscript"/>
              </w:rPr>
              <w:t>a</w:t>
            </w:r>
          </w:p>
        </w:tc>
        <w:tc>
          <w:tcPr>
            <w:tcW w:w="3970" w:type="dxa"/>
            <w:tcBorders>
              <w:top w:val="single" w:sz="4" w:space="0" w:color="auto"/>
              <w:left w:val="single" w:sz="4" w:space="0" w:color="auto"/>
            </w:tcBorders>
            <w:shd w:val="clear" w:color="auto" w:fill="DEEAF6" w:themeFill="accent5" w:themeFillTint="33"/>
            <w:vAlign w:val="center"/>
          </w:tcPr>
          <w:p w14:paraId="3ED455D0" w14:textId="41474633" w:rsidR="00134885" w:rsidRPr="00B92FDB" w:rsidRDefault="00DB155A" w:rsidP="00B92FDB">
            <w:pPr>
              <w:pStyle w:val="text"/>
              <w:spacing w:before="60" w:after="60"/>
              <w:jc w:val="center"/>
              <w:rPr>
                <w:color w:val="1F4E79" w:themeColor="accent5" w:themeShade="80"/>
              </w:rPr>
            </w:pPr>
            <w:r>
              <w:rPr>
                <w:color w:val="1F4E79" w:themeColor="accent5" w:themeShade="80"/>
              </w:rPr>
              <w:t>VYHODNOCENÍ</w:t>
            </w:r>
          </w:p>
        </w:tc>
      </w:tr>
      <w:tr w:rsidR="00134885" w:rsidRPr="00B92FDB" w14:paraId="2BD429F9" w14:textId="77777777" w:rsidTr="00280835">
        <w:trPr>
          <w:trHeight w:val="20"/>
        </w:trPr>
        <w:tc>
          <w:tcPr>
            <w:tcW w:w="1416" w:type="dxa"/>
            <w:tcBorders>
              <w:top w:val="single" w:sz="4" w:space="0" w:color="auto"/>
            </w:tcBorders>
            <w:shd w:val="clear" w:color="auto" w:fill="FFFFFF"/>
            <w:vAlign w:val="center"/>
          </w:tcPr>
          <w:p w14:paraId="02D48BAD" w14:textId="77777777" w:rsidR="00134885" w:rsidRPr="00B92FDB" w:rsidRDefault="00E35743" w:rsidP="00B92FDB">
            <w:pPr>
              <w:pStyle w:val="text"/>
              <w:spacing w:before="60" w:after="60"/>
            </w:pPr>
            <w:r>
              <w:t>Proces NEC</w:t>
            </w:r>
          </w:p>
        </w:tc>
        <w:tc>
          <w:tcPr>
            <w:tcW w:w="1138" w:type="dxa"/>
            <w:tcBorders>
              <w:top w:val="single" w:sz="4" w:space="0" w:color="auto"/>
              <w:left w:val="single" w:sz="4" w:space="0" w:color="auto"/>
            </w:tcBorders>
            <w:shd w:val="clear" w:color="auto" w:fill="FFFFFF"/>
            <w:vAlign w:val="center"/>
          </w:tcPr>
          <w:p w14:paraId="2EFF14FC" w14:textId="77777777" w:rsidR="00134885" w:rsidRPr="00B92FDB" w:rsidRDefault="00E35743" w:rsidP="00B92FDB">
            <w:pPr>
              <w:pStyle w:val="text"/>
              <w:spacing w:before="60" w:after="60"/>
              <w:jc w:val="center"/>
            </w:pPr>
            <w:r>
              <w:t>-</w:t>
            </w:r>
          </w:p>
        </w:tc>
        <w:tc>
          <w:tcPr>
            <w:tcW w:w="1843" w:type="dxa"/>
            <w:tcBorders>
              <w:top w:val="single" w:sz="4" w:space="0" w:color="auto"/>
              <w:left w:val="single" w:sz="4" w:space="0" w:color="auto"/>
            </w:tcBorders>
            <w:shd w:val="clear" w:color="auto" w:fill="FFFFFF"/>
            <w:vAlign w:val="center"/>
          </w:tcPr>
          <w:p w14:paraId="0AD4D6AD" w14:textId="77777777" w:rsidR="00134885" w:rsidRPr="00B92FDB" w:rsidRDefault="00E35743" w:rsidP="00B92FDB">
            <w:pPr>
              <w:pStyle w:val="text"/>
              <w:spacing w:before="60" w:after="60"/>
              <w:jc w:val="center"/>
            </w:pPr>
            <w:r>
              <w:t>-</w:t>
            </w:r>
          </w:p>
        </w:tc>
        <w:tc>
          <w:tcPr>
            <w:tcW w:w="1560" w:type="dxa"/>
            <w:tcBorders>
              <w:top w:val="single" w:sz="4" w:space="0" w:color="auto"/>
              <w:left w:val="single" w:sz="4" w:space="0" w:color="auto"/>
            </w:tcBorders>
            <w:shd w:val="clear" w:color="auto" w:fill="FFFFFF"/>
            <w:vAlign w:val="center"/>
          </w:tcPr>
          <w:p w14:paraId="223C6E23" w14:textId="77777777" w:rsidR="00134885" w:rsidRPr="00B92FDB" w:rsidRDefault="00E35743" w:rsidP="00B92FDB">
            <w:pPr>
              <w:pStyle w:val="text"/>
              <w:spacing w:before="60" w:after="60"/>
              <w:jc w:val="center"/>
              <w:rPr>
                <w:b/>
                <w:bCs/>
                <w:color w:val="1F4E79" w:themeColor="accent5" w:themeShade="80"/>
              </w:rPr>
            </w:pPr>
            <w:r>
              <w:rPr>
                <w:b/>
                <w:color w:val="1F4E79" w:themeColor="accent5" w:themeShade="80"/>
              </w:rPr>
              <w:t>+</w:t>
            </w:r>
            <w:r>
              <w:rPr>
                <w:b/>
                <w:color w:val="C00000"/>
                <w:vertAlign w:val="superscript"/>
              </w:rPr>
              <w:t>c</w:t>
            </w:r>
          </w:p>
        </w:tc>
        <w:tc>
          <w:tcPr>
            <w:tcW w:w="3970" w:type="dxa"/>
            <w:tcBorders>
              <w:top w:val="single" w:sz="4" w:space="0" w:color="auto"/>
              <w:left w:val="single" w:sz="4" w:space="0" w:color="auto"/>
            </w:tcBorders>
            <w:shd w:val="clear" w:color="auto" w:fill="FFFFFF"/>
            <w:vAlign w:val="center"/>
          </w:tcPr>
          <w:p w14:paraId="0359EC8A" w14:textId="77777777" w:rsidR="00134885" w:rsidRPr="00B92FDB" w:rsidRDefault="00E35743" w:rsidP="00B92FDB">
            <w:pPr>
              <w:pStyle w:val="text"/>
              <w:spacing w:before="60" w:after="60"/>
              <w:ind w:right="291"/>
            </w:pPr>
            <w:r>
              <w:t>Ověřuje přítomnost nukleových kyselin exogenní kontroly a nepřítomnost kontaminace v pufrech použitých během předúpravy a extrakce.</w:t>
            </w:r>
          </w:p>
        </w:tc>
      </w:tr>
      <w:tr w:rsidR="00134885" w:rsidRPr="00B92FDB" w14:paraId="12943385" w14:textId="77777777" w:rsidTr="00B92FDB">
        <w:trPr>
          <w:trHeight w:val="20"/>
        </w:trPr>
        <w:tc>
          <w:tcPr>
            <w:tcW w:w="1416" w:type="dxa"/>
            <w:tcBorders>
              <w:top w:val="single" w:sz="4" w:space="0" w:color="auto"/>
            </w:tcBorders>
            <w:shd w:val="clear" w:color="auto" w:fill="F2F7FC"/>
            <w:vAlign w:val="center"/>
          </w:tcPr>
          <w:p w14:paraId="055B0602" w14:textId="77777777" w:rsidR="00134885" w:rsidRPr="00B92FDB" w:rsidRDefault="00E35743" w:rsidP="00B92FDB">
            <w:pPr>
              <w:pStyle w:val="text"/>
              <w:spacing w:before="60" w:after="60"/>
            </w:pPr>
            <w:r>
              <w:t>Matrice NEC</w:t>
            </w:r>
          </w:p>
        </w:tc>
        <w:tc>
          <w:tcPr>
            <w:tcW w:w="1138" w:type="dxa"/>
            <w:tcBorders>
              <w:top w:val="single" w:sz="4" w:space="0" w:color="auto"/>
              <w:left w:val="single" w:sz="4" w:space="0" w:color="auto"/>
            </w:tcBorders>
            <w:shd w:val="clear" w:color="auto" w:fill="F2F7FC"/>
            <w:vAlign w:val="center"/>
          </w:tcPr>
          <w:p w14:paraId="10023852" w14:textId="77777777" w:rsidR="00134885" w:rsidRPr="00B92FDB" w:rsidRDefault="00E35743" w:rsidP="00B92FDB">
            <w:pPr>
              <w:pStyle w:val="text"/>
              <w:spacing w:before="60" w:after="60"/>
              <w:jc w:val="center"/>
            </w:pPr>
            <w:r>
              <w:t>-</w:t>
            </w:r>
          </w:p>
        </w:tc>
        <w:tc>
          <w:tcPr>
            <w:tcW w:w="1843" w:type="dxa"/>
            <w:tcBorders>
              <w:top w:val="single" w:sz="4" w:space="0" w:color="auto"/>
              <w:left w:val="single" w:sz="4" w:space="0" w:color="auto"/>
            </w:tcBorders>
            <w:shd w:val="clear" w:color="auto" w:fill="F2F7FC"/>
            <w:vAlign w:val="center"/>
          </w:tcPr>
          <w:p w14:paraId="4037611B" w14:textId="77777777" w:rsidR="00134885" w:rsidRPr="00B92FDB" w:rsidRDefault="00E35743" w:rsidP="00B92FDB">
            <w:pPr>
              <w:pStyle w:val="text"/>
              <w:spacing w:before="60" w:after="60"/>
              <w:jc w:val="center"/>
              <w:rPr>
                <w:color w:val="1F4E79" w:themeColor="accent5" w:themeShade="80"/>
              </w:rPr>
            </w:pPr>
            <w:r>
              <w:rPr>
                <w:b/>
                <w:color w:val="1F4E79" w:themeColor="accent5" w:themeShade="80"/>
              </w:rPr>
              <w:t xml:space="preserve">+ </w:t>
            </w:r>
            <w:r>
              <w:rPr>
                <w:color w:val="1F4E79" w:themeColor="accent5" w:themeShade="80"/>
              </w:rPr>
              <w:t>/ -</w:t>
            </w:r>
          </w:p>
          <w:p w14:paraId="27950EF1" w14:textId="77777777" w:rsidR="00134885" w:rsidRPr="00B92FDB" w:rsidRDefault="00E35743" w:rsidP="00B92FDB">
            <w:pPr>
              <w:pStyle w:val="text"/>
              <w:spacing w:before="60" w:after="60"/>
              <w:jc w:val="center"/>
            </w:pPr>
            <w:r>
              <w:rPr>
                <w:sz w:val="20"/>
              </w:rPr>
              <w:t xml:space="preserve">v závislosti na podílu buněk ve vzorku a na druhu zvířete </w:t>
            </w:r>
            <w:r>
              <w:rPr>
                <w:b/>
                <w:color w:val="C00000"/>
                <w:vertAlign w:val="superscript"/>
              </w:rPr>
              <w:t>b</w:t>
            </w:r>
          </w:p>
        </w:tc>
        <w:tc>
          <w:tcPr>
            <w:tcW w:w="1560" w:type="dxa"/>
            <w:tcBorders>
              <w:top w:val="single" w:sz="4" w:space="0" w:color="auto"/>
              <w:left w:val="single" w:sz="4" w:space="0" w:color="auto"/>
            </w:tcBorders>
            <w:shd w:val="clear" w:color="auto" w:fill="F2F7FC"/>
            <w:vAlign w:val="center"/>
          </w:tcPr>
          <w:p w14:paraId="1C6B0DFE" w14:textId="77777777" w:rsidR="00134885" w:rsidRPr="00B92FDB" w:rsidRDefault="00E35743" w:rsidP="00B92FDB">
            <w:pPr>
              <w:pStyle w:val="text"/>
              <w:spacing w:before="60" w:after="60"/>
              <w:jc w:val="center"/>
              <w:rPr>
                <w:b/>
                <w:bCs/>
                <w:color w:val="1F4E79" w:themeColor="accent5" w:themeShade="80"/>
              </w:rPr>
            </w:pPr>
            <w:r>
              <w:rPr>
                <w:b/>
                <w:color w:val="1F4E79" w:themeColor="accent5" w:themeShade="80"/>
              </w:rPr>
              <w:t>+</w:t>
            </w:r>
            <w:r>
              <w:rPr>
                <w:b/>
                <w:color w:val="C00000"/>
                <w:vertAlign w:val="superscript"/>
              </w:rPr>
              <w:t>c</w:t>
            </w:r>
          </w:p>
        </w:tc>
        <w:tc>
          <w:tcPr>
            <w:tcW w:w="3970" w:type="dxa"/>
            <w:tcBorders>
              <w:top w:val="single" w:sz="4" w:space="0" w:color="auto"/>
              <w:left w:val="single" w:sz="4" w:space="0" w:color="auto"/>
            </w:tcBorders>
            <w:shd w:val="clear" w:color="auto" w:fill="F2F7FC"/>
            <w:vAlign w:val="center"/>
          </w:tcPr>
          <w:p w14:paraId="520485F7" w14:textId="77777777" w:rsidR="00134885" w:rsidRPr="00B92FDB" w:rsidRDefault="00E35743" w:rsidP="00B92FDB">
            <w:pPr>
              <w:pStyle w:val="text"/>
              <w:spacing w:before="60" w:after="60"/>
              <w:ind w:right="291"/>
            </w:pPr>
            <w:r>
              <w:t xml:space="preserve">Lze nahradit NEC-procesu. Je možné stanovit referenční hodnoty Cq pro endogenní signály VIC®/HEX™ a exogenní signály Cy5 pro každou matrici a extrakční metodu </w:t>
            </w:r>
            <w:proofErr w:type="spellStart"/>
            <w:proofErr w:type="gramStart"/>
            <w:r>
              <w:rPr>
                <w:color w:val="C00000"/>
                <w:vertAlign w:val="superscript"/>
              </w:rPr>
              <w:t>b,c</w:t>
            </w:r>
            <w:proofErr w:type="spellEnd"/>
            <w:r>
              <w:t>.</w:t>
            </w:r>
            <w:proofErr w:type="gramEnd"/>
          </w:p>
        </w:tc>
      </w:tr>
      <w:tr w:rsidR="00134885" w:rsidRPr="00B92FDB" w14:paraId="2755BEB3" w14:textId="77777777" w:rsidTr="00280835">
        <w:trPr>
          <w:trHeight w:val="20"/>
        </w:trPr>
        <w:tc>
          <w:tcPr>
            <w:tcW w:w="1416" w:type="dxa"/>
            <w:tcBorders>
              <w:top w:val="single" w:sz="4" w:space="0" w:color="auto"/>
            </w:tcBorders>
            <w:shd w:val="clear" w:color="auto" w:fill="FFFFFF"/>
            <w:vAlign w:val="center"/>
          </w:tcPr>
          <w:p w14:paraId="5A89202D" w14:textId="77777777" w:rsidR="00134885" w:rsidRPr="00B92FDB" w:rsidRDefault="00E35743" w:rsidP="00B92FDB">
            <w:pPr>
              <w:pStyle w:val="text"/>
              <w:spacing w:before="60" w:after="60"/>
            </w:pPr>
            <w:r>
              <w:t>NAC</w:t>
            </w:r>
          </w:p>
        </w:tc>
        <w:tc>
          <w:tcPr>
            <w:tcW w:w="1138" w:type="dxa"/>
            <w:tcBorders>
              <w:top w:val="single" w:sz="4" w:space="0" w:color="auto"/>
              <w:left w:val="single" w:sz="4" w:space="0" w:color="auto"/>
            </w:tcBorders>
            <w:shd w:val="clear" w:color="auto" w:fill="FFFFFF"/>
            <w:vAlign w:val="center"/>
          </w:tcPr>
          <w:p w14:paraId="59A4344A" w14:textId="77777777" w:rsidR="00134885" w:rsidRPr="00B92FDB" w:rsidRDefault="00E35743" w:rsidP="00B92FDB">
            <w:pPr>
              <w:pStyle w:val="text"/>
              <w:spacing w:before="60" w:after="60"/>
              <w:jc w:val="center"/>
            </w:pPr>
            <w:r>
              <w:t>-</w:t>
            </w:r>
          </w:p>
        </w:tc>
        <w:tc>
          <w:tcPr>
            <w:tcW w:w="1843" w:type="dxa"/>
            <w:tcBorders>
              <w:top w:val="single" w:sz="4" w:space="0" w:color="auto"/>
              <w:left w:val="single" w:sz="4" w:space="0" w:color="auto"/>
            </w:tcBorders>
            <w:shd w:val="clear" w:color="auto" w:fill="FFFFFF"/>
            <w:vAlign w:val="center"/>
          </w:tcPr>
          <w:p w14:paraId="0B76E1D6" w14:textId="77777777" w:rsidR="00134885" w:rsidRPr="00B92FDB" w:rsidRDefault="00E35743" w:rsidP="00B92FDB">
            <w:pPr>
              <w:pStyle w:val="text"/>
              <w:spacing w:before="60" w:after="60"/>
              <w:jc w:val="center"/>
            </w:pPr>
            <w:r>
              <w:t>-</w:t>
            </w:r>
          </w:p>
        </w:tc>
        <w:tc>
          <w:tcPr>
            <w:tcW w:w="1560" w:type="dxa"/>
            <w:tcBorders>
              <w:top w:val="single" w:sz="4" w:space="0" w:color="auto"/>
              <w:left w:val="single" w:sz="4" w:space="0" w:color="auto"/>
            </w:tcBorders>
            <w:shd w:val="clear" w:color="auto" w:fill="FFFFFF"/>
            <w:vAlign w:val="center"/>
          </w:tcPr>
          <w:p w14:paraId="6AC2983F" w14:textId="77777777" w:rsidR="00134885" w:rsidRPr="00B92FDB" w:rsidRDefault="00E35743" w:rsidP="00B92FDB">
            <w:pPr>
              <w:pStyle w:val="text"/>
              <w:spacing w:before="60" w:after="60"/>
              <w:jc w:val="center"/>
            </w:pPr>
            <w:r>
              <w:t>-</w:t>
            </w:r>
          </w:p>
        </w:tc>
        <w:tc>
          <w:tcPr>
            <w:tcW w:w="3970" w:type="dxa"/>
            <w:tcBorders>
              <w:top w:val="single" w:sz="4" w:space="0" w:color="auto"/>
              <w:left w:val="single" w:sz="4" w:space="0" w:color="auto"/>
            </w:tcBorders>
            <w:shd w:val="clear" w:color="auto" w:fill="FFFFFF"/>
            <w:vAlign w:val="center"/>
          </w:tcPr>
          <w:p w14:paraId="465789FE" w14:textId="77777777" w:rsidR="00134885" w:rsidRPr="00B92FDB" w:rsidRDefault="00E35743" w:rsidP="00B92FDB">
            <w:pPr>
              <w:pStyle w:val="text"/>
              <w:spacing w:before="60" w:after="60"/>
              <w:ind w:right="291"/>
            </w:pPr>
            <w:r>
              <w:t>Ověřuje nepřítomnost kontaminace během amplifikace.</w:t>
            </w:r>
          </w:p>
        </w:tc>
      </w:tr>
      <w:tr w:rsidR="00134885" w:rsidRPr="00B92FDB" w14:paraId="3865D235" w14:textId="77777777" w:rsidTr="00B92FDB">
        <w:trPr>
          <w:trHeight w:val="20"/>
        </w:trPr>
        <w:tc>
          <w:tcPr>
            <w:tcW w:w="1416" w:type="dxa"/>
            <w:tcBorders>
              <w:top w:val="single" w:sz="4" w:space="0" w:color="auto"/>
              <w:bottom w:val="single" w:sz="4" w:space="0" w:color="auto"/>
            </w:tcBorders>
            <w:shd w:val="clear" w:color="auto" w:fill="F2F7FC"/>
            <w:vAlign w:val="center"/>
          </w:tcPr>
          <w:p w14:paraId="1F81A24F" w14:textId="77777777" w:rsidR="00134885" w:rsidRPr="00B92FDB" w:rsidRDefault="00E35743" w:rsidP="00B92FDB">
            <w:pPr>
              <w:pStyle w:val="text"/>
              <w:spacing w:before="60" w:after="60"/>
            </w:pPr>
            <w:r>
              <w:t>PAC-FMDV</w:t>
            </w:r>
          </w:p>
        </w:tc>
        <w:tc>
          <w:tcPr>
            <w:tcW w:w="1138" w:type="dxa"/>
            <w:tcBorders>
              <w:top w:val="single" w:sz="4" w:space="0" w:color="auto"/>
              <w:left w:val="single" w:sz="4" w:space="0" w:color="auto"/>
              <w:bottom w:val="single" w:sz="4" w:space="0" w:color="auto"/>
            </w:tcBorders>
            <w:shd w:val="clear" w:color="auto" w:fill="F2F7FC"/>
            <w:vAlign w:val="center"/>
          </w:tcPr>
          <w:p w14:paraId="4B3C7CE7" w14:textId="77777777" w:rsidR="00134885" w:rsidRPr="00B92FDB" w:rsidRDefault="00E35743" w:rsidP="00B92FDB">
            <w:pPr>
              <w:pStyle w:val="text"/>
              <w:spacing w:before="60" w:after="60"/>
              <w:jc w:val="center"/>
              <w:rPr>
                <w:b/>
                <w:bCs/>
                <w:color w:val="1F4E79" w:themeColor="accent5" w:themeShade="80"/>
              </w:rPr>
            </w:pPr>
            <w:r>
              <w:rPr>
                <w:b/>
                <w:color w:val="1F4E79" w:themeColor="accent5" w:themeShade="80"/>
              </w:rPr>
              <w:t>+</w:t>
            </w:r>
          </w:p>
        </w:tc>
        <w:tc>
          <w:tcPr>
            <w:tcW w:w="1843" w:type="dxa"/>
            <w:tcBorders>
              <w:top w:val="single" w:sz="4" w:space="0" w:color="auto"/>
              <w:left w:val="single" w:sz="4" w:space="0" w:color="auto"/>
              <w:bottom w:val="single" w:sz="4" w:space="0" w:color="auto"/>
            </w:tcBorders>
            <w:shd w:val="clear" w:color="auto" w:fill="F2F7FC"/>
            <w:vAlign w:val="center"/>
          </w:tcPr>
          <w:p w14:paraId="6A907957" w14:textId="77777777" w:rsidR="00134885" w:rsidRPr="00B92FDB" w:rsidRDefault="00E35743" w:rsidP="00B92FDB">
            <w:pPr>
              <w:pStyle w:val="text"/>
              <w:spacing w:before="60" w:after="60"/>
              <w:jc w:val="center"/>
              <w:rPr>
                <w:b/>
                <w:bCs/>
                <w:color w:val="1F4E79" w:themeColor="accent5" w:themeShade="80"/>
              </w:rPr>
            </w:pPr>
            <w:r>
              <w:rPr>
                <w:b/>
                <w:color w:val="1F4E79" w:themeColor="accent5" w:themeShade="80"/>
              </w:rPr>
              <w:t>+</w:t>
            </w:r>
          </w:p>
        </w:tc>
        <w:tc>
          <w:tcPr>
            <w:tcW w:w="1560" w:type="dxa"/>
            <w:tcBorders>
              <w:top w:val="single" w:sz="4" w:space="0" w:color="auto"/>
              <w:left w:val="single" w:sz="4" w:space="0" w:color="auto"/>
              <w:bottom w:val="single" w:sz="4" w:space="0" w:color="auto"/>
            </w:tcBorders>
            <w:shd w:val="clear" w:color="auto" w:fill="F2F7FC"/>
            <w:vAlign w:val="center"/>
          </w:tcPr>
          <w:p w14:paraId="438BED20" w14:textId="77777777" w:rsidR="00134885" w:rsidRPr="00B92FDB" w:rsidRDefault="00E35743" w:rsidP="00B92FDB">
            <w:pPr>
              <w:pStyle w:val="text"/>
              <w:spacing w:before="60" w:after="60"/>
              <w:jc w:val="center"/>
              <w:rPr>
                <w:b/>
                <w:bCs/>
                <w:color w:val="1F4E79" w:themeColor="accent5" w:themeShade="80"/>
              </w:rPr>
            </w:pPr>
            <w:r>
              <w:rPr>
                <w:b/>
                <w:color w:val="1F4E79" w:themeColor="accent5" w:themeShade="80"/>
              </w:rPr>
              <w:t>+</w:t>
            </w:r>
          </w:p>
        </w:tc>
        <w:tc>
          <w:tcPr>
            <w:tcW w:w="3970" w:type="dxa"/>
            <w:tcBorders>
              <w:top w:val="single" w:sz="4" w:space="0" w:color="auto"/>
              <w:left w:val="single" w:sz="4" w:space="0" w:color="auto"/>
              <w:bottom w:val="single" w:sz="4" w:space="0" w:color="auto"/>
            </w:tcBorders>
            <w:shd w:val="clear" w:color="auto" w:fill="F2F7FC"/>
            <w:vAlign w:val="center"/>
          </w:tcPr>
          <w:p w14:paraId="6A14BB64" w14:textId="77777777" w:rsidR="00134885" w:rsidRPr="00B92FDB" w:rsidRDefault="00E35743" w:rsidP="00B92FDB">
            <w:pPr>
              <w:pStyle w:val="text"/>
              <w:spacing w:before="60" w:after="60"/>
              <w:ind w:right="291"/>
            </w:pPr>
            <w:r>
              <w:t>Ověřuje proces amplifikace RT-qPCR.</w:t>
            </w:r>
          </w:p>
        </w:tc>
      </w:tr>
    </w:tbl>
    <w:p w14:paraId="353DFDCB" w14:textId="77777777" w:rsidR="00280835" w:rsidRPr="00B92FDB" w:rsidRDefault="00280835" w:rsidP="00B92FDB">
      <w:pPr>
        <w:pStyle w:val="text"/>
        <w:ind w:left="2127" w:hanging="2127"/>
      </w:pPr>
      <w:proofErr w:type="gramStart"/>
      <w:r>
        <w:t>- :</w:t>
      </w:r>
      <w:proofErr w:type="gramEnd"/>
      <w:r>
        <w:t xml:space="preserve"> nezjištěno + : přítomnost typické amplifikační křivky</w:t>
      </w:r>
    </w:p>
    <w:p w14:paraId="263E139D" w14:textId="77777777" w:rsidR="00280835" w:rsidRPr="00B92FDB" w:rsidRDefault="00280835" w:rsidP="00B92FDB">
      <w:pPr>
        <w:pStyle w:val="text"/>
      </w:pPr>
    </w:p>
    <w:p w14:paraId="368330B9" w14:textId="0A1E0EC5" w:rsidR="00280835" w:rsidRPr="00B92FDB" w:rsidRDefault="00280835" w:rsidP="00B92FDB">
      <w:pPr>
        <w:pStyle w:val="text"/>
        <w:spacing w:after="120"/>
        <w:rPr>
          <w:i/>
          <w:iCs/>
          <w:sz w:val="20"/>
          <w:szCs w:val="20"/>
        </w:rPr>
      </w:pPr>
      <w:r>
        <w:rPr>
          <w:b/>
          <w:color w:val="C00000"/>
          <w:sz w:val="20"/>
          <w:vertAlign w:val="superscript"/>
        </w:rPr>
        <w:t>a</w:t>
      </w:r>
      <w:r>
        <w:rPr>
          <w:i/>
          <w:sz w:val="20"/>
        </w:rPr>
        <w:t xml:space="preserve"> Pro informace o hodnotách Cq se podívejte na orientační hodnoty uvedené na listu pro kontrolu kvality souvisejícím s danou šarží a/nebo ve </w:t>
      </w:r>
      <w:r w:rsidR="00F73F2B">
        <w:rPr>
          <w:i/>
          <w:sz w:val="20"/>
        </w:rPr>
        <w:t>kontrolním</w:t>
      </w:r>
      <w:r>
        <w:rPr>
          <w:i/>
          <w:sz w:val="20"/>
        </w:rPr>
        <w:t xml:space="preserve"> souboru, který je k dispozici na vyžádání. Upozorňujeme, že hodnoty Cq závisí na testovaných matricích, použitých extrakčních metodách a použitých termocyklerech. Společnost Innovative Diagnostics doporučuje, aby si každá laboratoř stanovila vlastní prahové hodnoty pro všechny kontroly používané pro RT-qPCR. Střední hodnota Cq NTPC pro negativní kontrolu extrakce (NEC) za našich provozních podmínek je uvedena na certifikátu kontroly kvality šarže. Laboratoře mohou ve svých podmínkách získat mírně odlišné hodnoty.</w:t>
      </w:r>
    </w:p>
    <w:p w14:paraId="61F0F602" w14:textId="12845A67" w:rsidR="00280835" w:rsidRPr="00B92FDB" w:rsidRDefault="00280835" w:rsidP="00B92FDB">
      <w:pPr>
        <w:pStyle w:val="text"/>
        <w:spacing w:after="120"/>
        <w:rPr>
          <w:i/>
          <w:iCs/>
          <w:sz w:val="20"/>
          <w:szCs w:val="20"/>
        </w:rPr>
      </w:pPr>
      <w:r>
        <w:rPr>
          <w:b/>
          <w:color w:val="C00000"/>
          <w:sz w:val="20"/>
          <w:vertAlign w:val="superscript"/>
        </w:rPr>
        <w:t>b</w:t>
      </w:r>
      <w:r>
        <w:rPr>
          <w:i/>
          <w:sz w:val="20"/>
        </w:rPr>
        <w:t xml:space="preserve"> Berte v úvahu, že signál </w:t>
      </w:r>
      <w:proofErr w:type="spellStart"/>
      <w:r>
        <w:rPr>
          <w:i/>
          <w:sz w:val="20"/>
        </w:rPr>
        <w:t>NTPCen</w:t>
      </w:r>
      <w:proofErr w:type="spellEnd"/>
      <w:r>
        <w:rPr>
          <w:i/>
          <w:sz w:val="20"/>
        </w:rPr>
        <w:t xml:space="preserve"> je ovlivněn počtem buněk ve vzorku, který se může měnit v závislosti na matrici (např.: mléko, sérum). Kromě toho cíl </w:t>
      </w:r>
      <w:proofErr w:type="spellStart"/>
      <w:r>
        <w:rPr>
          <w:i/>
          <w:sz w:val="20"/>
        </w:rPr>
        <w:t>NTPCen</w:t>
      </w:r>
      <w:proofErr w:type="spellEnd"/>
      <w:r>
        <w:rPr>
          <w:i/>
          <w:sz w:val="20"/>
        </w:rPr>
        <w:t xml:space="preserve"> nemusí být zachován u všech druhů zvířat vnímavých na slintavku a kulhavku (podrobnosti o </w:t>
      </w:r>
      <w:r w:rsidR="00F73F2B">
        <w:rPr>
          <w:i/>
          <w:sz w:val="20"/>
        </w:rPr>
        <w:t>ověřených</w:t>
      </w:r>
      <w:r>
        <w:rPr>
          <w:i/>
          <w:sz w:val="20"/>
        </w:rPr>
        <w:t xml:space="preserve"> druzích naleznete v naší interní validační </w:t>
      </w:r>
      <w:r w:rsidR="00F73F2B">
        <w:rPr>
          <w:i/>
          <w:sz w:val="20"/>
        </w:rPr>
        <w:t>studii</w:t>
      </w:r>
      <w:r>
        <w:rPr>
          <w:i/>
          <w:sz w:val="20"/>
        </w:rPr>
        <w:t>).</w:t>
      </w:r>
    </w:p>
    <w:p w14:paraId="741A8B88" w14:textId="77777777" w:rsidR="00280835" w:rsidRPr="00B92FDB" w:rsidRDefault="00280835" w:rsidP="00B92FDB">
      <w:pPr>
        <w:pStyle w:val="text"/>
        <w:rPr>
          <w:i/>
          <w:iCs/>
          <w:sz w:val="20"/>
          <w:szCs w:val="20"/>
        </w:rPr>
      </w:pPr>
      <w:r>
        <w:rPr>
          <w:b/>
          <w:color w:val="C00000"/>
          <w:sz w:val="20"/>
          <w:vertAlign w:val="superscript"/>
        </w:rPr>
        <w:t>c</w:t>
      </w:r>
      <w:r>
        <w:rPr>
          <w:i/>
          <w:sz w:val="20"/>
        </w:rPr>
        <w:t xml:space="preserve"> Pokud během předúpravy a/nebo extrakce těchto kontrol nebyl vnesen NTPC-FMDV, nebude pozorován žádný signál Cy5. Přestože se použití doporučuje pro rozšířené vyhodnocení přípravných kroků a potenciální přítomnosti inhibitorů PCR, není povinné při každém cyklu. (ačkoliv se to důrazně doporučuje při testování vzorků s omezeným počtem buněk).</w:t>
      </w:r>
    </w:p>
    <w:p w14:paraId="3967D452" w14:textId="77777777" w:rsidR="00280835" w:rsidRPr="00B92FDB" w:rsidRDefault="00280835" w:rsidP="00B92FDB">
      <w:pPr>
        <w:pStyle w:val="text"/>
      </w:pPr>
      <w:r>
        <w:br w:type="page"/>
      </w:r>
    </w:p>
    <w:p w14:paraId="5F4927A0" w14:textId="77777777" w:rsidR="00134885" w:rsidRPr="00B92FDB" w:rsidRDefault="00E35743" w:rsidP="00B92FDB">
      <w:pPr>
        <w:pStyle w:val="text"/>
        <w:spacing w:after="120"/>
        <w:rPr>
          <w:b/>
          <w:bCs/>
          <w:color w:val="1F4E79" w:themeColor="accent5" w:themeShade="80"/>
          <w:sz w:val="24"/>
          <w:szCs w:val="24"/>
        </w:rPr>
      </w:pPr>
      <w:bookmarkStart w:id="30" w:name="bookmark30"/>
      <w:bookmarkStart w:id="31" w:name="bookmark31"/>
      <w:r>
        <w:rPr>
          <w:b/>
          <w:color w:val="1F4E79" w:themeColor="accent5" w:themeShade="80"/>
          <w:sz w:val="24"/>
        </w:rPr>
        <w:lastRenderedPageBreak/>
        <w:t>Doporučené kroky v případě neplatných kontrol</w:t>
      </w:r>
      <w:bookmarkEnd w:id="30"/>
      <w:bookmarkEnd w:id="31"/>
    </w:p>
    <w:p w14:paraId="14821D2A" w14:textId="77777777" w:rsidR="00134885" w:rsidRPr="00B92FDB" w:rsidRDefault="00E35743" w:rsidP="00B92FDB">
      <w:pPr>
        <w:pStyle w:val="text"/>
        <w:spacing w:after="120"/>
      </w:pPr>
      <w:r>
        <w:t>Upozorňujeme, že se doporučuje provést následující kroky pro všechny vzorky a kontroly, které byly zahrnuty do stejného cyklu analýz.</w:t>
      </w:r>
    </w:p>
    <w:p w14:paraId="5EA58748" w14:textId="77777777" w:rsidR="00134885" w:rsidRPr="00B92FDB" w:rsidRDefault="00E35743" w:rsidP="00B92FDB">
      <w:pPr>
        <w:pStyle w:val="text"/>
        <w:rPr>
          <w:b/>
          <w:bCs/>
        </w:rPr>
      </w:pPr>
      <w:bookmarkStart w:id="32" w:name="bookmark32"/>
      <w:bookmarkStart w:id="33" w:name="bookmark33"/>
      <w:r>
        <w:rPr>
          <w:b/>
        </w:rPr>
        <w:t>Neplatná kontrola NEC</w:t>
      </w:r>
      <w:bookmarkEnd w:id="32"/>
      <w:bookmarkEnd w:id="33"/>
    </w:p>
    <w:p w14:paraId="0F43C9BF" w14:textId="16B3E51C" w:rsidR="00134885" w:rsidRPr="00B92FDB" w:rsidRDefault="00E35743" w:rsidP="00B92FDB">
      <w:pPr>
        <w:pStyle w:val="text"/>
        <w:rPr>
          <w:u w:val="single"/>
        </w:rPr>
      </w:pPr>
      <w:r>
        <w:rPr>
          <w:u w:val="single"/>
        </w:rPr>
        <w:t>V případě přítomnosti typické amplifikační křivky v signálu FMDV (FAM):</w:t>
      </w:r>
    </w:p>
    <w:p w14:paraId="369F7024" w14:textId="77777777" w:rsidR="00134885" w:rsidRPr="00B92FDB" w:rsidRDefault="00E35743" w:rsidP="00B92FDB">
      <w:pPr>
        <w:pStyle w:val="text"/>
        <w:spacing w:after="120"/>
        <w:ind w:left="426"/>
      </w:pPr>
      <w:r>
        <w:t>Došlo ke křížové kontaminaci. Doporučuje se zkontrolovat pracovní postupy a znovu provést předúpravu, extrakci a amplifikaci RT-qPCR.</w:t>
      </w:r>
    </w:p>
    <w:p w14:paraId="1D9DE10F" w14:textId="77777777" w:rsidR="00134885" w:rsidRPr="00B92FDB" w:rsidRDefault="00E35743" w:rsidP="00B92FDB">
      <w:pPr>
        <w:pStyle w:val="text"/>
        <w:rPr>
          <w:u w:val="single"/>
        </w:rPr>
      </w:pPr>
      <w:r>
        <w:rPr>
          <w:u w:val="single"/>
        </w:rPr>
        <w:t>V případě absence typické amplifikační křivky v signálu NTPC-FMDV(Cy5):</w:t>
      </w:r>
    </w:p>
    <w:p w14:paraId="4CCFB6F8" w14:textId="77777777" w:rsidR="00134885" w:rsidRPr="00B92FDB" w:rsidRDefault="00E35743" w:rsidP="00B92FDB">
      <w:pPr>
        <w:pStyle w:val="text"/>
        <w:ind w:left="426"/>
      </w:pPr>
      <w:r>
        <w:t>Pokud byla použita kontrola NTPC-FMDV, znamená to, že došlo k problému během procesu předúpravy/extrakce, během distribuce a/nebo že reakce RT-qPCR byla inhibována.</w:t>
      </w:r>
    </w:p>
    <w:p w14:paraId="57AB1C9D" w14:textId="77777777" w:rsidR="00134885" w:rsidRPr="00B92FDB" w:rsidRDefault="00E35743" w:rsidP="00B92FDB">
      <w:pPr>
        <w:pStyle w:val="text"/>
        <w:spacing w:after="120"/>
        <w:ind w:left="426"/>
      </w:pPr>
      <w:r>
        <w:t>Zopakujte předúpravu /extrakci a amplifikaci RT-qPCR.</w:t>
      </w:r>
    </w:p>
    <w:p w14:paraId="5A7588AD" w14:textId="77777777" w:rsidR="00134885" w:rsidRPr="00B92FDB" w:rsidRDefault="00E35743" w:rsidP="00B92FDB">
      <w:pPr>
        <w:pStyle w:val="text"/>
        <w:rPr>
          <w:b/>
          <w:bCs/>
        </w:rPr>
      </w:pPr>
      <w:bookmarkStart w:id="34" w:name="bookmark34"/>
      <w:bookmarkStart w:id="35" w:name="bookmark35"/>
      <w:r>
        <w:rPr>
          <w:b/>
        </w:rPr>
        <w:t>Neplatná kontrola NAC</w:t>
      </w:r>
      <w:bookmarkEnd w:id="34"/>
      <w:bookmarkEnd w:id="35"/>
    </w:p>
    <w:p w14:paraId="6A094649" w14:textId="5B424F55" w:rsidR="00134885" w:rsidRPr="00B92FDB" w:rsidRDefault="00E35743" w:rsidP="00B92FDB">
      <w:pPr>
        <w:pStyle w:val="text"/>
        <w:rPr>
          <w:u w:val="single"/>
        </w:rPr>
      </w:pPr>
      <w:r>
        <w:rPr>
          <w:u w:val="single"/>
        </w:rPr>
        <w:t xml:space="preserve">V případě přítomnosti typické amplifikační křivky v signálech FMDV (FAM), </w:t>
      </w:r>
      <w:proofErr w:type="spellStart"/>
      <w:r>
        <w:rPr>
          <w:u w:val="single"/>
        </w:rPr>
        <w:t>NTPCen</w:t>
      </w:r>
      <w:proofErr w:type="spellEnd"/>
      <w:r>
        <w:rPr>
          <w:u w:val="single"/>
        </w:rPr>
        <w:t xml:space="preserve"> (VIC/HEX) a/nebo NTPC-FMDV(Cy5):</w:t>
      </w:r>
    </w:p>
    <w:p w14:paraId="00DA5EE0" w14:textId="77777777" w:rsidR="00134885" w:rsidRPr="00B92FDB" w:rsidRDefault="00E35743" w:rsidP="00B92FDB">
      <w:pPr>
        <w:pStyle w:val="text"/>
        <w:spacing w:after="120"/>
        <w:ind w:left="426"/>
      </w:pPr>
      <w:r>
        <w:t>Došlo ke křížové kontaminaci. Doporučuje se zkontrolovat pracovní postupy a znovu provést amplifikaci RT-qPCR.</w:t>
      </w:r>
    </w:p>
    <w:p w14:paraId="5476709F" w14:textId="77777777" w:rsidR="00134885" w:rsidRPr="00B92FDB" w:rsidRDefault="00E35743" w:rsidP="00B92FDB">
      <w:pPr>
        <w:pStyle w:val="text"/>
        <w:rPr>
          <w:b/>
          <w:bCs/>
        </w:rPr>
      </w:pPr>
      <w:bookmarkStart w:id="36" w:name="bookmark36"/>
      <w:bookmarkStart w:id="37" w:name="bookmark37"/>
      <w:r>
        <w:rPr>
          <w:b/>
        </w:rPr>
        <w:t>Neplatná kontrola PAC-FMDV</w:t>
      </w:r>
      <w:bookmarkEnd w:id="36"/>
      <w:bookmarkEnd w:id="37"/>
    </w:p>
    <w:p w14:paraId="5ECB54E9" w14:textId="3D19EDDA" w:rsidR="00134885" w:rsidRPr="00B92FDB" w:rsidRDefault="00E35743" w:rsidP="00B92FDB">
      <w:pPr>
        <w:pStyle w:val="text"/>
        <w:rPr>
          <w:u w:val="single"/>
        </w:rPr>
      </w:pPr>
      <w:r>
        <w:rPr>
          <w:u w:val="single"/>
        </w:rPr>
        <w:t xml:space="preserve">V případě absence typické amplifikační křivky u signálů FMDV (FAM), </w:t>
      </w:r>
      <w:proofErr w:type="spellStart"/>
      <w:r>
        <w:rPr>
          <w:u w:val="single"/>
        </w:rPr>
        <w:t>NTPCen</w:t>
      </w:r>
      <w:proofErr w:type="spellEnd"/>
      <w:r>
        <w:rPr>
          <w:u w:val="single"/>
        </w:rPr>
        <w:t xml:space="preserve"> (VIC/HEX) a/nebo NTPC-FMDV(Cy5):</w:t>
      </w:r>
    </w:p>
    <w:p w14:paraId="39854915" w14:textId="77777777" w:rsidR="00134885" w:rsidRPr="00B92FDB" w:rsidRDefault="00E35743" w:rsidP="00B92FDB">
      <w:pPr>
        <w:pStyle w:val="text"/>
        <w:ind w:left="426"/>
      </w:pPr>
      <w:r>
        <w:t>Při distribuci PAC nebo amplifikační reakční směsi došlo k problému.</w:t>
      </w:r>
    </w:p>
    <w:p w14:paraId="49518DAF" w14:textId="77777777" w:rsidR="00134885" w:rsidRPr="00B92FDB" w:rsidRDefault="00E35743" w:rsidP="00581B94">
      <w:pPr>
        <w:pStyle w:val="text"/>
        <w:spacing w:after="120"/>
        <w:ind w:left="426"/>
      </w:pPr>
      <w:r>
        <w:t>Zopakujte krok amplifikace RT-qPCR.</w:t>
      </w:r>
    </w:p>
    <w:p w14:paraId="58B5515B" w14:textId="648440C1" w:rsidR="00134885" w:rsidRPr="00B92FDB" w:rsidRDefault="008A52E8" w:rsidP="00B92FDB">
      <w:pPr>
        <w:pStyle w:val="text"/>
        <w:spacing w:after="120"/>
        <w:rPr>
          <w:b/>
          <w:bCs/>
          <w:color w:val="1F4E79" w:themeColor="accent5" w:themeShade="80"/>
          <w:sz w:val="24"/>
          <w:szCs w:val="24"/>
        </w:rPr>
      </w:pPr>
      <w:bookmarkStart w:id="38" w:name="bookmark38"/>
      <w:bookmarkStart w:id="39" w:name="bookmark39"/>
      <w:r>
        <w:rPr>
          <w:b/>
          <w:color w:val="1F4E79" w:themeColor="accent5" w:themeShade="80"/>
          <w:sz w:val="24"/>
        </w:rPr>
        <w:t>Doporučené</w:t>
      </w:r>
      <w:r w:rsidR="00DA1C05">
        <w:rPr>
          <w:b/>
          <w:color w:val="1F4E79" w:themeColor="accent5" w:themeShade="80"/>
          <w:sz w:val="24"/>
        </w:rPr>
        <w:t xml:space="preserve"> hodnocení </w:t>
      </w:r>
      <w:r w:rsidR="00E35743">
        <w:rPr>
          <w:b/>
          <w:color w:val="1F4E79" w:themeColor="accent5" w:themeShade="80"/>
          <w:sz w:val="24"/>
        </w:rPr>
        <w:t>výsledků</w:t>
      </w:r>
      <w:bookmarkEnd w:id="38"/>
      <w:bookmarkEnd w:id="39"/>
    </w:p>
    <w:p w14:paraId="3EFF07A5" w14:textId="216124A5" w:rsidR="00134885" w:rsidRPr="00B92FDB" w:rsidRDefault="00DA1C05" w:rsidP="00B92FDB">
      <w:pPr>
        <w:pStyle w:val="text"/>
        <w:spacing w:after="120"/>
      </w:pPr>
      <w:r>
        <w:rPr>
          <w:b/>
        </w:rPr>
        <w:t>Každý</w:t>
      </w:r>
      <w:r w:rsidR="00E35743">
        <w:rPr>
          <w:b/>
        </w:rPr>
        <w:t xml:space="preserve"> analyzov</w:t>
      </w:r>
      <w:r>
        <w:rPr>
          <w:b/>
        </w:rPr>
        <w:t>aný</w:t>
      </w:r>
      <w:r w:rsidR="00E35743">
        <w:rPr>
          <w:b/>
        </w:rPr>
        <w:t xml:space="preserve"> </w:t>
      </w:r>
      <w:r>
        <w:rPr>
          <w:b/>
        </w:rPr>
        <w:t>vzorek</w:t>
      </w:r>
      <w:r w:rsidR="00E35743">
        <w:rPr>
          <w:b/>
        </w:rPr>
        <w:t xml:space="preserve"> lze </w:t>
      </w:r>
      <w:r>
        <w:rPr>
          <w:b/>
        </w:rPr>
        <w:t>hodnotit</w:t>
      </w:r>
      <w:r w:rsidR="00E35743">
        <w:rPr>
          <w:b/>
        </w:rPr>
        <w:t xml:space="preserve">, pokud jsou splněna </w:t>
      </w:r>
      <w:r>
        <w:rPr>
          <w:b/>
        </w:rPr>
        <w:t xml:space="preserve">následující </w:t>
      </w:r>
      <w:r w:rsidR="00E35743">
        <w:rPr>
          <w:b/>
        </w:rPr>
        <w:t xml:space="preserve">kritéria </w:t>
      </w:r>
      <w:r w:rsidR="00E35743">
        <w:t>(viz oddíly: „</w:t>
      </w:r>
      <w:r w:rsidR="008C5114">
        <w:t>Kontrola</w:t>
      </w:r>
      <w:r w:rsidR="00E35743">
        <w:t xml:space="preserve"> testu“ a „Doporučené kroky v případě neplatných kontrol“). Výsledky lze </w:t>
      </w:r>
      <w:r>
        <w:t>hodnotit</w:t>
      </w:r>
      <w:r w:rsidR="00E35743">
        <w:t xml:space="preserve"> podle následujících kritérií: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89"/>
        <w:gridCol w:w="1272"/>
        <w:gridCol w:w="2160"/>
        <w:gridCol w:w="5510"/>
      </w:tblGrid>
      <w:tr w:rsidR="00B92FDB" w:rsidRPr="00B92FDB" w14:paraId="09407A10" w14:textId="77777777" w:rsidTr="00B92FDB">
        <w:trPr>
          <w:trHeight w:val="20"/>
        </w:trPr>
        <w:tc>
          <w:tcPr>
            <w:tcW w:w="989" w:type="dxa"/>
            <w:tcBorders>
              <w:top w:val="single" w:sz="4" w:space="0" w:color="auto"/>
            </w:tcBorders>
            <w:shd w:val="clear" w:color="auto" w:fill="DEEAF6" w:themeFill="accent5" w:themeFillTint="33"/>
            <w:vAlign w:val="center"/>
          </w:tcPr>
          <w:p w14:paraId="58D51AE2" w14:textId="26C6999E" w:rsidR="00134885" w:rsidRPr="00B92FDB" w:rsidRDefault="00E35743" w:rsidP="00B92FDB">
            <w:pPr>
              <w:pStyle w:val="text"/>
              <w:jc w:val="center"/>
              <w:rPr>
                <w:color w:val="1F4E79" w:themeColor="accent5" w:themeShade="80"/>
              </w:rPr>
            </w:pPr>
            <w:r>
              <w:rPr>
                <w:color w:val="1F4E79" w:themeColor="accent5" w:themeShade="80"/>
              </w:rPr>
              <w:t>FAM</w:t>
            </w:r>
          </w:p>
          <w:p w14:paraId="0275370F" w14:textId="77777777" w:rsidR="00134885" w:rsidRPr="00B92FDB" w:rsidRDefault="00E35743" w:rsidP="00B92FDB">
            <w:pPr>
              <w:pStyle w:val="text"/>
              <w:jc w:val="center"/>
              <w:rPr>
                <w:color w:val="1F4E79" w:themeColor="accent5" w:themeShade="80"/>
              </w:rPr>
            </w:pPr>
            <w:r>
              <w:rPr>
                <w:color w:val="1F4E79" w:themeColor="accent5" w:themeShade="80"/>
              </w:rPr>
              <w:t>SIGNÁL</w:t>
            </w:r>
          </w:p>
          <w:p w14:paraId="65CDDD97" w14:textId="77777777" w:rsidR="00134885" w:rsidRPr="00B92FDB" w:rsidRDefault="00E35743" w:rsidP="00B92FDB">
            <w:pPr>
              <w:pStyle w:val="text"/>
              <w:jc w:val="center"/>
              <w:rPr>
                <w:b/>
                <w:bCs/>
                <w:color w:val="1F4E79" w:themeColor="accent5" w:themeShade="80"/>
              </w:rPr>
            </w:pPr>
            <w:r>
              <w:rPr>
                <w:b/>
                <w:color w:val="1F4E79" w:themeColor="accent5" w:themeShade="80"/>
              </w:rPr>
              <w:t>FMDV</w:t>
            </w:r>
          </w:p>
        </w:tc>
        <w:tc>
          <w:tcPr>
            <w:tcW w:w="1272" w:type="dxa"/>
            <w:tcBorders>
              <w:top w:val="single" w:sz="4" w:space="0" w:color="auto"/>
              <w:left w:val="single" w:sz="4" w:space="0" w:color="auto"/>
              <w:bottom w:val="single" w:sz="4" w:space="0" w:color="auto"/>
            </w:tcBorders>
            <w:shd w:val="clear" w:color="auto" w:fill="DEEAF6" w:themeFill="accent5" w:themeFillTint="33"/>
            <w:vAlign w:val="center"/>
          </w:tcPr>
          <w:p w14:paraId="25BACAF8" w14:textId="15EFDF65" w:rsidR="00134885" w:rsidRPr="00B92FDB" w:rsidRDefault="00E35743" w:rsidP="00B92FDB">
            <w:pPr>
              <w:pStyle w:val="text"/>
              <w:jc w:val="center"/>
              <w:rPr>
                <w:color w:val="1F4E79" w:themeColor="accent5" w:themeShade="80"/>
              </w:rPr>
            </w:pPr>
            <w:r>
              <w:rPr>
                <w:color w:val="1F4E79" w:themeColor="accent5" w:themeShade="80"/>
              </w:rPr>
              <w:t xml:space="preserve">SIGNÁL VIC/HEXSIGNAL </w:t>
            </w:r>
            <w:r>
              <w:rPr>
                <w:b/>
                <w:color w:val="1F4E79" w:themeColor="accent5" w:themeShade="80"/>
              </w:rPr>
              <w:t xml:space="preserve">Endogenní kontrola </w:t>
            </w:r>
            <w:proofErr w:type="spellStart"/>
            <w:r>
              <w:rPr>
                <w:b/>
                <w:color w:val="1F4E79" w:themeColor="accent5" w:themeShade="80"/>
              </w:rPr>
              <w:t>NTPCen</w:t>
            </w:r>
            <w:proofErr w:type="spellEnd"/>
            <w:r>
              <w:rPr>
                <w:b/>
                <w:color w:val="1F4E79" w:themeColor="accent5" w:themeShade="80"/>
              </w:rPr>
              <w:t xml:space="preserve"> </w:t>
            </w:r>
            <w:r>
              <w:rPr>
                <w:b/>
                <w:color w:val="C00000"/>
                <w:vertAlign w:val="superscript"/>
              </w:rPr>
              <w:t>d</w:t>
            </w:r>
          </w:p>
        </w:tc>
        <w:tc>
          <w:tcPr>
            <w:tcW w:w="2160" w:type="dxa"/>
            <w:tcBorders>
              <w:top w:val="single" w:sz="4" w:space="0" w:color="auto"/>
              <w:left w:val="single" w:sz="4" w:space="0" w:color="auto"/>
              <w:bottom w:val="single" w:sz="4" w:space="0" w:color="auto"/>
            </w:tcBorders>
            <w:shd w:val="clear" w:color="auto" w:fill="DEEAF6" w:themeFill="accent5" w:themeFillTint="33"/>
            <w:vAlign w:val="center"/>
          </w:tcPr>
          <w:p w14:paraId="0A093FCC" w14:textId="77777777" w:rsidR="00B92FDB" w:rsidRDefault="00E35743" w:rsidP="00B92FDB">
            <w:pPr>
              <w:pStyle w:val="text"/>
              <w:jc w:val="center"/>
              <w:rPr>
                <w:color w:val="1F4E79" w:themeColor="accent5" w:themeShade="80"/>
              </w:rPr>
            </w:pPr>
            <w:r>
              <w:rPr>
                <w:color w:val="1F4E79" w:themeColor="accent5" w:themeShade="80"/>
              </w:rPr>
              <w:t>SIGNÁL CY5</w:t>
            </w:r>
          </w:p>
          <w:p w14:paraId="1FE13553" w14:textId="77777777" w:rsidR="00134885" w:rsidRPr="00B92FDB" w:rsidRDefault="00E35743" w:rsidP="00B92FDB">
            <w:pPr>
              <w:pStyle w:val="text"/>
              <w:jc w:val="center"/>
              <w:rPr>
                <w:b/>
                <w:bCs/>
                <w:color w:val="1F4E79" w:themeColor="accent5" w:themeShade="80"/>
              </w:rPr>
            </w:pPr>
            <w:r>
              <w:rPr>
                <w:b/>
                <w:color w:val="1F4E79" w:themeColor="accent5" w:themeShade="80"/>
              </w:rPr>
              <w:t xml:space="preserve">Exogenní kontrola NTPC-FMDV </w:t>
            </w:r>
            <w:r>
              <w:rPr>
                <w:b/>
                <w:color w:val="C00000"/>
                <w:vertAlign w:val="superscript"/>
              </w:rPr>
              <w:t>e</w:t>
            </w:r>
          </w:p>
        </w:tc>
        <w:tc>
          <w:tcPr>
            <w:tcW w:w="5510" w:type="dxa"/>
            <w:tcBorders>
              <w:top w:val="single" w:sz="4" w:space="0" w:color="auto"/>
              <w:left w:val="single" w:sz="4" w:space="0" w:color="auto"/>
            </w:tcBorders>
            <w:shd w:val="clear" w:color="auto" w:fill="DEEAF6" w:themeFill="accent5" w:themeFillTint="33"/>
            <w:vAlign w:val="center"/>
          </w:tcPr>
          <w:p w14:paraId="1DC77E2E" w14:textId="5299C292" w:rsidR="00134885" w:rsidRPr="00B92FDB" w:rsidRDefault="00DA1C05" w:rsidP="00B92FDB">
            <w:pPr>
              <w:pStyle w:val="text"/>
              <w:jc w:val="center"/>
              <w:rPr>
                <w:color w:val="1F4E79" w:themeColor="accent5" w:themeShade="80"/>
              </w:rPr>
            </w:pPr>
            <w:r>
              <w:rPr>
                <w:color w:val="1F4E79" w:themeColor="accent5" w:themeShade="80"/>
              </w:rPr>
              <w:t>VYHODNOCENÍ</w:t>
            </w:r>
          </w:p>
        </w:tc>
      </w:tr>
      <w:tr w:rsidR="00134885" w:rsidRPr="00B92FDB" w14:paraId="1C57A0B7" w14:textId="77777777" w:rsidTr="00B92FDB">
        <w:trPr>
          <w:trHeight w:val="20"/>
        </w:trPr>
        <w:tc>
          <w:tcPr>
            <w:tcW w:w="989" w:type="dxa"/>
            <w:tcBorders>
              <w:top w:val="single" w:sz="4" w:space="0" w:color="auto"/>
            </w:tcBorders>
            <w:shd w:val="clear" w:color="auto" w:fill="FFFFFF"/>
            <w:vAlign w:val="center"/>
          </w:tcPr>
          <w:p w14:paraId="09977901" w14:textId="77777777" w:rsidR="00134885" w:rsidRPr="00B92FDB" w:rsidRDefault="00134885" w:rsidP="00B92FDB">
            <w:pPr>
              <w:pStyle w:val="text"/>
              <w:spacing w:before="60" w:after="60"/>
            </w:pPr>
          </w:p>
        </w:tc>
        <w:tc>
          <w:tcPr>
            <w:tcW w:w="1272" w:type="dxa"/>
            <w:tcBorders>
              <w:top w:val="single" w:sz="4" w:space="0" w:color="auto"/>
              <w:left w:val="single" w:sz="4" w:space="0" w:color="auto"/>
              <w:bottom w:val="single" w:sz="18" w:space="0" w:color="1F3864" w:themeColor="accent1" w:themeShade="80"/>
            </w:tcBorders>
            <w:shd w:val="clear" w:color="auto" w:fill="FFFFFF"/>
            <w:vAlign w:val="center"/>
          </w:tcPr>
          <w:p w14:paraId="1309CFE4" w14:textId="77777777" w:rsidR="00134885" w:rsidRPr="00B92FDB" w:rsidRDefault="00E35743" w:rsidP="00B92FDB">
            <w:pPr>
              <w:pStyle w:val="text"/>
              <w:spacing w:before="60" w:after="60"/>
              <w:jc w:val="center"/>
            </w:pPr>
            <w:r>
              <w:rPr>
                <w:color w:val="1F4E79" w:themeColor="accent5" w:themeShade="80"/>
              </w:rPr>
              <w:t>-</w:t>
            </w:r>
          </w:p>
        </w:tc>
        <w:tc>
          <w:tcPr>
            <w:tcW w:w="2160" w:type="dxa"/>
            <w:tcBorders>
              <w:top w:val="single" w:sz="4" w:space="0" w:color="auto"/>
              <w:left w:val="single" w:sz="4" w:space="0" w:color="auto"/>
              <w:bottom w:val="single" w:sz="18" w:space="0" w:color="1F3864" w:themeColor="accent1" w:themeShade="80"/>
            </w:tcBorders>
            <w:shd w:val="clear" w:color="auto" w:fill="FFFFFF"/>
            <w:vAlign w:val="center"/>
          </w:tcPr>
          <w:p w14:paraId="7A791DF7" w14:textId="77777777" w:rsidR="00134885" w:rsidRPr="00B92FDB" w:rsidRDefault="00E35743" w:rsidP="00B92FDB">
            <w:pPr>
              <w:pStyle w:val="text"/>
              <w:spacing w:before="60" w:after="60"/>
              <w:jc w:val="center"/>
              <w:rPr>
                <w:color w:val="1F4E79" w:themeColor="accent5" w:themeShade="80"/>
              </w:rPr>
            </w:pPr>
            <w:r>
              <w:rPr>
                <w:color w:val="1F4E79" w:themeColor="accent5" w:themeShade="80"/>
              </w:rPr>
              <w:t>-</w:t>
            </w:r>
          </w:p>
        </w:tc>
        <w:tc>
          <w:tcPr>
            <w:tcW w:w="5510" w:type="dxa"/>
            <w:vMerge w:val="restart"/>
            <w:tcBorders>
              <w:top w:val="single" w:sz="4" w:space="0" w:color="auto"/>
              <w:left w:val="single" w:sz="4" w:space="0" w:color="auto"/>
            </w:tcBorders>
            <w:shd w:val="clear" w:color="auto" w:fill="FFFFFF"/>
            <w:vAlign w:val="center"/>
          </w:tcPr>
          <w:p w14:paraId="137F7928" w14:textId="77777777" w:rsidR="00134885" w:rsidRPr="00B92FDB" w:rsidRDefault="00E35743" w:rsidP="00B92FDB">
            <w:pPr>
              <w:pStyle w:val="text"/>
              <w:spacing w:before="60" w:after="60"/>
            </w:pPr>
            <w:r>
              <w:t>FMDV zjištěn ve vzorku.</w:t>
            </w:r>
          </w:p>
        </w:tc>
      </w:tr>
      <w:tr w:rsidR="00134885" w:rsidRPr="00B92FDB" w14:paraId="3CF515B7" w14:textId="77777777" w:rsidTr="00B92FDB">
        <w:trPr>
          <w:trHeight w:val="20"/>
        </w:trPr>
        <w:tc>
          <w:tcPr>
            <w:tcW w:w="989" w:type="dxa"/>
            <w:shd w:val="clear" w:color="auto" w:fill="FFFFFF"/>
            <w:vAlign w:val="center"/>
          </w:tcPr>
          <w:p w14:paraId="68BD5442" w14:textId="77777777" w:rsidR="00134885" w:rsidRPr="00B92FDB" w:rsidRDefault="00E35743" w:rsidP="00B92FDB">
            <w:pPr>
              <w:pStyle w:val="text"/>
              <w:spacing w:before="60" w:after="60"/>
              <w:jc w:val="center"/>
              <w:rPr>
                <w:b/>
                <w:bCs/>
              </w:rPr>
            </w:pPr>
            <w:r>
              <w:rPr>
                <w:b/>
                <w:color w:val="1F4E79" w:themeColor="accent5" w:themeShade="80"/>
              </w:rPr>
              <w:t>+</w:t>
            </w:r>
          </w:p>
        </w:tc>
        <w:tc>
          <w:tcPr>
            <w:tcW w:w="1272" w:type="dxa"/>
            <w:vMerge w:val="restart"/>
            <w:tcBorders>
              <w:top w:val="single" w:sz="18" w:space="0" w:color="1F3864" w:themeColor="accent1" w:themeShade="80"/>
              <w:left w:val="single" w:sz="4" w:space="0" w:color="auto"/>
            </w:tcBorders>
            <w:shd w:val="clear" w:color="auto" w:fill="FFFFFF"/>
            <w:vAlign w:val="center"/>
          </w:tcPr>
          <w:p w14:paraId="425668A1" w14:textId="77777777" w:rsidR="00134885" w:rsidRPr="00B92FDB" w:rsidRDefault="00E35743" w:rsidP="00B92FDB">
            <w:pPr>
              <w:pStyle w:val="text"/>
              <w:spacing w:before="60" w:after="60"/>
              <w:jc w:val="center"/>
            </w:pPr>
            <w:r>
              <w:rPr>
                <w:b/>
                <w:color w:val="1F4E79" w:themeColor="accent5" w:themeShade="80"/>
              </w:rPr>
              <w:t xml:space="preserve">+ </w:t>
            </w:r>
            <w:r>
              <w:t>nebo -</w:t>
            </w:r>
          </w:p>
        </w:tc>
        <w:tc>
          <w:tcPr>
            <w:tcW w:w="2160" w:type="dxa"/>
            <w:tcBorders>
              <w:top w:val="single" w:sz="18" w:space="0" w:color="1F3864" w:themeColor="accent1" w:themeShade="80"/>
              <w:left w:val="single" w:sz="4" w:space="0" w:color="auto"/>
            </w:tcBorders>
            <w:shd w:val="clear" w:color="auto" w:fill="FFFFFF"/>
            <w:vAlign w:val="center"/>
          </w:tcPr>
          <w:p w14:paraId="07F8BD9C" w14:textId="77777777" w:rsidR="00134885" w:rsidRPr="00B92FDB" w:rsidRDefault="00E35743" w:rsidP="00B92FDB">
            <w:pPr>
              <w:pStyle w:val="text"/>
              <w:spacing w:before="60" w:after="60"/>
              <w:jc w:val="center"/>
              <w:rPr>
                <w:color w:val="1F4E79" w:themeColor="accent5" w:themeShade="80"/>
              </w:rPr>
            </w:pPr>
            <w:r>
              <w:rPr>
                <w:color w:val="1F4E79" w:themeColor="accent5" w:themeShade="80"/>
              </w:rPr>
              <w:t>-</w:t>
            </w:r>
          </w:p>
        </w:tc>
        <w:tc>
          <w:tcPr>
            <w:tcW w:w="5510" w:type="dxa"/>
            <w:vMerge/>
            <w:tcBorders>
              <w:left w:val="single" w:sz="4" w:space="0" w:color="auto"/>
            </w:tcBorders>
            <w:shd w:val="clear" w:color="auto" w:fill="FFFFFF"/>
            <w:vAlign w:val="center"/>
          </w:tcPr>
          <w:p w14:paraId="6C8ECA55" w14:textId="77777777" w:rsidR="00134885" w:rsidRPr="00B92FDB" w:rsidRDefault="00134885" w:rsidP="00B92FDB">
            <w:pPr>
              <w:pStyle w:val="text"/>
              <w:spacing w:before="60" w:after="60"/>
            </w:pPr>
          </w:p>
        </w:tc>
      </w:tr>
      <w:tr w:rsidR="00B92FDB" w:rsidRPr="00B92FDB" w14:paraId="77B90ABF" w14:textId="77777777" w:rsidTr="00B92FDB">
        <w:trPr>
          <w:trHeight w:val="20"/>
        </w:trPr>
        <w:tc>
          <w:tcPr>
            <w:tcW w:w="989" w:type="dxa"/>
            <w:tcBorders>
              <w:bottom w:val="single" w:sz="4" w:space="0" w:color="auto"/>
            </w:tcBorders>
            <w:shd w:val="clear" w:color="auto" w:fill="FFFFFF"/>
            <w:vAlign w:val="center"/>
          </w:tcPr>
          <w:p w14:paraId="214EEA9E" w14:textId="77777777" w:rsidR="00B92FDB" w:rsidRPr="00B92FDB" w:rsidRDefault="00B92FDB" w:rsidP="00B92FDB">
            <w:pPr>
              <w:pStyle w:val="text"/>
              <w:spacing w:before="60" w:after="60"/>
            </w:pPr>
          </w:p>
        </w:tc>
        <w:tc>
          <w:tcPr>
            <w:tcW w:w="1272" w:type="dxa"/>
            <w:vMerge/>
            <w:tcBorders>
              <w:left w:val="single" w:sz="4" w:space="0" w:color="auto"/>
              <w:bottom w:val="single" w:sz="4" w:space="0" w:color="auto"/>
            </w:tcBorders>
            <w:shd w:val="clear" w:color="auto" w:fill="FFFFFF"/>
            <w:vAlign w:val="center"/>
          </w:tcPr>
          <w:p w14:paraId="6B8B80C5" w14:textId="77777777" w:rsidR="00B92FDB" w:rsidRPr="00B92FDB" w:rsidRDefault="00B92FDB" w:rsidP="00B92FDB">
            <w:pPr>
              <w:pStyle w:val="text"/>
              <w:spacing w:before="60" w:after="60"/>
            </w:pPr>
          </w:p>
        </w:tc>
        <w:tc>
          <w:tcPr>
            <w:tcW w:w="2160" w:type="dxa"/>
            <w:vMerge w:val="restart"/>
            <w:tcBorders>
              <w:top w:val="single" w:sz="4" w:space="0" w:color="auto"/>
              <w:left w:val="single" w:sz="4" w:space="0" w:color="auto"/>
            </w:tcBorders>
            <w:shd w:val="clear" w:color="auto" w:fill="FFFFFF"/>
            <w:vAlign w:val="center"/>
          </w:tcPr>
          <w:p w14:paraId="61D7E972" w14:textId="77777777" w:rsidR="00B92FDB" w:rsidRPr="00B92FDB" w:rsidRDefault="00B92FDB" w:rsidP="00B92FDB">
            <w:pPr>
              <w:pStyle w:val="text"/>
              <w:spacing w:before="60" w:after="60"/>
              <w:jc w:val="center"/>
              <w:rPr>
                <w:b/>
                <w:bCs/>
                <w:color w:val="1F4E79" w:themeColor="accent5" w:themeShade="80"/>
              </w:rPr>
            </w:pPr>
            <w:r>
              <w:rPr>
                <w:b/>
                <w:color w:val="1F4E79" w:themeColor="accent5" w:themeShade="80"/>
              </w:rPr>
              <w:t>+</w:t>
            </w:r>
          </w:p>
        </w:tc>
        <w:tc>
          <w:tcPr>
            <w:tcW w:w="5510" w:type="dxa"/>
            <w:vMerge/>
            <w:tcBorders>
              <w:left w:val="single" w:sz="4" w:space="0" w:color="auto"/>
              <w:bottom w:val="single" w:sz="4" w:space="0" w:color="auto"/>
            </w:tcBorders>
            <w:shd w:val="clear" w:color="auto" w:fill="FFFFFF"/>
            <w:vAlign w:val="center"/>
          </w:tcPr>
          <w:p w14:paraId="33239933" w14:textId="77777777" w:rsidR="00B92FDB" w:rsidRPr="00B92FDB" w:rsidRDefault="00B92FDB" w:rsidP="00B92FDB">
            <w:pPr>
              <w:pStyle w:val="text"/>
              <w:spacing w:before="60" w:after="60"/>
            </w:pPr>
          </w:p>
        </w:tc>
      </w:tr>
      <w:tr w:rsidR="00B92FDB" w:rsidRPr="00B92FDB" w14:paraId="232C2CFE" w14:textId="77777777" w:rsidTr="00B92FDB">
        <w:trPr>
          <w:trHeight w:val="20"/>
        </w:trPr>
        <w:tc>
          <w:tcPr>
            <w:tcW w:w="989" w:type="dxa"/>
            <w:tcBorders>
              <w:top w:val="single" w:sz="4" w:space="0" w:color="auto"/>
              <w:bottom w:val="single" w:sz="18" w:space="0" w:color="1F3864" w:themeColor="accent1" w:themeShade="80"/>
            </w:tcBorders>
            <w:shd w:val="clear" w:color="auto" w:fill="F2F7FC"/>
            <w:vAlign w:val="center"/>
          </w:tcPr>
          <w:p w14:paraId="10DE3DB2" w14:textId="77777777" w:rsidR="00B92FDB" w:rsidRPr="00B92FDB" w:rsidRDefault="00B92FDB" w:rsidP="00B92FDB">
            <w:pPr>
              <w:pStyle w:val="text"/>
              <w:spacing w:before="60" w:after="60"/>
              <w:jc w:val="center"/>
              <w:rPr>
                <w:b/>
                <w:bCs/>
                <w:color w:val="1F4E79" w:themeColor="accent5" w:themeShade="80"/>
              </w:rPr>
            </w:pPr>
            <w:r>
              <w:rPr>
                <w:b/>
                <w:color w:val="1F4E79" w:themeColor="accent5" w:themeShade="80"/>
              </w:rPr>
              <w:t>-</w:t>
            </w:r>
          </w:p>
        </w:tc>
        <w:tc>
          <w:tcPr>
            <w:tcW w:w="1272" w:type="dxa"/>
            <w:tcBorders>
              <w:top w:val="single" w:sz="4" w:space="0" w:color="auto"/>
              <w:left w:val="single" w:sz="4" w:space="0" w:color="auto"/>
              <w:bottom w:val="single" w:sz="18" w:space="0" w:color="1F3864" w:themeColor="accent1" w:themeShade="80"/>
            </w:tcBorders>
            <w:shd w:val="clear" w:color="auto" w:fill="F2F7FC"/>
            <w:vAlign w:val="center"/>
          </w:tcPr>
          <w:p w14:paraId="38F19654" w14:textId="77777777" w:rsidR="00B92FDB" w:rsidRPr="00B92FDB" w:rsidRDefault="00B92FDB" w:rsidP="00B92FDB">
            <w:pPr>
              <w:pStyle w:val="text"/>
              <w:spacing w:before="60" w:after="60"/>
              <w:jc w:val="center"/>
              <w:rPr>
                <w:b/>
                <w:bCs/>
                <w:color w:val="1F4E79" w:themeColor="accent5" w:themeShade="80"/>
              </w:rPr>
            </w:pPr>
            <w:r>
              <w:rPr>
                <w:b/>
                <w:color w:val="1F4E79" w:themeColor="accent5" w:themeShade="80"/>
              </w:rPr>
              <w:t>+</w:t>
            </w:r>
          </w:p>
        </w:tc>
        <w:tc>
          <w:tcPr>
            <w:tcW w:w="2160" w:type="dxa"/>
            <w:vMerge/>
            <w:tcBorders>
              <w:left w:val="single" w:sz="4" w:space="0" w:color="auto"/>
            </w:tcBorders>
            <w:shd w:val="clear" w:color="auto" w:fill="FFFFFF"/>
            <w:vAlign w:val="center"/>
          </w:tcPr>
          <w:p w14:paraId="2720E4FE" w14:textId="77777777" w:rsidR="00B92FDB" w:rsidRPr="00B92FDB" w:rsidRDefault="00B92FDB" w:rsidP="00B92FDB">
            <w:pPr>
              <w:pStyle w:val="text"/>
              <w:spacing w:before="60" w:after="60"/>
              <w:jc w:val="center"/>
              <w:rPr>
                <w:color w:val="1F4E79" w:themeColor="accent5" w:themeShade="80"/>
              </w:rPr>
            </w:pPr>
          </w:p>
        </w:tc>
        <w:tc>
          <w:tcPr>
            <w:tcW w:w="5510" w:type="dxa"/>
            <w:tcBorders>
              <w:top w:val="single" w:sz="4" w:space="0" w:color="auto"/>
              <w:left w:val="single" w:sz="4" w:space="0" w:color="auto"/>
              <w:bottom w:val="single" w:sz="18" w:space="0" w:color="1F3864" w:themeColor="accent1" w:themeShade="80"/>
            </w:tcBorders>
            <w:shd w:val="clear" w:color="auto" w:fill="F2F7FC"/>
            <w:vAlign w:val="center"/>
          </w:tcPr>
          <w:p w14:paraId="33FD9AE6" w14:textId="77777777" w:rsidR="00B92FDB" w:rsidRPr="00B92FDB" w:rsidRDefault="00B92FDB" w:rsidP="00B92FDB">
            <w:pPr>
              <w:pStyle w:val="text"/>
              <w:spacing w:before="60" w:after="60"/>
            </w:pPr>
            <w:r>
              <w:t>FMDV nezjištěn ve vzorku.</w:t>
            </w:r>
          </w:p>
        </w:tc>
      </w:tr>
      <w:tr w:rsidR="00B92FDB" w:rsidRPr="00B92FDB" w14:paraId="2F973444" w14:textId="77777777" w:rsidTr="00B92FDB">
        <w:trPr>
          <w:trHeight w:val="20"/>
        </w:trPr>
        <w:tc>
          <w:tcPr>
            <w:tcW w:w="989" w:type="dxa"/>
            <w:tcBorders>
              <w:top w:val="single" w:sz="18" w:space="0" w:color="1F3864" w:themeColor="accent1" w:themeShade="80"/>
              <w:bottom w:val="single" w:sz="18" w:space="0" w:color="1F3864" w:themeColor="accent1" w:themeShade="80"/>
            </w:tcBorders>
            <w:shd w:val="clear" w:color="auto" w:fill="FFFFFF"/>
            <w:vAlign w:val="center"/>
          </w:tcPr>
          <w:p w14:paraId="70C6D207" w14:textId="77777777" w:rsidR="00B92FDB" w:rsidRPr="00B92FDB" w:rsidRDefault="00B92FDB" w:rsidP="00B92FDB">
            <w:pPr>
              <w:pStyle w:val="text"/>
              <w:spacing w:before="60" w:after="60"/>
              <w:jc w:val="center"/>
              <w:rPr>
                <w:color w:val="1F4E79" w:themeColor="accent5" w:themeShade="80"/>
              </w:rPr>
            </w:pPr>
            <w:r>
              <w:rPr>
                <w:color w:val="1F4E79" w:themeColor="accent5" w:themeShade="80"/>
              </w:rPr>
              <w:t>-</w:t>
            </w:r>
          </w:p>
        </w:tc>
        <w:tc>
          <w:tcPr>
            <w:tcW w:w="1272" w:type="dxa"/>
            <w:tcBorders>
              <w:top w:val="single" w:sz="18" w:space="0" w:color="1F3864" w:themeColor="accent1" w:themeShade="80"/>
              <w:left w:val="single" w:sz="4" w:space="0" w:color="auto"/>
              <w:bottom w:val="single" w:sz="18" w:space="0" w:color="1F3864" w:themeColor="accent1" w:themeShade="80"/>
            </w:tcBorders>
            <w:shd w:val="clear" w:color="auto" w:fill="FFFFFF"/>
            <w:vAlign w:val="center"/>
          </w:tcPr>
          <w:p w14:paraId="16745ADF" w14:textId="77777777" w:rsidR="00B92FDB" w:rsidRPr="00B92FDB" w:rsidRDefault="00B92FDB" w:rsidP="00B92FDB">
            <w:pPr>
              <w:pStyle w:val="text"/>
              <w:spacing w:before="60" w:after="60"/>
              <w:jc w:val="center"/>
              <w:rPr>
                <w:color w:val="1F4E79" w:themeColor="accent5" w:themeShade="80"/>
              </w:rPr>
            </w:pPr>
            <w:r>
              <w:rPr>
                <w:color w:val="1F4E79" w:themeColor="accent5" w:themeShade="80"/>
              </w:rPr>
              <w:t>-</w:t>
            </w:r>
          </w:p>
        </w:tc>
        <w:tc>
          <w:tcPr>
            <w:tcW w:w="2160" w:type="dxa"/>
            <w:vMerge/>
            <w:tcBorders>
              <w:left w:val="single" w:sz="4" w:space="0" w:color="auto"/>
              <w:bottom w:val="single" w:sz="18" w:space="0" w:color="1F3864" w:themeColor="accent1" w:themeShade="80"/>
            </w:tcBorders>
            <w:shd w:val="clear" w:color="auto" w:fill="FFFFFF"/>
            <w:vAlign w:val="center"/>
          </w:tcPr>
          <w:p w14:paraId="08CEC819" w14:textId="77777777" w:rsidR="00B92FDB" w:rsidRPr="00B92FDB" w:rsidRDefault="00B92FDB" w:rsidP="00B92FDB">
            <w:pPr>
              <w:pStyle w:val="text"/>
              <w:spacing w:before="60" w:after="60"/>
              <w:jc w:val="center"/>
              <w:rPr>
                <w:color w:val="1F4E79" w:themeColor="accent5" w:themeShade="80"/>
              </w:rPr>
            </w:pPr>
          </w:p>
        </w:tc>
        <w:tc>
          <w:tcPr>
            <w:tcW w:w="5510" w:type="dxa"/>
            <w:tcBorders>
              <w:top w:val="single" w:sz="18" w:space="0" w:color="1F3864" w:themeColor="accent1" w:themeShade="80"/>
              <w:left w:val="single" w:sz="4" w:space="0" w:color="auto"/>
              <w:bottom w:val="single" w:sz="18" w:space="0" w:color="1F3864" w:themeColor="accent1" w:themeShade="80"/>
            </w:tcBorders>
            <w:shd w:val="clear" w:color="auto" w:fill="FFFFFF"/>
            <w:vAlign w:val="center"/>
          </w:tcPr>
          <w:p w14:paraId="7FDF2B90" w14:textId="04343B28" w:rsidR="00B92FDB" w:rsidRPr="00B92FDB" w:rsidRDefault="00B92FDB" w:rsidP="00B92FDB">
            <w:pPr>
              <w:pStyle w:val="text"/>
              <w:spacing w:before="60" w:after="60"/>
            </w:pPr>
            <w:r>
              <w:t xml:space="preserve">Žádný vzorek / znehodnocený vzorek. Viz „Doporučené kroky v případě </w:t>
            </w:r>
            <w:r w:rsidR="004847EB">
              <w:t>nehodnotitelných</w:t>
            </w:r>
            <w:r>
              <w:t xml:space="preserve"> výsledků“</w:t>
            </w:r>
          </w:p>
        </w:tc>
      </w:tr>
    </w:tbl>
    <w:p w14:paraId="56BCDF68" w14:textId="77777777" w:rsidR="00280835" w:rsidRPr="00B92FDB" w:rsidRDefault="00280835" w:rsidP="00B92FDB">
      <w:pPr>
        <w:pStyle w:val="text"/>
        <w:ind w:left="1985" w:hanging="1985"/>
      </w:pPr>
      <w:proofErr w:type="gramStart"/>
      <w:r>
        <w:t>- :</w:t>
      </w:r>
      <w:proofErr w:type="gramEnd"/>
      <w:r>
        <w:t xml:space="preserve"> nezjištěno + : přítomnost typické amplifikační křivky</w:t>
      </w:r>
    </w:p>
    <w:p w14:paraId="26D3764B" w14:textId="77777777" w:rsidR="00B92FDB" w:rsidRDefault="00B92FDB" w:rsidP="00B92FDB">
      <w:pPr>
        <w:pStyle w:val="text"/>
      </w:pPr>
    </w:p>
    <w:p w14:paraId="196DE919" w14:textId="489F5046" w:rsidR="00280835" w:rsidRPr="00B92FDB" w:rsidRDefault="00280835" w:rsidP="00B92FDB">
      <w:pPr>
        <w:pStyle w:val="text"/>
        <w:spacing w:after="120"/>
        <w:jc w:val="both"/>
        <w:rPr>
          <w:i/>
          <w:iCs/>
          <w:sz w:val="20"/>
          <w:szCs w:val="20"/>
        </w:rPr>
      </w:pPr>
      <w:r>
        <w:rPr>
          <w:b/>
          <w:color w:val="C00000"/>
          <w:sz w:val="20"/>
          <w:vertAlign w:val="superscript"/>
        </w:rPr>
        <w:t>**</w:t>
      </w:r>
      <w:r>
        <w:rPr>
          <w:sz w:val="20"/>
        </w:rPr>
        <w:t xml:space="preserve"> </w:t>
      </w:r>
      <w:r>
        <w:rPr>
          <w:i/>
          <w:sz w:val="20"/>
        </w:rPr>
        <w:t>Hodnotu endogenního signálu lze orientačně porovnat se signálem VIC/HEX související NEC-matrice. U některých matric, u nichž je množství buněk proměnlivé (např. mléko, sérum), by se endogenní signál (</w:t>
      </w:r>
      <w:proofErr w:type="spellStart"/>
      <w:r>
        <w:rPr>
          <w:i/>
          <w:sz w:val="20"/>
        </w:rPr>
        <w:t>NTPCen</w:t>
      </w:r>
      <w:proofErr w:type="spellEnd"/>
      <w:r>
        <w:rPr>
          <w:i/>
          <w:sz w:val="20"/>
        </w:rPr>
        <w:t xml:space="preserve">) neměl brát v úvahu. Orientační příklady hodnot získaných za definovaných experimentálních podmínek (extrakční technika, termocykler atd.) ve společnosti Innovative Diagnostics jsou popsány v listu kontroly kvality a/nebo ve </w:t>
      </w:r>
      <w:r w:rsidR="009F0151">
        <w:rPr>
          <w:i/>
          <w:sz w:val="20"/>
        </w:rPr>
        <w:t>kontrolním</w:t>
      </w:r>
      <w:r>
        <w:rPr>
          <w:i/>
          <w:sz w:val="20"/>
        </w:rPr>
        <w:t xml:space="preserve"> souboru pro danou techniku.</w:t>
      </w:r>
    </w:p>
    <w:p w14:paraId="2894335C" w14:textId="77777777" w:rsidR="00280835" w:rsidRPr="00B92FDB" w:rsidRDefault="00280835" w:rsidP="00B92FDB">
      <w:pPr>
        <w:pStyle w:val="text"/>
        <w:jc w:val="both"/>
        <w:rPr>
          <w:i/>
          <w:iCs/>
          <w:sz w:val="20"/>
          <w:szCs w:val="20"/>
        </w:rPr>
      </w:pPr>
      <w:r>
        <w:rPr>
          <w:b/>
          <w:color w:val="C00000"/>
          <w:sz w:val="20"/>
          <w:vertAlign w:val="superscript"/>
        </w:rPr>
        <w:t>e</w:t>
      </w:r>
      <w:r>
        <w:rPr>
          <w:i/>
          <w:sz w:val="20"/>
        </w:rPr>
        <w:t xml:space="preserve"> Pokud byla použita kontrola NTPC-FMDV, slabý signál Cy5 nebo nepřítomnost signálu Cy5 naznačuje, že došlo k problému během předúpravy/extrakce, distribuce vzorku a/nebo že reakce RT-qPCR byla inhibována. Pro informace o hodnotách Cq viz orientační hodnoty uvedené na listu kontroly kvality patřícím k dané šarži. Vezměte prosím na vědomí, že hodnoty Cq závisí na testovaných matricích, použitých extrakčních metodách a použitých termocyklerech. Společnost Innovative Diagnostics doporučuje, aby si každá laboratoř stanovila vlastní prahové hodnoty pro všechny kontroly zahrnuté do PCR.</w:t>
      </w:r>
    </w:p>
    <w:p w14:paraId="58830AA4" w14:textId="77777777" w:rsidR="00581B94" w:rsidRDefault="00581B94" w:rsidP="00B92FDB">
      <w:pPr>
        <w:pStyle w:val="text"/>
      </w:pPr>
    </w:p>
    <w:p w14:paraId="363C1497" w14:textId="77777777" w:rsidR="00581B94" w:rsidRDefault="00581B94" w:rsidP="00B92FDB">
      <w:pPr>
        <w:pStyle w:val="text"/>
        <w:sectPr w:rsidR="00581B94" w:rsidSect="00446845">
          <w:headerReference w:type="even" r:id="rId14"/>
          <w:headerReference w:type="default" r:id="rId15"/>
          <w:footerReference w:type="even" r:id="rId16"/>
          <w:footerReference w:type="default" r:id="rId17"/>
          <w:headerReference w:type="first" r:id="rId18"/>
          <w:footerReference w:type="first" r:id="rId19"/>
          <w:pgSz w:w="11906" w:h="16838" w:code="9"/>
          <w:pgMar w:top="720" w:right="849" w:bottom="720" w:left="993" w:header="624" w:footer="106" w:gutter="0"/>
          <w:cols w:space="720"/>
          <w:noEndnote/>
          <w:titlePg/>
          <w:docGrid w:linePitch="360"/>
        </w:sectPr>
      </w:pPr>
    </w:p>
    <w:p w14:paraId="39EEA49F" w14:textId="0C6DBBA0" w:rsidR="00134885" w:rsidRPr="00581B94" w:rsidRDefault="00E35743" w:rsidP="00581B94">
      <w:pPr>
        <w:pStyle w:val="text"/>
        <w:spacing w:after="120"/>
        <w:rPr>
          <w:b/>
          <w:bCs/>
          <w:color w:val="1F4E79" w:themeColor="accent5" w:themeShade="80"/>
          <w:sz w:val="24"/>
          <w:szCs w:val="24"/>
        </w:rPr>
      </w:pPr>
      <w:bookmarkStart w:id="40" w:name="bookmark40"/>
      <w:bookmarkStart w:id="41" w:name="bookmark41"/>
      <w:r>
        <w:rPr>
          <w:b/>
          <w:color w:val="1F4E79" w:themeColor="accent5" w:themeShade="80"/>
          <w:sz w:val="24"/>
        </w:rPr>
        <w:lastRenderedPageBreak/>
        <w:t xml:space="preserve">Doporučené kroky v případě </w:t>
      </w:r>
      <w:r w:rsidR="004847EB">
        <w:rPr>
          <w:b/>
          <w:color w:val="1F4E79" w:themeColor="accent5" w:themeShade="80"/>
          <w:sz w:val="24"/>
        </w:rPr>
        <w:t>nehodnotitelných</w:t>
      </w:r>
      <w:r>
        <w:rPr>
          <w:b/>
          <w:color w:val="1F4E79" w:themeColor="accent5" w:themeShade="80"/>
          <w:sz w:val="24"/>
        </w:rPr>
        <w:t xml:space="preserve"> výsledků</w:t>
      </w:r>
      <w:bookmarkEnd w:id="40"/>
      <w:bookmarkEnd w:id="41"/>
    </w:p>
    <w:p w14:paraId="762413B2" w14:textId="77777777" w:rsidR="006C1E17" w:rsidRDefault="00E35743" w:rsidP="00581B94">
      <w:pPr>
        <w:pStyle w:val="text"/>
        <w:spacing w:after="120"/>
        <w:ind w:left="426"/>
      </w:pPr>
      <w:r>
        <w:t xml:space="preserve">Došlo k problému během distribuce nebo extrakce vzorku a/nebo byla inhibována RT-qPCR reakce. </w:t>
      </w:r>
    </w:p>
    <w:p w14:paraId="132E3158" w14:textId="3A414C97" w:rsidR="00134885" w:rsidRPr="00581B94" w:rsidRDefault="00E35743" w:rsidP="00581B94">
      <w:pPr>
        <w:pStyle w:val="text"/>
        <w:spacing w:after="120"/>
        <w:ind w:left="426"/>
      </w:pPr>
      <w:r>
        <w:t>V takovém případě se doporučuje provést následující kroky:</w:t>
      </w:r>
    </w:p>
    <w:p w14:paraId="6E27BEAE" w14:textId="77777777" w:rsidR="00134885" w:rsidRPr="00581B94" w:rsidRDefault="00E35743" w:rsidP="00581B94">
      <w:pPr>
        <w:pStyle w:val="text"/>
        <w:numPr>
          <w:ilvl w:val="0"/>
          <w:numId w:val="24"/>
        </w:numPr>
        <w:ind w:left="851" w:hanging="425"/>
      </w:pPr>
      <w:r>
        <w:t>Zřeďte extrakty v poměru 1:10 vodou bez nukleázy a znovu proveďte krok amplifikace.</w:t>
      </w:r>
    </w:p>
    <w:p w14:paraId="05CAFE85" w14:textId="77777777" w:rsidR="00134885" w:rsidRPr="00581B94" w:rsidRDefault="00E35743" w:rsidP="00581B94">
      <w:pPr>
        <w:pStyle w:val="text"/>
        <w:numPr>
          <w:ilvl w:val="0"/>
          <w:numId w:val="24"/>
        </w:numPr>
        <w:ind w:left="851" w:hanging="425"/>
      </w:pPr>
      <w:r>
        <w:t>Pokud jsou výsledky stále nevyhovující, opakujte předběžnou úpravu/extrakci.</w:t>
      </w:r>
    </w:p>
    <w:p w14:paraId="5792D79B" w14:textId="77777777" w:rsidR="00134885" w:rsidRPr="00581B94" w:rsidRDefault="00E35743" w:rsidP="00581B94">
      <w:pPr>
        <w:pStyle w:val="text"/>
        <w:numPr>
          <w:ilvl w:val="0"/>
          <w:numId w:val="24"/>
        </w:numPr>
        <w:ind w:left="851" w:hanging="425"/>
      </w:pPr>
      <w:r>
        <w:t>Pokud jsou výsledky stále nevyhovující, kvalita vzorku není pro analýzu dostatečná.</w:t>
      </w:r>
    </w:p>
    <w:p w14:paraId="3766445A" w14:textId="77777777" w:rsidR="00581B94" w:rsidRDefault="00581B94" w:rsidP="00581B94">
      <w:pPr>
        <w:pStyle w:val="text"/>
      </w:pPr>
      <w:bookmarkStart w:id="42" w:name="bookmark42"/>
    </w:p>
    <w:p w14:paraId="695911E0" w14:textId="77777777" w:rsidR="00581B94" w:rsidRDefault="00581B94" w:rsidP="00581B94">
      <w:pPr>
        <w:pStyle w:val="text"/>
      </w:pPr>
    </w:p>
    <w:p w14:paraId="190FAEC5" w14:textId="77777777" w:rsidR="00134885" w:rsidRPr="00581B94" w:rsidRDefault="00E35743" w:rsidP="00581B94">
      <w:pPr>
        <w:pStyle w:val="text"/>
        <w:pBdr>
          <w:bottom w:val="single" w:sz="18" w:space="1" w:color="1F3864" w:themeColor="accent1" w:themeShade="80"/>
        </w:pBdr>
        <w:rPr>
          <w:b/>
          <w:bCs/>
          <w:color w:val="1F4E79" w:themeColor="accent5" w:themeShade="80"/>
          <w:sz w:val="28"/>
          <w:szCs w:val="28"/>
        </w:rPr>
      </w:pPr>
      <w:r>
        <w:rPr>
          <w:b/>
          <w:color w:val="1F4E79" w:themeColor="accent5" w:themeShade="80"/>
          <w:sz w:val="28"/>
        </w:rPr>
        <w:t>TECHNICKÁ PODPORA A DOKUMENTACE</w:t>
      </w:r>
      <w:bookmarkEnd w:id="42"/>
    </w:p>
    <w:p w14:paraId="09B080BB" w14:textId="77777777" w:rsidR="00134885" w:rsidRPr="00581B94" w:rsidRDefault="00E35743" w:rsidP="00581B94">
      <w:pPr>
        <w:pStyle w:val="text"/>
        <w:spacing w:before="120" w:after="120"/>
        <w:rPr>
          <w:u w:val="single"/>
        </w:rPr>
      </w:pPr>
      <w:r>
        <w:t xml:space="preserve">V případě dotazů a žádostí o technickou podporu a protokoly nás prosím kontaktujte na adrese </w:t>
      </w:r>
      <w:r>
        <w:rPr>
          <w:u w:val="single"/>
        </w:rPr>
        <w:t>info@innovative-diagnostics.com</w:t>
      </w:r>
    </w:p>
    <w:p w14:paraId="53472C25" w14:textId="77777777" w:rsidR="00581B94" w:rsidRDefault="00581B94" w:rsidP="00581B94">
      <w:pPr>
        <w:pStyle w:val="text"/>
      </w:pPr>
      <w:bookmarkStart w:id="43" w:name="bookmark43"/>
    </w:p>
    <w:p w14:paraId="6C7579B4" w14:textId="1CD417FB" w:rsidR="00134885" w:rsidRPr="00581B94" w:rsidRDefault="00970056" w:rsidP="00581B94">
      <w:pPr>
        <w:pStyle w:val="text"/>
        <w:pBdr>
          <w:bottom w:val="single" w:sz="18" w:space="1" w:color="1F3864" w:themeColor="accent1" w:themeShade="80"/>
        </w:pBdr>
        <w:rPr>
          <w:b/>
          <w:bCs/>
          <w:color w:val="1F4E79" w:themeColor="accent5" w:themeShade="80"/>
          <w:sz w:val="28"/>
          <w:szCs w:val="28"/>
        </w:rPr>
      </w:pPr>
      <w:r>
        <w:rPr>
          <w:noProof/>
          <w:color w:val="1F4E79" w:themeColor="accent5" w:themeShade="80"/>
          <w:lang w:eastAsia="cs-CZ" w:bidi="ar-SA"/>
        </w:rPr>
        <w:drawing>
          <wp:anchor distT="0" distB="0" distL="114300" distR="114300" simplePos="0" relativeHeight="251659776" behindDoc="1" locked="0" layoutInCell="1" allowOverlap="0" wp14:anchorId="345D144F" wp14:editId="7DDA146E">
            <wp:simplePos x="0" y="0"/>
            <wp:positionH relativeFrom="column">
              <wp:posOffset>2178685</wp:posOffset>
            </wp:positionH>
            <wp:positionV relativeFrom="paragraph">
              <wp:posOffset>243205</wp:posOffset>
            </wp:positionV>
            <wp:extent cx="216000" cy="230400"/>
            <wp:effectExtent l="0" t="0" r="0" b="0"/>
            <wp:wrapThrough wrapText="bothSides">
              <wp:wrapPolygon edited="0">
                <wp:start x="0" y="0"/>
                <wp:lineTo x="0" y="19691"/>
                <wp:lineTo x="19059" y="19691"/>
                <wp:lineTo x="19059" y="0"/>
                <wp:lineTo x="0" y="0"/>
              </wp:wrapPolygon>
            </wp:wrapThrough>
            <wp:docPr id="170422693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 cy="2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743">
        <w:rPr>
          <w:b/>
          <w:color w:val="1F4E79" w:themeColor="accent5" w:themeShade="80"/>
          <w:sz w:val="28"/>
        </w:rPr>
        <w:t>HISTORIE REVIZÍ</w:t>
      </w:r>
      <w:bookmarkEnd w:id="43"/>
    </w:p>
    <w:p w14:paraId="69FE842E" w14:textId="7B704355" w:rsidR="00134885" w:rsidRPr="00581B94" w:rsidRDefault="00E35743" w:rsidP="00581B94">
      <w:pPr>
        <w:pStyle w:val="text"/>
      </w:pPr>
      <w:r>
        <w:t xml:space="preserve">V celé příručce jsou použity </w:t>
      </w:r>
      <w:proofErr w:type="gramStart"/>
      <w:r w:rsidR="00970056">
        <w:t>symboly ,</w:t>
      </w:r>
      <w:proofErr w:type="gramEnd"/>
      <w:r>
        <w:t xml:space="preserve"> které upozorňují uživatele na provedené změny.</w:t>
      </w:r>
    </w:p>
    <w:p w14:paraId="6421D4A4" w14:textId="77777777" w:rsidR="00134885" w:rsidRPr="00581B94" w:rsidRDefault="00134885" w:rsidP="00581B94">
      <w:pPr>
        <w:pStyle w:val="tex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79"/>
        <w:gridCol w:w="1603"/>
        <w:gridCol w:w="1579"/>
        <w:gridCol w:w="2141"/>
      </w:tblGrid>
      <w:tr w:rsidR="00581B94" w:rsidRPr="00581B94" w14:paraId="27FC842F" w14:textId="77777777" w:rsidTr="00581B94">
        <w:trPr>
          <w:trHeight w:val="20"/>
        </w:trPr>
        <w:tc>
          <w:tcPr>
            <w:tcW w:w="4579"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00E7820E" w14:textId="77777777" w:rsidR="00280835" w:rsidRPr="00581B94" w:rsidRDefault="00280835" w:rsidP="00581B94">
            <w:pPr>
              <w:pStyle w:val="text"/>
              <w:rPr>
                <w:color w:val="1F4E79" w:themeColor="accent5" w:themeShade="80"/>
                <w:sz w:val="20"/>
                <w:szCs w:val="20"/>
              </w:rPr>
            </w:pPr>
            <w:r>
              <w:rPr>
                <w:color w:val="1F4E79" w:themeColor="accent5" w:themeShade="80"/>
                <w:sz w:val="20"/>
              </w:rPr>
              <w:t>TYP ÚPRAVY</w:t>
            </w:r>
          </w:p>
        </w:tc>
        <w:tc>
          <w:tcPr>
            <w:tcW w:w="1603"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4C750AD5" w14:textId="77777777" w:rsidR="00280835" w:rsidRPr="00581B94" w:rsidRDefault="00280835" w:rsidP="00581B94">
            <w:pPr>
              <w:pStyle w:val="text"/>
              <w:jc w:val="center"/>
              <w:rPr>
                <w:color w:val="1F4E79" w:themeColor="accent5" w:themeShade="80"/>
                <w:sz w:val="20"/>
                <w:szCs w:val="20"/>
              </w:rPr>
            </w:pPr>
            <w:r>
              <w:rPr>
                <w:color w:val="1F4E79" w:themeColor="accent5" w:themeShade="80"/>
                <w:sz w:val="20"/>
              </w:rPr>
              <w:t>ÚPRAVA</w:t>
            </w:r>
          </w:p>
        </w:tc>
        <w:tc>
          <w:tcPr>
            <w:tcW w:w="1579"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412D6C9D" w14:textId="77777777" w:rsidR="00280835" w:rsidRPr="00581B94" w:rsidRDefault="00280835" w:rsidP="00581B94">
            <w:pPr>
              <w:pStyle w:val="text"/>
              <w:jc w:val="center"/>
              <w:rPr>
                <w:color w:val="1F4E79" w:themeColor="accent5" w:themeShade="80"/>
                <w:sz w:val="20"/>
                <w:szCs w:val="20"/>
              </w:rPr>
            </w:pPr>
            <w:r>
              <w:rPr>
                <w:color w:val="1F4E79" w:themeColor="accent5" w:themeShade="80"/>
                <w:sz w:val="20"/>
              </w:rPr>
              <w:t>ZMĚNA VERZE</w:t>
            </w:r>
          </w:p>
        </w:tc>
        <w:tc>
          <w:tcPr>
            <w:tcW w:w="2141" w:type="dxa"/>
            <w:tcBorders>
              <w:top w:val="single" w:sz="18" w:space="0" w:color="1F3864" w:themeColor="accent1" w:themeShade="80"/>
              <w:bottom w:val="single" w:sz="18" w:space="0" w:color="1F3864" w:themeColor="accent1" w:themeShade="80"/>
            </w:tcBorders>
            <w:shd w:val="clear" w:color="auto" w:fill="DEEAF6" w:themeFill="accent5" w:themeFillTint="33"/>
            <w:vAlign w:val="center"/>
          </w:tcPr>
          <w:p w14:paraId="06ACA32C" w14:textId="77777777" w:rsidR="00280835" w:rsidRPr="00581B94" w:rsidRDefault="00280835" w:rsidP="00581B94">
            <w:pPr>
              <w:pStyle w:val="text"/>
              <w:jc w:val="center"/>
              <w:rPr>
                <w:color w:val="1F4E79" w:themeColor="accent5" w:themeShade="80"/>
                <w:sz w:val="20"/>
                <w:szCs w:val="20"/>
              </w:rPr>
            </w:pPr>
            <w:r>
              <w:rPr>
                <w:color w:val="1F4E79" w:themeColor="accent5" w:themeShade="80"/>
                <w:sz w:val="20"/>
              </w:rPr>
              <w:t>AKTUALIZACE ODKAZU</w:t>
            </w:r>
          </w:p>
        </w:tc>
      </w:tr>
      <w:tr w:rsidR="00280835" w:rsidRPr="00581B94" w14:paraId="75536718" w14:textId="77777777" w:rsidTr="00581B94">
        <w:trPr>
          <w:trHeight w:val="20"/>
        </w:trPr>
        <w:tc>
          <w:tcPr>
            <w:tcW w:w="4579" w:type="dxa"/>
            <w:tcBorders>
              <w:top w:val="single" w:sz="18" w:space="0" w:color="1F3864" w:themeColor="accent1" w:themeShade="80"/>
            </w:tcBorders>
            <w:shd w:val="clear" w:color="auto" w:fill="FFFFFF"/>
            <w:vAlign w:val="center"/>
          </w:tcPr>
          <w:p w14:paraId="1D67D791" w14:textId="77777777" w:rsidR="00280835" w:rsidRPr="00581B94" w:rsidRDefault="00280835" w:rsidP="00581B94">
            <w:pPr>
              <w:pStyle w:val="text"/>
              <w:spacing w:before="60" w:after="60"/>
              <w:rPr>
                <w:sz w:val="20"/>
                <w:szCs w:val="20"/>
              </w:rPr>
            </w:pPr>
            <w:r>
              <w:rPr>
                <w:b/>
                <w:sz w:val="20"/>
              </w:rPr>
              <w:t>Oprava nesrovnalostí v dokumentu:</w:t>
            </w:r>
            <w:r>
              <w:rPr>
                <w:sz w:val="20"/>
              </w:rPr>
              <w:t xml:space="preserve"> psaní, typografie, změny v rozvržení stránky</w:t>
            </w:r>
          </w:p>
        </w:tc>
        <w:tc>
          <w:tcPr>
            <w:tcW w:w="1603" w:type="dxa"/>
            <w:tcBorders>
              <w:top w:val="single" w:sz="18" w:space="0" w:color="1F3864" w:themeColor="accent1" w:themeShade="80"/>
            </w:tcBorders>
            <w:shd w:val="clear" w:color="auto" w:fill="FFFFFF"/>
            <w:vAlign w:val="center"/>
          </w:tcPr>
          <w:p w14:paraId="33C59D02" w14:textId="77777777" w:rsidR="00280835" w:rsidRPr="00581B94" w:rsidRDefault="00280835" w:rsidP="00581B94">
            <w:pPr>
              <w:pStyle w:val="text"/>
              <w:spacing w:before="60" w:after="60"/>
              <w:jc w:val="center"/>
              <w:rPr>
                <w:sz w:val="20"/>
                <w:szCs w:val="20"/>
              </w:rPr>
            </w:pPr>
            <w:r>
              <w:rPr>
                <w:sz w:val="20"/>
              </w:rPr>
              <w:t>Drobná</w:t>
            </w:r>
          </w:p>
        </w:tc>
        <w:tc>
          <w:tcPr>
            <w:tcW w:w="1579" w:type="dxa"/>
            <w:tcBorders>
              <w:top w:val="single" w:sz="18" w:space="0" w:color="1F3864" w:themeColor="accent1" w:themeShade="80"/>
            </w:tcBorders>
            <w:shd w:val="clear" w:color="auto" w:fill="FFFFFF"/>
            <w:vAlign w:val="center"/>
          </w:tcPr>
          <w:p w14:paraId="3F252C92" w14:textId="77777777" w:rsidR="00280835" w:rsidRPr="00581B94" w:rsidRDefault="00280835" w:rsidP="00581B94">
            <w:pPr>
              <w:pStyle w:val="text"/>
              <w:spacing w:before="60" w:after="60"/>
              <w:jc w:val="center"/>
              <w:rPr>
                <w:sz w:val="20"/>
                <w:szCs w:val="20"/>
              </w:rPr>
            </w:pPr>
            <w:r>
              <w:rPr>
                <w:sz w:val="20"/>
              </w:rPr>
              <w:t>Ne</w:t>
            </w:r>
          </w:p>
        </w:tc>
        <w:tc>
          <w:tcPr>
            <w:tcW w:w="2141" w:type="dxa"/>
            <w:tcBorders>
              <w:top w:val="single" w:sz="18" w:space="0" w:color="1F3864" w:themeColor="accent1" w:themeShade="80"/>
            </w:tcBorders>
            <w:shd w:val="clear" w:color="auto" w:fill="FFFFFF"/>
            <w:vAlign w:val="center"/>
          </w:tcPr>
          <w:p w14:paraId="102BA486" w14:textId="77777777" w:rsidR="00280835" w:rsidRPr="00581B94" w:rsidRDefault="00280835" w:rsidP="00581B94">
            <w:pPr>
              <w:pStyle w:val="text"/>
              <w:spacing w:before="60" w:after="60"/>
              <w:jc w:val="center"/>
              <w:rPr>
                <w:sz w:val="20"/>
                <w:szCs w:val="20"/>
              </w:rPr>
            </w:pPr>
            <w:r>
              <w:rPr>
                <w:sz w:val="20"/>
              </w:rPr>
              <w:t>Ne</w:t>
            </w:r>
          </w:p>
        </w:tc>
      </w:tr>
      <w:tr w:rsidR="00280835" w:rsidRPr="00581B94" w14:paraId="48BD8E31" w14:textId="77777777" w:rsidTr="00581B94">
        <w:trPr>
          <w:trHeight w:val="20"/>
        </w:trPr>
        <w:tc>
          <w:tcPr>
            <w:tcW w:w="4579" w:type="dxa"/>
            <w:shd w:val="clear" w:color="auto" w:fill="FFFFFF"/>
            <w:vAlign w:val="center"/>
          </w:tcPr>
          <w:p w14:paraId="1BA6E953" w14:textId="77777777" w:rsidR="00280835" w:rsidRPr="00581B94" w:rsidRDefault="00280835" w:rsidP="00581B94">
            <w:pPr>
              <w:pStyle w:val="text"/>
              <w:spacing w:before="60" w:after="60"/>
              <w:rPr>
                <w:sz w:val="20"/>
                <w:szCs w:val="20"/>
              </w:rPr>
            </w:pPr>
            <w:r>
              <w:rPr>
                <w:b/>
                <w:sz w:val="20"/>
              </w:rPr>
              <w:t>Aktualizace:</w:t>
            </w:r>
            <w:r>
              <w:rPr>
                <w:sz w:val="20"/>
              </w:rPr>
              <w:t xml:space="preserve"> upřesnění a doplnění podrobností o provádění testů</w:t>
            </w:r>
          </w:p>
        </w:tc>
        <w:tc>
          <w:tcPr>
            <w:tcW w:w="1603" w:type="dxa"/>
            <w:shd w:val="clear" w:color="auto" w:fill="FFFFFF"/>
            <w:vAlign w:val="center"/>
          </w:tcPr>
          <w:p w14:paraId="6D51D451" w14:textId="77777777" w:rsidR="00280835" w:rsidRPr="00581B94" w:rsidRDefault="00280835" w:rsidP="00581B94">
            <w:pPr>
              <w:pStyle w:val="text"/>
              <w:spacing w:before="60" w:after="60"/>
              <w:jc w:val="center"/>
              <w:rPr>
                <w:sz w:val="20"/>
                <w:szCs w:val="20"/>
              </w:rPr>
            </w:pPr>
            <w:r>
              <w:rPr>
                <w:sz w:val="20"/>
              </w:rPr>
              <w:t>Drobná</w:t>
            </w:r>
          </w:p>
        </w:tc>
        <w:tc>
          <w:tcPr>
            <w:tcW w:w="1579" w:type="dxa"/>
            <w:shd w:val="clear" w:color="auto" w:fill="FFFFFF"/>
            <w:vAlign w:val="center"/>
          </w:tcPr>
          <w:p w14:paraId="774B05FB" w14:textId="77777777" w:rsidR="00280835" w:rsidRPr="00581B94" w:rsidRDefault="00280835" w:rsidP="00581B94">
            <w:pPr>
              <w:pStyle w:val="text"/>
              <w:spacing w:before="60" w:after="60"/>
              <w:jc w:val="center"/>
              <w:rPr>
                <w:sz w:val="20"/>
                <w:szCs w:val="20"/>
              </w:rPr>
            </w:pPr>
            <w:r>
              <w:rPr>
                <w:sz w:val="20"/>
              </w:rPr>
              <w:t>Ne</w:t>
            </w:r>
          </w:p>
        </w:tc>
        <w:tc>
          <w:tcPr>
            <w:tcW w:w="2141" w:type="dxa"/>
            <w:shd w:val="clear" w:color="auto" w:fill="FFFFFF"/>
            <w:vAlign w:val="center"/>
          </w:tcPr>
          <w:p w14:paraId="14317761" w14:textId="77777777" w:rsidR="00280835" w:rsidRPr="00581B94" w:rsidRDefault="00280835" w:rsidP="00581B94">
            <w:pPr>
              <w:pStyle w:val="text"/>
              <w:spacing w:before="60" w:after="60"/>
              <w:jc w:val="center"/>
              <w:rPr>
                <w:sz w:val="20"/>
                <w:szCs w:val="20"/>
              </w:rPr>
            </w:pPr>
            <w:r>
              <w:rPr>
                <w:sz w:val="20"/>
              </w:rPr>
              <w:t>Ano</w:t>
            </w:r>
          </w:p>
        </w:tc>
      </w:tr>
      <w:tr w:rsidR="00280835" w:rsidRPr="00581B94" w14:paraId="05E6955C" w14:textId="77777777" w:rsidTr="00581B94">
        <w:trPr>
          <w:trHeight w:val="20"/>
        </w:trPr>
        <w:tc>
          <w:tcPr>
            <w:tcW w:w="4579" w:type="dxa"/>
            <w:tcBorders>
              <w:bottom w:val="single" w:sz="18" w:space="0" w:color="1F3864" w:themeColor="accent1" w:themeShade="80"/>
            </w:tcBorders>
            <w:shd w:val="clear" w:color="auto" w:fill="FFFFFF"/>
            <w:vAlign w:val="center"/>
          </w:tcPr>
          <w:p w14:paraId="2B04D25B" w14:textId="77777777" w:rsidR="00280835" w:rsidRPr="00581B94" w:rsidRDefault="00280835" w:rsidP="00581B94">
            <w:pPr>
              <w:pStyle w:val="text"/>
              <w:spacing w:before="60" w:after="60"/>
              <w:rPr>
                <w:sz w:val="20"/>
                <w:szCs w:val="20"/>
              </w:rPr>
            </w:pPr>
            <w:r>
              <w:rPr>
                <w:b/>
                <w:sz w:val="20"/>
              </w:rPr>
              <w:t>Technické úpravy:</w:t>
            </w:r>
            <w:r>
              <w:rPr>
                <w:sz w:val="20"/>
              </w:rPr>
              <w:t xml:space="preserve"> technické úpravy soupravy, jejího složení a/nebo postupu testu</w:t>
            </w:r>
          </w:p>
        </w:tc>
        <w:tc>
          <w:tcPr>
            <w:tcW w:w="1603" w:type="dxa"/>
            <w:tcBorders>
              <w:bottom w:val="single" w:sz="18" w:space="0" w:color="1F3864" w:themeColor="accent1" w:themeShade="80"/>
            </w:tcBorders>
            <w:shd w:val="clear" w:color="auto" w:fill="FFFFFF"/>
            <w:vAlign w:val="center"/>
          </w:tcPr>
          <w:p w14:paraId="7306BDC1" w14:textId="77777777" w:rsidR="00280835" w:rsidRPr="00581B94" w:rsidRDefault="00280835" w:rsidP="00581B94">
            <w:pPr>
              <w:pStyle w:val="text"/>
              <w:spacing w:before="60" w:after="60"/>
              <w:jc w:val="center"/>
              <w:rPr>
                <w:sz w:val="20"/>
                <w:szCs w:val="20"/>
              </w:rPr>
            </w:pPr>
            <w:r>
              <w:rPr>
                <w:sz w:val="20"/>
              </w:rPr>
              <w:t>VÝZNAMNÁ</w:t>
            </w:r>
          </w:p>
        </w:tc>
        <w:tc>
          <w:tcPr>
            <w:tcW w:w="1579" w:type="dxa"/>
            <w:tcBorders>
              <w:bottom w:val="single" w:sz="18" w:space="0" w:color="1F3864" w:themeColor="accent1" w:themeShade="80"/>
            </w:tcBorders>
            <w:shd w:val="clear" w:color="auto" w:fill="FFFFFF"/>
            <w:vAlign w:val="center"/>
          </w:tcPr>
          <w:p w14:paraId="64AA8701" w14:textId="77777777" w:rsidR="00280835" w:rsidRPr="00581B94" w:rsidRDefault="00280835" w:rsidP="00581B94">
            <w:pPr>
              <w:pStyle w:val="text"/>
              <w:spacing w:before="60" w:after="60"/>
              <w:jc w:val="center"/>
              <w:rPr>
                <w:sz w:val="20"/>
                <w:szCs w:val="20"/>
              </w:rPr>
            </w:pPr>
            <w:r>
              <w:rPr>
                <w:sz w:val="20"/>
              </w:rPr>
              <w:t>ANO</w:t>
            </w:r>
          </w:p>
        </w:tc>
        <w:tc>
          <w:tcPr>
            <w:tcW w:w="2141" w:type="dxa"/>
            <w:tcBorders>
              <w:bottom w:val="single" w:sz="18" w:space="0" w:color="1F3864" w:themeColor="accent1" w:themeShade="80"/>
            </w:tcBorders>
            <w:shd w:val="clear" w:color="auto" w:fill="FFFFFF"/>
            <w:vAlign w:val="center"/>
          </w:tcPr>
          <w:p w14:paraId="7D0A0ECC" w14:textId="77777777" w:rsidR="00280835" w:rsidRPr="00581B94" w:rsidRDefault="00280835" w:rsidP="00581B94">
            <w:pPr>
              <w:pStyle w:val="text"/>
              <w:spacing w:before="60" w:after="60"/>
              <w:jc w:val="center"/>
              <w:rPr>
                <w:sz w:val="20"/>
                <w:szCs w:val="20"/>
              </w:rPr>
            </w:pPr>
            <w:r>
              <w:rPr>
                <w:sz w:val="20"/>
              </w:rPr>
              <w:t>Ano</w:t>
            </w:r>
          </w:p>
        </w:tc>
      </w:tr>
    </w:tbl>
    <w:p w14:paraId="79FC979A" w14:textId="77777777" w:rsidR="00280835" w:rsidRPr="00581B94" w:rsidRDefault="00280835" w:rsidP="00581B94">
      <w:pPr>
        <w:pStyle w:val="text"/>
      </w:pPr>
    </w:p>
    <w:tbl>
      <w:tblPr>
        <w:tblOverlap w:val="never"/>
        <w:tblW w:w="9921" w:type="dxa"/>
        <w:tblInd w:w="10" w:type="dxa"/>
        <w:tblLayout w:type="fixed"/>
        <w:tblCellMar>
          <w:left w:w="10" w:type="dxa"/>
          <w:right w:w="10" w:type="dxa"/>
        </w:tblCellMar>
        <w:tblLook w:val="0000" w:firstRow="0" w:lastRow="0" w:firstColumn="0" w:lastColumn="0" w:noHBand="0" w:noVBand="0"/>
      </w:tblPr>
      <w:tblGrid>
        <w:gridCol w:w="1070"/>
        <w:gridCol w:w="1426"/>
        <w:gridCol w:w="1555"/>
        <w:gridCol w:w="2539"/>
        <w:gridCol w:w="3331"/>
      </w:tblGrid>
      <w:tr w:rsidR="00581B94" w:rsidRPr="00581B94" w14:paraId="50BCD557" w14:textId="77777777" w:rsidTr="00581B94">
        <w:trPr>
          <w:trHeight w:val="20"/>
        </w:trPr>
        <w:tc>
          <w:tcPr>
            <w:tcW w:w="1070" w:type="dxa"/>
            <w:tcBorders>
              <w:top w:val="single" w:sz="4" w:space="0" w:color="auto"/>
              <w:bottom w:val="single" w:sz="18" w:space="0" w:color="1F3864" w:themeColor="accent1" w:themeShade="80"/>
            </w:tcBorders>
            <w:shd w:val="clear" w:color="auto" w:fill="FFFFFF"/>
            <w:vAlign w:val="center"/>
          </w:tcPr>
          <w:p w14:paraId="6A50DD16" w14:textId="77777777" w:rsidR="00280835" w:rsidRPr="00964F6B" w:rsidRDefault="00280835" w:rsidP="00581B94">
            <w:pPr>
              <w:pStyle w:val="text"/>
              <w:rPr>
                <w:color w:val="1F4E79" w:themeColor="accent5" w:themeShade="80"/>
                <w:sz w:val="20"/>
                <w:szCs w:val="20"/>
                <w:highlight w:val="lightGray"/>
              </w:rPr>
            </w:pPr>
            <w:r w:rsidRPr="00964F6B">
              <w:rPr>
                <w:color w:val="1F4E79" w:themeColor="accent5" w:themeShade="80"/>
                <w:sz w:val="20"/>
                <w:highlight w:val="lightGray"/>
              </w:rPr>
              <w:t>VERZE</w:t>
            </w:r>
          </w:p>
        </w:tc>
        <w:tc>
          <w:tcPr>
            <w:tcW w:w="1426" w:type="dxa"/>
            <w:tcBorders>
              <w:top w:val="single" w:sz="4" w:space="0" w:color="auto"/>
              <w:bottom w:val="single" w:sz="18" w:space="0" w:color="1F3864" w:themeColor="accent1" w:themeShade="80"/>
            </w:tcBorders>
            <w:shd w:val="clear" w:color="auto" w:fill="FFFFFF"/>
            <w:vAlign w:val="center"/>
          </w:tcPr>
          <w:p w14:paraId="3B3E95CB" w14:textId="77777777" w:rsidR="00280835" w:rsidRPr="00964F6B" w:rsidRDefault="00280835" w:rsidP="00581B94">
            <w:pPr>
              <w:pStyle w:val="text"/>
              <w:rPr>
                <w:color w:val="1F4E79" w:themeColor="accent5" w:themeShade="80"/>
                <w:sz w:val="20"/>
                <w:szCs w:val="20"/>
                <w:highlight w:val="lightGray"/>
              </w:rPr>
            </w:pPr>
            <w:r w:rsidRPr="00964F6B">
              <w:rPr>
                <w:color w:val="1F4E79" w:themeColor="accent5" w:themeShade="80"/>
                <w:sz w:val="20"/>
                <w:highlight w:val="lightGray"/>
              </w:rPr>
              <w:t>DATUM PROVEDENÍ ZMĚN</w:t>
            </w:r>
          </w:p>
        </w:tc>
        <w:tc>
          <w:tcPr>
            <w:tcW w:w="1555" w:type="dxa"/>
            <w:tcBorders>
              <w:top w:val="single" w:sz="4" w:space="0" w:color="auto"/>
              <w:bottom w:val="single" w:sz="18" w:space="0" w:color="1F3864" w:themeColor="accent1" w:themeShade="80"/>
            </w:tcBorders>
            <w:shd w:val="clear" w:color="auto" w:fill="FFFFFF"/>
            <w:vAlign w:val="center"/>
          </w:tcPr>
          <w:p w14:paraId="6B056FCD" w14:textId="77777777" w:rsidR="00280835" w:rsidRPr="00964F6B" w:rsidRDefault="00280835" w:rsidP="00581B94">
            <w:pPr>
              <w:pStyle w:val="text"/>
              <w:rPr>
                <w:color w:val="1F4E79" w:themeColor="accent5" w:themeShade="80"/>
                <w:sz w:val="20"/>
                <w:szCs w:val="20"/>
                <w:highlight w:val="lightGray"/>
              </w:rPr>
            </w:pPr>
            <w:r w:rsidRPr="00964F6B">
              <w:rPr>
                <w:color w:val="1F4E79" w:themeColor="accent5" w:themeShade="80"/>
                <w:sz w:val="20"/>
                <w:highlight w:val="lightGray"/>
              </w:rPr>
              <w:t>REF. ČÍSLO</w:t>
            </w:r>
          </w:p>
        </w:tc>
        <w:tc>
          <w:tcPr>
            <w:tcW w:w="2539" w:type="dxa"/>
            <w:tcBorders>
              <w:top w:val="single" w:sz="4" w:space="0" w:color="auto"/>
              <w:bottom w:val="single" w:sz="18" w:space="0" w:color="1F3864" w:themeColor="accent1" w:themeShade="80"/>
            </w:tcBorders>
            <w:shd w:val="clear" w:color="auto" w:fill="FFFFFF"/>
            <w:vAlign w:val="center"/>
          </w:tcPr>
          <w:p w14:paraId="4A9EEA42" w14:textId="77777777" w:rsidR="00280835" w:rsidRPr="00964F6B" w:rsidRDefault="00280835" w:rsidP="00581B94">
            <w:pPr>
              <w:pStyle w:val="text"/>
              <w:rPr>
                <w:color w:val="1F4E79" w:themeColor="accent5" w:themeShade="80"/>
                <w:sz w:val="20"/>
                <w:szCs w:val="20"/>
                <w:highlight w:val="lightGray"/>
              </w:rPr>
            </w:pPr>
            <w:r w:rsidRPr="00964F6B">
              <w:rPr>
                <w:color w:val="1F4E79" w:themeColor="accent5" w:themeShade="80"/>
                <w:sz w:val="20"/>
                <w:highlight w:val="lightGray"/>
              </w:rPr>
              <w:t>DRUH REVIZE</w:t>
            </w:r>
          </w:p>
        </w:tc>
        <w:tc>
          <w:tcPr>
            <w:tcW w:w="3331" w:type="dxa"/>
            <w:tcBorders>
              <w:top w:val="single" w:sz="4" w:space="0" w:color="auto"/>
              <w:bottom w:val="single" w:sz="18" w:space="0" w:color="1F3864" w:themeColor="accent1" w:themeShade="80"/>
            </w:tcBorders>
            <w:shd w:val="clear" w:color="auto" w:fill="FFFFFF"/>
            <w:vAlign w:val="center"/>
          </w:tcPr>
          <w:p w14:paraId="4D8DB746" w14:textId="77777777" w:rsidR="00280835" w:rsidRPr="00964F6B" w:rsidRDefault="00280835" w:rsidP="00581B94">
            <w:pPr>
              <w:pStyle w:val="text"/>
              <w:rPr>
                <w:color w:val="1F4E79" w:themeColor="accent5" w:themeShade="80"/>
                <w:sz w:val="20"/>
                <w:szCs w:val="20"/>
                <w:highlight w:val="lightGray"/>
              </w:rPr>
            </w:pPr>
            <w:r w:rsidRPr="00964F6B">
              <w:rPr>
                <w:color w:val="1F4E79" w:themeColor="accent5" w:themeShade="80"/>
                <w:sz w:val="20"/>
                <w:highlight w:val="lightGray"/>
              </w:rPr>
              <w:t>PROVEDENÁ REVIZE</w:t>
            </w:r>
          </w:p>
        </w:tc>
      </w:tr>
      <w:tr w:rsidR="00280835" w:rsidRPr="00581B94" w14:paraId="6FE0162E" w14:textId="77777777" w:rsidTr="00581B94">
        <w:trPr>
          <w:trHeight w:val="20"/>
        </w:trPr>
        <w:tc>
          <w:tcPr>
            <w:tcW w:w="1070" w:type="dxa"/>
            <w:vMerge w:val="restart"/>
            <w:tcBorders>
              <w:top w:val="single" w:sz="18" w:space="0" w:color="1F3864" w:themeColor="accent1" w:themeShade="80"/>
            </w:tcBorders>
            <w:shd w:val="clear" w:color="auto" w:fill="FFFFFF"/>
            <w:vAlign w:val="center"/>
          </w:tcPr>
          <w:p w14:paraId="77514D6F" w14:textId="77777777" w:rsidR="00280835" w:rsidRPr="002753A2" w:rsidRDefault="00280835" w:rsidP="00581B94">
            <w:pPr>
              <w:pStyle w:val="text"/>
              <w:rPr>
                <w:sz w:val="20"/>
                <w:szCs w:val="20"/>
                <w:highlight w:val="lightGray"/>
              </w:rPr>
            </w:pPr>
            <w:r w:rsidRPr="002753A2">
              <w:rPr>
                <w:sz w:val="20"/>
                <w:highlight w:val="lightGray"/>
              </w:rPr>
              <w:t>0125</w:t>
            </w:r>
          </w:p>
        </w:tc>
        <w:tc>
          <w:tcPr>
            <w:tcW w:w="1426" w:type="dxa"/>
            <w:vMerge w:val="restart"/>
            <w:tcBorders>
              <w:top w:val="single" w:sz="18" w:space="0" w:color="1F3864" w:themeColor="accent1" w:themeShade="80"/>
            </w:tcBorders>
            <w:shd w:val="clear" w:color="auto" w:fill="FFFFFF"/>
            <w:vAlign w:val="center"/>
          </w:tcPr>
          <w:p w14:paraId="05148B92" w14:textId="77777777" w:rsidR="00280835" w:rsidRPr="002753A2" w:rsidRDefault="00280835" w:rsidP="00581B94">
            <w:pPr>
              <w:pStyle w:val="text"/>
              <w:rPr>
                <w:sz w:val="20"/>
                <w:szCs w:val="20"/>
                <w:highlight w:val="lightGray"/>
              </w:rPr>
            </w:pPr>
            <w:r w:rsidRPr="002753A2">
              <w:rPr>
                <w:sz w:val="20"/>
                <w:highlight w:val="lightGray"/>
              </w:rPr>
              <w:t>02/2025</w:t>
            </w:r>
          </w:p>
        </w:tc>
        <w:tc>
          <w:tcPr>
            <w:tcW w:w="1555" w:type="dxa"/>
            <w:vMerge w:val="restart"/>
            <w:tcBorders>
              <w:top w:val="single" w:sz="18" w:space="0" w:color="1F3864" w:themeColor="accent1" w:themeShade="80"/>
            </w:tcBorders>
            <w:shd w:val="clear" w:color="auto" w:fill="FFFFFF"/>
            <w:vAlign w:val="center"/>
          </w:tcPr>
          <w:p w14:paraId="003B176A" w14:textId="77777777" w:rsidR="00280835" w:rsidRPr="002753A2" w:rsidRDefault="00280835" w:rsidP="00581B94">
            <w:pPr>
              <w:pStyle w:val="text"/>
              <w:rPr>
                <w:sz w:val="20"/>
                <w:szCs w:val="20"/>
                <w:highlight w:val="lightGray"/>
              </w:rPr>
            </w:pPr>
            <w:r w:rsidRPr="002753A2">
              <w:rPr>
                <w:sz w:val="20"/>
                <w:highlight w:val="lightGray"/>
              </w:rPr>
              <w:t>doc4899</w:t>
            </w:r>
          </w:p>
        </w:tc>
        <w:tc>
          <w:tcPr>
            <w:tcW w:w="2539" w:type="dxa"/>
            <w:tcBorders>
              <w:top w:val="single" w:sz="18" w:space="0" w:color="1F3864" w:themeColor="accent1" w:themeShade="80"/>
            </w:tcBorders>
            <w:shd w:val="clear" w:color="auto" w:fill="FFFFFF"/>
            <w:vAlign w:val="center"/>
          </w:tcPr>
          <w:p w14:paraId="75FDF9E6" w14:textId="77777777" w:rsidR="00280835" w:rsidRPr="002753A2" w:rsidRDefault="00280835" w:rsidP="00581B94">
            <w:pPr>
              <w:pStyle w:val="text"/>
              <w:rPr>
                <w:b/>
                <w:bCs/>
                <w:sz w:val="20"/>
                <w:szCs w:val="20"/>
                <w:highlight w:val="lightGray"/>
              </w:rPr>
            </w:pPr>
            <w:r w:rsidRPr="002753A2">
              <w:rPr>
                <w:b/>
                <w:sz w:val="20"/>
                <w:highlight w:val="lightGray"/>
              </w:rPr>
              <w:t>Aktualizace</w:t>
            </w:r>
          </w:p>
        </w:tc>
        <w:tc>
          <w:tcPr>
            <w:tcW w:w="3331" w:type="dxa"/>
            <w:tcBorders>
              <w:top w:val="single" w:sz="18" w:space="0" w:color="1F3864" w:themeColor="accent1" w:themeShade="80"/>
            </w:tcBorders>
            <w:shd w:val="clear" w:color="auto" w:fill="FFFFFF"/>
            <w:vAlign w:val="center"/>
          </w:tcPr>
          <w:p w14:paraId="2B68D5D5" w14:textId="77777777" w:rsidR="00280835" w:rsidRPr="002753A2" w:rsidRDefault="00280835" w:rsidP="00581B94">
            <w:pPr>
              <w:pStyle w:val="text"/>
              <w:numPr>
                <w:ilvl w:val="0"/>
                <w:numId w:val="25"/>
              </w:numPr>
              <w:ind w:left="898" w:right="134" w:hanging="425"/>
              <w:rPr>
                <w:sz w:val="20"/>
                <w:szCs w:val="20"/>
                <w:highlight w:val="lightGray"/>
              </w:rPr>
            </w:pPr>
            <w:r w:rsidRPr="002753A2">
              <w:rPr>
                <w:sz w:val="20"/>
                <w:highlight w:val="lightGray"/>
              </w:rPr>
              <w:t>Objasnění a doplnění podrobností</w:t>
            </w:r>
          </w:p>
        </w:tc>
      </w:tr>
      <w:tr w:rsidR="00280835" w:rsidRPr="00581B94" w14:paraId="0DF4B61A" w14:textId="77777777" w:rsidTr="00581B94">
        <w:trPr>
          <w:trHeight w:val="20"/>
        </w:trPr>
        <w:tc>
          <w:tcPr>
            <w:tcW w:w="1070" w:type="dxa"/>
            <w:vMerge/>
            <w:tcBorders>
              <w:bottom w:val="single" w:sz="4" w:space="0" w:color="auto"/>
            </w:tcBorders>
            <w:shd w:val="clear" w:color="auto" w:fill="FFFFFF"/>
            <w:vAlign w:val="center"/>
          </w:tcPr>
          <w:p w14:paraId="02BFDFB2" w14:textId="77777777" w:rsidR="00280835" w:rsidRPr="00964F6B" w:rsidRDefault="00280835" w:rsidP="00581B94">
            <w:pPr>
              <w:pStyle w:val="text"/>
              <w:rPr>
                <w:sz w:val="20"/>
                <w:szCs w:val="20"/>
                <w:highlight w:val="lightGray"/>
              </w:rPr>
            </w:pPr>
          </w:p>
        </w:tc>
        <w:tc>
          <w:tcPr>
            <w:tcW w:w="1426" w:type="dxa"/>
            <w:vMerge/>
            <w:tcBorders>
              <w:bottom w:val="single" w:sz="4" w:space="0" w:color="auto"/>
            </w:tcBorders>
            <w:shd w:val="clear" w:color="auto" w:fill="FFFFFF"/>
            <w:vAlign w:val="center"/>
          </w:tcPr>
          <w:p w14:paraId="15F5623E" w14:textId="77777777" w:rsidR="00280835" w:rsidRPr="00964F6B" w:rsidRDefault="00280835" w:rsidP="00581B94">
            <w:pPr>
              <w:pStyle w:val="text"/>
              <w:rPr>
                <w:sz w:val="20"/>
                <w:szCs w:val="20"/>
                <w:highlight w:val="lightGray"/>
              </w:rPr>
            </w:pPr>
          </w:p>
        </w:tc>
        <w:tc>
          <w:tcPr>
            <w:tcW w:w="1555" w:type="dxa"/>
            <w:vMerge/>
            <w:tcBorders>
              <w:bottom w:val="single" w:sz="4" w:space="0" w:color="auto"/>
            </w:tcBorders>
            <w:shd w:val="clear" w:color="auto" w:fill="FFFFFF"/>
            <w:vAlign w:val="center"/>
          </w:tcPr>
          <w:p w14:paraId="01C6AF4F" w14:textId="77777777" w:rsidR="00280835" w:rsidRPr="00964F6B" w:rsidRDefault="00280835" w:rsidP="00581B94">
            <w:pPr>
              <w:pStyle w:val="text"/>
              <w:rPr>
                <w:sz w:val="20"/>
                <w:szCs w:val="20"/>
                <w:highlight w:val="lightGray"/>
              </w:rPr>
            </w:pPr>
          </w:p>
        </w:tc>
        <w:tc>
          <w:tcPr>
            <w:tcW w:w="2539" w:type="dxa"/>
            <w:tcBorders>
              <w:top w:val="single" w:sz="4" w:space="0" w:color="auto"/>
              <w:bottom w:val="single" w:sz="4" w:space="0" w:color="auto"/>
            </w:tcBorders>
            <w:shd w:val="clear" w:color="auto" w:fill="FFFFFF"/>
            <w:vAlign w:val="center"/>
          </w:tcPr>
          <w:p w14:paraId="3E401874" w14:textId="77777777" w:rsidR="00280835" w:rsidRPr="00964F6B" w:rsidRDefault="00280835" w:rsidP="00581B94">
            <w:pPr>
              <w:pStyle w:val="text"/>
              <w:rPr>
                <w:b/>
                <w:bCs/>
                <w:sz w:val="20"/>
                <w:szCs w:val="20"/>
                <w:highlight w:val="lightGray"/>
              </w:rPr>
            </w:pPr>
            <w:r w:rsidRPr="00964F6B">
              <w:rPr>
                <w:b/>
                <w:sz w:val="20"/>
                <w:highlight w:val="lightGray"/>
              </w:rPr>
              <w:t>Technické úpravy</w:t>
            </w:r>
          </w:p>
        </w:tc>
        <w:tc>
          <w:tcPr>
            <w:tcW w:w="3331" w:type="dxa"/>
            <w:tcBorders>
              <w:top w:val="single" w:sz="4" w:space="0" w:color="auto"/>
              <w:bottom w:val="single" w:sz="4" w:space="0" w:color="auto"/>
            </w:tcBorders>
            <w:shd w:val="clear" w:color="auto" w:fill="FFFFFF"/>
            <w:vAlign w:val="center"/>
          </w:tcPr>
          <w:p w14:paraId="3BF7012C" w14:textId="77777777" w:rsidR="00280835" w:rsidRPr="00964F6B" w:rsidRDefault="00280835" w:rsidP="00581B94">
            <w:pPr>
              <w:pStyle w:val="text"/>
              <w:numPr>
                <w:ilvl w:val="0"/>
                <w:numId w:val="25"/>
              </w:numPr>
              <w:ind w:left="898" w:right="134" w:hanging="425"/>
              <w:rPr>
                <w:sz w:val="20"/>
                <w:szCs w:val="20"/>
                <w:highlight w:val="lightGray"/>
              </w:rPr>
            </w:pPr>
            <w:r w:rsidRPr="00964F6B">
              <w:rPr>
                <w:sz w:val="20"/>
                <w:highlight w:val="lightGray"/>
              </w:rPr>
              <w:t>Přidání programu ultra-rychlé amplifikace</w:t>
            </w:r>
          </w:p>
        </w:tc>
      </w:tr>
      <w:tr w:rsidR="00280835" w:rsidRPr="00581B94" w14:paraId="62F807D3" w14:textId="77777777" w:rsidTr="00581B94">
        <w:trPr>
          <w:trHeight w:val="20"/>
        </w:trPr>
        <w:tc>
          <w:tcPr>
            <w:tcW w:w="1070" w:type="dxa"/>
            <w:tcBorders>
              <w:top w:val="single" w:sz="4" w:space="0" w:color="auto"/>
              <w:bottom w:val="single" w:sz="18" w:space="0" w:color="1F3864" w:themeColor="accent1" w:themeShade="80"/>
            </w:tcBorders>
            <w:shd w:val="clear" w:color="auto" w:fill="FFFFFF"/>
            <w:vAlign w:val="center"/>
          </w:tcPr>
          <w:p w14:paraId="7FFAB100" w14:textId="77777777" w:rsidR="00280835" w:rsidRPr="002753A2" w:rsidRDefault="00280835" w:rsidP="00581B94">
            <w:pPr>
              <w:pStyle w:val="text"/>
              <w:rPr>
                <w:sz w:val="20"/>
                <w:szCs w:val="20"/>
                <w:highlight w:val="lightGray"/>
              </w:rPr>
            </w:pPr>
            <w:r w:rsidRPr="002753A2">
              <w:rPr>
                <w:sz w:val="20"/>
                <w:highlight w:val="lightGray"/>
              </w:rPr>
              <w:t>0824</w:t>
            </w:r>
          </w:p>
        </w:tc>
        <w:tc>
          <w:tcPr>
            <w:tcW w:w="1426" w:type="dxa"/>
            <w:tcBorders>
              <w:top w:val="single" w:sz="4" w:space="0" w:color="auto"/>
              <w:bottom w:val="single" w:sz="18" w:space="0" w:color="1F3864" w:themeColor="accent1" w:themeShade="80"/>
            </w:tcBorders>
            <w:shd w:val="clear" w:color="auto" w:fill="FFFFFF"/>
            <w:vAlign w:val="center"/>
          </w:tcPr>
          <w:p w14:paraId="4F65379F" w14:textId="77777777" w:rsidR="00280835" w:rsidRPr="002753A2" w:rsidRDefault="00280835" w:rsidP="00581B94">
            <w:pPr>
              <w:pStyle w:val="text"/>
              <w:rPr>
                <w:sz w:val="20"/>
                <w:szCs w:val="20"/>
                <w:highlight w:val="lightGray"/>
              </w:rPr>
            </w:pPr>
            <w:r w:rsidRPr="002753A2">
              <w:rPr>
                <w:sz w:val="20"/>
                <w:highlight w:val="lightGray"/>
              </w:rPr>
              <w:t>01/2025</w:t>
            </w:r>
          </w:p>
        </w:tc>
        <w:tc>
          <w:tcPr>
            <w:tcW w:w="1555" w:type="dxa"/>
            <w:tcBorders>
              <w:top w:val="single" w:sz="4" w:space="0" w:color="auto"/>
              <w:bottom w:val="single" w:sz="18" w:space="0" w:color="1F3864" w:themeColor="accent1" w:themeShade="80"/>
            </w:tcBorders>
            <w:shd w:val="clear" w:color="auto" w:fill="FFFFFF"/>
            <w:vAlign w:val="center"/>
          </w:tcPr>
          <w:p w14:paraId="7913BAE1" w14:textId="77777777" w:rsidR="00280835" w:rsidRPr="002753A2" w:rsidRDefault="00280835" w:rsidP="00581B94">
            <w:pPr>
              <w:pStyle w:val="text"/>
              <w:rPr>
                <w:sz w:val="20"/>
                <w:szCs w:val="20"/>
                <w:highlight w:val="lightGray"/>
              </w:rPr>
            </w:pPr>
            <w:r w:rsidRPr="002753A2">
              <w:rPr>
                <w:sz w:val="20"/>
                <w:highlight w:val="lightGray"/>
              </w:rPr>
              <w:t>doc4820</w:t>
            </w:r>
          </w:p>
        </w:tc>
        <w:tc>
          <w:tcPr>
            <w:tcW w:w="2539" w:type="dxa"/>
            <w:tcBorders>
              <w:top w:val="single" w:sz="4" w:space="0" w:color="auto"/>
              <w:bottom w:val="single" w:sz="18" w:space="0" w:color="1F3864" w:themeColor="accent1" w:themeShade="80"/>
            </w:tcBorders>
            <w:shd w:val="clear" w:color="auto" w:fill="FFFFFF"/>
            <w:vAlign w:val="center"/>
          </w:tcPr>
          <w:p w14:paraId="04F54E11" w14:textId="77777777" w:rsidR="00280835" w:rsidRPr="002753A2" w:rsidRDefault="00280835" w:rsidP="00581B94">
            <w:pPr>
              <w:pStyle w:val="text"/>
              <w:rPr>
                <w:sz w:val="20"/>
                <w:szCs w:val="20"/>
                <w:highlight w:val="lightGray"/>
              </w:rPr>
            </w:pPr>
            <w:r w:rsidRPr="002753A2">
              <w:rPr>
                <w:sz w:val="20"/>
                <w:highlight w:val="lightGray"/>
              </w:rPr>
              <w:t>Nepoužije se (první verze)</w:t>
            </w:r>
          </w:p>
        </w:tc>
        <w:tc>
          <w:tcPr>
            <w:tcW w:w="3331" w:type="dxa"/>
            <w:tcBorders>
              <w:top w:val="single" w:sz="4" w:space="0" w:color="auto"/>
              <w:bottom w:val="single" w:sz="18" w:space="0" w:color="1F3864" w:themeColor="accent1" w:themeShade="80"/>
            </w:tcBorders>
            <w:shd w:val="clear" w:color="auto" w:fill="FFFFFF"/>
            <w:vAlign w:val="center"/>
          </w:tcPr>
          <w:p w14:paraId="51C08D42" w14:textId="77777777" w:rsidR="00280835" w:rsidRPr="002753A2" w:rsidRDefault="00280835" w:rsidP="00581B94">
            <w:pPr>
              <w:pStyle w:val="text"/>
              <w:rPr>
                <w:sz w:val="20"/>
                <w:szCs w:val="20"/>
                <w:highlight w:val="lightGray"/>
              </w:rPr>
            </w:pPr>
            <w:r w:rsidRPr="002753A2">
              <w:rPr>
                <w:sz w:val="20"/>
                <w:highlight w:val="lightGray"/>
              </w:rPr>
              <w:t>Nepoužije se</w:t>
            </w:r>
          </w:p>
        </w:tc>
      </w:tr>
    </w:tbl>
    <w:p w14:paraId="6051043D" w14:textId="77777777" w:rsidR="007665AC" w:rsidRDefault="007665AC" w:rsidP="00280835">
      <w:pPr>
        <w:pStyle w:val="Bezmezer"/>
      </w:pPr>
    </w:p>
    <w:p w14:paraId="33C00A48" w14:textId="77777777" w:rsidR="00A07EE4" w:rsidRDefault="00A07EE4" w:rsidP="00280835">
      <w:pPr>
        <w:pStyle w:val="Bezmezer"/>
      </w:pPr>
    </w:p>
    <w:p w14:paraId="0C01D6DB" w14:textId="77777777" w:rsidR="00EF1750" w:rsidRDefault="00EF1750" w:rsidP="00280835">
      <w:pPr>
        <w:pStyle w:val="Bezmezer"/>
      </w:pPr>
    </w:p>
    <w:tbl>
      <w:tblPr>
        <w:tblStyle w:val="Mkatabulky"/>
        <w:tblW w:w="9985" w:type="dxa"/>
        <w:jc w:val="center"/>
        <w:tblLook w:val="04A0" w:firstRow="1" w:lastRow="0" w:firstColumn="1" w:lastColumn="0" w:noHBand="0" w:noVBand="1"/>
      </w:tblPr>
      <w:tblGrid>
        <w:gridCol w:w="3505"/>
        <w:gridCol w:w="6480"/>
      </w:tblGrid>
      <w:tr w:rsidR="00E35743" w:rsidRPr="00E35743" w14:paraId="6C51DF16" w14:textId="77777777" w:rsidTr="00964F6B">
        <w:trPr>
          <w:jc w:val="center"/>
        </w:trPr>
        <w:tc>
          <w:tcPr>
            <w:tcW w:w="3505" w:type="dxa"/>
          </w:tcPr>
          <w:p w14:paraId="1F1C8928" w14:textId="77777777" w:rsidR="00E35743" w:rsidRPr="00E35743" w:rsidRDefault="00E35743" w:rsidP="00280835">
            <w:pPr>
              <w:pStyle w:val="Bezmezer"/>
              <w:rPr>
                <w:rFonts w:ascii="Roboto Light" w:hAnsi="Roboto Light"/>
                <w:b/>
                <w:sz w:val="20"/>
                <w:szCs w:val="20"/>
              </w:rPr>
            </w:pPr>
            <w:r w:rsidRPr="00E35743">
              <w:rPr>
                <w:rFonts w:ascii="Roboto Light" w:hAnsi="Roboto Light"/>
                <w:b/>
                <w:sz w:val="20"/>
                <w:szCs w:val="20"/>
              </w:rPr>
              <w:t>VÝROBCE</w:t>
            </w:r>
          </w:p>
        </w:tc>
        <w:tc>
          <w:tcPr>
            <w:tcW w:w="6480" w:type="dxa"/>
          </w:tcPr>
          <w:p w14:paraId="24C673B6" w14:textId="65FA1AA0" w:rsidR="00E35743" w:rsidRPr="00E35743" w:rsidRDefault="00E35743" w:rsidP="00280835">
            <w:pPr>
              <w:pStyle w:val="Bezmezer"/>
              <w:rPr>
                <w:rFonts w:ascii="Roboto Light" w:hAnsi="Roboto Light"/>
                <w:b/>
                <w:sz w:val="20"/>
                <w:szCs w:val="20"/>
              </w:rPr>
            </w:pPr>
            <w:r w:rsidRPr="00E35743">
              <w:rPr>
                <w:rFonts w:ascii="Roboto Light" w:hAnsi="Roboto Light"/>
                <w:b/>
                <w:sz w:val="20"/>
                <w:szCs w:val="20"/>
              </w:rPr>
              <w:t>DISTRIBUTOR</w:t>
            </w:r>
            <w:r w:rsidR="006C1E17">
              <w:rPr>
                <w:rFonts w:ascii="Roboto Light" w:hAnsi="Roboto Light"/>
                <w:b/>
                <w:sz w:val="20"/>
                <w:szCs w:val="20"/>
              </w:rPr>
              <w:t xml:space="preserve"> </w:t>
            </w:r>
            <w:r w:rsidR="002753A2">
              <w:rPr>
                <w:rFonts w:ascii="Roboto Light" w:hAnsi="Roboto Light"/>
                <w:b/>
                <w:sz w:val="20"/>
                <w:szCs w:val="20"/>
              </w:rPr>
              <w:t>A DRŽITEL ROZHODNUTÍ O SCHVÁLENÍ</w:t>
            </w:r>
          </w:p>
        </w:tc>
      </w:tr>
      <w:tr w:rsidR="00E35743" w:rsidRPr="00E35743" w14:paraId="6DDB20F7" w14:textId="77777777" w:rsidTr="00964F6B">
        <w:trPr>
          <w:jc w:val="center"/>
        </w:trPr>
        <w:tc>
          <w:tcPr>
            <w:tcW w:w="3505" w:type="dxa"/>
          </w:tcPr>
          <w:p w14:paraId="1BE84442" w14:textId="77777777" w:rsidR="00E35743" w:rsidRPr="00E35743" w:rsidRDefault="00E35743" w:rsidP="00E35743">
            <w:pPr>
              <w:pStyle w:val="Bezmezer"/>
              <w:rPr>
                <w:rFonts w:ascii="Roboto Light" w:hAnsi="Roboto Light"/>
                <w:sz w:val="20"/>
                <w:szCs w:val="20"/>
              </w:rPr>
            </w:pPr>
            <w:r>
              <w:rPr>
                <w:noProof/>
                <w:lang w:eastAsia="cs-CZ" w:bidi="ar-SA"/>
              </w:rPr>
              <w:drawing>
                <wp:inline distT="0" distB="0" distL="0" distR="0" wp14:anchorId="5EBE9C0B" wp14:editId="49144983">
                  <wp:extent cx="567690" cy="581048"/>
                  <wp:effectExtent l="0" t="0" r="0" b="0"/>
                  <wp:docPr id="11" name="obrázek 11" descr="Innovative Diagnostics - Sero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novative Diagnostics - Serosep"/>
                          <pic:cNvPicPr>
                            <a:picLocks noChangeAspect="1" noChangeArrowheads="1"/>
                          </pic:cNvPicPr>
                        </pic:nvPicPr>
                        <pic:blipFill>
                          <a:blip r:embed="rId20" cstate="print"/>
                          <a:srcRect/>
                          <a:stretch>
                            <a:fillRect/>
                          </a:stretch>
                        </pic:blipFill>
                        <pic:spPr bwMode="auto">
                          <a:xfrm>
                            <a:off x="0" y="0"/>
                            <a:ext cx="570447" cy="583870"/>
                          </a:xfrm>
                          <a:prstGeom prst="rect">
                            <a:avLst/>
                          </a:prstGeom>
                          <a:noFill/>
                          <a:ln w="9525">
                            <a:noFill/>
                            <a:miter lim="800000"/>
                            <a:headEnd/>
                            <a:tailEnd/>
                          </a:ln>
                        </pic:spPr>
                      </pic:pic>
                    </a:graphicData>
                  </a:graphic>
                </wp:inline>
              </w:drawing>
            </w:r>
          </w:p>
        </w:tc>
        <w:tc>
          <w:tcPr>
            <w:tcW w:w="6480" w:type="dxa"/>
          </w:tcPr>
          <w:p w14:paraId="388F55CB" w14:textId="77777777" w:rsidR="00E35743" w:rsidRPr="00E35743" w:rsidRDefault="00E35743" w:rsidP="00280835">
            <w:pPr>
              <w:pStyle w:val="Bezmezer"/>
              <w:rPr>
                <w:rFonts w:ascii="Roboto Light" w:hAnsi="Roboto Light"/>
                <w:sz w:val="20"/>
                <w:szCs w:val="20"/>
              </w:rPr>
            </w:pPr>
            <w:r>
              <w:rPr>
                <w:noProof/>
                <w:lang w:eastAsia="cs-CZ" w:bidi="ar-SA"/>
              </w:rPr>
              <w:drawing>
                <wp:inline distT="0" distB="0" distL="0" distR="0" wp14:anchorId="1A445E35" wp14:editId="18F11BB6">
                  <wp:extent cx="1237775" cy="525780"/>
                  <wp:effectExtent l="0" t="0" r="0" b="0"/>
                  <wp:docPr id="14" name="obrázek 14" descr="Profile for O.K. Servis Bio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ile for O.K. Servis BioPro"/>
                          <pic:cNvPicPr>
                            <a:picLocks noChangeAspect="1" noChangeArrowheads="1"/>
                          </pic:cNvPicPr>
                        </pic:nvPicPr>
                        <pic:blipFill>
                          <a:blip r:embed="rId21" cstate="print"/>
                          <a:srcRect t="26906" b="30045"/>
                          <a:stretch>
                            <a:fillRect/>
                          </a:stretch>
                        </pic:blipFill>
                        <pic:spPr bwMode="auto">
                          <a:xfrm>
                            <a:off x="0" y="0"/>
                            <a:ext cx="1244222" cy="528518"/>
                          </a:xfrm>
                          <a:prstGeom prst="rect">
                            <a:avLst/>
                          </a:prstGeom>
                          <a:noFill/>
                          <a:ln w="9525">
                            <a:noFill/>
                            <a:miter lim="800000"/>
                            <a:headEnd/>
                            <a:tailEnd/>
                          </a:ln>
                        </pic:spPr>
                      </pic:pic>
                    </a:graphicData>
                  </a:graphic>
                </wp:inline>
              </w:drawing>
            </w:r>
          </w:p>
        </w:tc>
      </w:tr>
      <w:tr w:rsidR="00E35743" w:rsidRPr="00E35743" w14:paraId="59700614" w14:textId="77777777" w:rsidTr="00964F6B">
        <w:trPr>
          <w:jc w:val="center"/>
        </w:trPr>
        <w:tc>
          <w:tcPr>
            <w:tcW w:w="3505" w:type="dxa"/>
          </w:tcPr>
          <w:p w14:paraId="717B50AA" w14:textId="551E5CEE" w:rsidR="00A07EE4" w:rsidRPr="00A07EE4" w:rsidRDefault="00A07EE4" w:rsidP="00A07EE4">
            <w:pPr>
              <w:pStyle w:val="Bezmezer"/>
              <w:rPr>
                <w:rFonts w:ascii="Roboto Light" w:hAnsi="Roboto Light"/>
                <w:b/>
                <w:sz w:val="20"/>
                <w:szCs w:val="20"/>
              </w:rPr>
            </w:pPr>
            <w:r w:rsidRPr="00A07EE4">
              <w:rPr>
                <w:rFonts w:ascii="Roboto Light" w:hAnsi="Roboto Light"/>
                <w:b/>
                <w:sz w:val="20"/>
                <w:szCs w:val="20"/>
              </w:rPr>
              <w:t>Innovative Diagnostics</w:t>
            </w:r>
          </w:p>
          <w:p w14:paraId="22D28864" w14:textId="77777777" w:rsidR="00A07EE4" w:rsidRPr="00A07EE4" w:rsidRDefault="00A07EE4" w:rsidP="00A07EE4">
            <w:pPr>
              <w:pStyle w:val="Bezmezer"/>
              <w:rPr>
                <w:rFonts w:ascii="Roboto Light" w:hAnsi="Roboto Light"/>
                <w:bCs/>
                <w:sz w:val="20"/>
                <w:szCs w:val="20"/>
              </w:rPr>
            </w:pPr>
            <w:r w:rsidRPr="00A07EE4">
              <w:rPr>
                <w:rFonts w:ascii="Roboto Light" w:hAnsi="Roboto Light"/>
                <w:bCs/>
                <w:sz w:val="20"/>
                <w:szCs w:val="20"/>
              </w:rPr>
              <w:t xml:space="preserve">310 </w:t>
            </w:r>
            <w:proofErr w:type="spellStart"/>
            <w:r w:rsidRPr="00A07EE4">
              <w:rPr>
                <w:rFonts w:ascii="Roboto Light" w:hAnsi="Roboto Light"/>
                <w:bCs/>
                <w:sz w:val="20"/>
                <w:szCs w:val="20"/>
              </w:rPr>
              <w:t>rue</w:t>
            </w:r>
            <w:proofErr w:type="spellEnd"/>
            <w:r w:rsidRPr="00A07EE4">
              <w:rPr>
                <w:rFonts w:ascii="Roboto Light" w:hAnsi="Roboto Light"/>
                <w:bCs/>
                <w:sz w:val="20"/>
                <w:szCs w:val="20"/>
              </w:rPr>
              <w:t xml:space="preserve"> Louis Pasteur</w:t>
            </w:r>
          </w:p>
          <w:p w14:paraId="01C716E9" w14:textId="24A04A95" w:rsidR="00A07EE4" w:rsidRPr="00A07EE4" w:rsidRDefault="00A07EE4" w:rsidP="00A07EE4">
            <w:pPr>
              <w:pStyle w:val="Bezmezer"/>
              <w:rPr>
                <w:rFonts w:ascii="Roboto Light" w:hAnsi="Roboto Light"/>
                <w:bCs/>
                <w:sz w:val="20"/>
                <w:szCs w:val="20"/>
              </w:rPr>
            </w:pPr>
            <w:r w:rsidRPr="00A07EE4">
              <w:rPr>
                <w:rFonts w:ascii="Roboto Light" w:hAnsi="Roboto Light"/>
                <w:bCs/>
                <w:sz w:val="20"/>
                <w:szCs w:val="20"/>
              </w:rPr>
              <w:t xml:space="preserve">34790 </w:t>
            </w:r>
            <w:proofErr w:type="spellStart"/>
            <w:r w:rsidRPr="00A07EE4">
              <w:rPr>
                <w:rFonts w:ascii="Roboto Light" w:hAnsi="Roboto Light"/>
                <w:bCs/>
                <w:sz w:val="20"/>
                <w:szCs w:val="20"/>
              </w:rPr>
              <w:t>Grabels</w:t>
            </w:r>
            <w:proofErr w:type="spellEnd"/>
            <w:r w:rsidRPr="00A07EE4">
              <w:rPr>
                <w:rFonts w:ascii="Roboto Light" w:hAnsi="Roboto Light"/>
                <w:bCs/>
                <w:sz w:val="20"/>
                <w:szCs w:val="20"/>
              </w:rPr>
              <w:t>, Franc</w:t>
            </w:r>
            <w:r w:rsidR="00C754E4">
              <w:rPr>
                <w:rFonts w:ascii="Roboto Light" w:hAnsi="Roboto Light"/>
                <w:bCs/>
                <w:sz w:val="20"/>
                <w:szCs w:val="20"/>
              </w:rPr>
              <w:t>i</w:t>
            </w:r>
            <w:r w:rsidRPr="00A07EE4">
              <w:rPr>
                <w:rFonts w:ascii="Roboto Light" w:hAnsi="Roboto Light"/>
                <w:bCs/>
                <w:sz w:val="20"/>
                <w:szCs w:val="20"/>
              </w:rPr>
              <w:t>e</w:t>
            </w:r>
          </w:p>
          <w:p w14:paraId="0A8C83DE" w14:textId="4F4E861B" w:rsidR="00E35743" w:rsidRPr="002753A2" w:rsidRDefault="006C1E17" w:rsidP="00A07EE4">
            <w:pPr>
              <w:pStyle w:val="Bezmezer"/>
              <w:rPr>
                <w:rFonts w:ascii="Roboto Light" w:hAnsi="Roboto Light"/>
                <w:sz w:val="20"/>
                <w:szCs w:val="20"/>
              </w:rPr>
            </w:pPr>
            <w:r w:rsidRPr="002753A2">
              <w:rPr>
                <w:rFonts w:ascii="Roboto Light" w:hAnsi="Roboto Light"/>
                <w:sz w:val="20"/>
                <w:szCs w:val="20"/>
              </w:rPr>
              <w:t>info@innovative-diagnostics.com</w:t>
            </w:r>
            <w:r w:rsidR="00A07EE4" w:rsidRPr="002753A2">
              <w:rPr>
                <w:rFonts w:ascii="Roboto Light" w:hAnsi="Roboto Light"/>
                <w:sz w:val="20"/>
                <w:szCs w:val="20"/>
              </w:rPr>
              <w:t xml:space="preserve"> </w:t>
            </w:r>
          </w:p>
          <w:p w14:paraId="4BAB90EC" w14:textId="127BA40F" w:rsidR="00E35743" w:rsidRPr="00E35743" w:rsidRDefault="006C1E17" w:rsidP="00280835">
            <w:pPr>
              <w:pStyle w:val="Bezmezer"/>
              <w:rPr>
                <w:rFonts w:ascii="Roboto Light" w:hAnsi="Roboto Light"/>
                <w:sz w:val="20"/>
                <w:szCs w:val="20"/>
              </w:rPr>
            </w:pPr>
            <w:r w:rsidRPr="002753A2">
              <w:rPr>
                <w:rFonts w:ascii="Roboto Light" w:hAnsi="Roboto Light"/>
                <w:sz w:val="20"/>
                <w:szCs w:val="20"/>
              </w:rPr>
              <w:t>www.innovative-diagnostics.com</w:t>
            </w:r>
            <w:r w:rsidR="00A07EE4">
              <w:rPr>
                <w:rFonts w:ascii="Roboto Light" w:hAnsi="Roboto Light"/>
                <w:sz w:val="20"/>
                <w:szCs w:val="20"/>
              </w:rPr>
              <w:t xml:space="preserve"> </w:t>
            </w:r>
          </w:p>
        </w:tc>
        <w:tc>
          <w:tcPr>
            <w:tcW w:w="6480" w:type="dxa"/>
          </w:tcPr>
          <w:p w14:paraId="0FE38D32" w14:textId="77777777" w:rsidR="00E35743" w:rsidRPr="00E35743" w:rsidRDefault="00E35743" w:rsidP="00280835">
            <w:pPr>
              <w:pStyle w:val="Bezmezer"/>
              <w:rPr>
                <w:rFonts w:ascii="Roboto Light" w:hAnsi="Roboto Light"/>
                <w:b/>
                <w:sz w:val="20"/>
                <w:szCs w:val="20"/>
              </w:rPr>
            </w:pPr>
            <w:r w:rsidRPr="00E35743">
              <w:rPr>
                <w:rFonts w:ascii="Roboto Light" w:hAnsi="Roboto Light"/>
                <w:b/>
                <w:sz w:val="20"/>
                <w:szCs w:val="20"/>
              </w:rPr>
              <w:t>O.K. SERVIS BioPro, s.r.o.</w:t>
            </w:r>
          </w:p>
          <w:p w14:paraId="2CE8CFBC" w14:textId="77777777" w:rsidR="00A07EE4" w:rsidRDefault="00E35743" w:rsidP="00280835">
            <w:pPr>
              <w:pStyle w:val="Bezmezer"/>
              <w:rPr>
                <w:rFonts w:ascii="Roboto Light" w:hAnsi="Roboto Light"/>
                <w:sz w:val="20"/>
                <w:szCs w:val="20"/>
              </w:rPr>
            </w:pPr>
            <w:r w:rsidRPr="00E35743">
              <w:rPr>
                <w:rFonts w:ascii="Roboto Light" w:hAnsi="Roboto Light"/>
                <w:sz w:val="20"/>
                <w:szCs w:val="20"/>
              </w:rPr>
              <w:t xml:space="preserve">Bořetická 2668/1, </w:t>
            </w:r>
          </w:p>
          <w:p w14:paraId="27AC7A60" w14:textId="1AEAF002" w:rsidR="00E35743" w:rsidRPr="00E35743" w:rsidRDefault="00A07EE4" w:rsidP="00280835">
            <w:pPr>
              <w:pStyle w:val="Bezmezer"/>
              <w:rPr>
                <w:rFonts w:ascii="Roboto Light" w:hAnsi="Roboto Light"/>
                <w:sz w:val="20"/>
                <w:szCs w:val="20"/>
              </w:rPr>
            </w:pPr>
            <w:r>
              <w:rPr>
                <w:rFonts w:ascii="Roboto Light" w:hAnsi="Roboto Light"/>
                <w:sz w:val="20"/>
                <w:szCs w:val="20"/>
              </w:rPr>
              <w:t xml:space="preserve">193 00 </w:t>
            </w:r>
            <w:r w:rsidR="00E35743" w:rsidRPr="00E35743">
              <w:rPr>
                <w:rFonts w:ascii="Roboto Light" w:hAnsi="Roboto Light"/>
                <w:sz w:val="20"/>
                <w:szCs w:val="20"/>
              </w:rPr>
              <w:t>Praha 9</w:t>
            </w:r>
            <w:r>
              <w:rPr>
                <w:rFonts w:ascii="Roboto Light" w:hAnsi="Roboto Light"/>
                <w:sz w:val="20"/>
                <w:szCs w:val="20"/>
              </w:rPr>
              <w:t>, Česká republika</w:t>
            </w:r>
          </w:p>
          <w:p w14:paraId="1EDF8C18" w14:textId="36114345" w:rsidR="00E35743" w:rsidRPr="00E35743" w:rsidRDefault="006C1E17" w:rsidP="00280835">
            <w:pPr>
              <w:pStyle w:val="Bezmezer"/>
              <w:rPr>
                <w:rFonts w:ascii="Roboto Light" w:hAnsi="Roboto Light"/>
                <w:sz w:val="20"/>
                <w:szCs w:val="20"/>
              </w:rPr>
            </w:pPr>
            <w:r w:rsidRPr="002753A2">
              <w:rPr>
                <w:rFonts w:ascii="Roboto Light" w:hAnsi="Roboto Light"/>
                <w:sz w:val="20"/>
                <w:szCs w:val="20"/>
              </w:rPr>
              <w:t>info@oks.cz</w:t>
            </w:r>
            <w:r w:rsidR="00A07EE4">
              <w:rPr>
                <w:rFonts w:ascii="Roboto Light" w:hAnsi="Roboto Light"/>
                <w:sz w:val="20"/>
                <w:szCs w:val="20"/>
              </w:rPr>
              <w:t xml:space="preserve"> </w:t>
            </w:r>
          </w:p>
          <w:p w14:paraId="19A13B63" w14:textId="25ACCD77" w:rsidR="00E35743" w:rsidRPr="00E35743" w:rsidRDefault="006C1E17" w:rsidP="00280835">
            <w:pPr>
              <w:pStyle w:val="Bezmezer"/>
              <w:rPr>
                <w:rFonts w:ascii="Roboto Light" w:hAnsi="Roboto Light"/>
                <w:sz w:val="20"/>
                <w:szCs w:val="20"/>
              </w:rPr>
            </w:pPr>
            <w:r w:rsidRPr="00964F6B">
              <w:rPr>
                <w:rFonts w:ascii="Roboto Light" w:hAnsi="Roboto Light"/>
                <w:sz w:val="20"/>
                <w:szCs w:val="20"/>
              </w:rPr>
              <w:t>www.biopro.cz</w:t>
            </w:r>
            <w:r w:rsidR="00A07EE4">
              <w:rPr>
                <w:rFonts w:ascii="Roboto Light" w:hAnsi="Roboto Light"/>
                <w:sz w:val="20"/>
                <w:szCs w:val="20"/>
              </w:rPr>
              <w:t xml:space="preserve"> </w:t>
            </w:r>
          </w:p>
        </w:tc>
      </w:tr>
    </w:tbl>
    <w:p w14:paraId="39A60CB0" w14:textId="0555B346" w:rsidR="00134885" w:rsidRPr="00280835" w:rsidRDefault="00134885" w:rsidP="00280835">
      <w:pPr>
        <w:pStyle w:val="Bezmezer"/>
      </w:pPr>
    </w:p>
    <w:sectPr w:rsidR="00134885" w:rsidRPr="00280835" w:rsidSect="00280835">
      <w:footerReference w:type="default" r:id="rId22"/>
      <w:pgSz w:w="11906" w:h="16838" w:code="9"/>
      <w:pgMar w:top="720" w:right="849" w:bottom="72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8F48" w14:textId="77777777" w:rsidR="006B00FE" w:rsidRDefault="006B00FE">
      <w:r>
        <w:separator/>
      </w:r>
    </w:p>
  </w:endnote>
  <w:endnote w:type="continuationSeparator" w:id="0">
    <w:p w14:paraId="7EC15F32" w14:textId="77777777" w:rsidR="006B00FE" w:rsidRDefault="006B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5EBFB" w14:textId="77777777" w:rsidR="00F36B82" w:rsidRDefault="00F36B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2"/>
      <w:gridCol w:w="5102"/>
    </w:tblGrid>
    <w:tr w:rsidR="00F36B82" w:rsidRPr="00446845" w14:paraId="4A1326A9" w14:textId="77777777" w:rsidTr="000A063E">
      <w:tc>
        <w:tcPr>
          <w:tcW w:w="5102" w:type="dxa"/>
        </w:tcPr>
        <w:p w14:paraId="6FB7C4D6" w14:textId="77777777" w:rsidR="00F36B82" w:rsidRPr="00964F6B" w:rsidRDefault="00F36B82">
          <w:pPr>
            <w:pStyle w:val="Zpat"/>
            <w:rPr>
              <w:sz w:val="16"/>
              <w:szCs w:val="16"/>
              <w:highlight w:val="lightGray"/>
            </w:rPr>
          </w:pPr>
          <w:r w:rsidRPr="00964F6B">
            <w:rPr>
              <w:sz w:val="16"/>
              <w:szCs w:val="16"/>
              <w:highlight w:val="lightGray"/>
            </w:rPr>
            <w:t>M-IDV 012.0325</w:t>
          </w:r>
        </w:p>
      </w:tc>
      <w:tc>
        <w:tcPr>
          <w:tcW w:w="5102" w:type="dxa"/>
        </w:tcPr>
        <w:p w14:paraId="780745F1" w14:textId="77777777" w:rsidR="00F36B82" w:rsidRPr="00964F6B" w:rsidRDefault="00F36B82" w:rsidP="000A063E">
          <w:pPr>
            <w:pStyle w:val="Zpat"/>
            <w:jc w:val="right"/>
            <w:rPr>
              <w:sz w:val="16"/>
              <w:szCs w:val="16"/>
              <w:highlight w:val="lightGray"/>
            </w:rPr>
          </w:pPr>
          <w:r w:rsidRPr="00446845">
            <w:rPr>
              <w:sz w:val="16"/>
              <w:szCs w:val="16"/>
              <w:highlight w:val="lightGray"/>
            </w:rPr>
            <w:fldChar w:fldCharType="begin"/>
          </w:r>
          <w:r w:rsidRPr="00964F6B">
            <w:rPr>
              <w:sz w:val="16"/>
              <w:szCs w:val="16"/>
              <w:highlight w:val="lightGray"/>
            </w:rPr>
            <w:instrText xml:space="preserve"> PAGE  \* Arabic  \* MERGEFORMAT </w:instrText>
          </w:r>
          <w:r w:rsidRPr="00446845">
            <w:rPr>
              <w:sz w:val="16"/>
              <w:szCs w:val="16"/>
              <w:highlight w:val="lightGray"/>
            </w:rPr>
            <w:fldChar w:fldCharType="separate"/>
          </w:r>
          <w:r w:rsidRPr="00964F6B">
            <w:rPr>
              <w:noProof/>
              <w:sz w:val="16"/>
              <w:szCs w:val="16"/>
              <w:highlight w:val="lightGray"/>
            </w:rPr>
            <w:t>6</w:t>
          </w:r>
          <w:r w:rsidRPr="00446845">
            <w:rPr>
              <w:sz w:val="16"/>
              <w:szCs w:val="16"/>
              <w:highlight w:val="lightGray"/>
            </w:rPr>
            <w:fldChar w:fldCharType="end"/>
          </w:r>
        </w:p>
      </w:tc>
    </w:tr>
  </w:tbl>
  <w:p w14:paraId="5BBF01D3" w14:textId="77777777" w:rsidR="00F36B82" w:rsidRDefault="00F36B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FC85" w14:textId="77777777" w:rsidR="00F36B82" w:rsidRDefault="00F36B8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815C" w14:textId="77777777" w:rsidR="00F36B82" w:rsidRDefault="00F36B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54768" w14:textId="77777777" w:rsidR="006B00FE" w:rsidRDefault="006B00FE"/>
  </w:footnote>
  <w:footnote w:type="continuationSeparator" w:id="0">
    <w:p w14:paraId="6144233A" w14:textId="77777777" w:rsidR="006B00FE" w:rsidRDefault="006B0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04D2" w14:textId="77777777" w:rsidR="00F36B82" w:rsidRDefault="00F36B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5451" w14:textId="77777777" w:rsidR="00F36B82" w:rsidRDefault="00F36B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3B8F" w14:textId="0F1427D3" w:rsidR="00F36B82" w:rsidRPr="00446845" w:rsidRDefault="00F36B82" w:rsidP="00446845">
    <w:pPr>
      <w:widowControl/>
      <w:spacing w:after="160" w:line="259" w:lineRule="auto"/>
      <w:jc w:val="both"/>
      <w:rPr>
        <w:rFonts w:ascii="Calibri" w:eastAsia="Calibri" w:hAnsi="Calibri" w:cs="Times New Roman"/>
        <w:b/>
        <w:bCs/>
        <w:color w:val="auto"/>
        <w:sz w:val="22"/>
        <w:szCs w:val="22"/>
        <w:lang w:bidi="ar-SA"/>
      </w:rPr>
    </w:pPr>
    <w:r w:rsidRPr="00446845">
      <w:rPr>
        <w:rFonts w:ascii="Calibri" w:eastAsia="Calibri" w:hAnsi="Calibri" w:cs="Times New Roman"/>
        <w:bCs/>
        <w:color w:val="auto"/>
        <w:sz w:val="22"/>
        <w:szCs w:val="22"/>
        <w:lang w:bidi="ar-SA"/>
      </w:rPr>
      <w:t xml:space="preserve">Text </w:t>
    </w:r>
    <w:r>
      <w:rPr>
        <w:rFonts w:ascii="Calibri" w:eastAsia="Calibri" w:hAnsi="Calibri" w:cs="Times New Roman"/>
        <w:bCs/>
        <w:color w:val="auto"/>
        <w:sz w:val="22"/>
        <w:szCs w:val="22"/>
        <w:lang w:bidi="ar-SA"/>
      </w:rPr>
      <w:t>návodu k použití</w:t>
    </w:r>
    <w:r w:rsidRPr="00446845">
      <w:rPr>
        <w:rFonts w:ascii="Calibri" w:eastAsia="Calibri" w:hAnsi="Calibri" w:cs="Times New Roman"/>
        <w:bCs/>
        <w:color w:val="auto"/>
        <w:sz w:val="22"/>
        <w:szCs w:val="22"/>
        <w:lang w:bidi="ar-SA"/>
      </w:rPr>
      <w:t xml:space="preserve"> součást dokumentace schválené rozhodnutím </w:t>
    </w:r>
    <w:proofErr w:type="spellStart"/>
    <w:r w:rsidRPr="00446845">
      <w:rPr>
        <w:rFonts w:ascii="Calibri" w:eastAsia="Calibri" w:hAnsi="Calibri" w:cs="Times New Roman"/>
        <w:bCs/>
        <w:color w:val="auto"/>
        <w:sz w:val="22"/>
        <w:szCs w:val="22"/>
        <w:lang w:bidi="ar-SA"/>
      </w:rPr>
      <w:t>sp.zn</w:t>
    </w:r>
    <w:proofErr w:type="spellEnd"/>
    <w:r w:rsidRPr="00446845">
      <w:rPr>
        <w:rFonts w:ascii="Calibri" w:eastAsia="Calibri" w:hAnsi="Calibri" w:cs="Times New Roman"/>
        <w:bCs/>
        <w:color w:val="auto"/>
        <w:sz w:val="22"/>
        <w:szCs w:val="22"/>
        <w:lang w:bidi="ar-SA"/>
      </w:rPr>
      <w:t xml:space="preserve">. </w:t>
    </w:r>
    <w:sdt>
      <w:sdtPr>
        <w:rPr>
          <w:rFonts w:ascii="Calibri" w:eastAsia="Calibri" w:hAnsi="Calibri" w:cs="Times New Roman"/>
          <w:bCs/>
          <w:color w:val="auto"/>
          <w:sz w:val="22"/>
          <w:szCs w:val="22"/>
          <w:lang w:bidi="ar-SA"/>
        </w:rPr>
        <w:id w:val="1980487294"/>
        <w:placeholder>
          <w:docPart w:val="EAA2973EA348419DBF0490B2AB0A8015"/>
        </w:placeholder>
        <w:text/>
      </w:sdtPr>
      <w:sdtEndPr/>
      <w:sdtContent>
        <w:r w:rsidRPr="00446845">
          <w:rPr>
            <w:rFonts w:ascii="Calibri" w:eastAsia="Calibri" w:hAnsi="Calibri" w:cs="Times New Roman"/>
            <w:bCs/>
            <w:color w:val="auto"/>
            <w:sz w:val="22"/>
            <w:szCs w:val="22"/>
            <w:lang w:bidi="ar-SA"/>
          </w:rPr>
          <w:t>USKVBL/9796/2025/POD</w:t>
        </w:r>
      </w:sdtContent>
    </w:sdt>
    <w:r w:rsidRPr="00446845">
      <w:rPr>
        <w:rFonts w:ascii="Calibri" w:eastAsia="Calibri" w:hAnsi="Calibri" w:cs="Times New Roman"/>
        <w:bCs/>
        <w:color w:val="auto"/>
        <w:sz w:val="22"/>
        <w:szCs w:val="22"/>
        <w:lang w:bidi="ar-SA"/>
      </w:rPr>
      <w:t xml:space="preserve">, č.j. </w:t>
    </w:r>
    <w:sdt>
      <w:sdtPr>
        <w:rPr>
          <w:rFonts w:ascii="Calibri" w:eastAsia="Calibri" w:hAnsi="Calibri" w:cs="Times New Roman"/>
          <w:bCs/>
          <w:color w:val="auto"/>
          <w:sz w:val="22"/>
          <w:szCs w:val="22"/>
          <w:lang w:bidi="ar-SA"/>
        </w:rPr>
        <w:id w:val="473950226"/>
        <w:placeholder>
          <w:docPart w:val="EAA2973EA348419DBF0490B2AB0A8015"/>
        </w:placeholder>
        <w:text/>
      </w:sdtPr>
      <w:sdtEndPr/>
      <w:sdtContent>
        <w:r w:rsidRPr="003A0F88">
          <w:rPr>
            <w:rFonts w:ascii="Calibri" w:eastAsia="Calibri" w:hAnsi="Calibri" w:cs="Times New Roman"/>
            <w:bCs/>
            <w:color w:val="auto"/>
            <w:sz w:val="22"/>
            <w:szCs w:val="22"/>
            <w:lang w:bidi="ar-SA"/>
          </w:rPr>
          <w:t>USKVBL/12507/2025/REG-</w:t>
        </w:r>
        <w:proofErr w:type="spellStart"/>
        <w:r w:rsidRPr="003A0F88">
          <w:rPr>
            <w:rFonts w:ascii="Calibri" w:eastAsia="Calibri" w:hAnsi="Calibri" w:cs="Times New Roman"/>
            <w:bCs/>
            <w:color w:val="auto"/>
            <w:sz w:val="22"/>
            <w:szCs w:val="22"/>
            <w:lang w:bidi="ar-SA"/>
          </w:rPr>
          <w:t>Gro</w:t>
        </w:r>
        <w:proofErr w:type="spellEnd"/>
      </w:sdtContent>
    </w:sdt>
    <w:r w:rsidRPr="00446845">
      <w:rPr>
        <w:rFonts w:ascii="Calibri" w:eastAsia="Calibri" w:hAnsi="Calibri" w:cs="Times New Roman"/>
        <w:bCs/>
        <w:color w:val="auto"/>
        <w:sz w:val="22"/>
        <w:szCs w:val="22"/>
        <w:lang w:bidi="ar-SA"/>
      </w:rPr>
      <w:t xml:space="preserve"> ze dne </w:t>
    </w:r>
    <w:sdt>
      <w:sdtPr>
        <w:rPr>
          <w:rFonts w:ascii="Calibri" w:eastAsia="Calibri" w:hAnsi="Calibri" w:cs="Times New Roman"/>
          <w:bCs/>
          <w:color w:val="auto"/>
          <w:sz w:val="22"/>
          <w:szCs w:val="22"/>
          <w:lang w:bidi="ar-SA"/>
        </w:rPr>
        <w:id w:val="1763483650"/>
        <w:placeholder>
          <w:docPart w:val="104CFF2F981040D88948F8EBD38ECC62"/>
        </w:placeholder>
        <w:date w:fullDate="2025-10-08T00:00:00Z">
          <w:dateFormat w:val="d.M.yyyy"/>
          <w:lid w:val="cs-CZ"/>
          <w:storeMappedDataAs w:val="dateTime"/>
          <w:calendar w:val="gregorian"/>
        </w:date>
      </w:sdtPr>
      <w:sdtEndPr/>
      <w:sdtContent>
        <w:r w:rsidR="0007706D">
          <w:rPr>
            <w:rFonts w:ascii="Calibri" w:eastAsia="Calibri" w:hAnsi="Calibri" w:cs="Times New Roman"/>
            <w:bCs/>
            <w:color w:val="auto"/>
            <w:sz w:val="22"/>
            <w:szCs w:val="22"/>
            <w:lang w:bidi="ar-SA"/>
          </w:rPr>
          <w:t>8.10.2025</w:t>
        </w:r>
      </w:sdtContent>
    </w:sdt>
    <w:r w:rsidRPr="00446845">
      <w:rPr>
        <w:rFonts w:ascii="Calibri" w:eastAsia="Calibri" w:hAnsi="Calibri" w:cs="Times New Roman"/>
        <w:bCs/>
        <w:color w:val="auto"/>
        <w:sz w:val="22"/>
        <w:szCs w:val="22"/>
        <w:lang w:bidi="ar-SA"/>
      </w:rPr>
      <w:t xml:space="preserve"> o </w:t>
    </w:r>
    <w:sdt>
      <w:sdtPr>
        <w:rPr>
          <w:rFonts w:ascii="Calibri" w:eastAsia="Times New Roman" w:hAnsi="Calibri" w:cs="Calibri"/>
          <w:color w:val="auto"/>
          <w:sz w:val="22"/>
          <w:szCs w:val="22"/>
          <w:lang w:bidi="ar-SA"/>
        </w:rPr>
        <w:id w:val="-1147659314"/>
        <w:placeholder>
          <w:docPart w:val="1443F0EEFABF4EC68F6BDA806F043DA6"/>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sdtContent>
        <w:r w:rsidRPr="00446845">
          <w:rPr>
            <w:rFonts w:ascii="Calibri" w:eastAsia="Times New Roman" w:hAnsi="Calibri" w:cs="Calibri"/>
            <w:color w:val="auto"/>
            <w:sz w:val="22"/>
            <w:szCs w:val="22"/>
            <w:lang w:bidi="ar-SA"/>
          </w:rPr>
          <w:t>schválení veterinárního přípravku</w:t>
        </w:r>
      </w:sdtContent>
    </w:sdt>
    <w:r w:rsidRPr="00446845">
      <w:rPr>
        <w:rFonts w:ascii="Calibri" w:eastAsia="Calibri" w:hAnsi="Calibri" w:cs="Times New Roman"/>
        <w:bCs/>
        <w:color w:val="auto"/>
        <w:sz w:val="22"/>
        <w:szCs w:val="22"/>
        <w:lang w:bidi="ar-SA"/>
      </w:rPr>
      <w:t xml:space="preserve"> </w:t>
    </w:r>
    <w:sdt>
      <w:sdtPr>
        <w:rPr>
          <w:rFonts w:ascii="Calibri" w:eastAsia="Calibri" w:hAnsi="Calibri" w:cs="Times New Roman"/>
          <w:color w:val="auto"/>
          <w:sz w:val="22"/>
          <w:szCs w:val="22"/>
          <w:lang w:bidi="ar-SA"/>
        </w:rPr>
        <w:id w:val="-130401005"/>
        <w:placeholder>
          <w:docPart w:val="8F476C10791D466C9AF4A4A8547B3EBF"/>
        </w:placeholder>
        <w:text/>
      </w:sdtPr>
      <w:sdtEndPr/>
      <w:sdtContent>
        <w:r w:rsidRPr="00446845">
          <w:rPr>
            <w:rFonts w:ascii="Calibri" w:eastAsia="Calibri" w:hAnsi="Calibri" w:cs="Times New Roman"/>
            <w:color w:val="auto"/>
            <w:sz w:val="22"/>
            <w:szCs w:val="22"/>
            <w:lang w:bidi="ar-SA"/>
          </w:rPr>
          <w:t xml:space="preserve">ID GENE </w:t>
        </w:r>
        <w:r>
          <w:rPr>
            <w:rFonts w:ascii="Calibri" w:eastAsia="Calibri" w:hAnsi="Calibri" w:cs="Times New Roman"/>
            <w:color w:val="auto"/>
            <w:sz w:val="22"/>
            <w:szCs w:val="22"/>
            <w:lang w:bidi="ar-SA"/>
          </w:rPr>
          <w:t xml:space="preserve">LYO </w:t>
        </w:r>
        <w:r w:rsidRPr="00446845">
          <w:rPr>
            <w:rFonts w:ascii="Calibri" w:eastAsia="Calibri" w:hAnsi="Calibri" w:cs="Times New Roman"/>
            <w:color w:val="auto"/>
            <w:sz w:val="22"/>
            <w:szCs w:val="22"/>
            <w:lang w:bidi="ar-SA"/>
          </w:rPr>
          <w:t>FMDV TRIPLEX</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9.75pt;visibility:visible;mso-wrap-style:square" o:bullet="t">
        <v:imagedata r:id="rId1" o:title=""/>
      </v:shape>
    </w:pict>
  </w:numPicBullet>
  <w:abstractNum w:abstractNumId="0" w15:restartNumberingAfterBreak="0">
    <w:nsid w:val="00B95E4A"/>
    <w:multiLevelType w:val="hybridMultilevel"/>
    <w:tmpl w:val="9BF0D05A"/>
    <w:lvl w:ilvl="0" w:tplc="AA3EBB88">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76F00"/>
    <w:multiLevelType w:val="hybridMultilevel"/>
    <w:tmpl w:val="5EA0B408"/>
    <w:lvl w:ilvl="0" w:tplc="4D6A6D8C">
      <w:start w:val="1"/>
      <w:numFmt w:val="bullet"/>
      <w:lvlText w:val=""/>
      <w:lvlPicBulletId w:val="0"/>
      <w:lvlJc w:val="left"/>
      <w:pPr>
        <w:tabs>
          <w:tab w:val="num" w:pos="720"/>
        </w:tabs>
        <w:ind w:left="720" w:hanging="360"/>
      </w:pPr>
      <w:rPr>
        <w:rFonts w:ascii="Symbol" w:hAnsi="Symbol" w:hint="default"/>
      </w:rPr>
    </w:lvl>
    <w:lvl w:ilvl="1" w:tplc="26D629D8" w:tentative="1">
      <w:start w:val="1"/>
      <w:numFmt w:val="bullet"/>
      <w:lvlText w:val=""/>
      <w:lvlJc w:val="left"/>
      <w:pPr>
        <w:tabs>
          <w:tab w:val="num" w:pos="1440"/>
        </w:tabs>
        <w:ind w:left="1440" w:hanging="360"/>
      </w:pPr>
      <w:rPr>
        <w:rFonts w:ascii="Symbol" w:hAnsi="Symbol" w:hint="default"/>
      </w:rPr>
    </w:lvl>
    <w:lvl w:ilvl="2" w:tplc="98AEEA06" w:tentative="1">
      <w:start w:val="1"/>
      <w:numFmt w:val="bullet"/>
      <w:lvlText w:val=""/>
      <w:lvlJc w:val="left"/>
      <w:pPr>
        <w:tabs>
          <w:tab w:val="num" w:pos="2160"/>
        </w:tabs>
        <w:ind w:left="2160" w:hanging="360"/>
      </w:pPr>
      <w:rPr>
        <w:rFonts w:ascii="Symbol" w:hAnsi="Symbol" w:hint="default"/>
      </w:rPr>
    </w:lvl>
    <w:lvl w:ilvl="3" w:tplc="689CB8F4" w:tentative="1">
      <w:start w:val="1"/>
      <w:numFmt w:val="bullet"/>
      <w:lvlText w:val=""/>
      <w:lvlJc w:val="left"/>
      <w:pPr>
        <w:tabs>
          <w:tab w:val="num" w:pos="2880"/>
        </w:tabs>
        <w:ind w:left="2880" w:hanging="360"/>
      </w:pPr>
      <w:rPr>
        <w:rFonts w:ascii="Symbol" w:hAnsi="Symbol" w:hint="default"/>
      </w:rPr>
    </w:lvl>
    <w:lvl w:ilvl="4" w:tplc="DF28AAB0" w:tentative="1">
      <w:start w:val="1"/>
      <w:numFmt w:val="bullet"/>
      <w:lvlText w:val=""/>
      <w:lvlJc w:val="left"/>
      <w:pPr>
        <w:tabs>
          <w:tab w:val="num" w:pos="3600"/>
        </w:tabs>
        <w:ind w:left="3600" w:hanging="360"/>
      </w:pPr>
      <w:rPr>
        <w:rFonts w:ascii="Symbol" w:hAnsi="Symbol" w:hint="default"/>
      </w:rPr>
    </w:lvl>
    <w:lvl w:ilvl="5" w:tplc="BD2A6BF8" w:tentative="1">
      <w:start w:val="1"/>
      <w:numFmt w:val="bullet"/>
      <w:lvlText w:val=""/>
      <w:lvlJc w:val="left"/>
      <w:pPr>
        <w:tabs>
          <w:tab w:val="num" w:pos="4320"/>
        </w:tabs>
        <w:ind w:left="4320" w:hanging="360"/>
      </w:pPr>
      <w:rPr>
        <w:rFonts w:ascii="Symbol" w:hAnsi="Symbol" w:hint="default"/>
      </w:rPr>
    </w:lvl>
    <w:lvl w:ilvl="6" w:tplc="6D7E007C" w:tentative="1">
      <w:start w:val="1"/>
      <w:numFmt w:val="bullet"/>
      <w:lvlText w:val=""/>
      <w:lvlJc w:val="left"/>
      <w:pPr>
        <w:tabs>
          <w:tab w:val="num" w:pos="5040"/>
        </w:tabs>
        <w:ind w:left="5040" w:hanging="360"/>
      </w:pPr>
      <w:rPr>
        <w:rFonts w:ascii="Symbol" w:hAnsi="Symbol" w:hint="default"/>
      </w:rPr>
    </w:lvl>
    <w:lvl w:ilvl="7" w:tplc="D0CCDC0A" w:tentative="1">
      <w:start w:val="1"/>
      <w:numFmt w:val="bullet"/>
      <w:lvlText w:val=""/>
      <w:lvlJc w:val="left"/>
      <w:pPr>
        <w:tabs>
          <w:tab w:val="num" w:pos="5760"/>
        </w:tabs>
        <w:ind w:left="5760" w:hanging="360"/>
      </w:pPr>
      <w:rPr>
        <w:rFonts w:ascii="Symbol" w:hAnsi="Symbol" w:hint="default"/>
      </w:rPr>
    </w:lvl>
    <w:lvl w:ilvl="8" w:tplc="EEA6F5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C16143"/>
    <w:multiLevelType w:val="hybridMultilevel"/>
    <w:tmpl w:val="E43C8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94994"/>
    <w:multiLevelType w:val="multilevel"/>
    <w:tmpl w:val="D81642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F489B"/>
    <w:multiLevelType w:val="multilevel"/>
    <w:tmpl w:val="5AC6DA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F3DFB"/>
    <w:multiLevelType w:val="hybridMultilevel"/>
    <w:tmpl w:val="D92E6C66"/>
    <w:lvl w:ilvl="0" w:tplc="FAD07F22">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5C43C8"/>
    <w:multiLevelType w:val="multilevel"/>
    <w:tmpl w:val="FE3271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352084"/>
    <w:multiLevelType w:val="multilevel"/>
    <w:tmpl w:val="4C722C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05E44"/>
    <w:multiLevelType w:val="hybridMultilevel"/>
    <w:tmpl w:val="6212D39C"/>
    <w:lvl w:ilvl="0" w:tplc="AA3EBB88">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BD2900"/>
    <w:multiLevelType w:val="hybridMultilevel"/>
    <w:tmpl w:val="2CE6CBF2"/>
    <w:lvl w:ilvl="0" w:tplc="A2FE6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DF08C1"/>
    <w:multiLevelType w:val="multilevel"/>
    <w:tmpl w:val="EEFA76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3502E"/>
    <w:multiLevelType w:val="multilevel"/>
    <w:tmpl w:val="845AFF92"/>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F60B93"/>
    <w:multiLevelType w:val="multilevel"/>
    <w:tmpl w:val="7C60F4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6535DF"/>
    <w:multiLevelType w:val="hybridMultilevel"/>
    <w:tmpl w:val="A3EC48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8446B"/>
    <w:multiLevelType w:val="multilevel"/>
    <w:tmpl w:val="0BDC3F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AA3C0E"/>
    <w:multiLevelType w:val="multilevel"/>
    <w:tmpl w:val="345058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3433A0"/>
    <w:multiLevelType w:val="multilevel"/>
    <w:tmpl w:val="5CAEDA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8D36CA"/>
    <w:multiLevelType w:val="hybridMultilevel"/>
    <w:tmpl w:val="A3EC489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812960"/>
    <w:multiLevelType w:val="hybridMultilevel"/>
    <w:tmpl w:val="B290EC64"/>
    <w:lvl w:ilvl="0" w:tplc="50345834">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963B46"/>
    <w:multiLevelType w:val="hybridMultilevel"/>
    <w:tmpl w:val="51DA78AE"/>
    <w:lvl w:ilvl="0" w:tplc="AA3EBB88">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C839D9"/>
    <w:multiLevelType w:val="hybridMultilevel"/>
    <w:tmpl w:val="E43C8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E01B13"/>
    <w:multiLevelType w:val="multilevel"/>
    <w:tmpl w:val="CFA0CA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C36A97"/>
    <w:multiLevelType w:val="hybridMultilevel"/>
    <w:tmpl w:val="DDA6C65E"/>
    <w:lvl w:ilvl="0" w:tplc="9644205A">
      <w:start w:val="1"/>
      <w:numFmt w:val="bullet"/>
      <w:lvlText w:val=""/>
      <w:lvlJc w:val="left"/>
      <w:pPr>
        <w:ind w:left="720" w:hanging="360"/>
      </w:pPr>
      <w:rPr>
        <w:rFonts w:ascii="Symbol" w:hAnsi="Symbol" w:hint="default"/>
        <w:color w:val="1F4E79" w:themeColor="accent5"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EC7AC6"/>
    <w:multiLevelType w:val="multilevel"/>
    <w:tmpl w:val="B922F4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BA3129"/>
    <w:multiLevelType w:val="multilevel"/>
    <w:tmpl w:val="65FE32FC"/>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5"/>
  </w:num>
  <w:num w:numId="4">
    <w:abstractNumId w:val="4"/>
  </w:num>
  <w:num w:numId="5">
    <w:abstractNumId w:val="10"/>
  </w:num>
  <w:num w:numId="6">
    <w:abstractNumId w:val="16"/>
  </w:num>
  <w:num w:numId="7">
    <w:abstractNumId w:val="12"/>
  </w:num>
  <w:num w:numId="8">
    <w:abstractNumId w:val="7"/>
  </w:num>
  <w:num w:numId="9">
    <w:abstractNumId w:val="23"/>
  </w:num>
  <w:num w:numId="10">
    <w:abstractNumId w:val="6"/>
  </w:num>
  <w:num w:numId="11">
    <w:abstractNumId w:val="11"/>
  </w:num>
  <w:num w:numId="12">
    <w:abstractNumId w:val="21"/>
  </w:num>
  <w:num w:numId="13">
    <w:abstractNumId w:val="24"/>
  </w:num>
  <w:num w:numId="14">
    <w:abstractNumId w:val="0"/>
  </w:num>
  <w:num w:numId="15">
    <w:abstractNumId w:val="8"/>
  </w:num>
  <w:num w:numId="16">
    <w:abstractNumId w:val="19"/>
  </w:num>
  <w:num w:numId="17">
    <w:abstractNumId w:val="9"/>
  </w:num>
  <w:num w:numId="18">
    <w:abstractNumId w:val="20"/>
  </w:num>
  <w:num w:numId="19">
    <w:abstractNumId w:val="2"/>
  </w:num>
  <w:num w:numId="20">
    <w:abstractNumId w:val="22"/>
  </w:num>
  <w:num w:numId="21">
    <w:abstractNumId w:val="17"/>
  </w:num>
  <w:num w:numId="22">
    <w:abstractNumId w:val="18"/>
  </w:num>
  <w:num w:numId="23">
    <w:abstractNumId w:val="1"/>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rawingGridVerticalSpacing w:val="181"/>
  <w:displayHorizontalDrawingGridEvery w:val="2"/>
  <w:characterSpacingControl w:val="compressPunctuation"/>
  <w:hdrShapeDefaults>
    <o:shapedefaults v:ext="edit" spidmax="2049">
      <o:colormru v:ext="edit" colors="#f9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885"/>
    <w:rsid w:val="000074F9"/>
    <w:rsid w:val="000076DB"/>
    <w:rsid w:val="00011D1D"/>
    <w:rsid w:val="00032044"/>
    <w:rsid w:val="00040407"/>
    <w:rsid w:val="00054357"/>
    <w:rsid w:val="0007706D"/>
    <w:rsid w:val="000A063E"/>
    <w:rsid w:val="000A679F"/>
    <w:rsid w:val="000E1EFD"/>
    <w:rsid w:val="000F6A02"/>
    <w:rsid w:val="000F7EC0"/>
    <w:rsid w:val="00134885"/>
    <w:rsid w:val="002753A2"/>
    <w:rsid w:val="00280835"/>
    <w:rsid w:val="00292CDA"/>
    <w:rsid w:val="002C79EC"/>
    <w:rsid w:val="002D2B96"/>
    <w:rsid w:val="002E3B10"/>
    <w:rsid w:val="00394CE4"/>
    <w:rsid w:val="003A0F88"/>
    <w:rsid w:val="003A13E7"/>
    <w:rsid w:val="003A1ADE"/>
    <w:rsid w:val="003C0621"/>
    <w:rsid w:val="003E0B1A"/>
    <w:rsid w:val="00401F15"/>
    <w:rsid w:val="00446845"/>
    <w:rsid w:val="00455EB7"/>
    <w:rsid w:val="004847EB"/>
    <w:rsid w:val="004E374E"/>
    <w:rsid w:val="00501A6D"/>
    <w:rsid w:val="00510D40"/>
    <w:rsid w:val="00581B94"/>
    <w:rsid w:val="005C5663"/>
    <w:rsid w:val="00627ED1"/>
    <w:rsid w:val="00661300"/>
    <w:rsid w:val="006B00FE"/>
    <w:rsid w:val="006C1E17"/>
    <w:rsid w:val="00751241"/>
    <w:rsid w:val="007665AC"/>
    <w:rsid w:val="00777E65"/>
    <w:rsid w:val="00781D55"/>
    <w:rsid w:val="00783787"/>
    <w:rsid w:val="007976FD"/>
    <w:rsid w:val="007A6347"/>
    <w:rsid w:val="008A52E8"/>
    <w:rsid w:val="008C5114"/>
    <w:rsid w:val="008E4C07"/>
    <w:rsid w:val="00900C7D"/>
    <w:rsid w:val="00921689"/>
    <w:rsid w:val="00935D52"/>
    <w:rsid w:val="00957156"/>
    <w:rsid w:val="009608E6"/>
    <w:rsid w:val="00964F6B"/>
    <w:rsid w:val="00970056"/>
    <w:rsid w:val="009B466A"/>
    <w:rsid w:val="009D450B"/>
    <w:rsid w:val="009E7183"/>
    <w:rsid w:val="009F0151"/>
    <w:rsid w:val="00A07EE4"/>
    <w:rsid w:val="00AC5D7D"/>
    <w:rsid w:val="00B52BB1"/>
    <w:rsid w:val="00B92FDB"/>
    <w:rsid w:val="00BB7444"/>
    <w:rsid w:val="00C01954"/>
    <w:rsid w:val="00C754E4"/>
    <w:rsid w:val="00CF220A"/>
    <w:rsid w:val="00D2563E"/>
    <w:rsid w:val="00D47DA0"/>
    <w:rsid w:val="00D52D32"/>
    <w:rsid w:val="00D55427"/>
    <w:rsid w:val="00DA1C05"/>
    <w:rsid w:val="00DB155A"/>
    <w:rsid w:val="00DD1F92"/>
    <w:rsid w:val="00DD7D60"/>
    <w:rsid w:val="00DE63E3"/>
    <w:rsid w:val="00E075D6"/>
    <w:rsid w:val="00E35743"/>
    <w:rsid w:val="00E61F1B"/>
    <w:rsid w:val="00E9488C"/>
    <w:rsid w:val="00EA2C4A"/>
    <w:rsid w:val="00EB75F9"/>
    <w:rsid w:val="00EE0751"/>
    <w:rsid w:val="00EF1750"/>
    <w:rsid w:val="00F21A3A"/>
    <w:rsid w:val="00F36B82"/>
    <w:rsid w:val="00F46F4D"/>
    <w:rsid w:val="00F73F2B"/>
    <w:rsid w:val="00FA17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
    </o:shapedefaults>
    <o:shapelayout v:ext="edit">
      <o:idmap v:ext="edit" data="1"/>
    </o:shapelayout>
  </w:shapeDefaults>
  <w:decimalSymbol w:val=","/>
  <w:listSeparator w:val=";"/>
  <w14:docId w14:val="72E85EB2"/>
  <w15:docId w15:val="{858BF7D9-FF43-429F-AD32-053BB208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cs-CZ"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2D3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52D32"/>
    <w:rPr>
      <w:color w:val="0066CC"/>
      <w:u w:val="single"/>
    </w:rPr>
  </w:style>
  <w:style w:type="character" w:customStyle="1" w:styleId="Zkladntext2">
    <w:name w:val="Základní text (2)_"/>
    <w:basedOn w:val="Standardnpsmoodstavce"/>
    <w:link w:val="Zkladntext20"/>
    <w:rsid w:val="00D52D32"/>
    <w:rPr>
      <w:rFonts w:ascii="Calibri" w:eastAsia="Calibri" w:hAnsi="Calibri" w:cs="Calibri"/>
      <w:b w:val="0"/>
      <w:bCs w:val="0"/>
      <w:i w:val="0"/>
      <w:iCs w:val="0"/>
      <w:smallCaps w:val="0"/>
      <w:strike w:val="0"/>
      <w:sz w:val="36"/>
      <w:szCs w:val="36"/>
      <w:u w:val="none"/>
    </w:rPr>
  </w:style>
  <w:style w:type="character" w:customStyle="1" w:styleId="Zkladntext21">
    <w:name w:val="Základní text (2)"/>
    <w:basedOn w:val="Zkladntext2"/>
    <w:rsid w:val="00D52D32"/>
    <w:rPr>
      <w:rFonts w:ascii="Calibri" w:eastAsia="Calibri" w:hAnsi="Calibri" w:cs="Calibri"/>
      <w:b w:val="0"/>
      <w:bCs w:val="0"/>
      <w:i w:val="0"/>
      <w:iCs w:val="0"/>
      <w:smallCaps w:val="0"/>
      <w:strike w:val="0"/>
      <w:color w:val="000000"/>
      <w:spacing w:val="0"/>
      <w:w w:val="100"/>
      <w:position w:val="0"/>
      <w:sz w:val="36"/>
      <w:szCs w:val="36"/>
      <w:u w:val="none"/>
      <w:lang w:val="cs-CZ" w:eastAsia="en-US" w:bidi="en-US"/>
    </w:rPr>
  </w:style>
  <w:style w:type="character" w:customStyle="1" w:styleId="Nadpis1">
    <w:name w:val="Nadpis #1_"/>
    <w:basedOn w:val="Standardnpsmoodstavce"/>
    <w:link w:val="Nadpis10"/>
    <w:rsid w:val="00D52D32"/>
    <w:rPr>
      <w:rFonts w:ascii="Calibri" w:eastAsia="Calibri" w:hAnsi="Calibri" w:cs="Calibri"/>
      <w:b w:val="0"/>
      <w:bCs w:val="0"/>
      <w:i w:val="0"/>
      <w:iCs w:val="0"/>
      <w:smallCaps w:val="0"/>
      <w:strike w:val="0"/>
      <w:sz w:val="42"/>
      <w:szCs w:val="42"/>
      <w:u w:val="none"/>
    </w:rPr>
  </w:style>
  <w:style w:type="character" w:customStyle="1" w:styleId="Nadpis11">
    <w:name w:val="Nadpis #1"/>
    <w:basedOn w:val="Nadpis1"/>
    <w:rsid w:val="00D52D32"/>
    <w:rPr>
      <w:rFonts w:ascii="Calibri" w:eastAsia="Calibri" w:hAnsi="Calibri" w:cs="Calibri"/>
      <w:b w:val="0"/>
      <w:bCs w:val="0"/>
      <w:i w:val="0"/>
      <w:iCs w:val="0"/>
      <w:smallCaps w:val="0"/>
      <w:strike w:val="0"/>
      <w:color w:val="000000"/>
      <w:spacing w:val="0"/>
      <w:w w:val="100"/>
      <w:position w:val="0"/>
      <w:sz w:val="42"/>
      <w:szCs w:val="42"/>
      <w:u w:val="none"/>
      <w:lang w:val="cs-CZ" w:eastAsia="en-US" w:bidi="en-US"/>
    </w:rPr>
  </w:style>
  <w:style w:type="character" w:customStyle="1" w:styleId="Nadpis2">
    <w:name w:val="Nadpis #2_"/>
    <w:basedOn w:val="Standardnpsmoodstavce"/>
    <w:link w:val="Nadpis20"/>
    <w:rsid w:val="00D52D32"/>
    <w:rPr>
      <w:rFonts w:ascii="Calibri" w:eastAsia="Calibri" w:hAnsi="Calibri" w:cs="Calibri"/>
      <w:b w:val="0"/>
      <w:bCs w:val="0"/>
      <w:i w:val="0"/>
      <w:iCs w:val="0"/>
      <w:smallCaps w:val="0"/>
      <w:strike w:val="0"/>
      <w:sz w:val="32"/>
      <w:szCs w:val="32"/>
      <w:u w:val="none"/>
    </w:rPr>
  </w:style>
  <w:style w:type="character" w:customStyle="1" w:styleId="Nadpis21">
    <w:name w:val="Nadpis #2"/>
    <w:basedOn w:val="Nadpis2"/>
    <w:rsid w:val="00D52D32"/>
    <w:rPr>
      <w:rFonts w:ascii="Calibri" w:eastAsia="Calibri" w:hAnsi="Calibri" w:cs="Calibri"/>
      <w:b w:val="0"/>
      <w:bCs w:val="0"/>
      <w:i w:val="0"/>
      <w:iCs w:val="0"/>
      <w:smallCaps w:val="0"/>
      <w:strike w:val="0"/>
      <w:color w:val="000000"/>
      <w:spacing w:val="0"/>
      <w:w w:val="100"/>
      <w:position w:val="0"/>
      <w:sz w:val="32"/>
      <w:szCs w:val="32"/>
      <w:u w:val="none"/>
      <w:lang w:val="cs-CZ" w:eastAsia="en-US" w:bidi="en-US"/>
    </w:rPr>
  </w:style>
  <w:style w:type="character" w:customStyle="1" w:styleId="Zkladntext211pt">
    <w:name w:val="Základní text (2) + 11 pt"/>
    <w:basedOn w:val="Zkladntext2"/>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Zkladntext211pt0">
    <w:name w:val="Základní text (2) + 11 pt"/>
    <w:basedOn w:val="Zkladntext2"/>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Zkladntext2115ptTun">
    <w:name w:val="Základní text (2) + 11;5 pt;Tučné"/>
    <w:basedOn w:val="Zkladntext2"/>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Titulektabulky2">
    <w:name w:val="Titulek tabulky (2)_"/>
    <w:basedOn w:val="Standardnpsmoodstavce"/>
    <w:link w:val="Titulektabulky20"/>
    <w:rsid w:val="00D52D32"/>
    <w:rPr>
      <w:rFonts w:ascii="Calibri" w:eastAsia="Calibri" w:hAnsi="Calibri" w:cs="Calibri"/>
      <w:b w:val="0"/>
      <w:bCs w:val="0"/>
      <w:i/>
      <w:iCs/>
      <w:smallCaps w:val="0"/>
      <w:strike w:val="0"/>
      <w:sz w:val="22"/>
      <w:szCs w:val="22"/>
      <w:u w:val="none"/>
    </w:rPr>
  </w:style>
  <w:style w:type="character" w:customStyle="1" w:styleId="Titulektabulky21">
    <w:name w:val="Titulek tabulky (2)"/>
    <w:basedOn w:val="Titulektabulky2"/>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Titulektabulky2Nekurzva">
    <w:name w:val="Titulek tabulky (2) + Ne kurzíva"/>
    <w:basedOn w:val="Titulektabulky2"/>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Titulektabulky">
    <w:name w:val="Titulek tabulky_"/>
    <w:basedOn w:val="Standardnpsmoodstavce"/>
    <w:link w:val="Titulektabulky0"/>
    <w:rsid w:val="00D52D32"/>
    <w:rPr>
      <w:rFonts w:ascii="Calibri" w:eastAsia="Calibri" w:hAnsi="Calibri" w:cs="Calibri"/>
      <w:b w:val="0"/>
      <w:bCs w:val="0"/>
      <w:i w:val="0"/>
      <w:iCs w:val="0"/>
      <w:smallCaps w:val="0"/>
      <w:strike w:val="0"/>
      <w:sz w:val="22"/>
      <w:szCs w:val="22"/>
      <w:u w:val="none"/>
    </w:rPr>
  </w:style>
  <w:style w:type="character" w:customStyle="1" w:styleId="Titulektabulky1">
    <w:name w:val="Titulek tabulky"/>
    <w:basedOn w:val="Titulektabulky"/>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3">
    <w:name w:val="Základní text (3)_"/>
    <w:basedOn w:val="Standardnpsmoodstavce"/>
    <w:link w:val="Zkladntext30"/>
    <w:rsid w:val="00D52D32"/>
    <w:rPr>
      <w:rFonts w:ascii="Calibri" w:eastAsia="Calibri" w:hAnsi="Calibri" w:cs="Calibri"/>
      <w:b/>
      <w:bCs/>
      <w:i w:val="0"/>
      <w:iCs w:val="0"/>
      <w:smallCaps w:val="0"/>
      <w:strike w:val="0"/>
      <w:sz w:val="28"/>
      <w:szCs w:val="28"/>
      <w:u w:val="none"/>
    </w:rPr>
  </w:style>
  <w:style w:type="character" w:customStyle="1" w:styleId="Zkladntext31">
    <w:name w:val="Základní text (3)"/>
    <w:basedOn w:val="Zkladntext3"/>
    <w:rsid w:val="00D52D32"/>
    <w:rPr>
      <w:rFonts w:ascii="Calibri" w:eastAsia="Calibri" w:hAnsi="Calibri" w:cs="Calibri"/>
      <w:b/>
      <w:bCs/>
      <w:i w:val="0"/>
      <w:iCs w:val="0"/>
      <w:smallCaps w:val="0"/>
      <w:strike w:val="0"/>
      <w:color w:val="000000"/>
      <w:spacing w:val="0"/>
      <w:w w:val="100"/>
      <w:position w:val="0"/>
      <w:sz w:val="28"/>
      <w:szCs w:val="28"/>
      <w:u w:val="single"/>
      <w:lang w:val="cs-CZ" w:eastAsia="en-US" w:bidi="en-US"/>
    </w:rPr>
  </w:style>
  <w:style w:type="character" w:customStyle="1" w:styleId="Zkladntext32">
    <w:name w:val="Základní text (3)"/>
    <w:basedOn w:val="Zkladntext3"/>
    <w:rsid w:val="00D52D32"/>
    <w:rPr>
      <w:rFonts w:ascii="Calibri" w:eastAsia="Calibri" w:hAnsi="Calibri" w:cs="Calibri"/>
      <w:b/>
      <w:bCs/>
      <w:i w:val="0"/>
      <w:iCs w:val="0"/>
      <w:smallCaps w:val="0"/>
      <w:strike w:val="0"/>
      <w:color w:val="000000"/>
      <w:spacing w:val="0"/>
      <w:w w:val="100"/>
      <w:position w:val="0"/>
      <w:sz w:val="28"/>
      <w:szCs w:val="28"/>
      <w:u w:val="none"/>
    </w:rPr>
  </w:style>
  <w:style w:type="character" w:customStyle="1" w:styleId="Obsah2Char">
    <w:name w:val="Obsah 2 Char"/>
    <w:basedOn w:val="Standardnpsmoodstavce"/>
    <w:link w:val="Obsah2"/>
    <w:rsid w:val="00D52D32"/>
    <w:rPr>
      <w:rFonts w:ascii="Calibri" w:eastAsia="Calibri" w:hAnsi="Calibri" w:cs="Calibri"/>
      <w:b/>
      <w:bCs/>
      <w:i w:val="0"/>
      <w:iCs w:val="0"/>
      <w:smallCaps w:val="0"/>
      <w:strike w:val="0"/>
      <w:sz w:val="20"/>
      <w:szCs w:val="20"/>
      <w:u w:val="none"/>
    </w:rPr>
  </w:style>
  <w:style w:type="character" w:customStyle="1" w:styleId="Obsah3Char">
    <w:name w:val="Obsah 3 Char"/>
    <w:basedOn w:val="Standardnpsmoodstavce"/>
    <w:link w:val="Obsah3"/>
    <w:rsid w:val="00D52D32"/>
    <w:rPr>
      <w:rFonts w:ascii="Calibri" w:eastAsia="Calibri" w:hAnsi="Calibri" w:cs="Calibri"/>
      <w:b w:val="0"/>
      <w:bCs w:val="0"/>
      <w:i w:val="0"/>
      <w:iCs w:val="0"/>
      <w:smallCaps w:val="0"/>
      <w:strike w:val="0"/>
      <w:sz w:val="19"/>
      <w:szCs w:val="19"/>
      <w:u w:val="none"/>
    </w:rPr>
  </w:style>
  <w:style w:type="character" w:customStyle="1" w:styleId="ObsahMalpsmena">
    <w:name w:val="Obsah + Malá písmena"/>
    <w:basedOn w:val="Obsah3Char"/>
    <w:rsid w:val="00D52D32"/>
    <w:rPr>
      <w:rFonts w:ascii="Calibri" w:eastAsia="Calibri" w:hAnsi="Calibri" w:cs="Calibri"/>
      <w:b w:val="0"/>
      <w:bCs w:val="0"/>
      <w:i w:val="0"/>
      <w:iCs w:val="0"/>
      <w:smallCaps/>
      <w:strike w:val="0"/>
      <w:color w:val="000000"/>
      <w:spacing w:val="0"/>
      <w:w w:val="100"/>
      <w:position w:val="0"/>
      <w:sz w:val="19"/>
      <w:szCs w:val="19"/>
      <w:u w:val="none"/>
      <w:lang w:val="cs-CZ" w:eastAsia="en-US" w:bidi="en-US"/>
    </w:rPr>
  </w:style>
  <w:style w:type="character" w:customStyle="1" w:styleId="Obsah30">
    <w:name w:val="Obsah (3)_"/>
    <w:basedOn w:val="Standardnpsmoodstavce"/>
    <w:link w:val="Obsah31"/>
    <w:rsid w:val="00D52D32"/>
    <w:rPr>
      <w:rFonts w:ascii="Calibri" w:eastAsia="Calibri" w:hAnsi="Calibri" w:cs="Calibri"/>
      <w:b w:val="0"/>
      <w:bCs w:val="0"/>
      <w:i/>
      <w:iCs/>
      <w:smallCaps w:val="0"/>
      <w:strike w:val="0"/>
      <w:sz w:val="22"/>
      <w:szCs w:val="22"/>
      <w:u w:val="none"/>
    </w:rPr>
  </w:style>
  <w:style w:type="character" w:customStyle="1" w:styleId="Obsah3Nekurzva">
    <w:name w:val="Obsah (3) + Ne kurzíva"/>
    <w:basedOn w:val="Obsah30"/>
    <w:rsid w:val="00D52D32"/>
    <w:rPr>
      <w:rFonts w:ascii="Calibri" w:eastAsia="Calibri" w:hAnsi="Calibri" w:cs="Calibri"/>
      <w:b w:val="0"/>
      <w:bCs w:val="0"/>
      <w:i/>
      <w:iCs/>
      <w:smallCaps w:val="0"/>
      <w:strike w:val="0"/>
      <w:color w:val="000000"/>
      <w:spacing w:val="0"/>
      <w:w w:val="100"/>
      <w:position w:val="0"/>
      <w:sz w:val="22"/>
      <w:szCs w:val="22"/>
      <w:u w:val="none"/>
    </w:rPr>
  </w:style>
  <w:style w:type="character" w:customStyle="1" w:styleId="Obsah4">
    <w:name w:val="Obsah (4)_"/>
    <w:basedOn w:val="Standardnpsmoodstavce"/>
    <w:link w:val="Obsah40"/>
    <w:rsid w:val="00D52D32"/>
    <w:rPr>
      <w:rFonts w:ascii="Calibri" w:eastAsia="Calibri" w:hAnsi="Calibri" w:cs="Calibri"/>
      <w:b/>
      <w:bCs/>
      <w:i/>
      <w:iCs/>
      <w:smallCaps w:val="0"/>
      <w:strike w:val="0"/>
      <w:sz w:val="19"/>
      <w:szCs w:val="19"/>
      <w:u w:val="none"/>
    </w:rPr>
  </w:style>
  <w:style w:type="character" w:customStyle="1" w:styleId="Obsah411ptNetunNekurzva">
    <w:name w:val="Obsah (4) + 11 pt;Ne tučné;Ne kurzíva"/>
    <w:basedOn w:val="Obsah4"/>
    <w:rsid w:val="00D52D32"/>
    <w:rPr>
      <w:rFonts w:ascii="Calibri" w:eastAsia="Calibri" w:hAnsi="Calibri" w:cs="Calibri"/>
      <w:b/>
      <w:bCs/>
      <w:i/>
      <w:iCs/>
      <w:smallCaps w:val="0"/>
      <w:strike w:val="0"/>
      <w:color w:val="000000"/>
      <w:spacing w:val="0"/>
      <w:w w:val="100"/>
      <w:position w:val="0"/>
      <w:sz w:val="22"/>
      <w:szCs w:val="22"/>
      <w:u w:val="none"/>
    </w:rPr>
  </w:style>
  <w:style w:type="character" w:customStyle="1" w:styleId="Obsah411ptNetun">
    <w:name w:val="Obsah (4) + 11 pt;Ne tučné"/>
    <w:basedOn w:val="Obsah4"/>
    <w:rsid w:val="00D52D32"/>
    <w:rPr>
      <w:rFonts w:ascii="Calibri" w:eastAsia="Calibri" w:hAnsi="Calibri" w:cs="Calibri"/>
      <w:b/>
      <w:bCs/>
      <w:i/>
      <w:iCs/>
      <w:smallCaps w:val="0"/>
      <w:strike w:val="0"/>
      <w:color w:val="000000"/>
      <w:spacing w:val="0"/>
      <w:w w:val="100"/>
      <w:position w:val="0"/>
      <w:sz w:val="22"/>
      <w:szCs w:val="22"/>
      <w:u w:val="none"/>
      <w:lang w:val="cs-CZ" w:eastAsia="en-US" w:bidi="en-US"/>
    </w:rPr>
  </w:style>
  <w:style w:type="character" w:customStyle="1" w:styleId="Zkladntext4">
    <w:name w:val="Základní text (4)_"/>
    <w:basedOn w:val="Standardnpsmoodstavce"/>
    <w:link w:val="Zkladntext40"/>
    <w:rsid w:val="00D52D32"/>
    <w:rPr>
      <w:rFonts w:ascii="Calibri" w:eastAsia="Calibri" w:hAnsi="Calibri" w:cs="Calibri"/>
      <w:b w:val="0"/>
      <w:bCs w:val="0"/>
      <w:i w:val="0"/>
      <w:iCs w:val="0"/>
      <w:smallCaps w:val="0"/>
      <w:strike w:val="0"/>
      <w:sz w:val="19"/>
      <w:szCs w:val="19"/>
      <w:u w:val="none"/>
    </w:rPr>
  </w:style>
  <w:style w:type="character" w:customStyle="1" w:styleId="Zkladntext41">
    <w:name w:val="Základní text (4)"/>
    <w:basedOn w:val="Zkladntext4"/>
    <w:rsid w:val="00D52D32"/>
    <w:rPr>
      <w:rFonts w:ascii="Calibri" w:eastAsia="Calibri" w:hAnsi="Calibri" w:cs="Calibri"/>
      <w:b w:val="0"/>
      <w:bCs w:val="0"/>
      <w:i w:val="0"/>
      <w:iCs w:val="0"/>
      <w:smallCaps w:val="0"/>
      <w:strike w:val="0"/>
      <w:color w:val="000000"/>
      <w:spacing w:val="0"/>
      <w:w w:val="100"/>
      <w:position w:val="0"/>
      <w:sz w:val="19"/>
      <w:szCs w:val="19"/>
      <w:u w:val="none"/>
      <w:lang w:val="cs-CZ" w:eastAsia="en-US" w:bidi="en-US"/>
    </w:rPr>
  </w:style>
  <w:style w:type="character" w:customStyle="1" w:styleId="Zkladntext5">
    <w:name w:val="Základní text (5)_"/>
    <w:basedOn w:val="Standardnpsmoodstavce"/>
    <w:link w:val="Zkladntext50"/>
    <w:rsid w:val="00D52D32"/>
    <w:rPr>
      <w:rFonts w:ascii="Calibri" w:eastAsia="Calibri" w:hAnsi="Calibri" w:cs="Calibri"/>
      <w:b w:val="0"/>
      <w:bCs w:val="0"/>
      <w:i w:val="0"/>
      <w:iCs w:val="0"/>
      <w:smallCaps w:val="0"/>
      <w:strike w:val="0"/>
      <w:spacing w:val="0"/>
      <w:sz w:val="19"/>
      <w:szCs w:val="19"/>
      <w:u w:val="none"/>
    </w:rPr>
  </w:style>
  <w:style w:type="character" w:customStyle="1" w:styleId="Zkladntext51">
    <w:name w:val="Základní text (5)"/>
    <w:basedOn w:val="Zkladntext5"/>
    <w:rsid w:val="00D52D32"/>
    <w:rPr>
      <w:rFonts w:ascii="Calibri" w:eastAsia="Calibri" w:hAnsi="Calibri" w:cs="Calibri"/>
      <w:b w:val="0"/>
      <w:bCs w:val="0"/>
      <w:i w:val="0"/>
      <w:iCs w:val="0"/>
      <w:smallCaps w:val="0"/>
      <w:strike w:val="0"/>
      <w:color w:val="000000"/>
      <w:spacing w:val="0"/>
      <w:w w:val="100"/>
      <w:position w:val="0"/>
      <w:sz w:val="19"/>
      <w:szCs w:val="19"/>
      <w:u w:val="none"/>
      <w:lang w:val="cs-CZ" w:eastAsia="en-US" w:bidi="en-US"/>
    </w:rPr>
  </w:style>
  <w:style w:type="character" w:customStyle="1" w:styleId="Zkladntext5CenturySchoolbook115ptTun">
    <w:name w:val="Základní text (5) + Century Schoolbook;11;5 pt;Tučné"/>
    <w:basedOn w:val="Zkladntext5"/>
    <w:rsid w:val="00D52D32"/>
    <w:rPr>
      <w:rFonts w:ascii="Century Schoolbook" w:eastAsia="Century Schoolbook" w:hAnsi="Century Schoolbook" w:cs="Century Schoolbook"/>
      <w:b/>
      <w:bCs/>
      <w:i w:val="0"/>
      <w:iCs w:val="0"/>
      <w:smallCaps w:val="0"/>
      <w:strike w:val="0"/>
      <w:color w:val="000000"/>
      <w:spacing w:val="0"/>
      <w:w w:val="100"/>
      <w:position w:val="0"/>
      <w:sz w:val="23"/>
      <w:szCs w:val="23"/>
      <w:u w:val="none"/>
      <w:lang w:val="cs-CZ" w:eastAsia="en-US" w:bidi="en-US"/>
    </w:rPr>
  </w:style>
  <w:style w:type="character" w:customStyle="1" w:styleId="Zkladntext6">
    <w:name w:val="Základní text (6)_"/>
    <w:basedOn w:val="Standardnpsmoodstavce"/>
    <w:link w:val="Zkladntext60"/>
    <w:rsid w:val="00D52D32"/>
    <w:rPr>
      <w:rFonts w:ascii="Calibri" w:eastAsia="Calibri" w:hAnsi="Calibri" w:cs="Calibri"/>
      <w:b w:val="0"/>
      <w:bCs w:val="0"/>
      <w:i w:val="0"/>
      <w:iCs w:val="0"/>
      <w:smallCaps w:val="0"/>
      <w:strike w:val="0"/>
      <w:sz w:val="22"/>
      <w:szCs w:val="22"/>
      <w:u w:val="none"/>
    </w:rPr>
  </w:style>
  <w:style w:type="character" w:customStyle="1" w:styleId="Zkladntext61">
    <w:name w:val="Základní text (6)"/>
    <w:basedOn w:val="Zkladntext6"/>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62">
    <w:name w:val="Základní text (6)"/>
    <w:basedOn w:val="Zkladntext6"/>
    <w:rsid w:val="00D52D32"/>
    <w:rPr>
      <w:rFonts w:ascii="Calibri" w:eastAsia="Calibri" w:hAnsi="Calibri" w:cs="Calibri"/>
      <w:b w:val="0"/>
      <w:bCs w:val="0"/>
      <w:i w:val="0"/>
      <w:iCs w:val="0"/>
      <w:smallCaps w:val="0"/>
      <w:strike w:val="0"/>
      <w:color w:val="000000"/>
      <w:spacing w:val="0"/>
      <w:w w:val="100"/>
      <w:position w:val="0"/>
      <w:sz w:val="22"/>
      <w:szCs w:val="22"/>
      <w:u w:val="single"/>
      <w:lang w:val="cs-CZ" w:eastAsia="en-US" w:bidi="en-US"/>
    </w:rPr>
  </w:style>
  <w:style w:type="character" w:customStyle="1" w:styleId="Nadpis3">
    <w:name w:val="Nadpis #3_"/>
    <w:basedOn w:val="Standardnpsmoodstavce"/>
    <w:link w:val="Nadpis30"/>
    <w:rsid w:val="00D52D32"/>
    <w:rPr>
      <w:rFonts w:ascii="Calibri" w:eastAsia="Calibri" w:hAnsi="Calibri" w:cs="Calibri"/>
      <w:b/>
      <w:bCs/>
      <w:i w:val="0"/>
      <w:iCs w:val="0"/>
      <w:smallCaps w:val="0"/>
      <w:strike w:val="0"/>
      <w:sz w:val="23"/>
      <w:szCs w:val="23"/>
      <w:u w:val="none"/>
    </w:rPr>
  </w:style>
  <w:style w:type="character" w:customStyle="1" w:styleId="Nadpis31">
    <w:name w:val="Nadpis #3"/>
    <w:basedOn w:val="Nadpis3"/>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63">
    <w:name w:val="Základní text (6)"/>
    <w:basedOn w:val="Zkladntext6"/>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411pt">
    <w:name w:val="Základní text (4) + 11 pt"/>
    <w:basedOn w:val="Zkladntext4"/>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411pt0">
    <w:name w:val="Základní text (4) + 11 pt"/>
    <w:basedOn w:val="Zkladntext4"/>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7">
    <w:name w:val="Základní text (7)_"/>
    <w:basedOn w:val="Standardnpsmoodstavce"/>
    <w:link w:val="Zkladntext70"/>
    <w:rsid w:val="00D52D32"/>
    <w:rPr>
      <w:rFonts w:ascii="Calibri" w:eastAsia="Calibri" w:hAnsi="Calibri" w:cs="Calibri"/>
      <w:b w:val="0"/>
      <w:bCs w:val="0"/>
      <w:i w:val="0"/>
      <w:iCs w:val="0"/>
      <w:smallCaps w:val="0"/>
      <w:strike w:val="0"/>
      <w:sz w:val="22"/>
      <w:szCs w:val="22"/>
      <w:u w:val="none"/>
    </w:rPr>
  </w:style>
  <w:style w:type="character" w:customStyle="1" w:styleId="Zkladntext71">
    <w:name w:val="Základní text (7)"/>
    <w:basedOn w:val="Zkladntext7"/>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6105ptTun">
    <w:name w:val="Základní text (6) + 10;5 pt;Tučné"/>
    <w:basedOn w:val="Zkladntext6"/>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Zkladntext6105ptTun0">
    <w:name w:val="Základní text (6) + 10;5 pt;Tučné"/>
    <w:basedOn w:val="Zkladntext6"/>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Zkladntext64">
    <w:name w:val="Základní text (6)"/>
    <w:basedOn w:val="Zkladntext6"/>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Titulektabulky22">
    <w:name w:val="Titulek tabulky (2)"/>
    <w:basedOn w:val="Titulektabulky2"/>
    <w:rsid w:val="00D52D32"/>
    <w:rPr>
      <w:rFonts w:ascii="Calibri" w:eastAsia="Calibri" w:hAnsi="Calibri" w:cs="Calibri"/>
      <w:b w:val="0"/>
      <w:bCs w:val="0"/>
      <w:i/>
      <w:iCs/>
      <w:smallCaps w:val="0"/>
      <w:strike w:val="0"/>
      <w:color w:val="000000"/>
      <w:spacing w:val="0"/>
      <w:w w:val="100"/>
      <w:position w:val="0"/>
      <w:sz w:val="22"/>
      <w:szCs w:val="22"/>
      <w:u w:val="single"/>
      <w:lang w:val="cs-CZ" w:eastAsia="en-US" w:bidi="en-US"/>
    </w:rPr>
  </w:style>
  <w:style w:type="character" w:customStyle="1" w:styleId="Nadpis32">
    <w:name w:val="Nadpis #3 (2)_"/>
    <w:basedOn w:val="Standardnpsmoodstavce"/>
    <w:link w:val="Nadpis320"/>
    <w:rsid w:val="00D52D32"/>
    <w:rPr>
      <w:rFonts w:ascii="Calibri" w:eastAsia="Calibri" w:hAnsi="Calibri" w:cs="Calibri"/>
      <w:b/>
      <w:bCs/>
      <w:i w:val="0"/>
      <w:iCs w:val="0"/>
      <w:smallCaps w:val="0"/>
      <w:strike w:val="0"/>
      <w:sz w:val="28"/>
      <w:szCs w:val="28"/>
      <w:u w:val="none"/>
    </w:rPr>
  </w:style>
  <w:style w:type="character" w:customStyle="1" w:styleId="Nadpis321">
    <w:name w:val="Nadpis #3 (2)"/>
    <w:basedOn w:val="Nadpis32"/>
    <w:rsid w:val="00D52D32"/>
    <w:rPr>
      <w:rFonts w:ascii="Calibri" w:eastAsia="Calibri" w:hAnsi="Calibri" w:cs="Calibri"/>
      <w:b/>
      <w:bCs/>
      <w:i w:val="0"/>
      <w:iCs w:val="0"/>
      <w:smallCaps w:val="0"/>
      <w:strike w:val="0"/>
      <w:color w:val="000000"/>
      <w:spacing w:val="0"/>
      <w:w w:val="100"/>
      <w:position w:val="0"/>
      <w:sz w:val="28"/>
      <w:szCs w:val="28"/>
      <w:u w:val="single"/>
      <w:lang w:val="cs-CZ" w:eastAsia="en-US" w:bidi="en-US"/>
    </w:rPr>
  </w:style>
  <w:style w:type="character" w:customStyle="1" w:styleId="Nadpis322">
    <w:name w:val="Nadpis #3 (2)"/>
    <w:basedOn w:val="Nadpis32"/>
    <w:rsid w:val="00D52D32"/>
    <w:rPr>
      <w:rFonts w:ascii="Calibri" w:eastAsia="Calibri" w:hAnsi="Calibri" w:cs="Calibri"/>
      <w:b/>
      <w:bCs/>
      <w:i w:val="0"/>
      <w:iCs w:val="0"/>
      <w:smallCaps w:val="0"/>
      <w:strike w:val="0"/>
      <w:color w:val="000000"/>
      <w:spacing w:val="0"/>
      <w:w w:val="100"/>
      <w:position w:val="0"/>
      <w:sz w:val="28"/>
      <w:szCs w:val="28"/>
      <w:u w:val="none"/>
    </w:rPr>
  </w:style>
  <w:style w:type="character" w:customStyle="1" w:styleId="Zkladntext72">
    <w:name w:val="Základní text (7)"/>
    <w:basedOn w:val="Zkladntext7"/>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Zkladntext73">
    <w:name w:val="Základní text (7)"/>
    <w:basedOn w:val="Zkladntext7"/>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Zkladntext7105ptTun">
    <w:name w:val="Základní text (7) + 10;5 pt;Tučné"/>
    <w:basedOn w:val="Zkladntext7"/>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Zkladntext74">
    <w:name w:val="Základní text (7)"/>
    <w:basedOn w:val="Zkladntext7"/>
    <w:rsid w:val="00D52D32"/>
    <w:rPr>
      <w:rFonts w:ascii="Calibri" w:eastAsia="Calibri" w:hAnsi="Calibri" w:cs="Calibri"/>
      <w:b/>
      <w:bCs/>
      <w:i w:val="0"/>
      <w:iCs w:val="0"/>
      <w:smallCaps w:val="0"/>
      <w:strike w:val="0"/>
      <w:color w:val="000000"/>
      <w:spacing w:val="0"/>
      <w:w w:val="100"/>
      <w:position w:val="0"/>
      <w:sz w:val="22"/>
      <w:szCs w:val="22"/>
      <w:u w:val="none"/>
      <w:lang w:val="cs-CZ" w:eastAsia="en-US" w:bidi="en-US"/>
    </w:rPr>
  </w:style>
  <w:style w:type="character" w:customStyle="1" w:styleId="Zkladntext7105ptTun0">
    <w:name w:val="Základní text (7) + 10;5 pt;Tučné"/>
    <w:basedOn w:val="Zkladntext7"/>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Nadpis4">
    <w:name w:val="Nadpis #4_"/>
    <w:basedOn w:val="Standardnpsmoodstavce"/>
    <w:link w:val="Nadpis40"/>
    <w:rsid w:val="00D52D32"/>
    <w:rPr>
      <w:rFonts w:ascii="Calibri" w:eastAsia="Calibri" w:hAnsi="Calibri" w:cs="Calibri"/>
      <w:b/>
      <w:bCs/>
      <w:i w:val="0"/>
      <w:iCs w:val="0"/>
      <w:smallCaps w:val="0"/>
      <w:strike w:val="0"/>
      <w:sz w:val="21"/>
      <w:szCs w:val="21"/>
      <w:u w:val="none"/>
    </w:rPr>
  </w:style>
  <w:style w:type="character" w:customStyle="1" w:styleId="Nadpis41">
    <w:name w:val="Nadpis #4"/>
    <w:basedOn w:val="Nadpis4"/>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Nadpis42">
    <w:name w:val="Nadpis #4"/>
    <w:basedOn w:val="Nadpis4"/>
    <w:rsid w:val="00D52D32"/>
    <w:rPr>
      <w:rFonts w:ascii="Calibri" w:eastAsia="Calibri" w:hAnsi="Calibri" w:cs="Calibri"/>
      <w:b/>
      <w:bCs/>
      <w:i w:val="0"/>
      <w:iCs w:val="0"/>
      <w:smallCaps w:val="0"/>
      <w:strike w:val="0"/>
      <w:color w:val="000000"/>
      <w:spacing w:val="0"/>
      <w:w w:val="100"/>
      <w:position w:val="0"/>
      <w:sz w:val="21"/>
      <w:szCs w:val="21"/>
      <w:u w:val="single"/>
      <w:lang w:val="cs-CZ" w:eastAsia="en-US" w:bidi="en-US"/>
    </w:rPr>
  </w:style>
  <w:style w:type="character" w:customStyle="1" w:styleId="Zkladntext75">
    <w:name w:val="Základní text (7)"/>
    <w:basedOn w:val="Zkladntext7"/>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Zkladntext76">
    <w:name w:val="Základní text (7)"/>
    <w:basedOn w:val="Zkladntext7"/>
    <w:rsid w:val="00D52D32"/>
    <w:rPr>
      <w:rFonts w:ascii="Calibri" w:eastAsia="Calibri" w:hAnsi="Calibri" w:cs="Calibri"/>
      <w:b w:val="0"/>
      <w:bCs w:val="0"/>
      <w:i w:val="0"/>
      <w:iCs w:val="0"/>
      <w:smallCaps w:val="0"/>
      <w:strike w:val="0"/>
      <w:color w:val="000000"/>
      <w:spacing w:val="0"/>
      <w:w w:val="100"/>
      <w:position w:val="0"/>
      <w:sz w:val="22"/>
      <w:szCs w:val="22"/>
      <w:u w:val="none"/>
      <w:lang w:val="cs-CZ" w:eastAsia="en-US" w:bidi="en-US"/>
    </w:rPr>
  </w:style>
  <w:style w:type="character" w:customStyle="1" w:styleId="Nadpis22">
    <w:name w:val="Nadpis #2 (2)_"/>
    <w:basedOn w:val="Standardnpsmoodstavce"/>
    <w:link w:val="Nadpis220"/>
    <w:rsid w:val="00D52D32"/>
    <w:rPr>
      <w:rFonts w:ascii="Calibri" w:eastAsia="Calibri" w:hAnsi="Calibri" w:cs="Calibri"/>
      <w:b/>
      <w:bCs/>
      <w:i w:val="0"/>
      <w:iCs w:val="0"/>
      <w:smallCaps w:val="0"/>
      <w:strike w:val="0"/>
      <w:sz w:val="28"/>
      <w:szCs w:val="28"/>
      <w:u w:val="none"/>
    </w:rPr>
  </w:style>
  <w:style w:type="character" w:customStyle="1" w:styleId="Nadpis221">
    <w:name w:val="Nadpis #2 (2)"/>
    <w:basedOn w:val="Nadpis22"/>
    <w:rsid w:val="00D52D32"/>
    <w:rPr>
      <w:rFonts w:ascii="Calibri" w:eastAsia="Calibri" w:hAnsi="Calibri" w:cs="Calibri"/>
      <w:b/>
      <w:bCs/>
      <w:i w:val="0"/>
      <w:iCs w:val="0"/>
      <w:smallCaps w:val="0"/>
      <w:strike w:val="0"/>
      <w:color w:val="000000"/>
      <w:spacing w:val="0"/>
      <w:w w:val="100"/>
      <w:position w:val="0"/>
      <w:sz w:val="28"/>
      <w:szCs w:val="28"/>
      <w:u w:val="single"/>
      <w:lang w:val="cs-CZ" w:eastAsia="en-US" w:bidi="en-US"/>
    </w:rPr>
  </w:style>
  <w:style w:type="character" w:customStyle="1" w:styleId="Nadpis222">
    <w:name w:val="Nadpis #2 (2)"/>
    <w:basedOn w:val="Nadpis22"/>
    <w:rsid w:val="00D52D32"/>
    <w:rPr>
      <w:rFonts w:ascii="Calibri" w:eastAsia="Calibri" w:hAnsi="Calibri" w:cs="Calibri"/>
      <w:b/>
      <w:bCs/>
      <w:i w:val="0"/>
      <w:iCs w:val="0"/>
      <w:smallCaps w:val="0"/>
      <w:strike w:val="0"/>
      <w:color w:val="000000"/>
      <w:spacing w:val="0"/>
      <w:w w:val="100"/>
      <w:position w:val="0"/>
      <w:sz w:val="28"/>
      <w:szCs w:val="28"/>
      <w:u w:val="none"/>
    </w:rPr>
  </w:style>
  <w:style w:type="character" w:customStyle="1" w:styleId="Zkladntext8">
    <w:name w:val="Základní text (8)_"/>
    <w:basedOn w:val="Standardnpsmoodstavce"/>
    <w:link w:val="Zkladntext80"/>
    <w:rsid w:val="00D52D32"/>
    <w:rPr>
      <w:rFonts w:ascii="Calibri" w:eastAsia="Calibri" w:hAnsi="Calibri" w:cs="Calibri"/>
      <w:b w:val="0"/>
      <w:bCs w:val="0"/>
      <w:i/>
      <w:iCs/>
      <w:smallCaps w:val="0"/>
      <w:strike w:val="0"/>
      <w:sz w:val="22"/>
      <w:szCs w:val="22"/>
      <w:u w:val="none"/>
    </w:rPr>
  </w:style>
  <w:style w:type="character" w:customStyle="1" w:styleId="Zkladntext8BookAntiquaNekurzva">
    <w:name w:val="Základní text (8) + Book Antiqua;Ne kurzíva"/>
    <w:basedOn w:val="Zkladntext8"/>
    <w:rsid w:val="00D52D32"/>
    <w:rPr>
      <w:rFonts w:ascii="Book Antiqua" w:eastAsia="Book Antiqua" w:hAnsi="Book Antiqua" w:cs="Book Antiqua"/>
      <w:b/>
      <w:bCs/>
      <w:i/>
      <w:iCs/>
      <w:smallCaps w:val="0"/>
      <w:strike w:val="0"/>
      <w:color w:val="000000"/>
      <w:spacing w:val="0"/>
      <w:w w:val="100"/>
      <w:position w:val="0"/>
      <w:sz w:val="22"/>
      <w:szCs w:val="22"/>
      <w:u w:val="none"/>
      <w:lang w:val="cs-CZ" w:eastAsia="en-US" w:bidi="en-US"/>
    </w:rPr>
  </w:style>
  <w:style w:type="character" w:customStyle="1" w:styleId="Zkladntext81">
    <w:name w:val="Základní text (8)"/>
    <w:basedOn w:val="Zkladntext8"/>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77">
    <w:name w:val="Základní text (7)"/>
    <w:basedOn w:val="Zkladntext7"/>
    <w:rsid w:val="00D52D32"/>
    <w:rPr>
      <w:rFonts w:ascii="Calibri" w:eastAsia="Calibri" w:hAnsi="Calibri" w:cs="Calibri"/>
      <w:b w:val="0"/>
      <w:bCs w:val="0"/>
      <w:i w:val="0"/>
      <w:iCs w:val="0"/>
      <w:smallCaps w:val="0"/>
      <w:strike w:val="0"/>
      <w:color w:val="000000"/>
      <w:spacing w:val="0"/>
      <w:w w:val="100"/>
      <w:position w:val="0"/>
      <w:sz w:val="22"/>
      <w:szCs w:val="22"/>
      <w:u w:val="single"/>
      <w:lang w:val="cs-CZ" w:eastAsia="en-US" w:bidi="en-US"/>
    </w:rPr>
  </w:style>
  <w:style w:type="character" w:customStyle="1" w:styleId="Zkladntext8Nekurzva">
    <w:name w:val="Základní text (8) + Ne kurzíva"/>
    <w:basedOn w:val="Zkladntext8"/>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8BookAntiqua12ptTun">
    <w:name w:val="Základní text (8) + Book Antiqua;12 pt;Tučné"/>
    <w:basedOn w:val="Zkladntext8"/>
    <w:rsid w:val="00D52D32"/>
    <w:rPr>
      <w:rFonts w:ascii="Book Antiqua" w:eastAsia="Book Antiqua" w:hAnsi="Book Antiqua" w:cs="Book Antiqua"/>
      <w:b/>
      <w:bCs/>
      <w:i/>
      <w:iCs/>
      <w:smallCaps w:val="0"/>
      <w:strike w:val="0"/>
      <w:color w:val="000000"/>
      <w:spacing w:val="0"/>
      <w:w w:val="100"/>
      <w:position w:val="0"/>
      <w:sz w:val="24"/>
      <w:szCs w:val="24"/>
      <w:u w:val="none"/>
      <w:lang w:val="cs-CZ" w:eastAsia="en-US" w:bidi="en-US"/>
    </w:rPr>
  </w:style>
  <w:style w:type="character" w:customStyle="1" w:styleId="Zkladntext82">
    <w:name w:val="Základní text (8)"/>
    <w:basedOn w:val="Zkladntext8"/>
    <w:rsid w:val="00D52D32"/>
    <w:rPr>
      <w:rFonts w:ascii="Calibri" w:eastAsia="Calibri" w:hAnsi="Calibri" w:cs="Calibri"/>
      <w:b w:val="0"/>
      <w:bCs w:val="0"/>
      <w:i/>
      <w:iCs/>
      <w:smallCaps w:val="0"/>
      <w:strike w:val="0"/>
      <w:color w:val="000000"/>
      <w:spacing w:val="0"/>
      <w:w w:val="100"/>
      <w:position w:val="0"/>
      <w:sz w:val="22"/>
      <w:szCs w:val="22"/>
      <w:u w:val="single"/>
      <w:lang w:val="cs-CZ" w:eastAsia="en-US" w:bidi="en-US"/>
    </w:rPr>
  </w:style>
  <w:style w:type="character" w:customStyle="1" w:styleId="Zkladntext8Nekurzva0">
    <w:name w:val="Základní text (8) + Ne kurzíva"/>
    <w:basedOn w:val="Zkladntext8"/>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7Kurzva">
    <w:name w:val="Základní text (7) + Kurzíva"/>
    <w:basedOn w:val="Zkladntext7"/>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9">
    <w:name w:val="Základní text (9)_"/>
    <w:basedOn w:val="Standardnpsmoodstavce"/>
    <w:link w:val="Zkladntext90"/>
    <w:rsid w:val="00D52D32"/>
    <w:rPr>
      <w:rFonts w:ascii="Calibri" w:eastAsia="Calibri" w:hAnsi="Calibri" w:cs="Calibri"/>
      <w:b/>
      <w:bCs/>
      <w:i w:val="0"/>
      <w:iCs w:val="0"/>
      <w:smallCaps w:val="0"/>
      <w:strike w:val="0"/>
      <w:sz w:val="23"/>
      <w:szCs w:val="23"/>
      <w:u w:val="none"/>
    </w:rPr>
  </w:style>
  <w:style w:type="character" w:customStyle="1" w:styleId="Zkladntext91">
    <w:name w:val="Základní text (9)"/>
    <w:basedOn w:val="Zkladntext9"/>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92">
    <w:name w:val="Základní text (9)"/>
    <w:basedOn w:val="Zkladntext9"/>
    <w:rsid w:val="00D52D32"/>
    <w:rPr>
      <w:rFonts w:ascii="Calibri" w:eastAsia="Calibri" w:hAnsi="Calibri" w:cs="Calibri"/>
      <w:b/>
      <w:bCs/>
      <w:i w:val="0"/>
      <w:iCs w:val="0"/>
      <w:smallCaps w:val="0"/>
      <w:strike w:val="0"/>
      <w:color w:val="000000"/>
      <w:spacing w:val="0"/>
      <w:w w:val="100"/>
      <w:position w:val="0"/>
      <w:sz w:val="23"/>
      <w:szCs w:val="23"/>
      <w:u w:val="single"/>
      <w:lang w:val="cs-CZ" w:eastAsia="en-US" w:bidi="en-US"/>
    </w:rPr>
  </w:style>
  <w:style w:type="character" w:customStyle="1" w:styleId="Nadpis33">
    <w:name w:val="Nadpis #3 (3)_"/>
    <w:basedOn w:val="Standardnpsmoodstavce"/>
    <w:link w:val="Nadpis330"/>
    <w:rsid w:val="00D52D32"/>
    <w:rPr>
      <w:rFonts w:ascii="Calibri" w:eastAsia="Calibri" w:hAnsi="Calibri" w:cs="Calibri"/>
      <w:b/>
      <w:bCs/>
      <w:i w:val="0"/>
      <w:iCs w:val="0"/>
      <w:smallCaps w:val="0"/>
      <w:strike w:val="0"/>
      <w:sz w:val="21"/>
      <w:szCs w:val="21"/>
      <w:u w:val="none"/>
    </w:rPr>
  </w:style>
  <w:style w:type="character" w:customStyle="1" w:styleId="Nadpis331">
    <w:name w:val="Nadpis #3 (3)"/>
    <w:basedOn w:val="Nadpis33"/>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Titulektabulky3">
    <w:name w:val="Titulek tabulky (3)_"/>
    <w:basedOn w:val="Standardnpsmoodstavce"/>
    <w:link w:val="Titulektabulky30"/>
    <w:rsid w:val="00D52D32"/>
    <w:rPr>
      <w:rFonts w:ascii="Calibri" w:eastAsia="Calibri" w:hAnsi="Calibri" w:cs="Calibri"/>
      <w:b/>
      <w:bCs/>
      <w:i w:val="0"/>
      <w:iCs w:val="0"/>
      <w:smallCaps w:val="0"/>
      <w:strike w:val="0"/>
      <w:sz w:val="23"/>
      <w:szCs w:val="23"/>
      <w:u w:val="none"/>
    </w:rPr>
  </w:style>
  <w:style w:type="character" w:customStyle="1" w:styleId="Titulektabulky31">
    <w:name w:val="Titulek tabulky (3)"/>
    <w:basedOn w:val="Titulektabulky3"/>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8Nekurzva1">
    <w:name w:val="Základní text (8) + Ne kurzíva"/>
    <w:basedOn w:val="Zkladntext8"/>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83">
    <w:name w:val="Základní text (8)"/>
    <w:basedOn w:val="Zkladntext8"/>
    <w:rsid w:val="00D52D32"/>
    <w:rPr>
      <w:rFonts w:ascii="Calibri" w:eastAsia="Calibri" w:hAnsi="Calibri" w:cs="Calibri"/>
      <w:b w:val="0"/>
      <w:bCs w:val="0"/>
      <w:i/>
      <w:iCs/>
      <w:smallCaps w:val="0"/>
      <w:strike w:val="0"/>
      <w:color w:val="000000"/>
      <w:spacing w:val="0"/>
      <w:w w:val="100"/>
      <w:position w:val="0"/>
      <w:sz w:val="22"/>
      <w:szCs w:val="22"/>
      <w:u w:val="none"/>
      <w:lang w:val="cs-CZ" w:eastAsia="en-US" w:bidi="en-US"/>
    </w:rPr>
  </w:style>
  <w:style w:type="character" w:customStyle="1" w:styleId="Zkladntext7115ptTun">
    <w:name w:val="Základní text (7) + 11;5 pt;Tučné"/>
    <w:basedOn w:val="Zkladntext7"/>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7115ptTun0">
    <w:name w:val="Základní text (7) + 11;5 pt;Tučné"/>
    <w:basedOn w:val="Zkladntext7"/>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7115ptTun1">
    <w:name w:val="Základní text (7) + 11;5 pt;Tučné"/>
    <w:basedOn w:val="Zkladntext7"/>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Zkladntext7115ptTun2">
    <w:name w:val="Základní text (7) + 11;5 pt;Tučné"/>
    <w:basedOn w:val="Zkladntext7"/>
    <w:rsid w:val="00D52D32"/>
    <w:rPr>
      <w:rFonts w:ascii="Calibri" w:eastAsia="Calibri" w:hAnsi="Calibri" w:cs="Calibri"/>
      <w:b/>
      <w:bCs/>
      <w:i w:val="0"/>
      <w:iCs w:val="0"/>
      <w:smallCaps w:val="0"/>
      <w:strike w:val="0"/>
      <w:color w:val="000000"/>
      <w:spacing w:val="0"/>
      <w:w w:val="100"/>
      <w:position w:val="0"/>
      <w:sz w:val="23"/>
      <w:szCs w:val="23"/>
      <w:u w:val="none"/>
      <w:lang w:val="cs-CZ" w:eastAsia="en-US" w:bidi="en-US"/>
    </w:rPr>
  </w:style>
  <w:style w:type="character" w:customStyle="1" w:styleId="Nadpis34">
    <w:name w:val="Nadpis #3 (4)_"/>
    <w:basedOn w:val="Standardnpsmoodstavce"/>
    <w:link w:val="Nadpis340"/>
    <w:rsid w:val="00D52D32"/>
    <w:rPr>
      <w:rFonts w:ascii="Calibri" w:eastAsia="Calibri" w:hAnsi="Calibri" w:cs="Calibri"/>
      <w:b w:val="0"/>
      <w:bCs w:val="0"/>
      <w:i w:val="0"/>
      <w:iCs w:val="0"/>
      <w:smallCaps w:val="0"/>
      <w:strike w:val="0"/>
      <w:sz w:val="19"/>
      <w:szCs w:val="19"/>
      <w:u w:val="none"/>
    </w:rPr>
  </w:style>
  <w:style w:type="character" w:customStyle="1" w:styleId="Nadpis341">
    <w:name w:val="Nadpis #3 (4)"/>
    <w:basedOn w:val="Nadpis34"/>
    <w:rsid w:val="00D52D32"/>
    <w:rPr>
      <w:rFonts w:ascii="Calibri" w:eastAsia="Calibri" w:hAnsi="Calibri" w:cs="Calibri"/>
      <w:b w:val="0"/>
      <w:bCs w:val="0"/>
      <w:i w:val="0"/>
      <w:iCs w:val="0"/>
      <w:smallCaps w:val="0"/>
      <w:strike w:val="0"/>
      <w:color w:val="000000"/>
      <w:spacing w:val="0"/>
      <w:w w:val="100"/>
      <w:position w:val="0"/>
      <w:sz w:val="19"/>
      <w:szCs w:val="19"/>
      <w:u w:val="none"/>
      <w:lang w:val="cs-CZ" w:eastAsia="en-US" w:bidi="en-US"/>
    </w:rPr>
  </w:style>
  <w:style w:type="character" w:customStyle="1" w:styleId="Zkladntext93">
    <w:name w:val="Základní text (9)"/>
    <w:basedOn w:val="Zkladntext9"/>
    <w:rsid w:val="00D52D32"/>
    <w:rPr>
      <w:rFonts w:ascii="Calibri" w:eastAsia="Calibri" w:hAnsi="Calibri" w:cs="Calibri"/>
      <w:b/>
      <w:bCs/>
      <w:i w:val="0"/>
      <w:iCs w:val="0"/>
      <w:smallCaps w:val="0"/>
      <w:strike w:val="0"/>
      <w:color w:val="000000"/>
      <w:spacing w:val="0"/>
      <w:w w:val="100"/>
      <w:position w:val="0"/>
      <w:sz w:val="23"/>
      <w:szCs w:val="23"/>
      <w:u w:val="single"/>
      <w:lang w:val="cs-CZ" w:eastAsia="en-US" w:bidi="en-US"/>
    </w:rPr>
  </w:style>
  <w:style w:type="character" w:customStyle="1" w:styleId="Zkladntext995ptNetun">
    <w:name w:val="Základní text (9) + 9;5 pt;Ne tučné"/>
    <w:basedOn w:val="Zkladntext9"/>
    <w:rsid w:val="00D52D32"/>
    <w:rPr>
      <w:rFonts w:ascii="Calibri" w:eastAsia="Calibri" w:hAnsi="Calibri" w:cs="Calibri"/>
      <w:b/>
      <w:bCs/>
      <w:i w:val="0"/>
      <w:iCs w:val="0"/>
      <w:smallCaps w:val="0"/>
      <w:strike w:val="0"/>
      <w:color w:val="000000"/>
      <w:spacing w:val="0"/>
      <w:w w:val="100"/>
      <w:position w:val="0"/>
      <w:sz w:val="19"/>
      <w:szCs w:val="19"/>
      <w:u w:val="none"/>
      <w:lang w:val="cs-CZ" w:eastAsia="en-US" w:bidi="en-US"/>
    </w:rPr>
  </w:style>
  <w:style w:type="character" w:customStyle="1" w:styleId="Zkladntext795pt">
    <w:name w:val="Základní text (7) + 9;5 pt"/>
    <w:basedOn w:val="Zkladntext7"/>
    <w:rsid w:val="00D52D32"/>
    <w:rPr>
      <w:rFonts w:ascii="Calibri" w:eastAsia="Calibri" w:hAnsi="Calibri" w:cs="Calibri"/>
      <w:b/>
      <w:bCs/>
      <w:i w:val="0"/>
      <w:iCs w:val="0"/>
      <w:smallCaps w:val="0"/>
      <w:strike w:val="0"/>
      <w:color w:val="000000"/>
      <w:spacing w:val="0"/>
      <w:w w:val="100"/>
      <w:position w:val="0"/>
      <w:sz w:val="19"/>
      <w:szCs w:val="19"/>
      <w:u w:val="none"/>
      <w:lang w:val="cs-CZ" w:eastAsia="en-US" w:bidi="en-US"/>
    </w:rPr>
  </w:style>
  <w:style w:type="character" w:customStyle="1" w:styleId="Zkladntext795pt0">
    <w:name w:val="Základní text (7) + 9;5 pt"/>
    <w:basedOn w:val="Zkladntext7"/>
    <w:rsid w:val="00D52D32"/>
    <w:rPr>
      <w:rFonts w:ascii="Calibri" w:eastAsia="Calibri" w:hAnsi="Calibri" w:cs="Calibri"/>
      <w:b/>
      <w:bCs/>
      <w:i w:val="0"/>
      <w:iCs w:val="0"/>
      <w:smallCaps w:val="0"/>
      <w:strike w:val="0"/>
      <w:color w:val="000000"/>
      <w:spacing w:val="0"/>
      <w:w w:val="100"/>
      <w:position w:val="0"/>
      <w:sz w:val="19"/>
      <w:szCs w:val="19"/>
      <w:u w:val="none"/>
      <w:lang w:val="cs-CZ" w:eastAsia="en-US" w:bidi="en-US"/>
    </w:rPr>
  </w:style>
  <w:style w:type="character" w:customStyle="1" w:styleId="Zkladntext795pt1">
    <w:name w:val="Základní text (7) + 9;5 pt"/>
    <w:basedOn w:val="Zkladntext7"/>
    <w:rsid w:val="00D52D32"/>
    <w:rPr>
      <w:rFonts w:ascii="Calibri" w:eastAsia="Calibri" w:hAnsi="Calibri" w:cs="Calibri"/>
      <w:b/>
      <w:bCs/>
      <w:i w:val="0"/>
      <w:iCs w:val="0"/>
      <w:smallCaps w:val="0"/>
      <w:strike w:val="0"/>
      <w:color w:val="000000"/>
      <w:spacing w:val="0"/>
      <w:w w:val="100"/>
      <w:position w:val="0"/>
      <w:sz w:val="19"/>
      <w:szCs w:val="19"/>
      <w:u w:val="none"/>
      <w:lang w:val="cs-CZ" w:eastAsia="en-US" w:bidi="en-US"/>
    </w:rPr>
  </w:style>
  <w:style w:type="character" w:customStyle="1" w:styleId="Zkladntext710ptTun">
    <w:name w:val="Základní text (7) + 10 pt;Tučné"/>
    <w:basedOn w:val="Zkladntext7"/>
    <w:rsid w:val="00D52D32"/>
    <w:rPr>
      <w:rFonts w:ascii="Calibri" w:eastAsia="Calibri" w:hAnsi="Calibri" w:cs="Calibri"/>
      <w:b/>
      <w:bCs/>
      <w:i w:val="0"/>
      <w:iCs w:val="0"/>
      <w:smallCaps w:val="0"/>
      <w:strike w:val="0"/>
      <w:color w:val="000000"/>
      <w:spacing w:val="0"/>
      <w:w w:val="100"/>
      <w:position w:val="0"/>
      <w:sz w:val="20"/>
      <w:szCs w:val="20"/>
      <w:u w:val="none"/>
      <w:lang w:val="cs-CZ" w:eastAsia="en-US" w:bidi="en-US"/>
    </w:rPr>
  </w:style>
  <w:style w:type="character" w:customStyle="1" w:styleId="Zkladntext710ptTun0">
    <w:name w:val="Základní text (7) + 10 pt;Tučné"/>
    <w:basedOn w:val="Zkladntext7"/>
    <w:rsid w:val="00D52D32"/>
    <w:rPr>
      <w:rFonts w:ascii="Calibri" w:eastAsia="Calibri" w:hAnsi="Calibri" w:cs="Calibri"/>
      <w:b/>
      <w:bCs/>
      <w:i w:val="0"/>
      <w:iCs w:val="0"/>
      <w:smallCaps w:val="0"/>
      <w:strike w:val="0"/>
      <w:color w:val="000000"/>
      <w:spacing w:val="0"/>
      <w:w w:val="100"/>
      <w:position w:val="0"/>
      <w:sz w:val="20"/>
      <w:szCs w:val="20"/>
      <w:u w:val="none"/>
      <w:lang w:val="cs-CZ" w:eastAsia="en-US" w:bidi="en-US"/>
    </w:rPr>
  </w:style>
  <w:style w:type="character" w:customStyle="1" w:styleId="Zkladntext10">
    <w:name w:val="Základní text (10)_"/>
    <w:basedOn w:val="Standardnpsmoodstavce"/>
    <w:link w:val="Zkladntext100"/>
    <w:rsid w:val="00D52D32"/>
    <w:rPr>
      <w:rFonts w:ascii="Calibri" w:eastAsia="Calibri" w:hAnsi="Calibri" w:cs="Calibri"/>
      <w:b/>
      <w:bCs/>
      <w:i w:val="0"/>
      <w:iCs w:val="0"/>
      <w:smallCaps w:val="0"/>
      <w:strike w:val="0"/>
      <w:sz w:val="21"/>
      <w:szCs w:val="21"/>
      <w:u w:val="none"/>
    </w:rPr>
  </w:style>
  <w:style w:type="character" w:customStyle="1" w:styleId="Zkladntext101">
    <w:name w:val="Základní text (10)"/>
    <w:basedOn w:val="Zkladntext10"/>
    <w:rsid w:val="00D52D32"/>
    <w:rPr>
      <w:rFonts w:ascii="Calibri" w:eastAsia="Calibri" w:hAnsi="Calibri" w:cs="Calibri"/>
      <w:b/>
      <w:bCs/>
      <w:i w:val="0"/>
      <w:iCs w:val="0"/>
      <w:smallCaps w:val="0"/>
      <w:strike w:val="0"/>
      <w:color w:val="000000"/>
      <w:spacing w:val="0"/>
      <w:w w:val="100"/>
      <w:position w:val="0"/>
      <w:sz w:val="21"/>
      <w:szCs w:val="21"/>
      <w:u w:val="none"/>
      <w:lang w:val="cs-CZ" w:eastAsia="en-US" w:bidi="en-US"/>
    </w:rPr>
  </w:style>
  <w:style w:type="character" w:customStyle="1" w:styleId="Zkladntext102">
    <w:name w:val="Základní text (10)"/>
    <w:basedOn w:val="Zkladntext10"/>
    <w:rsid w:val="00D52D32"/>
    <w:rPr>
      <w:rFonts w:ascii="Calibri" w:eastAsia="Calibri" w:hAnsi="Calibri" w:cs="Calibri"/>
      <w:b/>
      <w:bCs/>
      <w:i w:val="0"/>
      <w:iCs w:val="0"/>
      <w:smallCaps w:val="0"/>
      <w:strike w:val="0"/>
      <w:color w:val="000000"/>
      <w:spacing w:val="0"/>
      <w:w w:val="100"/>
      <w:position w:val="0"/>
      <w:sz w:val="21"/>
      <w:szCs w:val="21"/>
      <w:u w:val="single"/>
      <w:lang w:val="cs-CZ" w:eastAsia="en-US" w:bidi="en-US"/>
    </w:rPr>
  </w:style>
  <w:style w:type="character" w:customStyle="1" w:styleId="Zkladntext12">
    <w:name w:val="Základní text (12)_"/>
    <w:basedOn w:val="Standardnpsmoodstavce"/>
    <w:link w:val="Zkladntext120"/>
    <w:rsid w:val="00D52D32"/>
    <w:rPr>
      <w:rFonts w:ascii="Calibri" w:eastAsia="Calibri" w:hAnsi="Calibri" w:cs="Calibri"/>
      <w:b/>
      <w:bCs/>
      <w:i w:val="0"/>
      <w:iCs w:val="0"/>
      <w:smallCaps w:val="0"/>
      <w:strike w:val="0"/>
      <w:sz w:val="16"/>
      <w:szCs w:val="16"/>
      <w:u w:val="none"/>
    </w:rPr>
  </w:style>
  <w:style w:type="character" w:customStyle="1" w:styleId="Zkladntext121">
    <w:name w:val="Základní text (12)"/>
    <w:basedOn w:val="Zkladntext12"/>
    <w:rsid w:val="00D52D32"/>
    <w:rPr>
      <w:rFonts w:ascii="Calibri" w:eastAsia="Calibri" w:hAnsi="Calibri" w:cs="Calibri"/>
      <w:b/>
      <w:bCs/>
      <w:i w:val="0"/>
      <w:iCs w:val="0"/>
      <w:smallCaps w:val="0"/>
      <w:strike w:val="0"/>
      <w:color w:val="000000"/>
      <w:spacing w:val="0"/>
      <w:w w:val="100"/>
      <w:position w:val="0"/>
      <w:sz w:val="16"/>
      <w:szCs w:val="16"/>
      <w:u w:val="none"/>
      <w:lang w:val="cs-CZ" w:eastAsia="en-US" w:bidi="en-US"/>
    </w:rPr>
  </w:style>
  <w:style w:type="character" w:customStyle="1" w:styleId="Zkladntext42">
    <w:name w:val="Základní text (4)"/>
    <w:basedOn w:val="Zkladntext4"/>
    <w:rsid w:val="00D52D32"/>
    <w:rPr>
      <w:rFonts w:ascii="Calibri" w:eastAsia="Calibri" w:hAnsi="Calibri" w:cs="Calibri"/>
      <w:b w:val="0"/>
      <w:bCs w:val="0"/>
      <w:i w:val="0"/>
      <w:iCs w:val="0"/>
      <w:smallCaps w:val="0"/>
      <w:strike w:val="0"/>
      <w:color w:val="000000"/>
      <w:spacing w:val="0"/>
      <w:w w:val="100"/>
      <w:position w:val="0"/>
      <w:sz w:val="19"/>
      <w:szCs w:val="19"/>
      <w:u w:val="none"/>
      <w:lang w:val="cs-CZ" w:eastAsia="en-US" w:bidi="en-US"/>
    </w:rPr>
  </w:style>
  <w:style w:type="character" w:customStyle="1" w:styleId="Zkladntext11">
    <w:name w:val="Základní text (11)_"/>
    <w:basedOn w:val="Standardnpsmoodstavce"/>
    <w:link w:val="Zkladntext110"/>
    <w:rsid w:val="00D52D32"/>
    <w:rPr>
      <w:rFonts w:ascii="Calibri" w:eastAsia="Calibri" w:hAnsi="Calibri" w:cs="Calibri"/>
      <w:b/>
      <w:bCs/>
      <w:i w:val="0"/>
      <w:iCs w:val="0"/>
      <w:smallCaps w:val="0"/>
      <w:strike w:val="0"/>
      <w:sz w:val="20"/>
      <w:szCs w:val="20"/>
      <w:u w:val="none"/>
    </w:rPr>
  </w:style>
  <w:style w:type="character" w:customStyle="1" w:styleId="Zkladntext111">
    <w:name w:val="Základní text (11)"/>
    <w:basedOn w:val="Zkladntext11"/>
    <w:rsid w:val="00D52D32"/>
    <w:rPr>
      <w:rFonts w:ascii="Calibri" w:eastAsia="Calibri" w:hAnsi="Calibri" w:cs="Calibri"/>
      <w:b/>
      <w:bCs/>
      <w:i w:val="0"/>
      <w:iCs w:val="0"/>
      <w:smallCaps w:val="0"/>
      <w:strike w:val="0"/>
      <w:color w:val="000000"/>
      <w:spacing w:val="0"/>
      <w:w w:val="100"/>
      <w:position w:val="0"/>
      <w:sz w:val="20"/>
      <w:szCs w:val="20"/>
      <w:u w:val="none"/>
      <w:lang w:val="cs-CZ" w:eastAsia="en-US" w:bidi="en-US"/>
    </w:rPr>
  </w:style>
  <w:style w:type="character" w:customStyle="1" w:styleId="Zkladntext112">
    <w:name w:val="Základní text (11)"/>
    <w:basedOn w:val="Zkladntext11"/>
    <w:rsid w:val="00D52D32"/>
    <w:rPr>
      <w:rFonts w:ascii="Calibri" w:eastAsia="Calibri" w:hAnsi="Calibri" w:cs="Calibri"/>
      <w:b/>
      <w:bCs/>
      <w:i w:val="0"/>
      <w:iCs w:val="0"/>
      <w:smallCaps w:val="0"/>
      <w:strike w:val="0"/>
      <w:color w:val="000000"/>
      <w:spacing w:val="0"/>
      <w:w w:val="100"/>
      <w:position w:val="0"/>
      <w:sz w:val="20"/>
      <w:szCs w:val="20"/>
      <w:u w:val="single"/>
      <w:lang w:val="cs-CZ" w:eastAsia="en-US" w:bidi="en-US"/>
    </w:rPr>
  </w:style>
  <w:style w:type="paragraph" w:customStyle="1" w:styleId="Zkladntext20">
    <w:name w:val="Základní text (2)"/>
    <w:basedOn w:val="Normln"/>
    <w:link w:val="Zkladntext2"/>
    <w:rsid w:val="00D52D32"/>
    <w:pPr>
      <w:shd w:val="clear" w:color="auto" w:fill="FFFFFF"/>
      <w:spacing w:line="1339" w:lineRule="exact"/>
    </w:pPr>
    <w:rPr>
      <w:rFonts w:ascii="Calibri" w:eastAsia="Calibri" w:hAnsi="Calibri" w:cs="Calibri"/>
      <w:sz w:val="36"/>
      <w:szCs w:val="36"/>
    </w:rPr>
  </w:style>
  <w:style w:type="paragraph" w:customStyle="1" w:styleId="Nadpis10">
    <w:name w:val="Nadpis #1"/>
    <w:basedOn w:val="Normln"/>
    <w:link w:val="Nadpis1"/>
    <w:rsid w:val="00D52D32"/>
    <w:pPr>
      <w:shd w:val="clear" w:color="auto" w:fill="FFFFFF"/>
      <w:spacing w:line="1339" w:lineRule="exact"/>
      <w:outlineLvl w:val="0"/>
    </w:pPr>
    <w:rPr>
      <w:rFonts w:ascii="Calibri" w:eastAsia="Calibri" w:hAnsi="Calibri" w:cs="Calibri"/>
      <w:sz w:val="42"/>
      <w:szCs w:val="42"/>
    </w:rPr>
  </w:style>
  <w:style w:type="paragraph" w:customStyle="1" w:styleId="Nadpis20">
    <w:name w:val="Nadpis #2"/>
    <w:basedOn w:val="Normln"/>
    <w:link w:val="Nadpis2"/>
    <w:rsid w:val="00D52D32"/>
    <w:pPr>
      <w:shd w:val="clear" w:color="auto" w:fill="FFFFFF"/>
      <w:spacing w:after="420" w:line="393" w:lineRule="exact"/>
      <w:outlineLvl w:val="1"/>
    </w:pPr>
    <w:rPr>
      <w:rFonts w:ascii="Calibri" w:eastAsia="Calibri" w:hAnsi="Calibri" w:cs="Calibri"/>
      <w:sz w:val="32"/>
      <w:szCs w:val="32"/>
    </w:rPr>
  </w:style>
  <w:style w:type="paragraph" w:customStyle="1" w:styleId="Titulektabulky20">
    <w:name w:val="Titulek tabulky (2)"/>
    <w:basedOn w:val="Normln"/>
    <w:link w:val="Titulektabulky2"/>
    <w:rsid w:val="00D52D32"/>
    <w:pPr>
      <w:shd w:val="clear" w:color="auto" w:fill="FFFFFF"/>
      <w:spacing w:after="120" w:line="0" w:lineRule="atLeast"/>
    </w:pPr>
    <w:rPr>
      <w:rFonts w:ascii="Calibri" w:eastAsia="Calibri" w:hAnsi="Calibri" w:cs="Calibri"/>
      <w:i/>
      <w:iCs/>
      <w:sz w:val="22"/>
      <w:szCs w:val="22"/>
    </w:rPr>
  </w:style>
  <w:style w:type="paragraph" w:customStyle="1" w:styleId="Titulektabulky0">
    <w:name w:val="Titulek tabulky"/>
    <w:basedOn w:val="Normln"/>
    <w:link w:val="Titulektabulky"/>
    <w:rsid w:val="00D52D32"/>
    <w:pPr>
      <w:shd w:val="clear" w:color="auto" w:fill="FFFFFF"/>
      <w:spacing w:before="120" w:line="0" w:lineRule="atLeast"/>
    </w:pPr>
    <w:rPr>
      <w:rFonts w:ascii="Calibri" w:eastAsia="Calibri" w:hAnsi="Calibri" w:cs="Calibri"/>
      <w:sz w:val="22"/>
      <w:szCs w:val="22"/>
    </w:rPr>
  </w:style>
  <w:style w:type="paragraph" w:customStyle="1" w:styleId="Zkladntext30">
    <w:name w:val="Základní text (3)"/>
    <w:basedOn w:val="Normln"/>
    <w:link w:val="Zkladntext3"/>
    <w:rsid w:val="00D52D32"/>
    <w:pPr>
      <w:shd w:val="clear" w:color="auto" w:fill="FFFFFF"/>
      <w:spacing w:after="180" w:line="0" w:lineRule="atLeast"/>
      <w:jc w:val="both"/>
    </w:pPr>
    <w:rPr>
      <w:rFonts w:ascii="Calibri" w:eastAsia="Calibri" w:hAnsi="Calibri" w:cs="Calibri"/>
      <w:b/>
      <w:bCs/>
      <w:sz w:val="28"/>
      <w:szCs w:val="28"/>
    </w:rPr>
  </w:style>
  <w:style w:type="paragraph" w:styleId="Obsah2">
    <w:name w:val="toc 2"/>
    <w:basedOn w:val="Normln"/>
    <w:link w:val="Obsah2Char"/>
    <w:autoRedefine/>
    <w:rsid w:val="00D52D32"/>
    <w:pPr>
      <w:shd w:val="clear" w:color="auto" w:fill="FFFFFF"/>
      <w:spacing w:before="180" w:line="360" w:lineRule="exact"/>
      <w:jc w:val="both"/>
    </w:pPr>
    <w:rPr>
      <w:rFonts w:ascii="Calibri" w:eastAsia="Calibri" w:hAnsi="Calibri" w:cs="Calibri"/>
      <w:b/>
      <w:bCs/>
      <w:sz w:val="20"/>
      <w:szCs w:val="20"/>
    </w:rPr>
  </w:style>
  <w:style w:type="paragraph" w:styleId="Obsah3">
    <w:name w:val="toc 3"/>
    <w:basedOn w:val="Normln"/>
    <w:link w:val="Obsah3Char"/>
    <w:autoRedefine/>
    <w:rsid w:val="00D52D32"/>
    <w:pPr>
      <w:shd w:val="clear" w:color="auto" w:fill="FFFFFF"/>
      <w:spacing w:line="360" w:lineRule="exact"/>
      <w:jc w:val="both"/>
    </w:pPr>
    <w:rPr>
      <w:rFonts w:ascii="Calibri" w:eastAsia="Calibri" w:hAnsi="Calibri" w:cs="Calibri"/>
      <w:sz w:val="19"/>
      <w:szCs w:val="19"/>
    </w:rPr>
  </w:style>
  <w:style w:type="paragraph" w:customStyle="1" w:styleId="Obsah31">
    <w:name w:val="Obsah (3)"/>
    <w:basedOn w:val="Normln"/>
    <w:link w:val="Obsah30"/>
    <w:rsid w:val="00D52D32"/>
    <w:pPr>
      <w:shd w:val="clear" w:color="auto" w:fill="FFFFFF"/>
      <w:spacing w:line="240" w:lineRule="exact"/>
      <w:jc w:val="both"/>
    </w:pPr>
    <w:rPr>
      <w:rFonts w:ascii="Calibri" w:eastAsia="Calibri" w:hAnsi="Calibri" w:cs="Calibri"/>
      <w:i/>
      <w:iCs/>
      <w:sz w:val="22"/>
      <w:szCs w:val="22"/>
    </w:rPr>
  </w:style>
  <w:style w:type="paragraph" w:customStyle="1" w:styleId="Obsah40">
    <w:name w:val="Obsah (4)"/>
    <w:basedOn w:val="Normln"/>
    <w:link w:val="Obsah4"/>
    <w:rsid w:val="00D52D32"/>
    <w:pPr>
      <w:shd w:val="clear" w:color="auto" w:fill="FFFFFF"/>
      <w:spacing w:line="245" w:lineRule="exact"/>
      <w:jc w:val="both"/>
    </w:pPr>
    <w:rPr>
      <w:rFonts w:ascii="Calibri" w:eastAsia="Calibri" w:hAnsi="Calibri" w:cs="Calibri"/>
      <w:b/>
      <w:bCs/>
      <w:i/>
      <w:iCs/>
      <w:sz w:val="19"/>
      <w:szCs w:val="19"/>
    </w:rPr>
  </w:style>
  <w:style w:type="paragraph" w:customStyle="1" w:styleId="Zkladntext40">
    <w:name w:val="Základní text (4)"/>
    <w:basedOn w:val="Normln"/>
    <w:link w:val="Zkladntext4"/>
    <w:rsid w:val="00D52D32"/>
    <w:pPr>
      <w:shd w:val="clear" w:color="auto" w:fill="FFFFFF"/>
      <w:spacing w:after="60" w:line="0" w:lineRule="atLeast"/>
    </w:pPr>
    <w:rPr>
      <w:rFonts w:ascii="Calibri" w:eastAsia="Calibri" w:hAnsi="Calibri" w:cs="Calibri"/>
      <w:sz w:val="19"/>
      <w:szCs w:val="19"/>
    </w:rPr>
  </w:style>
  <w:style w:type="paragraph" w:customStyle="1" w:styleId="Zkladntext50">
    <w:name w:val="Základní text (5)"/>
    <w:basedOn w:val="Normln"/>
    <w:link w:val="Zkladntext5"/>
    <w:rsid w:val="00D52D32"/>
    <w:pPr>
      <w:shd w:val="clear" w:color="auto" w:fill="FFFFFF"/>
      <w:spacing w:line="0" w:lineRule="atLeast"/>
    </w:pPr>
    <w:rPr>
      <w:rFonts w:ascii="Calibri" w:eastAsia="Calibri" w:hAnsi="Calibri" w:cs="Calibri"/>
      <w:sz w:val="19"/>
      <w:szCs w:val="19"/>
    </w:rPr>
  </w:style>
  <w:style w:type="paragraph" w:customStyle="1" w:styleId="Zkladntext60">
    <w:name w:val="Základní text (6)"/>
    <w:basedOn w:val="Normln"/>
    <w:link w:val="Zkladntext6"/>
    <w:rsid w:val="00D52D32"/>
    <w:pPr>
      <w:shd w:val="clear" w:color="auto" w:fill="FFFFFF"/>
      <w:spacing w:before="240" w:after="60" w:line="264" w:lineRule="exact"/>
      <w:ind w:hanging="360"/>
    </w:pPr>
    <w:rPr>
      <w:rFonts w:ascii="Calibri" w:eastAsia="Calibri" w:hAnsi="Calibri" w:cs="Calibri"/>
      <w:sz w:val="22"/>
      <w:szCs w:val="22"/>
    </w:rPr>
  </w:style>
  <w:style w:type="paragraph" w:customStyle="1" w:styleId="Nadpis30">
    <w:name w:val="Nadpis #3"/>
    <w:basedOn w:val="Normln"/>
    <w:link w:val="Nadpis3"/>
    <w:rsid w:val="00D52D32"/>
    <w:pPr>
      <w:shd w:val="clear" w:color="auto" w:fill="FFFFFF"/>
      <w:spacing w:before="240" w:after="240" w:line="0" w:lineRule="atLeast"/>
      <w:jc w:val="both"/>
      <w:outlineLvl w:val="2"/>
    </w:pPr>
    <w:rPr>
      <w:rFonts w:ascii="Calibri" w:eastAsia="Calibri" w:hAnsi="Calibri" w:cs="Calibri"/>
      <w:b/>
      <w:bCs/>
      <w:sz w:val="23"/>
      <w:szCs w:val="23"/>
    </w:rPr>
  </w:style>
  <w:style w:type="paragraph" w:customStyle="1" w:styleId="Zkladntext70">
    <w:name w:val="Základní text (7)"/>
    <w:basedOn w:val="Normln"/>
    <w:link w:val="Zkladntext7"/>
    <w:rsid w:val="00D52D32"/>
    <w:pPr>
      <w:shd w:val="clear" w:color="auto" w:fill="FFFFFF"/>
      <w:spacing w:before="120" w:line="0" w:lineRule="atLeast"/>
    </w:pPr>
    <w:rPr>
      <w:rFonts w:ascii="Calibri" w:eastAsia="Calibri" w:hAnsi="Calibri" w:cs="Calibri"/>
      <w:sz w:val="22"/>
      <w:szCs w:val="22"/>
    </w:rPr>
  </w:style>
  <w:style w:type="paragraph" w:customStyle="1" w:styleId="Nadpis320">
    <w:name w:val="Nadpis #3 (2)"/>
    <w:basedOn w:val="Normln"/>
    <w:link w:val="Nadpis32"/>
    <w:rsid w:val="00D52D32"/>
    <w:pPr>
      <w:shd w:val="clear" w:color="auto" w:fill="FFFFFF"/>
      <w:spacing w:after="360" w:line="0" w:lineRule="atLeast"/>
      <w:jc w:val="both"/>
      <w:outlineLvl w:val="2"/>
    </w:pPr>
    <w:rPr>
      <w:rFonts w:ascii="Calibri" w:eastAsia="Calibri" w:hAnsi="Calibri" w:cs="Calibri"/>
      <w:b/>
      <w:bCs/>
      <w:sz w:val="28"/>
      <w:szCs w:val="28"/>
    </w:rPr>
  </w:style>
  <w:style w:type="paragraph" w:customStyle="1" w:styleId="Nadpis40">
    <w:name w:val="Nadpis #4"/>
    <w:basedOn w:val="Normln"/>
    <w:link w:val="Nadpis4"/>
    <w:rsid w:val="00D52D32"/>
    <w:pPr>
      <w:shd w:val="clear" w:color="auto" w:fill="FFFFFF"/>
      <w:spacing w:before="180" w:line="269" w:lineRule="exact"/>
      <w:outlineLvl w:val="3"/>
    </w:pPr>
    <w:rPr>
      <w:rFonts w:ascii="Calibri" w:eastAsia="Calibri" w:hAnsi="Calibri" w:cs="Calibri"/>
      <w:b/>
      <w:bCs/>
      <w:sz w:val="21"/>
      <w:szCs w:val="21"/>
    </w:rPr>
  </w:style>
  <w:style w:type="paragraph" w:customStyle="1" w:styleId="Nadpis220">
    <w:name w:val="Nadpis #2 (2)"/>
    <w:basedOn w:val="Normln"/>
    <w:link w:val="Nadpis22"/>
    <w:rsid w:val="00D52D32"/>
    <w:pPr>
      <w:shd w:val="clear" w:color="auto" w:fill="FFFFFF"/>
      <w:spacing w:after="360" w:line="0" w:lineRule="atLeast"/>
      <w:jc w:val="both"/>
      <w:outlineLvl w:val="1"/>
    </w:pPr>
    <w:rPr>
      <w:rFonts w:ascii="Calibri" w:eastAsia="Calibri" w:hAnsi="Calibri" w:cs="Calibri"/>
      <w:b/>
      <w:bCs/>
      <w:sz w:val="28"/>
      <w:szCs w:val="28"/>
    </w:rPr>
  </w:style>
  <w:style w:type="paragraph" w:customStyle="1" w:styleId="Zkladntext80">
    <w:name w:val="Základní text (8)"/>
    <w:basedOn w:val="Normln"/>
    <w:link w:val="Zkladntext8"/>
    <w:rsid w:val="00D52D32"/>
    <w:pPr>
      <w:shd w:val="clear" w:color="auto" w:fill="FFFFFF"/>
      <w:spacing w:before="60" w:after="240" w:line="0" w:lineRule="atLeast"/>
      <w:ind w:hanging="340"/>
    </w:pPr>
    <w:rPr>
      <w:rFonts w:ascii="Calibri" w:eastAsia="Calibri" w:hAnsi="Calibri" w:cs="Calibri"/>
      <w:i/>
      <w:iCs/>
      <w:sz w:val="22"/>
      <w:szCs w:val="22"/>
    </w:rPr>
  </w:style>
  <w:style w:type="paragraph" w:customStyle="1" w:styleId="Zkladntext90">
    <w:name w:val="Základní text (9)"/>
    <w:basedOn w:val="Normln"/>
    <w:link w:val="Zkladntext9"/>
    <w:rsid w:val="00D52D32"/>
    <w:pPr>
      <w:shd w:val="clear" w:color="auto" w:fill="FFFFFF"/>
      <w:spacing w:before="180" w:after="60" w:line="269" w:lineRule="exact"/>
    </w:pPr>
    <w:rPr>
      <w:rFonts w:ascii="Calibri" w:eastAsia="Calibri" w:hAnsi="Calibri" w:cs="Calibri"/>
      <w:b/>
      <w:bCs/>
      <w:sz w:val="23"/>
      <w:szCs w:val="23"/>
    </w:rPr>
  </w:style>
  <w:style w:type="paragraph" w:customStyle="1" w:styleId="Nadpis330">
    <w:name w:val="Nadpis #3 (3)"/>
    <w:basedOn w:val="Normln"/>
    <w:link w:val="Nadpis33"/>
    <w:rsid w:val="00D52D32"/>
    <w:pPr>
      <w:shd w:val="clear" w:color="auto" w:fill="FFFFFF"/>
      <w:spacing w:before="60" w:line="264" w:lineRule="exact"/>
      <w:outlineLvl w:val="2"/>
    </w:pPr>
    <w:rPr>
      <w:rFonts w:ascii="Calibri" w:eastAsia="Calibri" w:hAnsi="Calibri" w:cs="Calibri"/>
      <w:b/>
      <w:bCs/>
      <w:sz w:val="21"/>
      <w:szCs w:val="21"/>
    </w:rPr>
  </w:style>
  <w:style w:type="paragraph" w:customStyle="1" w:styleId="Titulektabulky30">
    <w:name w:val="Titulek tabulky (3)"/>
    <w:basedOn w:val="Normln"/>
    <w:link w:val="Titulektabulky3"/>
    <w:rsid w:val="00D52D32"/>
    <w:pPr>
      <w:shd w:val="clear" w:color="auto" w:fill="FFFFFF"/>
      <w:spacing w:line="0" w:lineRule="atLeast"/>
      <w:jc w:val="both"/>
    </w:pPr>
    <w:rPr>
      <w:rFonts w:ascii="Calibri" w:eastAsia="Calibri" w:hAnsi="Calibri" w:cs="Calibri"/>
      <w:b/>
      <w:bCs/>
      <w:sz w:val="23"/>
      <w:szCs w:val="23"/>
    </w:rPr>
  </w:style>
  <w:style w:type="paragraph" w:customStyle="1" w:styleId="Nadpis340">
    <w:name w:val="Nadpis #3 (4)"/>
    <w:basedOn w:val="Normln"/>
    <w:link w:val="Nadpis34"/>
    <w:rsid w:val="00D52D32"/>
    <w:pPr>
      <w:shd w:val="clear" w:color="auto" w:fill="FFFFFF"/>
      <w:spacing w:before="60" w:line="240" w:lineRule="exact"/>
      <w:jc w:val="both"/>
      <w:outlineLvl w:val="2"/>
    </w:pPr>
    <w:rPr>
      <w:rFonts w:ascii="Calibri" w:eastAsia="Calibri" w:hAnsi="Calibri" w:cs="Calibri"/>
      <w:sz w:val="19"/>
      <w:szCs w:val="19"/>
    </w:rPr>
  </w:style>
  <w:style w:type="paragraph" w:customStyle="1" w:styleId="Zkladntext100">
    <w:name w:val="Základní text (10)"/>
    <w:basedOn w:val="Normln"/>
    <w:link w:val="Zkladntext10"/>
    <w:rsid w:val="00D52D32"/>
    <w:pPr>
      <w:shd w:val="clear" w:color="auto" w:fill="FFFFFF"/>
      <w:spacing w:before="120" w:after="60" w:line="269" w:lineRule="exact"/>
    </w:pPr>
    <w:rPr>
      <w:rFonts w:ascii="Calibri" w:eastAsia="Calibri" w:hAnsi="Calibri" w:cs="Calibri"/>
      <w:b/>
      <w:bCs/>
      <w:sz w:val="21"/>
      <w:szCs w:val="21"/>
    </w:rPr>
  </w:style>
  <w:style w:type="paragraph" w:customStyle="1" w:styleId="Zkladntext120">
    <w:name w:val="Základní text (12)"/>
    <w:basedOn w:val="Normln"/>
    <w:link w:val="Zkladntext12"/>
    <w:rsid w:val="00D52D32"/>
    <w:pPr>
      <w:shd w:val="clear" w:color="auto" w:fill="FFFFFF"/>
      <w:spacing w:line="197" w:lineRule="exact"/>
    </w:pPr>
    <w:rPr>
      <w:rFonts w:ascii="Calibri" w:eastAsia="Calibri" w:hAnsi="Calibri" w:cs="Calibri"/>
      <w:b/>
      <w:bCs/>
      <w:sz w:val="16"/>
      <w:szCs w:val="16"/>
    </w:rPr>
  </w:style>
  <w:style w:type="paragraph" w:customStyle="1" w:styleId="Zkladntext110">
    <w:name w:val="Základní text (11)"/>
    <w:basedOn w:val="Normln"/>
    <w:link w:val="Zkladntext11"/>
    <w:rsid w:val="00D52D32"/>
    <w:pPr>
      <w:shd w:val="clear" w:color="auto" w:fill="FFFFFF"/>
      <w:spacing w:before="240" w:line="293" w:lineRule="exact"/>
      <w:jc w:val="center"/>
    </w:pPr>
    <w:rPr>
      <w:rFonts w:ascii="Calibri" w:eastAsia="Calibri" w:hAnsi="Calibri" w:cs="Calibri"/>
      <w:b/>
      <w:bCs/>
      <w:sz w:val="20"/>
      <w:szCs w:val="20"/>
    </w:rPr>
  </w:style>
  <w:style w:type="paragraph" w:styleId="Bezmezer">
    <w:name w:val="No Spacing"/>
    <w:link w:val="BezmezerChar"/>
    <w:uiPriority w:val="1"/>
    <w:qFormat/>
    <w:rsid w:val="00280835"/>
    <w:rPr>
      <w:color w:val="000000"/>
    </w:rPr>
  </w:style>
  <w:style w:type="character" w:styleId="Odkaznakoment">
    <w:name w:val="annotation reference"/>
    <w:basedOn w:val="Standardnpsmoodstavce"/>
    <w:uiPriority w:val="99"/>
    <w:semiHidden/>
    <w:unhideWhenUsed/>
    <w:rsid w:val="00280835"/>
    <w:rPr>
      <w:sz w:val="16"/>
      <w:szCs w:val="16"/>
    </w:rPr>
  </w:style>
  <w:style w:type="paragraph" w:styleId="Textkomente">
    <w:name w:val="annotation text"/>
    <w:basedOn w:val="Normln"/>
    <w:link w:val="TextkomenteChar"/>
    <w:uiPriority w:val="99"/>
    <w:semiHidden/>
    <w:unhideWhenUsed/>
    <w:rsid w:val="00280835"/>
    <w:rPr>
      <w:sz w:val="20"/>
      <w:szCs w:val="20"/>
    </w:rPr>
  </w:style>
  <w:style w:type="character" w:customStyle="1" w:styleId="TextkomenteChar">
    <w:name w:val="Text komentáře Char"/>
    <w:basedOn w:val="Standardnpsmoodstavce"/>
    <w:link w:val="Textkomente"/>
    <w:uiPriority w:val="99"/>
    <w:semiHidden/>
    <w:rsid w:val="00280835"/>
    <w:rPr>
      <w:color w:val="000000"/>
      <w:sz w:val="20"/>
      <w:szCs w:val="20"/>
    </w:rPr>
  </w:style>
  <w:style w:type="paragraph" w:styleId="Pedmtkomente">
    <w:name w:val="annotation subject"/>
    <w:basedOn w:val="Textkomente"/>
    <w:next w:val="Textkomente"/>
    <w:link w:val="PedmtkomenteChar"/>
    <w:uiPriority w:val="99"/>
    <w:semiHidden/>
    <w:unhideWhenUsed/>
    <w:rsid w:val="00280835"/>
    <w:rPr>
      <w:b/>
      <w:bCs/>
    </w:rPr>
  </w:style>
  <w:style w:type="character" w:customStyle="1" w:styleId="PedmtkomenteChar">
    <w:name w:val="Předmět komentáře Char"/>
    <w:basedOn w:val="TextkomenteChar"/>
    <w:link w:val="Pedmtkomente"/>
    <w:uiPriority w:val="99"/>
    <w:semiHidden/>
    <w:rsid w:val="00280835"/>
    <w:rPr>
      <w:b/>
      <w:bCs/>
      <w:color w:val="000000"/>
      <w:sz w:val="20"/>
      <w:szCs w:val="20"/>
    </w:rPr>
  </w:style>
  <w:style w:type="paragraph" w:styleId="Zhlav">
    <w:name w:val="header"/>
    <w:basedOn w:val="Normln"/>
    <w:link w:val="ZhlavChar"/>
    <w:uiPriority w:val="99"/>
    <w:unhideWhenUsed/>
    <w:rsid w:val="00032044"/>
    <w:pPr>
      <w:tabs>
        <w:tab w:val="center" w:pos="4536"/>
        <w:tab w:val="right" w:pos="9072"/>
      </w:tabs>
    </w:pPr>
  </w:style>
  <w:style w:type="character" w:customStyle="1" w:styleId="ZhlavChar">
    <w:name w:val="Záhlaví Char"/>
    <w:basedOn w:val="Standardnpsmoodstavce"/>
    <w:link w:val="Zhlav"/>
    <w:uiPriority w:val="99"/>
    <w:rsid w:val="00032044"/>
    <w:rPr>
      <w:color w:val="000000"/>
    </w:rPr>
  </w:style>
  <w:style w:type="paragraph" w:styleId="Zpat">
    <w:name w:val="footer"/>
    <w:basedOn w:val="Normln"/>
    <w:link w:val="ZpatChar"/>
    <w:uiPriority w:val="99"/>
    <w:unhideWhenUsed/>
    <w:rsid w:val="00032044"/>
    <w:pPr>
      <w:tabs>
        <w:tab w:val="center" w:pos="4536"/>
        <w:tab w:val="right" w:pos="9072"/>
      </w:tabs>
    </w:pPr>
  </w:style>
  <w:style w:type="character" w:customStyle="1" w:styleId="ZpatChar">
    <w:name w:val="Zápatí Char"/>
    <w:basedOn w:val="Standardnpsmoodstavce"/>
    <w:link w:val="Zpat"/>
    <w:uiPriority w:val="99"/>
    <w:rsid w:val="00032044"/>
    <w:rPr>
      <w:color w:val="000000"/>
    </w:rPr>
  </w:style>
  <w:style w:type="paragraph" w:customStyle="1" w:styleId="text">
    <w:name w:val="text"/>
    <w:basedOn w:val="Bezmezer"/>
    <w:link w:val="textChar"/>
    <w:qFormat/>
    <w:rsid w:val="00EB75F9"/>
    <w:rPr>
      <w:rFonts w:asciiTheme="minorHAnsi" w:hAnsiTheme="minorHAnsi" w:cstheme="minorHAnsi"/>
      <w:sz w:val="22"/>
      <w:szCs w:val="22"/>
    </w:rPr>
  </w:style>
  <w:style w:type="character" w:customStyle="1" w:styleId="BezmezerChar">
    <w:name w:val="Bez mezer Char"/>
    <w:basedOn w:val="Standardnpsmoodstavce"/>
    <w:link w:val="Bezmezer"/>
    <w:uiPriority w:val="1"/>
    <w:rsid w:val="00EB75F9"/>
    <w:rPr>
      <w:color w:val="000000"/>
    </w:rPr>
  </w:style>
  <w:style w:type="character" w:customStyle="1" w:styleId="textChar">
    <w:name w:val="text Char"/>
    <w:basedOn w:val="BezmezerChar"/>
    <w:link w:val="text"/>
    <w:rsid w:val="00EB75F9"/>
    <w:rPr>
      <w:rFonts w:asciiTheme="minorHAnsi" w:hAnsiTheme="minorHAnsi" w:cstheme="minorHAnsi"/>
      <w:color w:val="000000"/>
      <w:sz w:val="22"/>
      <w:szCs w:val="22"/>
    </w:rPr>
  </w:style>
  <w:style w:type="paragraph" w:styleId="Textbubliny">
    <w:name w:val="Balloon Text"/>
    <w:basedOn w:val="Normln"/>
    <w:link w:val="TextbublinyChar"/>
    <w:uiPriority w:val="99"/>
    <w:semiHidden/>
    <w:unhideWhenUsed/>
    <w:rsid w:val="000A063E"/>
    <w:rPr>
      <w:rFonts w:ascii="Tahoma" w:hAnsi="Tahoma" w:cs="Tahoma"/>
      <w:sz w:val="16"/>
      <w:szCs w:val="16"/>
    </w:rPr>
  </w:style>
  <w:style w:type="character" w:customStyle="1" w:styleId="TextbublinyChar">
    <w:name w:val="Text bubliny Char"/>
    <w:basedOn w:val="Standardnpsmoodstavce"/>
    <w:link w:val="Textbubliny"/>
    <w:uiPriority w:val="99"/>
    <w:semiHidden/>
    <w:rsid w:val="000A063E"/>
    <w:rPr>
      <w:rFonts w:ascii="Tahoma" w:hAnsi="Tahoma" w:cs="Tahoma"/>
      <w:color w:val="000000"/>
      <w:sz w:val="16"/>
      <w:szCs w:val="16"/>
    </w:rPr>
  </w:style>
  <w:style w:type="table" w:styleId="Mkatabulky">
    <w:name w:val="Table Grid"/>
    <w:basedOn w:val="Normlntabulka"/>
    <w:uiPriority w:val="39"/>
    <w:rsid w:val="000A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0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A2973EA348419DBF0490B2AB0A8015"/>
        <w:category>
          <w:name w:val="Obecné"/>
          <w:gallery w:val="placeholder"/>
        </w:category>
        <w:types>
          <w:type w:val="bbPlcHdr"/>
        </w:types>
        <w:behaviors>
          <w:behavior w:val="content"/>
        </w:behaviors>
        <w:guid w:val="{C7E612EA-99DA-414A-9DF5-A47CFCB85BEA}"/>
      </w:docPartPr>
      <w:docPartBody>
        <w:p w:rsidR="0014127A" w:rsidRDefault="0014127A" w:rsidP="0014127A">
          <w:pPr>
            <w:pStyle w:val="EAA2973EA348419DBF0490B2AB0A8015"/>
          </w:pPr>
          <w:r w:rsidRPr="00AD42B7">
            <w:rPr>
              <w:rStyle w:val="Zstupntext"/>
            </w:rPr>
            <w:t>Klikněte sem a zadejte text.</w:t>
          </w:r>
        </w:p>
      </w:docPartBody>
    </w:docPart>
    <w:docPart>
      <w:docPartPr>
        <w:name w:val="104CFF2F981040D88948F8EBD38ECC62"/>
        <w:category>
          <w:name w:val="Obecné"/>
          <w:gallery w:val="placeholder"/>
        </w:category>
        <w:types>
          <w:type w:val="bbPlcHdr"/>
        </w:types>
        <w:behaviors>
          <w:behavior w:val="content"/>
        </w:behaviors>
        <w:guid w:val="{A1F1AAA7-3214-4A9A-9926-98C5F51F7440}"/>
      </w:docPartPr>
      <w:docPartBody>
        <w:p w:rsidR="0014127A" w:rsidRDefault="0014127A" w:rsidP="0014127A">
          <w:pPr>
            <w:pStyle w:val="104CFF2F981040D88948F8EBD38ECC62"/>
          </w:pPr>
          <w:r w:rsidRPr="00AD42B7">
            <w:rPr>
              <w:rStyle w:val="Zstupntext"/>
            </w:rPr>
            <w:t>Klikněte sem a zadejte datum.</w:t>
          </w:r>
        </w:p>
      </w:docPartBody>
    </w:docPart>
    <w:docPart>
      <w:docPartPr>
        <w:name w:val="1443F0EEFABF4EC68F6BDA806F043DA6"/>
        <w:category>
          <w:name w:val="Obecné"/>
          <w:gallery w:val="placeholder"/>
        </w:category>
        <w:types>
          <w:type w:val="bbPlcHdr"/>
        </w:types>
        <w:behaviors>
          <w:behavior w:val="content"/>
        </w:behaviors>
        <w:guid w:val="{4F4DCF57-1311-4800-8074-06DED202C03E}"/>
      </w:docPartPr>
      <w:docPartBody>
        <w:p w:rsidR="0014127A" w:rsidRDefault="0014127A" w:rsidP="0014127A">
          <w:pPr>
            <w:pStyle w:val="1443F0EEFABF4EC68F6BDA806F043DA6"/>
          </w:pPr>
          <w:r w:rsidRPr="00AD42B7">
            <w:rPr>
              <w:rStyle w:val="Zstupntext"/>
            </w:rPr>
            <w:t>Zvolte položku.</w:t>
          </w:r>
        </w:p>
      </w:docPartBody>
    </w:docPart>
    <w:docPart>
      <w:docPartPr>
        <w:name w:val="8F476C10791D466C9AF4A4A8547B3EBF"/>
        <w:category>
          <w:name w:val="Obecné"/>
          <w:gallery w:val="placeholder"/>
        </w:category>
        <w:types>
          <w:type w:val="bbPlcHdr"/>
        </w:types>
        <w:behaviors>
          <w:behavior w:val="content"/>
        </w:behaviors>
        <w:guid w:val="{3A32FF75-6354-477E-AC69-FF7B7128C1B3}"/>
      </w:docPartPr>
      <w:docPartBody>
        <w:p w:rsidR="0014127A" w:rsidRDefault="0014127A" w:rsidP="0014127A">
          <w:pPr>
            <w:pStyle w:val="8F476C10791D466C9AF4A4A8547B3EB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7A"/>
    <w:rsid w:val="0014127A"/>
    <w:rsid w:val="0033370C"/>
    <w:rsid w:val="004B342F"/>
    <w:rsid w:val="006D2725"/>
    <w:rsid w:val="009162B3"/>
    <w:rsid w:val="00952876"/>
    <w:rsid w:val="00DD7D3B"/>
    <w:rsid w:val="00FC1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14127A"/>
    <w:rPr>
      <w:color w:val="808080"/>
    </w:rPr>
  </w:style>
  <w:style w:type="paragraph" w:customStyle="1" w:styleId="EAA2973EA348419DBF0490B2AB0A8015">
    <w:name w:val="EAA2973EA348419DBF0490B2AB0A8015"/>
    <w:rsid w:val="0014127A"/>
  </w:style>
  <w:style w:type="paragraph" w:customStyle="1" w:styleId="104CFF2F981040D88948F8EBD38ECC62">
    <w:name w:val="104CFF2F981040D88948F8EBD38ECC62"/>
    <w:rsid w:val="0014127A"/>
  </w:style>
  <w:style w:type="paragraph" w:customStyle="1" w:styleId="1443F0EEFABF4EC68F6BDA806F043DA6">
    <w:name w:val="1443F0EEFABF4EC68F6BDA806F043DA6"/>
    <w:rsid w:val="0014127A"/>
  </w:style>
  <w:style w:type="paragraph" w:customStyle="1" w:styleId="8F476C10791D466C9AF4A4A8547B3EBF">
    <w:name w:val="8F476C10791D466C9AF4A4A8547B3EBF"/>
    <w:rsid w:val="00141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3798</Words>
  <Characters>22414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Grodová Lenka</cp:lastModifiedBy>
  <cp:revision>47</cp:revision>
  <dcterms:created xsi:type="dcterms:W3CDTF">2025-04-04T13:26:00Z</dcterms:created>
  <dcterms:modified xsi:type="dcterms:W3CDTF">2025-10-08T08:45:00Z</dcterms:modified>
</cp:coreProperties>
</file>