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F9E30" w14:textId="77777777" w:rsidR="001C5C57" w:rsidRPr="0093325E" w:rsidRDefault="001C5C57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b w:val="0"/>
          <w:sz w:val="20"/>
          <w:szCs w:val="20"/>
        </w:rPr>
      </w:pPr>
    </w:p>
    <w:p w14:paraId="7EB49311" w14:textId="77777777" w:rsidR="001C5C57" w:rsidRDefault="001C5C57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b w:val="0"/>
          <w:sz w:val="20"/>
          <w:szCs w:val="20"/>
        </w:rPr>
      </w:pPr>
    </w:p>
    <w:p w14:paraId="707AE849" w14:textId="77777777" w:rsidR="0093325E" w:rsidRDefault="0093325E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b w:val="0"/>
          <w:sz w:val="20"/>
          <w:szCs w:val="20"/>
        </w:rPr>
      </w:pPr>
    </w:p>
    <w:p w14:paraId="362E3520" w14:textId="77777777" w:rsidR="0093325E" w:rsidRDefault="0093325E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b w:val="0"/>
          <w:sz w:val="20"/>
          <w:szCs w:val="20"/>
        </w:rPr>
      </w:pPr>
    </w:p>
    <w:p w14:paraId="25B8E92A" w14:textId="77777777" w:rsidR="0093325E" w:rsidRDefault="0093325E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b w:val="0"/>
          <w:sz w:val="20"/>
          <w:szCs w:val="20"/>
        </w:rPr>
      </w:pPr>
    </w:p>
    <w:p w14:paraId="41D5B03F" w14:textId="77777777" w:rsidR="0093325E" w:rsidRDefault="0093325E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b w:val="0"/>
          <w:sz w:val="20"/>
          <w:szCs w:val="20"/>
        </w:rPr>
      </w:pPr>
    </w:p>
    <w:p w14:paraId="3DD73F5F" w14:textId="77777777" w:rsidR="0093325E" w:rsidRDefault="0093325E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b w:val="0"/>
          <w:sz w:val="20"/>
          <w:szCs w:val="20"/>
        </w:rPr>
      </w:pPr>
    </w:p>
    <w:p w14:paraId="05A6FB3A" w14:textId="77777777" w:rsidR="0093325E" w:rsidRPr="00354734" w:rsidRDefault="0093325E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color w:val="FF9900"/>
          <w:sz w:val="48"/>
          <w:szCs w:val="56"/>
        </w:rPr>
      </w:pPr>
    </w:p>
    <w:p w14:paraId="7200A022" w14:textId="2369247D" w:rsidR="001C5C57" w:rsidRPr="00354734" w:rsidRDefault="00354734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color w:val="FF9900"/>
          <w:sz w:val="48"/>
          <w:szCs w:val="56"/>
        </w:rPr>
      </w:pPr>
      <w:r w:rsidRPr="00354734">
        <w:rPr>
          <w:rFonts w:ascii="Roboto Light" w:hAnsi="Roboto Light"/>
          <w:color w:val="FF9900"/>
          <w:sz w:val="48"/>
          <w:szCs w:val="56"/>
        </w:rPr>
        <w:t>BOVINE PREGNANCY ELISA KIT</w:t>
      </w:r>
    </w:p>
    <w:p w14:paraId="1D0C1DCF" w14:textId="43B25549" w:rsidR="0093325E" w:rsidRPr="00354734" w:rsidRDefault="00670906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color w:val="FF9900"/>
          <w:sz w:val="44"/>
          <w:szCs w:val="56"/>
        </w:rPr>
      </w:pPr>
      <w:r w:rsidRPr="00354734">
        <w:rPr>
          <w:rFonts w:ascii="Roboto Light" w:hAnsi="Roboto Light"/>
          <w:color w:val="FF9900"/>
          <w:sz w:val="44"/>
          <w:szCs w:val="56"/>
        </w:rPr>
        <w:t>Souprava</w:t>
      </w:r>
      <w:r w:rsidR="001C5C57" w:rsidRPr="00354734">
        <w:rPr>
          <w:rFonts w:ascii="Roboto Light" w:hAnsi="Roboto Light"/>
          <w:color w:val="FF9900"/>
          <w:sz w:val="44"/>
          <w:szCs w:val="56"/>
        </w:rPr>
        <w:t xml:space="preserve"> ELISA </w:t>
      </w:r>
    </w:p>
    <w:p w14:paraId="74E03F93" w14:textId="640D4AF8" w:rsidR="001C5C57" w:rsidRDefault="001C5C57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color w:val="FF9900"/>
          <w:sz w:val="44"/>
          <w:szCs w:val="56"/>
        </w:rPr>
      </w:pPr>
      <w:r w:rsidRPr="00354734">
        <w:rPr>
          <w:rFonts w:ascii="Roboto Light" w:hAnsi="Roboto Light"/>
          <w:color w:val="FF9900"/>
          <w:sz w:val="44"/>
          <w:szCs w:val="56"/>
        </w:rPr>
        <w:t>pro zjištění březosti u skotu</w:t>
      </w:r>
    </w:p>
    <w:p w14:paraId="6D01F584" w14:textId="77777777" w:rsidR="00354734" w:rsidRPr="00354734" w:rsidRDefault="00354734" w:rsidP="001C5C57">
      <w:pPr>
        <w:pStyle w:val="Nadpis11"/>
        <w:shd w:val="clear" w:color="auto" w:fill="auto"/>
        <w:spacing w:before="0" w:after="100" w:line="240" w:lineRule="auto"/>
        <w:jc w:val="center"/>
        <w:outlineLvl w:val="9"/>
        <w:rPr>
          <w:rFonts w:ascii="Roboto Light" w:hAnsi="Roboto Light"/>
          <w:color w:val="FF9900"/>
          <w:sz w:val="44"/>
          <w:szCs w:val="56"/>
        </w:rPr>
      </w:pPr>
    </w:p>
    <w:p w14:paraId="59F3DF24" w14:textId="77777777" w:rsidR="001C5C57" w:rsidRPr="00740F61" w:rsidRDefault="001C5C57" w:rsidP="0093325E">
      <w:pPr>
        <w:spacing w:after="60"/>
        <w:jc w:val="center"/>
        <w:rPr>
          <w:rStyle w:val="Nadpis3275ptNekurzva"/>
          <w:sz w:val="32"/>
          <w:szCs w:val="32"/>
        </w:rPr>
      </w:pPr>
      <w:bookmarkStart w:id="0" w:name="bookmark1"/>
      <w:r w:rsidRPr="00965CC1">
        <w:rPr>
          <w:rStyle w:val="Nadpis3275ptNekurzva"/>
          <w:sz w:val="32"/>
          <w:szCs w:val="32"/>
          <w:highlight w:val="lightGray"/>
        </w:rPr>
        <w:t>Objednací kód: YR2AD10E01</w:t>
      </w:r>
    </w:p>
    <w:bookmarkEnd w:id="0"/>
    <w:p w14:paraId="3321A60B" w14:textId="77777777" w:rsidR="0093325E" w:rsidRDefault="0093325E" w:rsidP="0093325E">
      <w:pPr>
        <w:jc w:val="center"/>
        <w:rPr>
          <w:rStyle w:val="Nadpis320"/>
          <w:rFonts w:ascii="Roboto Light" w:hAnsi="Roboto Light"/>
          <w:sz w:val="24"/>
          <w:szCs w:val="24"/>
          <w:bdr w:val="single" w:sz="4" w:space="0" w:color="auto"/>
        </w:rPr>
      </w:pPr>
    </w:p>
    <w:p w14:paraId="490B1F94" w14:textId="5D891DB3" w:rsidR="00740F61" w:rsidRPr="00965CC1" w:rsidRDefault="00C970F4" w:rsidP="00965CC1">
      <w:pPr>
        <w:pStyle w:val="Bezmezer"/>
        <w:autoSpaceDE w:val="0"/>
        <w:autoSpaceDN w:val="0"/>
        <w:jc w:val="center"/>
        <w:rPr>
          <w:rFonts w:ascii="Roboto Light" w:hAnsi="Roboto Light"/>
          <w:b/>
          <w:szCs w:val="20"/>
        </w:rPr>
      </w:pPr>
      <w:r w:rsidRPr="00965CC1">
        <w:rPr>
          <w:rFonts w:ascii="Roboto Light" w:hAnsi="Roboto Light"/>
          <w:b/>
          <w:szCs w:val="20"/>
        </w:rPr>
        <w:t>Návod k použití</w:t>
      </w:r>
    </w:p>
    <w:p w14:paraId="028B6412" w14:textId="77777777" w:rsidR="00670906" w:rsidRDefault="00670906" w:rsidP="0093325E">
      <w:pPr>
        <w:jc w:val="center"/>
        <w:rPr>
          <w:rStyle w:val="Nadpis320"/>
          <w:rFonts w:ascii="Roboto Light" w:hAnsi="Roboto Light"/>
          <w:sz w:val="24"/>
          <w:szCs w:val="24"/>
          <w:bdr w:val="single" w:sz="4" w:space="0" w:color="auto"/>
        </w:rPr>
      </w:pPr>
    </w:p>
    <w:p w14:paraId="7CE53332" w14:textId="77777777" w:rsidR="00670906" w:rsidRDefault="00670906" w:rsidP="00670906">
      <w:pPr>
        <w:pStyle w:val="Bezmezer"/>
        <w:jc w:val="center"/>
        <w:rPr>
          <w:rFonts w:ascii="Roboto" w:hAnsi="Roboto"/>
          <w:b/>
          <w:i/>
          <w:color w:val="808080" w:themeColor="background1" w:themeShade="80"/>
          <w:sz w:val="20"/>
          <w:szCs w:val="20"/>
        </w:rPr>
      </w:pPr>
      <w:r w:rsidRPr="00FB00C6">
        <w:rPr>
          <w:rFonts w:ascii="Roboto" w:hAnsi="Roboto"/>
          <w:b/>
          <w:i/>
          <w:color w:val="808080" w:themeColor="background1" w:themeShade="80"/>
          <w:sz w:val="20"/>
          <w:szCs w:val="20"/>
        </w:rPr>
        <w:t>Použití in vitro</w:t>
      </w:r>
    </w:p>
    <w:p w14:paraId="2CEBCD89" w14:textId="58F1CEFA" w:rsidR="0093325E" w:rsidRPr="0093325E" w:rsidRDefault="00670906" w:rsidP="00670906">
      <w:pPr>
        <w:jc w:val="center"/>
        <w:rPr>
          <w:rStyle w:val="Nadpis320"/>
          <w:rFonts w:ascii="Roboto Light" w:hAnsi="Roboto Light"/>
          <w:sz w:val="24"/>
          <w:szCs w:val="24"/>
          <w:bdr w:val="single" w:sz="4" w:space="0" w:color="auto"/>
        </w:rPr>
      </w:pPr>
      <w:r>
        <w:rPr>
          <w:rFonts w:ascii="Roboto" w:hAnsi="Roboto"/>
          <w:b/>
          <w:i/>
          <w:color w:val="808080" w:themeColor="background1" w:themeShade="80"/>
          <w:sz w:val="20"/>
          <w:szCs w:val="20"/>
        </w:rPr>
        <w:t>Pouze pro profesionální veterinární použití</w:t>
      </w:r>
    </w:p>
    <w:p w14:paraId="6D38DCEE" w14:textId="77777777" w:rsidR="001C5C57" w:rsidRDefault="001C5C57" w:rsidP="0093325E">
      <w:pPr>
        <w:jc w:val="center"/>
        <w:rPr>
          <w:rStyle w:val="Nadpis320"/>
          <w:rFonts w:ascii="Roboto Light" w:hAnsi="Roboto Light"/>
          <w:sz w:val="32"/>
          <w:szCs w:val="32"/>
          <w:bdr w:val="single" w:sz="4" w:space="0" w:color="auto"/>
        </w:rPr>
      </w:pPr>
    </w:p>
    <w:tbl>
      <w:tblPr>
        <w:tblStyle w:val="Mkatabulky"/>
        <w:tblW w:w="9631" w:type="dxa"/>
        <w:jc w:val="center"/>
        <w:tblLook w:val="04A0" w:firstRow="1" w:lastRow="0" w:firstColumn="1" w:lastColumn="0" w:noHBand="0" w:noVBand="1"/>
      </w:tblPr>
      <w:tblGrid>
        <w:gridCol w:w="4029"/>
        <w:gridCol w:w="5602"/>
      </w:tblGrid>
      <w:tr w:rsidR="0093325E" w:rsidRPr="00E35743" w14:paraId="47E7F6CE" w14:textId="77777777" w:rsidTr="00C970F4">
        <w:trPr>
          <w:jc w:val="center"/>
        </w:trPr>
        <w:tc>
          <w:tcPr>
            <w:tcW w:w="4029" w:type="dxa"/>
          </w:tcPr>
          <w:p w14:paraId="39808056" w14:textId="77777777" w:rsidR="0093325E" w:rsidRPr="00E35743" w:rsidRDefault="0093325E" w:rsidP="00B65B05">
            <w:pPr>
              <w:pStyle w:val="Bezmez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E35743">
              <w:rPr>
                <w:rFonts w:ascii="Roboto Light" w:hAnsi="Roboto Light"/>
                <w:sz w:val="20"/>
                <w:szCs w:val="20"/>
              </w:rPr>
              <w:t>VÝROBCE</w:t>
            </w:r>
          </w:p>
        </w:tc>
        <w:tc>
          <w:tcPr>
            <w:tcW w:w="5602" w:type="dxa"/>
          </w:tcPr>
          <w:p w14:paraId="11C8300C" w14:textId="1C4972C5" w:rsidR="0093325E" w:rsidRPr="00E35743" w:rsidRDefault="0093325E" w:rsidP="00B65B05">
            <w:pPr>
              <w:pStyle w:val="Bezmez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E35743">
              <w:rPr>
                <w:rFonts w:ascii="Roboto Light" w:hAnsi="Roboto Light"/>
                <w:sz w:val="20"/>
                <w:szCs w:val="20"/>
              </w:rPr>
              <w:t>DISTRIBUTOR</w:t>
            </w:r>
            <w:r w:rsidR="00A05363">
              <w:rPr>
                <w:rFonts w:ascii="Roboto Light" w:hAnsi="Roboto Light"/>
                <w:sz w:val="20"/>
                <w:szCs w:val="20"/>
              </w:rPr>
              <w:t xml:space="preserve"> </w:t>
            </w:r>
            <w:r w:rsidR="00C970F4">
              <w:rPr>
                <w:rFonts w:ascii="Roboto Light" w:hAnsi="Roboto Light"/>
                <w:sz w:val="20"/>
                <w:szCs w:val="20"/>
              </w:rPr>
              <w:t>A DRŽITEL ROZHODNUTÍ O SCHVÁLENÍ</w:t>
            </w:r>
          </w:p>
        </w:tc>
      </w:tr>
      <w:tr w:rsidR="0093325E" w:rsidRPr="00E35743" w14:paraId="592F3DA3" w14:textId="77777777" w:rsidTr="00C970F4">
        <w:trPr>
          <w:jc w:val="center"/>
        </w:trPr>
        <w:tc>
          <w:tcPr>
            <w:tcW w:w="4029" w:type="dxa"/>
          </w:tcPr>
          <w:p w14:paraId="28F40A63" w14:textId="72F7414B" w:rsidR="0093325E" w:rsidRPr="00E35743" w:rsidRDefault="008A3DD8" w:rsidP="00B65B05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 w:rsidRPr="008A3DD8">
              <w:rPr>
                <w:rFonts w:ascii="Roboto Light" w:hAnsi="Roboto Light"/>
                <w:noProof/>
                <w:sz w:val="20"/>
                <w:szCs w:val="20"/>
              </w:rPr>
              <w:drawing>
                <wp:inline distT="0" distB="0" distL="0" distR="0" wp14:anchorId="1290D85A" wp14:editId="61FC3C04">
                  <wp:extent cx="1524000" cy="468923"/>
                  <wp:effectExtent l="0" t="0" r="0" b="0"/>
                  <wp:docPr id="123348777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4877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977" cy="47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</w:tcPr>
          <w:p w14:paraId="353F51BB" w14:textId="77777777" w:rsidR="0093325E" w:rsidRPr="00E35743" w:rsidRDefault="0093325E" w:rsidP="00B65B05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>
              <w:rPr>
                <w:noProof/>
                <w:lang w:eastAsia="cs-CZ" w:bidi="ar-SA"/>
              </w:rPr>
              <w:drawing>
                <wp:inline distT="0" distB="0" distL="0" distR="0" wp14:anchorId="0864C4F7" wp14:editId="1CE4EB2C">
                  <wp:extent cx="1237775" cy="525780"/>
                  <wp:effectExtent l="0" t="0" r="0" b="0"/>
                  <wp:docPr id="481530569" name="obrázek 14" descr="Profile for O.K. Servis Bio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file for O.K. Servis Bio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6906" b="300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222" cy="528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25E" w:rsidRPr="00E35743" w14:paraId="6B235409" w14:textId="77777777" w:rsidTr="00C970F4">
        <w:trPr>
          <w:jc w:val="center"/>
        </w:trPr>
        <w:tc>
          <w:tcPr>
            <w:tcW w:w="4029" w:type="dxa"/>
          </w:tcPr>
          <w:p w14:paraId="609D5846" w14:textId="77777777" w:rsidR="00BE014B" w:rsidRPr="00BE014B" w:rsidRDefault="00BE014B" w:rsidP="00BE014B">
            <w:pPr>
              <w:tabs>
                <w:tab w:val="left" w:pos="5670"/>
              </w:tabs>
              <w:ind w:right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14B">
              <w:rPr>
                <w:rFonts w:asciiTheme="minorHAnsi" w:hAnsiTheme="minorHAnsi" w:cstheme="minorHAnsi"/>
                <w:sz w:val="20"/>
                <w:szCs w:val="20"/>
              </w:rPr>
              <w:t>Shenzhen</w:t>
            </w:r>
            <w:proofErr w:type="spellEnd"/>
            <w:r w:rsidRPr="00BE01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E014B">
              <w:rPr>
                <w:rFonts w:asciiTheme="minorHAnsi" w:hAnsiTheme="minorHAnsi" w:cstheme="minorHAnsi"/>
                <w:sz w:val="20"/>
                <w:szCs w:val="20"/>
              </w:rPr>
              <w:t>Bioeasy</w:t>
            </w:r>
            <w:proofErr w:type="spellEnd"/>
            <w:r w:rsidRPr="00BE014B">
              <w:rPr>
                <w:rFonts w:asciiTheme="minorHAnsi" w:hAnsiTheme="minorHAnsi" w:cstheme="minorHAnsi"/>
                <w:sz w:val="20"/>
                <w:szCs w:val="20"/>
              </w:rPr>
              <w:t xml:space="preserve"> Biotechnology Co., Ltd. </w:t>
            </w:r>
          </w:p>
          <w:p w14:paraId="0F504FF2" w14:textId="77777777" w:rsidR="00BE014B" w:rsidRPr="00BE014B" w:rsidRDefault="00BE014B" w:rsidP="00BE014B">
            <w:pPr>
              <w:tabs>
                <w:tab w:val="left" w:pos="5670"/>
              </w:tabs>
              <w:ind w:right="1"/>
              <w:jc w:val="both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proofErr w:type="spellStart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Bioeasy</w:t>
            </w:r>
            <w:proofErr w:type="spellEnd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Building</w:t>
            </w:r>
            <w:proofErr w:type="spellEnd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101, 1st </w:t>
            </w:r>
            <w:proofErr w:type="spellStart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Liuxian</w:t>
            </w:r>
            <w:proofErr w:type="spellEnd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Street, </w:t>
            </w:r>
          </w:p>
          <w:p w14:paraId="1717BA94" w14:textId="77777777" w:rsidR="00BE014B" w:rsidRPr="00BE014B" w:rsidRDefault="00BE014B" w:rsidP="00BE014B">
            <w:pPr>
              <w:tabs>
                <w:tab w:val="left" w:pos="5670"/>
              </w:tabs>
              <w:ind w:right="1"/>
              <w:jc w:val="both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proofErr w:type="spellStart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Xin'an</w:t>
            </w:r>
            <w:proofErr w:type="spellEnd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Road</w:t>
            </w:r>
            <w:proofErr w:type="spellEnd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Shenzhen</w:t>
            </w:r>
            <w:proofErr w:type="spellEnd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, </w:t>
            </w:r>
          </w:p>
          <w:p w14:paraId="045D7412" w14:textId="77777777" w:rsidR="00BE014B" w:rsidRPr="00BE014B" w:rsidRDefault="00BE014B" w:rsidP="00BE014B">
            <w:pPr>
              <w:tabs>
                <w:tab w:val="left" w:pos="5670"/>
              </w:tabs>
              <w:ind w:right="1"/>
              <w:jc w:val="both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proofErr w:type="spellStart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Guangdong</w:t>
            </w:r>
            <w:proofErr w:type="spellEnd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Province</w:t>
            </w:r>
            <w:proofErr w:type="spellEnd"/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, 518101</w:t>
            </w:r>
          </w:p>
          <w:p w14:paraId="103A81C7" w14:textId="77777777" w:rsidR="00BE014B" w:rsidRPr="00BE014B" w:rsidRDefault="00BE014B" w:rsidP="00BE014B">
            <w:pPr>
              <w:tabs>
                <w:tab w:val="left" w:pos="5670"/>
              </w:tabs>
              <w:ind w:right="1"/>
              <w:jc w:val="both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Čína </w:t>
            </w:r>
          </w:p>
          <w:p w14:paraId="2F915B5A" w14:textId="77777777" w:rsidR="00BE014B" w:rsidRPr="00BE014B" w:rsidRDefault="00BE014B" w:rsidP="00BE014B">
            <w:pPr>
              <w:tabs>
                <w:tab w:val="left" w:pos="5670"/>
              </w:tabs>
              <w:ind w:right="1"/>
              <w:jc w:val="both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TEL: +86 400-111-1126</w:t>
            </w:r>
          </w:p>
          <w:p w14:paraId="7E6AA548" w14:textId="2C9D1277" w:rsidR="0093325E" w:rsidRPr="00BE014B" w:rsidRDefault="00A05363" w:rsidP="00C970F4">
            <w:pPr>
              <w:pStyle w:val="Bezmez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970F4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info@bioeasy.com</w:t>
            </w:r>
            <w:r w:rsidR="00BE014B"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, </w:t>
            </w:r>
            <w:r w:rsidRPr="00C970F4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https://en.bioeasy.com</w:t>
            </w:r>
            <w:r w:rsidR="00BE014B" w:rsidRPr="00BE014B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02" w:type="dxa"/>
          </w:tcPr>
          <w:p w14:paraId="5C53A840" w14:textId="77777777" w:rsidR="0093325E" w:rsidRPr="00BE014B" w:rsidRDefault="0093325E" w:rsidP="00BE014B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14B">
              <w:rPr>
                <w:rFonts w:asciiTheme="minorHAnsi" w:hAnsiTheme="minorHAnsi" w:cstheme="minorHAnsi"/>
                <w:sz w:val="20"/>
                <w:szCs w:val="20"/>
              </w:rPr>
              <w:t>O.K. SERVIS BioPro, s.r.o.</w:t>
            </w:r>
          </w:p>
          <w:p w14:paraId="106A8B13" w14:textId="77777777" w:rsidR="0093325E" w:rsidRPr="00BE014B" w:rsidRDefault="0093325E" w:rsidP="00BE014B">
            <w:pPr>
              <w:pStyle w:val="Bezmez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Bořetická 2668/1, </w:t>
            </w:r>
          </w:p>
          <w:p w14:paraId="626619FD" w14:textId="77777777" w:rsidR="0093325E" w:rsidRPr="00BE014B" w:rsidRDefault="0093325E" w:rsidP="00BE014B">
            <w:pPr>
              <w:pStyle w:val="Bezmez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193 00 Praha 9, Česká republika</w:t>
            </w:r>
          </w:p>
          <w:p w14:paraId="01FFE0B2" w14:textId="7E9CD839" w:rsidR="0093325E" w:rsidRPr="00BE014B" w:rsidRDefault="00A05363" w:rsidP="00BE014B">
            <w:pPr>
              <w:pStyle w:val="Bezmez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A05363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info@oks.cz</w:t>
            </w:r>
            <w:r w:rsidR="0093325E"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</w:p>
          <w:p w14:paraId="505BC1B6" w14:textId="621FFDD0" w:rsidR="0093325E" w:rsidRPr="00BE014B" w:rsidRDefault="00A05363" w:rsidP="00BE014B">
            <w:pPr>
              <w:pStyle w:val="Bezmez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C970F4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www.biopro.cz</w:t>
            </w:r>
            <w:r w:rsidR="0093325E" w:rsidRPr="00BE014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</w:p>
        </w:tc>
      </w:tr>
    </w:tbl>
    <w:p w14:paraId="455BC3D9" w14:textId="77777777" w:rsidR="0093325E" w:rsidRDefault="0093325E" w:rsidP="0093325E">
      <w:pPr>
        <w:jc w:val="center"/>
        <w:rPr>
          <w:rStyle w:val="Nadpis320"/>
          <w:rFonts w:ascii="Roboto Light" w:hAnsi="Roboto Light"/>
          <w:sz w:val="32"/>
          <w:szCs w:val="32"/>
          <w:bdr w:val="single" w:sz="4" w:space="0" w:color="auto"/>
        </w:rPr>
      </w:pPr>
    </w:p>
    <w:p w14:paraId="6C7528EE" w14:textId="77777777" w:rsidR="0093325E" w:rsidRDefault="0093325E">
      <w:pPr>
        <w:spacing w:after="200" w:line="276" w:lineRule="auto"/>
        <w:rPr>
          <w:rStyle w:val="Nadpis320"/>
          <w:rFonts w:ascii="Roboto Light" w:hAnsi="Roboto Light"/>
          <w:sz w:val="32"/>
          <w:szCs w:val="32"/>
          <w:bdr w:val="single" w:sz="4" w:space="0" w:color="auto"/>
        </w:rPr>
      </w:pPr>
      <w:r>
        <w:rPr>
          <w:rStyle w:val="Nadpis320"/>
          <w:rFonts w:ascii="Roboto Light" w:hAnsi="Roboto Light"/>
          <w:sz w:val="32"/>
          <w:szCs w:val="32"/>
          <w:bdr w:val="single" w:sz="4" w:space="0" w:color="auto"/>
        </w:rPr>
        <w:br w:type="page"/>
      </w:r>
    </w:p>
    <w:p w14:paraId="65B02F24" w14:textId="77777777" w:rsidR="0093325E" w:rsidRPr="0093325E" w:rsidRDefault="0093325E" w:rsidP="0093325E">
      <w:pPr>
        <w:jc w:val="center"/>
        <w:rPr>
          <w:rStyle w:val="Nadpis320"/>
          <w:rFonts w:ascii="Roboto Light" w:hAnsi="Roboto Light"/>
          <w:sz w:val="32"/>
          <w:szCs w:val="32"/>
          <w:bdr w:val="single" w:sz="4" w:space="0" w:color="auto"/>
        </w:rPr>
      </w:pPr>
    </w:p>
    <w:p w14:paraId="330D5B82" w14:textId="77777777" w:rsidR="001C5C57" w:rsidRPr="0093325E" w:rsidRDefault="001C5C57" w:rsidP="001C5C57">
      <w:pPr>
        <w:rPr>
          <w:rStyle w:val="Nadpis320"/>
          <w:rFonts w:ascii="Roboto Light" w:hAnsi="Roboto Light"/>
          <w:sz w:val="20"/>
          <w:szCs w:val="20"/>
          <w:bdr w:val="single" w:sz="4" w:space="0" w:color="auto"/>
        </w:rPr>
      </w:pPr>
    </w:p>
    <w:p w14:paraId="227C657E" w14:textId="77777777" w:rsidR="001C5C57" w:rsidRPr="0093325E" w:rsidRDefault="001C5C57" w:rsidP="0093325E">
      <w:pPr>
        <w:pStyle w:val="Nadpis1"/>
        <w:rPr>
          <w:szCs w:val="20"/>
        </w:rPr>
      </w:pPr>
      <w:r w:rsidRPr="0093325E">
        <w:t>Název výrobku</w:t>
      </w:r>
    </w:p>
    <w:p w14:paraId="194E4F65" w14:textId="77777777" w:rsidR="001C5C57" w:rsidRPr="0093325E" w:rsidRDefault="001C5C57" w:rsidP="001C5C57">
      <w:pPr>
        <w:pStyle w:val="Zkladntext3"/>
        <w:shd w:val="clear" w:color="auto" w:fill="auto"/>
        <w:spacing w:after="60"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sz w:val="20"/>
          <w:szCs w:val="20"/>
        </w:rPr>
        <w:t>Obecný název</w:t>
      </w:r>
      <w:r w:rsidRPr="0093325E">
        <w:rPr>
          <w:rFonts w:ascii="Roboto Light" w:hAnsi="Roboto Light"/>
          <w:b w:val="0"/>
          <w:sz w:val="20"/>
          <w:szCs w:val="20"/>
        </w:rPr>
        <w:t>: Sada ELISA pro zjištění březosti u skotu</w:t>
      </w:r>
    </w:p>
    <w:p w14:paraId="482EE1E5" w14:textId="77777777" w:rsidR="00AD0B66" w:rsidRPr="00AD0B66" w:rsidRDefault="001C5C57" w:rsidP="00AD0B66">
      <w:pPr>
        <w:pStyle w:val="Nadpis11"/>
        <w:shd w:val="clear" w:color="auto" w:fill="auto"/>
        <w:spacing w:before="0" w:after="100" w:line="240" w:lineRule="auto"/>
        <w:outlineLvl w:val="9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sz w:val="20"/>
          <w:szCs w:val="20"/>
        </w:rPr>
        <w:t>Obchodní název:</w:t>
      </w:r>
      <w:r w:rsidRPr="0093325E">
        <w:rPr>
          <w:rFonts w:ascii="Roboto Light" w:hAnsi="Roboto Light"/>
          <w:b w:val="0"/>
          <w:sz w:val="20"/>
          <w:szCs w:val="20"/>
        </w:rPr>
        <w:t xml:space="preserve"> </w:t>
      </w:r>
      <w:r w:rsidR="00AD0B66" w:rsidRPr="00AD0B66">
        <w:rPr>
          <w:rFonts w:ascii="Roboto Light" w:hAnsi="Roboto Light"/>
          <w:b w:val="0"/>
          <w:sz w:val="20"/>
          <w:szCs w:val="20"/>
        </w:rPr>
        <w:t>BOVINE PREGNANCY ELISA KIT</w:t>
      </w:r>
    </w:p>
    <w:p w14:paraId="6C488724" w14:textId="3D1E22EE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35756BC9" w14:textId="77777777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74B4D3A9" w14:textId="6A2CDDC5" w:rsidR="001C5C57" w:rsidRPr="0093325E" w:rsidRDefault="001C5C57" w:rsidP="0093325E">
      <w:pPr>
        <w:pStyle w:val="Nadpis1"/>
      </w:pPr>
      <w:bookmarkStart w:id="1" w:name="bookmark3"/>
      <w:r w:rsidRPr="0093325E">
        <w:t xml:space="preserve">Součásti testovací </w:t>
      </w:r>
      <w:bookmarkEnd w:id="1"/>
      <w:r w:rsidR="00740F61">
        <w:t>soupravy</w:t>
      </w:r>
    </w:p>
    <w:tbl>
      <w:tblPr>
        <w:tblW w:w="507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2658"/>
        <w:gridCol w:w="2992"/>
        <w:gridCol w:w="2961"/>
      </w:tblGrid>
      <w:tr w:rsidR="001C5C57" w:rsidRPr="0093325E" w14:paraId="7B0F5951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5828EBD6" w14:textId="77777777" w:rsidR="001C5C57" w:rsidRPr="0093325E" w:rsidRDefault="001C5C57" w:rsidP="00B65B05">
            <w:pPr>
              <w:pStyle w:val="Zkladntext20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Č.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4EC4AE2" w14:textId="77777777" w:rsidR="001C5C57" w:rsidRPr="0093325E" w:rsidRDefault="001C5C57" w:rsidP="00B65B05">
            <w:pPr>
              <w:pStyle w:val="Zkladntext20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Reakční činidla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8018748" w14:textId="563D78E0" w:rsidR="001C5C57" w:rsidRPr="0093325E" w:rsidRDefault="001C5C57" w:rsidP="00B65B05">
            <w:pPr>
              <w:pStyle w:val="Zkladntext20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192T</w:t>
            </w:r>
            <w:r w:rsidR="00740F61">
              <w:rPr>
                <w:rFonts w:ascii="Roboto Light" w:hAnsi="Roboto Light"/>
                <w:sz w:val="20"/>
                <w:szCs w:val="20"/>
              </w:rPr>
              <w:t xml:space="preserve"> souprava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DAFC46D" w14:textId="5833CD1B" w:rsidR="001C5C57" w:rsidRPr="0093325E" w:rsidRDefault="001C5C57" w:rsidP="00B65B05">
            <w:pPr>
              <w:pStyle w:val="Zkladntext20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480T</w:t>
            </w:r>
            <w:r w:rsidR="00740F61">
              <w:rPr>
                <w:rFonts w:ascii="Roboto Light" w:hAnsi="Roboto Light"/>
                <w:sz w:val="20"/>
                <w:szCs w:val="20"/>
              </w:rPr>
              <w:t xml:space="preserve"> souprava</w:t>
            </w:r>
          </w:p>
        </w:tc>
      </w:tr>
      <w:tr w:rsidR="001C5C57" w:rsidRPr="0093325E" w14:paraId="0D04F7F6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282D2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178A6" w14:textId="7B6F6FFE" w:rsidR="001C5C57" w:rsidRPr="0093325E" w:rsidRDefault="00740F61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>
              <w:rPr>
                <w:rFonts w:ascii="Roboto Light" w:hAnsi="Roboto Light"/>
                <w:b w:val="0"/>
                <w:sz w:val="20"/>
                <w:szCs w:val="20"/>
              </w:rPr>
              <w:t>Mikrotitrační destička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E4149" w14:textId="5A0B150D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192 jamek;</w:t>
            </w:r>
          </w:p>
          <w:p w14:paraId="5E5B6436" w14:textId="386DDCA3" w:rsidR="00740F61" w:rsidRPr="0093325E" w:rsidRDefault="001C5C57" w:rsidP="00740F61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96</w:t>
            </w:r>
            <w:r w:rsidR="00740F61">
              <w:rPr>
                <w:rFonts w:ascii="Roboto Light" w:hAnsi="Roboto Light"/>
                <w:b w:val="0"/>
                <w:sz w:val="20"/>
                <w:szCs w:val="20"/>
              </w:rPr>
              <w:t xml:space="preserve"> testů x </w:t>
            </w: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2 destičky</w:t>
            </w:r>
            <w:r w:rsidR="00740F61">
              <w:rPr>
                <w:rFonts w:ascii="Roboto Light" w:hAnsi="Roboto Light"/>
                <w:b w:val="0"/>
                <w:sz w:val="20"/>
                <w:szCs w:val="20"/>
              </w:rPr>
              <w:t xml:space="preserve"> v soupravě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04B86" w14:textId="446B9BA9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480 jamek;</w:t>
            </w:r>
          </w:p>
          <w:p w14:paraId="38FE40B3" w14:textId="73C54F2A" w:rsidR="001C5C57" w:rsidRPr="0093325E" w:rsidRDefault="00740F61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96</w:t>
            </w:r>
            <w:r>
              <w:rPr>
                <w:rFonts w:ascii="Roboto Light" w:hAnsi="Roboto Light"/>
                <w:b w:val="0"/>
                <w:sz w:val="20"/>
                <w:szCs w:val="20"/>
              </w:rPr>
              <w:t xml:space="preserve"> testů x 5 </w:t>
            </w:r>
            <w:r w:rsidR="001C5C57" w:rsidRPr="0093325E">
              <w:rPr>
                <w:rFonts w:ascii="Roboto Light" w:hAnsi="Roboto Light"/>
                <w:b w:val="0"/>
                <w:sz w:val="20"/>
                <w:szCs w:val="20"/>
              </w:rPr>
              <w:t>destič</w:t>
            </w:r>
            <w:r>
              <w:rPr>
                <w:rFonts w:ascii="Roboto Light" w:hAnsi="Roboto Light"/>
                <w:b w:val="0"/>
                <w:sz w:val="20"/>
                <w:szCs w:val="20"/>
              </w:rPr>
              <w:t>ek v soupravě</w:t>
            </w:r>
          </w:p>
        </w:tc>
      </w:tr>
      <w:tr w:rsidR="001C5C57" w:rsidRPr="0093325E" w14:paraId="40E10BAF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3F2F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9A500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Destička pro ředění vzorků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BA9F1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2 destičky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3848D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5 destiček</w:t>
            </w:r>
          </w:p>
        </w:tc>
      </w:tr>
      <w:tr w:rsidR="001C5C57" w:rsidRPr="0093325E" w14:paraId="3941B499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A1929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3F28B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Pozitivní kontrola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C7E42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1,5 ml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499EB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3 ml</w:t>
            </w:r>
          </w:p>
        </w:tc>
      </w:tr>
      <w:tr w:rsidR="001C5C57" w:rsidRPr="0093325E" w14:paraId="1098AB09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A1E76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F5649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Negativní kontrola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DD196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1,5 ml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E41A2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3 ml</w:t>
            </w:r>
          </w:p>
        </w:tc>
      </w:tr>
      <w:tr w:rsidR="001C5C57" w:rsidRPr="0093325E" w14:paraId="59E87A50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6412D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2B12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Ředidlo pro vzorky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43591" w14:textId="0058FF31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8</w:t>
            </w:r>
            <w:r w:rsidR="00A05363">
              <w:rPr>
                <w:rFonts w:ascii="Roboto Light" w:hAnsi="Roboto Light"/>
                <w:b w:val="0"/>
                <w:sz w:val="20"/>
                <w:szCs w:val="20"/>
              </w:rPr>
              <w:t xml:space="preserve"> </w:t>
            </w: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m</w:t>
            </w:r>
            <w:r w:rsidR="00A05363">
              <w:rPr>
                <w:rFonts w:ascii="Roboto Light" w:hAnsi="Roboto Light"/>
                <w:b w:val="0"/>
                <w:sz w:val="20"/>
                <w:szCs w:val="20"/>
              </w:rPr>
              <w:t>l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7E852" w14:textId="71429A1E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20</w:t>
            </w:r>
            <w:r w:rsidR="00A05363">
              <w:rPr>
                <w:rFonts w:ascii="Roboto Light" w:hAnsi="Roboto Light"/>
                <w:b w:val="0"/>
                <w:sz w:val="20"/>
                <w:szCs w:val="20"/>
              </w:rPr>
              <w:t xml:space="preserve"> </w:t>
            </w: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m</w:t>
            </w:r>
            <w:r w:rsidR="00A05363">
              <w:rPr>
                <w:rFonts w:ascii="Roboto Light" w:hAnsi="Roboto Light"/>
                <w:b w:val="0"/>
                <w:sz w:val="20"/>
                <w:szCs w:val="20"/>
              </w:rPr>
              <w:t>l</w:t>
            </w:r>
          </w:p>
        </w:tc>
      </w:tr>
      <w:tr w:rsidR="001C5C57" w:rsidRPr="0093325E" w14:paraId="3F4B0ECB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937D0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EFDDA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Enzymový konjugát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D857C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30 ml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6D876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60 ml</w:t>
            </w:r>
          </w:p>
        </w:tc>
      </w:tr>
      <w:tr w:rsidR="001C5C57" w:rsidRPr="0093325E" w14:paraId="2C136239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35930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15F4D" w14:textId="28081563" w:rsidR="001C5C57" w:rsidRPr="0093325E" w:rsidRDefault="001C5C57" w:rsidP="00740F61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Promývací koncentrát</w:t>
            </w:r>
            <w:r w:rsidR="00740F61">
              <w:rPr>
                <w:rFonts w:ascii="Roboto Light" w:hAnsi="Roboto Light"/>
                <w:b w:val="0"/>
                <w:sz w:val="20"/>
                <w:szCs w:val="20"/>
              </w:rPr>
              <w:t xml:space="preserve"> </w:t>
            </w: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(10x)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1F726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100 ml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32F1E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200 ml</w:t>
            </w:r>
          </w:p>
        </w:tc>
      </w:tr>
      <w:tr w:rsidR="001C5C57" w:rsidRPr="0093325E" w14:paraId="17BD21A5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BF3C1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32528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Roztok substrátu A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534B0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20 ml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336E1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40 ml</w:t>
            </w:r>
          </w:p>
        </w:tc>
      </w:tr>
      <w:tr w:rsidR="001C5C57" w:rsidRPr="0093325E" w14:paraId="16BD146D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06A7E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23C69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Roztok substrátu B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483C6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20 ml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037E4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40 ml</w:t>
            </w:r>
          </w:p>
        </w:tc>
      </w:tr>
      <w:tr w:rsidR="001C5C57" w:rsidRPr="0093325E" w14:paraId="1A83732E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550F8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01CDA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Stop roztok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F9A42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20 ml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D9F42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40 ml</w:t>
            </w:r>
          </w:p>
        </w:tc>
      </w:tr>
      <w:tr w:rsidR="001C5C57" w:rsidRPr="0093325E" w14:paraId="220E2186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67B23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EB5E0" w14:textId="231F6E42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 xml:space="preserve">Návod k </w:t>
            </w:r>
            <w:r w:rsidR="00A05363">
              <w:rPr>
                <w:rFonts w:ascii="Roboto Light" w:hAnsi="Roboto Light"/>
                <w:b w:val="0"/>
                <w:sz w:val="20"/>
                <w:szCs w:val="20"/>
              </w:rPr>
              <w:t>použití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402C8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1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B732C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1</w:t>
            </w:r>
          </w:p>
        </w:tc>
      </w:tr>
      <w:tr w:rsidR="001C5C57" w:rsidRPr="0093325E" w14:paraId="14703C72" w14:textId="77777777" w:rsidTr="00740F61">
        <w:trPr>
          <w:trHeight w:val="5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8D08C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93325E">
              <w:rPr>
                <w:rFonts w:ascii="Roboto Light" w:hAnsi="Roboto Light"/>
                <w:sz w:val="20"/>
                <w:szCs w:val="20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54D8C" w14:textId="77A5071B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Membránov</w:t>
            </w:r>
            <w:r w:rsidR="00FE0578">
              <w:rPr>
                <w:rFonts w:ascii="Roboto Light" w:hAnsi="Roboto Light"/>
                <w:b w:val="0"/>
                <w:sz w:val="20"/>
                <w:szCs w:val="20"/>
              </w:rPr>
              <w:t xml:space="preserve">á </w:t>
            </w:r>
            <w:r w:rsidR="00495DDC">
              <w:rPr>
                <w:rFonts w:ascii="Roboto Light" w:hAnsi="Roboto Light"/>
                <w:b w:val="0"/>
                <w:sz w:val="20"/>
                <w:szCs w:val="20"/>
              </w:rPr>
              <w:t xml:space="preserve">krycí </w:t>
            </w:r>
            <w:r w:rsidR="00FE0578">
              <w:rPr>
                <w:rFonts w:ascii="Roboto Light" w:hAnsi="Roboto Light"/>
                <w:b w:val="0"/>
                <w:sz w:val="20"/>
                <w:szCs w:val="20"/>
              </w:rPr>
              <w:t>fólie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CC0A9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6 ks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F433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15 ks</w:t>
            </w:r>
          </w:p>
        </w:tc>
      </w:tr>
    </w:tbl>
    <w:p w14:paraId="30CB94D1" w14:textId="77777777" w:rsidR="001C5C57" w:rsidRPr="0093325E" w:rsidRDefault="001C5C57" w:rsidP="001C5C57">
      <w:pPr>
        <w:pStyle w:val="Nadpis11"/>
        <w:shd w:val="clear" w:color="auto" w:fill="auto"/>
        <w:spacing w:before="0" w:after="0" w:line="240" w:lineRule="auto"/>
        <w:jc w:val="both"/>
        <w:outlineLvl w:val="9"/>
        <w:rPr>
          <w:rFonts w:ascii="Roboto Light" w:hAnsi="Roboto Light"/>
          <w:b w:val="0"/>
          <w:sz w:val="20"/>
          <w:szCs w:val="20"/>
        </w:rPr>
      </w:pPr>
    </w:p>
    <w:p w14:paraId="0D18E0A2" w14:textId="77777777" w:rsidR="001C5C57" w:rsidRPr="0093325E" w:rsidRDefault="001C5C57" w:rsidP="0093325E">
      <w:pPr>
        <w:pStyle w:val="Nadpis1"/>
      </w:pPr>
      <w:bookmarkStart w:id="2" w:name="bookmark4"/>
      <w:r w:rsidRPr="0093325E">
        <w:t>Úvod</w:t>
      </w:r>
      <w:bookmarkEnd w:id="2"/>
    </w:p>
    <w:p w14:paraId="0E6E5E01" w14:textId="543B5864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Tento výrobek využívá sendvičovou metodu ELISA se dvěma protilátkami. Pokud vzorek séra obsahuje protein (</w:t>
      </w:r>
      <w:r w:rsidR="00BF532F">
        <w:rPr>
          <w:rFonts w:ascii="Roboto Light" w:hAnsi="Roboto Light"/>
          <w:b w:val="0"/>
          <w:sz w:val="20"/>
          <w:szCs w:val="20"/>
        </w:rPr>
        <w:t>glykoprotein specifický pro březost skotu – antigen</w:t>
      </w:r>
      <w:r w:rsidRPr="0093325E">
        <w:rPr>
          <w:rFonts w:ascii="Roboto Light" w:hAnsi="Roboto Light"/>
          <w:b w:val="0"/>
          <w:sz w:val="20"/>
          <w:szCs w:val="20"/>
        </w:rPr>
        <w:t>), může se po přidání naředěného vzorku séra do mikro</w:t>
      </w:r>
      <w:r w:rsidR="00BF532F">
        <w:rPr>
          <w:rFonts w:ascii="Roboto Light" w:hAnsi="Roboto Light"/>
          <w:b w:val="0"/>
          <w:sz w:val="20"/>
          <w:szCs w:val="20"/>
        </w:rPr>
        <w:t xml:space="preserve">titračních </w:t>
      </w:r>
      <w:r w:rsidRPr="0093325E">
        <w:rPr>
          <w:rFonts w:ascii="Roboto Light" w:hAnsi="Roboto Light"/>
          <w:b w:val="0"/>
          <w:sz w:val="20"/>
          <w:szCs w:val="20"/>
        </w:rPr>
        <w:t>jamek spojit s protilátkou v </w:t>
      </w:r>
      <w:r w:rsidR="00BF532F">
        <w:rPr>
          <w:rFonts w:ascii="Roboto Light" w:hAnsi="Roboto Light"/>
          <w:b w:val="0"/>
          <w:sz w:val="20"/>
          <w:szCs w:val="20"/>
        </w:rPr>
        <w:t>jamce</w:t>
      </w:r>
      <w:r w:rsidRPr="0093325E">
        <w:rPr>
          <w:rFonts w:ascii="Roboto Light" w:hAnsi="Roboto Light"/>
          <w:b w:val="0"/>
          <w:sz w:val="20"/>
          <w:szCs w:val="20"/>
        </w:rPr>
        <w:t xml:space="preserve"> a </w:t>
      </w:r>
      <w:r w:rsidR="00BF532F">
        <w:rPr>
          <w:rFonts w:ascii="Roboto Light" w:hAnsi="Roboto Light"/>
          <w:b w:val="0"/>
          <w:sz w:val="20"/>
          <w:szCs w:val="20"/>
        </w:rPr>
        <w:t>následně</w:t>
      </w:r>
      <w:r w:rsidRPr="0093325E">
        <w:rPr>
          <w:rFonts w:ascii="Roboto Light" w:hAnsi="Roboto Light"/>
          <w:b w:val="0"/>
          <w:sz w:val="20"/>
          <w:szCs w:val="20"/>
        </w:rPr>
        <w:t xml:space="preserve"> jej zachytí enzymový konjugát. Nenavázaný konjugát se </w:t>
      </w:r>
      <w:r w:rsidR="00BF532F">
        <w:rPr>
          <w:rFonts w:ascii="Roboto Light" w:hAnsi="Roboto Light"/>
          <w:b w:val="0"/>
          <w:sz w:val="20"/>
          <w:szCs w:val="20"/>
        </w:rPr>
        <w:t>vy</w:t>
      </w:r>
      <w:r w:rsidRPr="0093325E">
        <w:rPr>
          <w:rFonts w:ascii="Roboto Light" w:hAnsi="Roboto Light"/>
          <w:b w:val="0"/>
          <w:sz w:val="20"/>
          <w:szCs w:val="20"/>
        </w:rPr>
        <w:t xml:space="preserve">myje a přidá se roztok substrátu. Obsah antigenu se </w:t>
      </w:r>
      <w:r w:rsidR="00BF532F">
        <w:rPr>
          <w:rFonts w:ascii="Roboto Light" w:hAnsi="Roboto Light"/>
          <w:b w:val="0"/>
          <w:sz w:val="20"/>
          <w:szCs w:val="20"/>
        </w:rPr>
        <w:t>stanovuje</w:t>
      </w:r>
      <w:r w:rsidRPr="0093325E">
        <w:rPr>
          <w:rFonts w:ascii="Roboto Light" w:hAnsi="Roboto Light"/>
          <w:b w:val="0"/>
          <w:sz w:val="20"/>
          <w:szCs w:val="20"/>
        </w:rPr>
        <w:t xml:space="preserve"> podle</w:t>
      </w:r>
      <w:r w:rsidR="00BF532F">
        <w:rPr>
          <w:rFonts w:ascii="Roboto Light" w:hAnsi="Roboto Light"/>
          <w:b w:val="0"/>
          <w:sz w:val="20"/>
          <w:szCs w:val="20"/>
        </w:rPr>
        <w:t xml:space="preserve"> intenzity zabarvení</w:t>
      </w:r>
      <w:r w:rsidRPr="0093325E">
        <w:rPr>
          <w:rFonts w:ascii="Roboto Light" w:hAnsi="Roboto Light"/>
          <w:b w:val="0"/>
          <w:sz w:val="20"/>
          <w:szCs w:val="20"/>
        </w:rPr>
        <w:t xml:space="preserve">. Vývoj </w:t>
      </w:r>
      <w:r w:rsidR="00BF532F">
        <w:rPr>
          <w:rFonts w:ascii="Roboto Light" w:hAnsi="Roboto Light"/>
          <w:b w:val="0"/>
          <w:sz w:val="20"/>
          <w:szCs w:val="20"/>
        </w:rPr>
        <w:t>zabarvení</w:t>
      </w:r>
      <w:r w:rsidR="00BF532F" w:rsidRPr="0093325E">
        <w:rPr>
          <w:rFonts w:ascii="Roboto Light" w:hAnsi="Roboto Light"/>
          <w:b w:val="0"/>
          <w:sz w:val="20"/>
          <w:szCs w:val="20"/>
        </w:rPr>
        <w:t xml:space="preserve"> </w:t>
      </w:r>
      <w:r w:rsidRPr="0093325E">
        <w:rPr>
          <w:rFonts w:ascii="Roboto Light" w:hAnsi="Roboto Light"/>
          <w:b w:val="0"/>
          <w:sz w:val="20"/>
          <w:szCs w:val="20"/>
        </w:rPr>
        <w:t xml:space="preserve">je úměrný množství </w:t>
      </w:r>
      <w:r w:rsidR="00BF532F">
        <w:rPr>
          <w:rFonts w:ascii="Roboto Light" w:hAnsi="Roboto Light"/>
          <w:b w:val="0"/>
          <w:sz w:val="20"/>
          <w:szCs w:val="20"/>
        </w:rPr>
        <w:t>proteinu specifického pro březost skotu</w:t>
      </w:r>
      <w:r w:rsidRPr="0093325E">
        <w:rPr>
          <w:rFonts w:ascii="Roboto Light" w:hAnsi="Roboto Light"/>
          <w:b w:val="0"/>
          <w:sz w:val="20"/>
          <w:szCs w:val="20"/>
        </w:rPr>
        <w:t>.</w:t>
      </w:r>
    </w:p>
    <w:p w14:paraId="3B18F3DA" w14:textId="77777777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474FC178" w14:textId="77777777" w:rsidR="001C5C57" w:rsidRPr="0093325E" w:rsidRDefault="001C5C57" w:rsidP="0093325E">
      <w:pPr>
        <w:pStyle w:val="Nadpis1"/>
      </w:pPr>
      <w:bookmarkStart w:id="3" w:name="bookmark5"/>
      <w:r w:rsidRPr="0093325E">
        <w:t>Použití</w:t>
      </w:r>
      <w:bookmarkEnd w:id="3"/>
    </w:p>
    <w:p w14:paraId="59BDF92D" w14:textId="5018A4EB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 xml:space="preserve">Tento výrobek se používá k detekci </w:t>
      </w:r>
      <w:r w:rsidR="00BF532F">
        <w:rPr>
          <w:rFonts w:ascii="Roboto Light" w:hAnsi="Roboto Light"/>
          <w:b w:val="0"/>
          <w:sz w:val="20"/>
          <w:szCs w:val="20"/>
        </w:rPr>
        <w:t>proteinu specifického pro březost skotu</w:t>
      </w:r>
      <w:r w:rsidR="00BF532F" w:rsidRPr="0093325E">
        <w:rPr>
          <w:rFonts w:ascii="Roboto Light" w:hAnsi="Roboto Light"/>
          <w:b w:val="0"/>
          <w:sz w:val="20"/>
          <w:szCs w:val="20"/>
        </w:rPr>
        <w:t xml:space="preserve"> </w:t>
      </w:r>
      <w:r w:rsidRPr="0093325E">
        <w:rPr>
          <w:rFonts w:ascii="Roboto Light" w:hAnsi="Roboto Light"/>
          <w:b w:val="0"/>
          <w:sz w:val="20"/>
          <w:szCs w:val="20"/>
        </w:rPr>
        <w:t xml:space="preserve">po 28 dnech </w:t>
      </w:r>
      <w:r w:rsidR="00BF532F">
        <w:rPr>
          <w:rFonts w:ascii="Roboto Light" w:hAnsi="Roboto Light"/>
          <w:b w:val="0"/>
          <w:sz w:val="20"/>
          <w:szCs w:val="20"/>
        </w:rPr>
        <w:t>po oplodnění</w:t>
      </w:r>
      <w:r w:rsidRPr="0093325E">
        <w:rPr>
          <w:rFonts w:ascii="Roboto Light" w:hAnsi="Roboto Light"/>
          <w:b w:val="0"/>
          <w:sz w:val="20"/>
          <w:szCs w:val="20"/>
        </w:rPr>
        <w:t>.</w:t>
      </w:r>
    </w:p>
    <w:p w14:paraId="680D125B" w14:textId="77777777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5886132F" w14:textId="79CEA9E3" w:rsidR="001C5C57" w:rsidRPr="0093325E" w:rsidRDefault="001C5C57" w:rsidP="0093325E">
      <w:pPr>
        <w:pStyle w:val="Nadpis1"/>
      </w:pPr>
      <w:bookmarkStart w:id="4" w:name="bookmark6"/>
      <w:r w:rsidRPr="0093325E">
        <w:t xml:space="preserve">Požadované materiály, které nejsou součástí </w:t>
      </w:r>
      <w:bookmarkEnd w:id="4"/>
      <w:r w:rsidR="00BF532F">
        <w:t>soupravy</w:t>
      </w:r>
    </w:p>
    <w:p w14:paraId="2A9AE205" w14:textId="68241E9E" w:rsidR="001C5C57" w:rsidRPr="0093325E" w:rsidRDefault="00BF532F" w:rsidP="0093325E">
      <w:pPr>
        <w:pStyle w:val="Odstavecseseznamem"/>
        <w:numPr>
          <w:ilvl w:val="0"/>
          <w:numId w:val="3"/>
        </w:numPr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Č</w:t>
      </w:r>
      <w:r w:rsidR="001C5C57" w:rsidRPr="0093325E">
        <w:rPr>
          <w:rFonts w:ascii="Roboto Light" w:hAnsi="Roboto Light"/>
          <w:sz w:val="20"/>
          <w:szCs w:val="20"/>
        </w:rPr>
        <w:t xml:space="preserve">tečka </w:t>
      </w:r>
      <w:r>
        <w:rPr>
          <w:rFonts w:ascii="Roboto Light" w:hAnsi="Roboto Light"/>
          <w:sz w:val="20"/>
          <w:szCs w:val="20"/>
        </w:rPr>
        <w:t xml:space="preserve">mikrotitračních destiček </w:t>
      </w:r>
      <w:r w:rsidR="001C5C57" w:rsidRPr="0093325E">
        <w:rPr>
          <w:rFonts w:ascii="Roboto Light" w:hAnsi="Roboto Light"/>
          <w:sz w:val="20"/>
          <w:szCs w:val="20"/>
        </w:rPr>
        <w:t>s 450nm filtrem</w:t>
      </w:r>
    </w:p>
    <w:p w14:paraId="12DD9B88" w14:textId="77777777" w:rsidR="001C5C57" w:rsidRPr="0093325E" w:rsidRDefault="001C5C57" w:rsidP="0093325E">
      <w:pPr>
        <w:pStyle w:val="Zkladntext3"/>
        <w:numPr>
          <w:ilvl w:val="0"/>
          <w:numId w:val="3"/>
        </w:numPr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Inkubátor s konstantní teplotou</w:t>
      </w:r>
    </w:p>
    <w:p w14:paraId="5AA46F58" w14:textId="77777777" w:rsidR="001C5C57" w:rsidRPr="0093325E" w:rsidRDefault="001C5C57" w:rsidP="0093325E">
      <w:pPr>
        <w:pStyle w:val="Zkladntext3"/>
        <w:numPr>
          <w:ilvl w:val="0"/>
          <w:numId w:val="3"/>
        </w:numPr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Mikropipeta</w:t>
      </w:r>
    </w:p>
    <w:p w14:paraId="715072FC" w14:textId="77777777" w:rsidR="001C5C57" w:rsidRPr="0093325E" w:rsidRDefault="001C5C57" w:rsidP="0093325E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  <w:bookmarkStart w:id="5" w:name="bookmark7"/>
    </w:p>
    <w:p w14:paraId="36581C97" w14:textId="77777777" w:rsidR="001C5C57" w:rsidRPr="0093325E" w:rsidRDefault="001C5C57" w:rsidP="0093325E">
      <w:pPr>
        <w:pStyle w:val="Nadpis1"/>
      </w:pPr>
      <w:r w:rsidRPr="0093325E">
        <w:t>Postup testu</w:t>
      </w:r>
      <w:bookmarkEnd w:id="5"/>
    </w:p>
    <w:p w14:paraId="2C4362CB" w14:textId="77777777" w:rsidR="00965CC1" w:rsidRDefault="001C5C57" w:rsidP="0093325E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 xml:space="preserve">Reakční činidla a mikrodestičky by měly být před použitím </w:t>
      </w:r>
      <w:r w:rsidR="00A05363">
        <w:rPr>
          <w:rFonts w:ascii="Roboto Light" w:hAnsi="Roboto Light"/>
          <w:b w:val="0"/>
          <w:sz w:val="20"/>
          <w:szCs w:val="20"/>
        </w:rPr>
        <w:t>vytemperovány</w:t>
      </w:r>
      <w:r w:rsidR="00A05363" w:rsidRPr="0093325E">
        <w:rPr>
          <w:rFonts w:ascii="Roboto Light" w:hAnsi="Roboto Light"/>
          <w:b w:val="0"/>
          <w:sz w:val="20"/>
          <w:szCs w:val="20"/>
        </w:rPr>
        <w:t xml:space="preserve"> </w:t>
      </w:r>
      <w:r w:rsidRPr="0093325E">
        <w:rPr>
          <w:rFonts w:ascii="Roboto Light" w:hAnsi="Roboto Light"/>
          <w:b w:val="0"/>
          <w:sz w:val="20"/>
          <w:szCs w:val="20"/>
        </w:rPr>
        <w:t xml:space="preserve">na pokojovou teplotu </w:t>
      </w:r>
    </w:p>
    <w:p w14:paraId="6D4DAE2F" w14:textId="72CFE2F9" w:rsidR="0093325E" w:rsidRDefault="001C5C57" w:rsidP="0093325E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(18–25 °C) a po použití by měly být skladovány při teplotě 2–8 °C.</w:t>
      </w:r>
      <w:bookmarkStart w:id="6" w:name="bookmark8"/>
    </w:p>
    <w:p w14:paraId="58203F67" w14:textId="77777777" w:rsidR="0093325E" w:rsidRDefault="0093325E" w:rsidP="0093325E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682D35D8" w14:textId="77777777" w:rsidR="001C5C57" w:rsidRPr="0093325E" w:rsidRDefault="001C5C57" w:rsidP="0093325E">
      <w:pPr>
        <w:pStyle w:val="Zkladntext3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Roboto Light" w:hAnsi="Roboto Light"/>
          <w:sz w:val="20"/>
          <w:szCs w:val="20"/>
        </w:rPr>
      </w:pPr>
      <w:r w:rsidRPr="0093325E">
        <w:rPr>
          <w:rFonts w:ascii="Roboto Light" w:hAnsi="Roboto Light"/>
          <w:sz w:val="20"/>
          <w:szCs w:val="20"/>
        </w:rPr>
        <w:t>Příprava promývacího pufru:</w:t>
      </w:r>
      <w:bookmarkEnd w:id="6"/>
    </w:p>
    <w:p w14:paraId="17042BED" w14:textId="77777777" w:rsidR="00A05363" w:rsidRDefault="001C5C57" w:rsidP="00A05363">
      <w:pPr>
        <w:pStyle w:val="Zkladntext3"/>
        <w:shd w:val="clear" w:color="auto" w:fill="auto"/>
        <w:spacing w:line="240" w:lineRule="auto"/>
        <w:ind w:left="360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 xml:space="preserve">Promývací koncentrát (10×) zřeďte </w:t>
      </w:r>
      <w:r w:rsidR="00BF532F" w:rsidRPr="0093325E">
        <w:rPr>
          <w:rFonts w:ascii="Roboto Light" w:hAnsi="Roboto Light"/>
          <w:b w:val="0"/>
          <w:sz w:val="20"/>
          <w:szCs w:val="20"/>
        </w:rPr>
        <w:t xml:space="preserve">desetkrát </w:t>
      </w:r>
      <w:r w:rsidRPr="0093325E">
        <w:rPr>
          <w:rFonts w:ascii="Roboto Light" w:hAnsi="Roboto Light"/>
          <w:b w:val="0"/>
          <w:sz w:val="20"/>
          <w:szCs w:val="20"/>
        </w:rPr>
        <w:t xml:space="preserve">destilovanou nebo </w:t>
      </w:r>
      <w:proofErr w:type="spellStart"/>
      <w:r w:rsidRPr="0093325E">
        <w:rPr>
          <w:rFonts w:ascii="Roboto Light" w:hAnsi="Roboto Light"/>
          <w:b w:val="0"/>
          <w:sz w:val="20"/>
          <w:szCs w:val="20"/>
        </w:rPr>
        <w:t>deionizovanou</w:t>
      </w:r>
      <w:proofErr w:type="spellEnd"/>
      <w:r w:rsidRPr="0093325E">
        <w:rPr>
          <w:rFonts w:ascii="Roboto Light" w:hAnsi="Roboto Light"/>
          <w:b w:val="0"/>
          <w:sz w:val="20"/>
          <w:szCs w:val="20"/>
        </w:rPr>
        <w:t xml:space="preserve"> vodou </w:t>
      </w:r>
    </w:p>
    <w:p w14:paraId="2977A119" w14:textId="2C56AE4D" w:rsidR="0093325E" w:rsidRDefault="001C5C57" w:rsidP="00A05363">
      <w:pPr>
        <w:pStyle w:val="Zkladntext3"/>
        <w:shd w:val="clear" w:color="auto" w:fill="auto"/>
        <w:spacing w:line="240" w:lineRule="auto"/>
        <w:ind w:left="360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(např.</w:t>
      </w:r>
      <w:r w:rsidR="00A05363">
        <w:rPr>
          <w:rFonts w:ascii="Roboto Light" w:hAnsi="Roboto Light"/>
          <w:b w:val="0"/>
          <w:sz w:val="20"/>
          <w:szCs w:val="20"/>
        </w:rPr>
        <w:t xml:space="preserve"> </w:t>
      </w:r>
      <w:r w:rsidRPr="0093325E">
        <w:rPr>
          <w:rFonts w:ascii="Roboto Light" w:hAnsi="Roboto Light"/>
          <w:b w:val="0"/>
          <w:sz w:val="20"/>
          <w:szCs w:val="20"/>
        </w:rPr>
        <w:t>100</w:t>
      </w:r>
      <w:r w:rsidR="00A05363">
        <w:rPr>
          <w:rFonts w:ascii="Roboto Light" w:hAnsi="Roboto Light"/>
          <w:b w:val="0"/>
          <w:sz w:val="20"/>
          <w:szCs w:val="20"/>
        </w:rPr>
        <w:t> </w:t>
      </w:r>
      <w:r w:rsidRPr="0093325E">
        <w:rPr>
          <w:rFonts w:ascii="Roboto Light" w:hAnsi="Roboto Light"/>
          <w:b w:val="0"/>
          <w:sz w:val="20"/>
          <w:szCs w:val="20"/>
        </w:rPr>
        <w:t>ml koncentrátu a 900 ml vody). Důkladně promíchejte a připravte promývací pufr (1×).</w:t>
      </w:r>
      <w:bookmarkStart w:id="7" w:name="bookmark9"/>
    </w:p>
    <w:p w14:paraId="6D6BF8B2" w14:textId="77777777" w:rsidR="006343E2" w:rsidRDefault="006343E2" w:rsidP="0093325E">
      <w:pPr>
        <w:pStyle w:val="Zkladntext3"/>
        <w:shd w:val="clear" w:color="auto" w:fill="auto"/>
        <w:spacing w:line="240" w:lineRule="auto"/>
        <w:ind w:left="360"/>
        <w:jc w:val="both"/>
        <w:rPr>
          <w:rFonts w:ascii="Roboto Light" w:hAnsi="Roboto Light"/>
          <w:b w:val="0"/>
          <w:sz w:val="20"/>
          <w:szCs w:val="20"/>
        </w:rPr>
      </w:pPr>
    </w:p>
    <w:p w14:paraId="6230C2D7" w14:textId="77777777" w:rsidR="006343E2" w:rsidRDefault="006343E2" w:rsidP="0093325E">
      <w:pPr>
        <w:pStyle w:val="Zkladntext3"/>
        <w:shd w:val="clear" w:color="auto" w:fill="auto"/>
        <w:spacing w:line="240" w:lineRule="auto"/>
        <w:ind w:left="360"/>
        <w:jc w:val="both"/>
        <w:rPr>
          <w:rFonts w:ascii="Roboto Light" w:hAnsi="Roboto Light"/>
          <w:b w:val="0"/>
          <w:sz w:val="20"/>
          <w:szCs w:val="20"/>
        </w:rPr>
      </w:pPr>
    </w:p>
    <w:p w14:paraId="03AFADD1" w14:textId="77777777" w:rsidR="0093325E" w:rsidRDefault="0093325E" w:rsidP="0093325E">
      <w:pPr>
        <w:pStyle w:val="Zkladntext3"/>
        <w:shd w:val="clear" w:color="auto" w:fill="auto"/>
        <w:spacing w:line="240" w:lineRule="auto"/>
        <w:ind w:left="360"/>
        <w:jc w:val="both"/>
        <w:rPr>
          <w:rFonts w:ascii="Roboto Light" w:hAnsi="Roboto Light"/>
          <w:b w:val="0"/>
          <w:sz w:val="20"/>
          <w:szCs w:val="20"/>
        </w:rPr>
      </w:pPr>
    </w:p>
    <w:p w14:paraId="390273FD" w14:textId="77777777" w:rsidR="00BF532F" w:rsidRDefault="00BF532F" w:rsidP="0093325E">
      <w:pPr>
        <w:pStyle w:val="Zkladntext3"/>
        <w:shd w:val="clear" w:color="auto" w:fill="auto"/>
        <w:spacing w:line="240" w:lineRule="auto"/>
        <w:ind w:left="360"/>
        <w:jc w:val="both"/>
        <w:rPr>
          <w:rFonts w:ascii="Roboto Light" w:hAnsi="Roboto Light"/>
          <w:b w:val="0"/>
          <w:sz w:val="20"/>
          <w:szCs w:val="20"/>
        </w:rPr>
      </w:pPr>
    </w:p>
    <w:p w14:paraId="05ABDA22" w14:textId="77777777" w:rsidR="006343E2" w:rsidRDefault="001C5C57" w:rsidP="006343E2">
      <w:pPr>
        <w:pStyle w:val="Zkladntext3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sz w:val="20"/>
          <w:szCs w:val="20"/>
        </w:rPr>
        <w:t>Ředění vzorku</w:t>
      </w:r>
      <w:bookmarkEnd w:id="7"/>
    </w:p>
    <w:p w14:paraId="2CDC0E76" w14:textId="77777777" w:rsidR="006343E2" w:rsidRDefault="001C5C57" w:rsidP="006343E2">
      <w:pPr>
        <w:pStyle w:val="Zkladntext3"/>
        <w:numPr>
          <w:ilvl w:val="1"/>
          <w:numId w:val="5"/>
        </w:numPr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Odeberte požadovaný počet destiček s ředěním vzorků a zaznamenejte polohu pozitivní kontroly, negativní kontroly a vzorků séra (doporučuje se provést 2 paralelní testy pro negativní a pozitivní kontrolu).</w:t>
      </w:r>
    </w:p>
    <w:p w14:paraId="1123A2FB" w14:textId="77777777" w:rsidR="006343E2" w:rsidRDefault="001C5C57" w:rsidP="006343E2">
      <w:pPr>
        <w:pStyle w:val="Zkladntext3"/>
        <w:numPr>
          <w:ilvl w:val="1"/>
          <w:numId w:val="5"/>
        </w:numPr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Do zbývajících jamek ředicí destičky přidejte 100 µl/jamka vzorků séra.</w:t>
      </w:r>
    </w:p>
    <w:p w14:paraId="1F30300E" w14:textId="0F9D063E" w:rsidR="006343E2" w:rsidRDefault="001C5C57" w:rsidP="006343E2">
      <w:pPr>
        <w:pStyle w:val="Zkladntext3"/>
        <w:numPr>
          <w:ilvl w:val="1"/>
          <w:numId w:val="5"/>
        </w:numPr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Přidejte 100 µl/jamka pozitivní kontroly a negativní kontroly do odpovídajících dvojitých jamek destičky pro ředění vzorku.</w:t>
      </w:r>
      <w:r w:rsidR="00A05363">
        <w:rPr>
          <w:rFonts w:ascii="Roboto Light" w:hAnsi="Roboto Light"/>
          <w:b w:val="0"/>
          <w:sz w:val="20"/>
          <w:szCs w:val="20"/>
        </w:rPr>
        <w:t xml:space="preserve"> </w:t>
      </w:r>
    </w:p>
    <w:p w14:paraId="16B05DC2" w14:textId="496E6551" w:rsidR="001C5C57" w:rsidRPr="006343E2" w:rsidRDefault="001C5C57" w:rsidP="006343E2">
      <w:pPr>
        <w:pStyle w:val="Zkladntext3"/>
        <w:numPr>
          <w:ilvl w:val="1"/>
          <w:numId w:val="5"/>
        </w:numPr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 xml:space="preserve">Do každé jamky přidejte 20 µl ředidla vzorku a jemným </w:t>
      </w:r>
      <w:r w:rsidR="00FE0578">
        <w:rPr>
          <w:rFonts w:ascii="Roboto Light" w:hAnsi="Roboto Light"/>
          <w:b w:val="0"/>
          <w:sz w:val="20"/>
          <w:szCs w:val="20"/>
        </w:rPr>
        <w:t>kroužením</w:t>
      </w:r>
      <w:r w:rsidRPr="006343E2">
        <w:rPr>
          <w:rFonts w:ascii="Roboto Light" w:hAnsi="Roboto Light"/>
          <w:b w:val="0"/>
          <w:sz w:val="20"/>
          <w:szCs w:val="20"/>
        </w:rPr>
        <w:t xml:space="preserve"> promíchejte.</w:t>
      </w:r>
    </w:p>
    <w:p w14:paraId="070998B2" w14:textId="275265C5" w:rsidR="001C5C57" w:rsidRDefault="001C5C57" w:rsidP="006343E2">
      <w:pPr>
        <w:pStyle w:val="Zkladntext40"/>
        <w:shd w:val="clear" w:color="auto" w:fill="auto"/>
        <w:spacing w:line="240" w:lineRule="auto"/>
        <w:ind w:left="709"/>
        <w:rPr>
          <w:rFonts w:ascii="Roboto Light" w:hAnsi="Roboto Light"/>
          <w:b w:val="0"/>
          <w:i/>
          <w:sz w:val="20"/>
          <w:szCs w:val="20"/>
        </w:rPr>
      </w:pPr>
      <w:r w:rsidRPr="006343E2">
        <w:rPr>
          <w:rFonts w:ascii="Roboto Light" w:hAnsi="Roboto Light"/>
          <w:b w:val="0"/>
          <w:i/>
          <w:sz w:val="20"/>
          <w:szCs w:val="20"/>
        </w:rPr>
        <w:t>(</w:t>
      </w:r>
      <w:r w:rsidRPr="00A05363">
        <w:rPr>
          <w:rFonts w:ascii="Roboto Light" w:hAnsi="Roboto Light"/>
          <w:b w:val="0"/>
          <w:i/>
          <w:sz w:val="20"/>
          <w:szCs w:val="20"/>
        </w:rPr>
        <w:t>Poznámka: Podle výše uvedeného poměru lze použít větší objemy vzorku a ředidla, např. v plánu pro vzorek séra odpovídá</w:t>
      </w:r>
      <w:r w:rsidRPr="00A05363">
        <w:rPr>
          <w:smallCaps/>
          <w:sz w:val="20"/>
          <w:szCs w:val="20"/>
        </w:rPr>
        <w:t xml:space="preserve"> </w:t>
      </w:r>
      <w:r w:rsidR="00A05363" w:rsidRPr="00A05363">
        <w:rPr>
          <w:rFonts w:ascii="Roboto Light" w:hAnsi="Roboto Light"/>
          <w:b w:val="0"/>
          <w:i/>
          <w:sz w:val="20"/>
          <w:szCs w:val="20"/>
        </w:rPr>
        <w:t>125 µl</w:t>
      </w:r>
      <w:r w:rsidRPr="00A05363">
        <w:rPr>
          <w:rFonts w:ascii="Roboto Light" w:hAnsi="Roboto Light"/>
          <w:b w:val="0"/>
          <w:i/>
          <w:sz w:val="20"/>
          <w:szCs w:val="20"/>
        </w:rPr>
        <w:t xml:space="preserve"> vzorku 25 </w:t>
      </w:r>
      <w:r w:rsidR="00A05363" w:rsidRPr="00A05363">
        <w:rPr>
          <w:rFonts w:ascii="Roboto Light" w:hAnsi="Roboto Light"/>
          <w:b w:val="0"/>
          <w:i/>
          <w:sz w:val="20"/>
          <w:szCs w:val="20"/>
        </w:rPr>
        <w:t>µ</w:t>
      </w:r>
      <w:r w:rsidR="00A05363">
        <w:rPr>
          <w:rFonts w:ascii="Roboto Light" w:hAnsi="Roboto Light"/>
          <w:b w:val="0"/>
          <w:i/>
          <w:sz w:val="20"/>
          <w:szCs w:val="20"/>
        </w:rPr>
        <w:t>l</w:t>
      </w:r>
      <w:r w:rsidRPr="00A05363">
        <w:rPr>
          <w:rFonts w:ascii="Roboto Light" w:hAnsi="Roboto Light"/>
          <w:b w:val="0"/>
          <w:i/>
          <w:sz w:val="20"/>
          <w:szCs w:val="20"/>
        </w:rPr>
        <w:t xml:space="preserve"> ředidla)</w:t>
      </w:r>
    </w:p>
    <w:p w14:paraId="1633A781" w14:textId="77777777" w:rsidR="006343E2" w:rsidRPr="006343E2" w:rsidRDefault="006343E2" w:rsidP="006343E2">
      <w:pPr>
        <w:pStyle w:val="Zkladntext40"/>
        <w:shd w:val="clear" w:color="auto" w:fill="auto"/>
        <w:spacing w:line="240" w:lineRule="auto"/>
        <w:rPr>
          <w:rFonts w:ascii="Roboto Light" w:hAnsi="Roboto Light"/>
          <w:b w:val="0"/>
          <w:i/>
          <w:sz w:val="20"/>
          <w:szCs w:val="20"/>
        </w:rPr>
      </w:pPr>
    </w:p>
    <w:p w14:paraId="56ADB43D" w14:textId="77777777" w:rsidR="006343E2" w:rsidRDefault="001C5C57" w:rsidP="006343E2">
      <w:pPr>
        <w:pStyle w:val="Nadpis30"/>
        <w:numPr>
          <w:ilvl w:val="0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bookmarkStart w:id="8" w:name="bookmark10"/>
      <w:r w:rsidRPr="006343E2">
        <w:rPr>
          <w:rFonts w:ascii="Roboto Light" w:hAnsi="Roboto Light"/>
          <w:sz w:val="20"/>
          <w:szCs w:val="20"/>
        </w:rPr>
        <w:t>Přidání vzorku:</w:t>
      </w:r>
      <w:bookmarkEnd w:id="8"/>
    </w:p>
    <w:p w14:paraId="60E860B9" w14:textId="3EA57C9A" w:rsidR="006343E2" w:rsidRPr="006343E2" w:rsidRDefault="001C5C57" w:rsidP="006343E2">
      <w:pPr>
        <w:pStyle w:val="Nadpis30"/>
        <w:numPr>
          <w:ilvl w:val="1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Pipetujte 100 µl/jamka a přeneste všechny naředěné vzorky na</w:t>
      </w:r>
      <w:r w:rsidR="00FE0578">
        <w:rPr>
          <w:rFonts w:ascii="Roboto Light" w:hAnsi="Roboto Light"/>
          <w:b w:val="0"/>
          <w:sz w:val="20"/>
          <w:szCs w:val="20"/>
        </w:rPr>
        <w:t xml:space="preserve"> mikrotitrační</w:t>
      </w:r>
      <w:r w:rsidRPr="006343E2">
        <w:rPr>
          <w:rFonts w:ascii="Roboto Light" w:hAnsi="Roboto Light"/>
          <w:b w:val="0"/>
          <w:sz w:val="20"/>
          <w:szCs w:val="20"/>
        </w:rPr>
        <w:t xml:space="preserve"> destičku.</w:t>
      </w:r>
    </w:p>
    <w:p w14:paraId="4DD38DDF" w14:textId="7B5F3FA3" w:rsidR="006343E2" w:rsidRDefault="001C5C57" w:rsidP="006343E2">
      <w:pPr>
        <w:pStyle w:val="Nadpis30"/>
        <w:numPr>
          <w:ilvl w:val="1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 xml:space="preserve">Jemným </w:t>
      </w:r>
      <w:r w:rsidR="00FE0578">
        <w:rPr>
          <w:rFonts w:ascii="Roboto Light" w:hAnsi="Roboto Light"/>
          <w:b w:val="0"/>
          <w:sz w:val="20"/>
          <w:szCs w:val="20"/>
        </w:rPr>
        <w:t>kroužením</w:t>
      </w:r>
      <w:r w:rsidR="00FE0578" w:rsidRPr="006343E2">
        <w:rPr>
          <w:rFonts w:ascii="Roboto Light" w:hAnsi="Roboto Light"/>
          <w:b w:val="0"/>
          <w:sz w:val="20"/>
          <w:szCs w:val="20"/>
        </w:rPr>
        <w:t xml:space="preserve"> </w:t>
      </w:r>
      <w:r w:rsidRPr="006343E2">
        <w:rPr>
          <w:rFonts w:ascii="Roboto Light" w:hAnsi="Roboto Light"/>
          <w:b w:val="0"/>
          <w:sz w:val="20"/>
          <w:szCs w:val="20"/>
        </w:rPr>
        <w:t>promíchejte. Zakryjte membráno</w:t>
      </w:r>
      <w:r w:rsidR="00FE0578">
        <w:rPr>
          <w:rFonts w:ascii="Roboto Light" w:hAnsi="Roboto Light"/>
          <w:b w:val="0"/>
          <w:sz w:val="20"/>
          <w:szCs w:val="20"/>
        </w:rPr>
        <w:t xml:space="preserve">vou fólií </w:t>
      </w:r>
      <w:r w:rsidRPr="006343E2">
        <w:rPr>
          <w:rFonts w:ascii="Roboto Light" w:hAnsi="Roboto Light"/>
          <w:b w:val="0"/>
          <w:sz w:val="20"/>
          <w:szCs w:val="20"/>
        </w:rPr>
        <w:t>a inkubujte 60 minut při 37 °C.</w:t>
      </w:r>
      <w:bookmarkStart w:id="9" w:name="bookmark11"/>
    </w:p>
    <w:p w14:paraId="47F676BB" w14:textId="2C16FA25" w:rsidR="006343E2" w:rsidRPr="006343E2" w:rsidRDefault="001C5C57" w:rsidP="006343E2">
      <w:pPr>
        <w:pStyle w:val="Nadpis30"/>
        <w:numPr>
          <w:ilvl w:val="0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sz w:val="20"/>
          <w:szCs w:val="20"/>
        </w:rPr>
        <w:t xml:space="preserve">Promývání </w:t>
      </w:r>
      <w:r w:rsidR="00FE0578">
        <w:rPr>
          <w:rFonts w:ascii="Roboto Light" w:hAnsi="Roboto Light"/>
          <w:sz w:val="20"/>
          <w:szCs w:val="20"/>
        </w:rPr>
        <w:t xml:space="preserve">mikrotitračních </w:t>
      </w:r>
      <w:r w:rsidRPr="006343E2">
        <w:rPr>
          <w:rFonts w:ascii="Roboto Light" w:hAnsi="Roboto Light"/>
          <w:sz w:val="20"/>
          <w:szCs w:val="20"/>
        </w:rPr>
        <w:t>destiček:</w:t>
      </w:r>
      <w:bookmarkEnd w:id="9"/>
    </w:p>
    <w:p w14:paraId="5535D227" w14:textId="66327A88" w:rsidR="006343E2" w:rsidRPr="006343E2" w:rsidRDefault="001C5C57" w:rsidP="006343E2">
      <w:pPr>
        <w:pStyle w:val="Nadpis30"/>
        <w:numPr>
          <w:ilvl w:val="1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Odstraňte roztok z</w:t>
      </w:r>
      <w:r w:rsidR="00FE0578">
        <w:rPr>
          <w:rFonts w:ascii="Roboto Light" w:hAnsi="Roboto Light"/>
          <w:b w:val="0"/>
          <w:sz w:val="20"/>
          <w:szCs w:val="20"/>
        </w:rPr>
        <w:t xml:space="preserve"> </w:t>
      </w:r>
      <w:r w:rsidRPr="006343E2">
        <w:rPr>
          <w:rFonts w:ascii="Roboto Light" w:hAnsi="Roboto Light"/>
          <w:b w:val="0"/>
          <w:sz w:val="20"/>
          <w:szCs w:val="20"/>
        </w:rPr>
        <w:t>jamek.</w:t>
      </w:r>
    </w:p>
    <w:p w14:paraId="0CCC036E" w14:textId="01B0E7A4" w:rsidR="006343E2" w:rsidRPr="006343E2" w:rsidRDefault="001C5C57" w:rsidP="006343E2">
      <w:pPr>
        <w:pStyle w:val="Nadpis30"/>
        <w:numPr>
          <w:ilvl w:val="1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Přidejte promývací pufr (1×) do</w:t>
      </w:r>
      <w:r w:rsidR="00FE0578">
        <w:rPr>
          <w:rFonts w:ascii="Roboto Light" w:hAnsi="Roboto Light"/>
          <w:b w:val="0"/>
          <w:sz w:val="20"/>
          <w:szCs w:val="20"/>
        </w:rPr>
        <w:t xml:space="preserve"> </w:t>
      </w:r>
      <w:r w:rsidRPr="006343E2">
        <w:rPr>
          <w:rFonts w:ascii="Roboto Light" w:hAnsi="Roboto Light"/>
          <w:b w:val="0"/>
          <w:sz w:val="20"/>
          <w:szCs w:val="20"/>
        </w:rPr>
        <w:t>jamek, dokud nebudou plné (pro promytí</w:t>
      </w:r>
      <w:r w:rsidR="00FE0578">
        <w:rPr>
          <w:rFonts w:ascii="Roboto Light" w:hAnsi="Roboto Light"/>
          <w:b w:val="0"/>
          <w:sz w:val="20"/>
          <w:szCs w:val="20"/>
        </w:rPr>
        <w:t xml:space="preserve"> j</w:t>
      </w:r>
      <w:r w:rsidRPr="006343E2">
        <w:rPr>
          <w:rFonts w:ascii="Roboto Light" w:hAnsi="Roboto Light"/>
          <w:b w:val="0"/>
          <w:sz w:val="20"/>
          <w:szCs w:val="20"/>
        </w:rPr>
        <w:t>amek se doporučuje</w:t>
      </w:r>
      <w:r w:rsidR="00FE0578">
        <w:rPr>
          <w:rFonts w:ascii="Roboto Light" w:hAnsi="Roboto Light"/>
          <w:b w:val="0"/>
          <w:sz w:val="20"/>
          <w:szCs w:val="20"/>
        </w:rPr>
        <w:t xml:space="preserve"> použít</w:t>
      </w:r>
      <w:r w:rsidRPr="006343E2">
        <w:rPr>
          <w:rFonts w:ascii="Roboto Light" w:hAnsi="Roboto Light"/>
          <w:b w:val="0"/>
          <w:sz w:val="20"/>
          <w:szCs w:val="20"/>
        </w:rPr>
        <w:t xml:space="preserve"> 250 µl/jamka). Promyjte 4–5krát.</w:t>
      </w:r>
    </w:p>
    <w:p w14:paraId="09AC3D99" w14:textId="77777777" w:rsidR="006343E2" w:rsidRDefault="001C5C57" w:rsidP="006343E2">
      <w:pPr>
        <w:pStyle w:val="Nadpis30"/>
        <w:numPr>
          <w:ilvl w:val="1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Po posledním promytí oklepejte mikrodestičku nad absorpčním materiálem, abyste odstranili zbytky promývací tekutiny.</w:t>
      </w:r>
      <w:bookmarkStart w:id="10" w:name="bookmark12"/>
    </w:p>
    <w:p w14:paraId="2FC3D79F" w14:textId="77777777" w:rsidR="006343E2" w:rsidRPr="006343E2" w:rsidRDefault="001C5C57" w:rsidP="006343E2">
      <w:pPr>
        <w:pStyle w:val="Nadpis30"/>
        <w:numPr>
          <w:ilvl w:val="0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sz w:val="20"/>
          <w:szCs w:val="20"/>
        </w:rPr>
        <w:t>Enzymatická reakce:</w:t>
      </w:r>
      <w:bookmarkEnd w:id="10"/>
    </w:p>
    <w:p w14:paraId="0733BBB8" w14:textId="77777777" w:rsidR="006343E2" w:rsidRPr="006343E2" w:rsidRDefault="001C5C57" w:rsidP="006343E2">
      <w:pPr>
        <w:pStyle w:val="Nadpis30"/>
        <w:numPr>
          <w:ilvl w:val="1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Přidejte 100 µl/jamka enzymového konjugátu.</w:t>
      </w:r>
    </w:p>
    <w:p w14:paraId="66B523DC" w14:textId="54111694" w:rsidR="006343E2" w:rsidRDefault="001C5C57" w:rsidP="006343E2">
      <w:pPr>
        <w:pStyle w:val="Nadpis30"/>
        <w:numPr>
          <w:ilvl w:val="1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Zakryjte membráno</w:t>
      </w:r>
      <w:r w:rsidR="00FE0578">
        <w:rPr>
          <w:rFonts w:ascii="Roboto Light" w:hAnsi="Roboto Light"/>
          <w:b w:val="0"/>
          <w:sz w:val="20"/>
          <w:szCs w:val="20"/>
        </w:rPr>
        <w:t xml:space="preserve">vou fólií </w:t>
      </w:r>
      <w:r w:rsidRPr="006343E2">
        <w:rPr>
          <w:rFonts w:ascii="Roboto Light" w:hAnsi="Roboto Light"/>
          <w:b w:val="0"/>
          <w:sz w:val="20"/>
          <w:szCs w:val="20"/>
        </w:rPr>
        <w:t>a inkubujte 30 minut při 37 °C.</w:t>
      </w:r>
      <w:bookmarkStart w:id="11" w:name="bookmark13"/>
    </w:p>
    <w:p w14:paraId="4E2D9A98" w14:textId="77777777" w:rsidR="001C5C57" w:rsidRPr="006343E2" w:rsidRDefault="001C5C57" w:rsidP="006343E2">
      <w:pPr>
        <w:pStyle w:val="Nadpis30"/>
        <w:numPr>
          <w:ilvl w:val="0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sz w:val="20"/>
          <w:szCs w:val="20"/>
        </w:rPr>
        <w:t>Promývání destiček:</w:t>
      </w:r>
    </w:p>
    <w:p w14:paraId="469093BB" w14:textId="77777777" w:rsidR="006343E2" w:rsidRDefault="001C5C57" w:rsidP="006343E2">
      <w:pPr>
        <w:pStyle w:val="Nadpis30"/>
        <w:shd w:val="clear" w:color="auto" w:fill="auto"/>
        <w:spacing w:line="240" w:lineRule="auto"/>
        <w:ind w:left="709"/>
        <w:outlineLvl w:val="9"/>
        <w:rPr>
          <w:rFonts w:ascii="Roboto Light" w:hAnsi="Roboto Light"/>
          <w:b w:val="0"/>
          <w:sz w:val="20"/>
          <w:szCs w:val="20"/>
        </w:rPr>
      </w:pPr>
      <w:r w:rsidRPr="0093325E">
        <w:rPr>
          <w:rStyle w:val="Nadpis3Netun"/>
          <w:rFonts w:ascii="Roboto Light" w:hAnsi="Roboto Light"/>
          <w:sz w:val="20"/>
          <w:szCs w:val="20"/>
        </w:rPr>
        <w:t>Postupujte stejně jako v kroku 4.</w:t>
      </w:r>
      <w:bookmarkStart w:id="12" w:name="bookmark14"/>
      <w:bookmarkEnd w:id="11"/>
    </w:p>
    <w:p w14:paraId="338056F5" w14:textId="77777777" w:rsidR="001C5C57" w:rsidRPr="006343E2" w:rsidRDefault="001C5C57" w:rsidP="006343E2">
      <w:pPr>
        <w:pStyle w:val="Nadpis30"/>
        <w:numPr>
          <w:ilvl w:val="0"/>
          <w:numId w:val="5"/>
        </w:numPr>
        <w:shd w:val="clear" w:color="auto" w:fill="auto"/>
        <w:spacing w:line="240" w:lineRule="auto"/>
        <w:outlineLvl w:val="9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sz w:val="20"/>
          <w:szCs w:val="20"/>
        </w:rPr>
        <w:t>Barevná reakce:</w:t>
      </w:r>
      <w:bookmarkEnd w:id="12"/>
    </w:p>
    <w:p w14:paraId="5D94CFAA" w14:textId="1A9A5017" w:rsidR="006343E2" w:rsidRDefault="001C5C57" w:rsidP="006343E2">
      <w:pPr>
        <w:pStyle w:val="Zkladntext3"/>
        <w:shd w:val="clear" w:color="auto" w:fill="auto"/>
        <w:spacing w:line="240" w:lineRule="auto"/>
        <w:ind w:left="709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 xml:space="preserve">Do každé jamky přidejte 50 µl substrátového roztoku A, poté přidejte 50 µl substrátového roztoku B, zakryjte destičku </w:t>
      </w:r>
      <w:r w:rsidR="00FE0578" w:rsidRPr="006343E2">
        <w:rPr>
          <w:rFonts w:ascii="Roboto Light" w:hAnsi="Roboto Light"/>
          <w:b w:val="0"/>
          <w:sz w:val="20"/>
          <w:szCs w:val="20"/>
        </w:rPr>
        <w:t>membráno</w:t>
      </w:r>
      <w:r w:rsidR="00FE0578">
        <w:rPr>
          <w:rFonts w:ascii="Roboto Light" w:hAnsi="Roboto Light"/>
          <w:b w:val="0"/>
          <w:sz w:val="20"/>
          <w:szCs w:val="20"/>
        </w:rPr>
        <w:t>vou fólií</w:t>
      </w:r>
      <w:r w:rsidRPr="0093325E">
        <w:rPr>
          <w:rFonts w:ascii="Roboto Light" w:hAnsi="Roboto Light"/>
          <w:b w:val="0"/>
          <w:sz w:val="20"/>
          <w:szCs w:val="20"/>
        </w:rPr>
        <w:t xml:space="preserve"> a inkubujte 15 minut ve tmě při 37 °C.</w:t>
      </w:r>
      <w:bookmarkStart w:id="13" w:name="bookmark15"/>
    </w:p>
    <w:p w14:paraId="30EFA4B8" w14:textId="28E88D0C" w:rsidR="006343E2" w:rsidRPr="006343E2" w:rsidRDefault="001C5C57" w:rsidP="006343E2">
      <w:pPr>
        <w:pStyle w:val="Zkladntext3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Roboto Light" w:hAnsi="Roboto Light"/>
          <w:sz w:val="20"/>
          <w:szCs w:val="20"/>
        </w:rPr>
      </w:pPr>
      <w:r w:rsidRPr="006343E2">
        <w:rPr>
          <w:rFonts w:ascii="Roboto Light" w:hAnsi="Roboto Light"/>
          <w:sz w:val="20"/>
          <w:szCs w:val="20"/>
        </w:rPr>
        <w:t xml:space="preserve">Zastavení </w:t>
      </w:r>
      <w:r w:rsidR="00FE0578">
        <w:rPr>
          <w:rFonts w:ascii="Roboto Light" w:hAnsi="Roboto Light"/>
          <w:sz w:val="20"/>
          <w:szCs w:val="20"/>
        </w:rPr>
        <w:t xml:space="preserve">reakce </w:t>
      </w:r>
      <w:r w:rsidRPr="006343E2">
        <w:rPr>
          <w:rFonts w:ascii="Roboto Light" w:hAnsi="Roboto Light"/>
          <w:sz w:val="20"/>
          <w:szCs w:val="20"/>
        </w:rPr>
        <w:t>a zjištění hodnot</w:t>
      </w:r>
      <w:r w:rsidR="00FE0578">
        <w:rPr>
          <w:rFonts w:ascii="Roboto Light" w:hAnsi="Roboto Light"/>
          <w:sz w:val="20"/>
          <w:szCs w:val="20"/>
        </w:rPr>
        <w:t xml:space="preserve"> testu</w:t>
      </w:r>
      <w:r w:rsidRPr="006343E2">
        <w:rPr>
          <w:rFonts w:ascii="Roboto Light" w:hAnsi="Roboto Light"/>
          <w:sz w:val="20"/>
          <w:szCs w:val="20"/>
        </w:rPr>
        <w:t>:</w:t>
      </w:r>
      <w:bookmarkEnd w:id="13"/>
    </w:p>
    <w:p w14:paraId="748EF943" w14:textId="77777777" w:rsidR="001C5C57" w:rsidRPr="006343E2" w:rsidRDefault="001C5C57" w:rsidP="006343E2">
      <w:pPr>
        <w:pStyle w:val="Zkladntext3"/>
        <w:numPr>
          <w:ilvl w:val="1"/>
          <w:numId w:val="5"/>
        </w:numPr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6343E2">
        <w:rPr>
          <w:rFonts w:ascii="Roboto Light" w:hAnsi="Roboto Light"/>
          <w:b w:val="0"/>
          <w:sz w:val="20"/>
          <w:szCs w:val="20"/>
        </w:rPr>
        <w:t>Přidejte 50 µl/jamka stop roztoku.</w:t>
      </w:r>
    </w:p>
    <w:p w14:paraId="2BFD780D" w14:textId="77777777" w:rsidR="001C5C57" w:rsidRPr="0093325E" w:rsidRDefault="001C5C57" w:rsidP="006343E2">
      <w:pPr>
        <w:pStyle w:val="Odstavecseseznamem"/>
        <w:numPr>
          <w:ilvl w:val="1"/>
          <w:numId w:val="5"/>
        </w:numPr>
        <w:rPr>
          <w:rFonts w:ascii="Roboto Light" w:hAnsi="Roboto Light"/>
          <w:sz w:val="20"/>
          <w:szCs w:val="20"/>
        </w:rPr>
      </w:pPr>
      <w:r w:rsidRPr="0093325E">
        <w:rPr>
          <w:rFonts w:ascii="Roboto Light" w:hAnsi="Roboto Light"/>
          <w:sz w:val="20"/>
          <w:szCs w:val="20"/>
        </w:rPr>
        <w:t>Zjistěte hodnotu OD při 450 nm (doporučuje se použít 630 nm jako referenční vlnovou délku a hodnotu odečíst do 30 minut po ukončení).</w:t>
      </w:r>
    </w:p>
    <w:p w14:paraId="35F3562D" w14:textId="77777777" w:rsidR="001C5C57" w:rsidRPr="0093325E" w:rsidRDefault="001C5C57" w:rsidP="001C5C57">
      <w:pPr>
        <w:rPr>
          <w:rFonts w:ascii="Roboto Light" w:hAnsi="Roboto Light"/>
          <w:sz w:val="20"/>
          <w:szCs w:val="20"/>
        </w:rPr>
      </w:pPr>
    </w:p>
    <w:p w14:paraId="533DD2D0" w14:textId="18F6E404" w:rsidR="001C5C57" w:rsidRPr="0093325E" w:rsidRDefault="00FE0578" w:rsidP="0093325E">
      <w:pPr>
        <w:pStyle w:val="Nadpis1"/>
      </w:pPr>
      <w:bookmarkStart w:id="14" w:name="bookmark16"/>
      <w:r>
        <w:t>Vyhodnocení</w:t>
      </w:r>
      <w:r w:rsidR="001C5C57" w:rsidRPr="0093325E">
        <w:t xml:space="preserve"> testu</w:t>
      </w:r>
      <w:bookmarkEnd w:id="14"/>
    </w:p>
    <w:p w14:paraId="05CD66EF" w14:textId="77777777" w:rsidR="001C5C57" w:rsidRPr="0093325E" w:rsidRDefault="001C5C57" w:rsidP="001C5C57">
      <w:pPr>
        <w:pStyle w:val="Zkladntext3"/>
        <w:numPr>
          <w:ilvl w:val="3"/>
          <w:numId w:val="1"/>
        </w:numPr>
        <w:shd w:val="clear" w:color="auto" w:fill="auto"/>
        <w:spacing w:line="240" w:lineRule="auto"/>
        <w:ind w:left="284" w:hanging="284"/>
        <w:jc w:val="both"/>
        <w:rPr>
          <w:rFonts w:ascii="Roboto Light" w:hAnsi="Roboto Light"/>
          <w:sz w:val="20"/>
          <w:szCs w:val="20"/>
        </w:rPr>
      </w:pPr>
      <w:r w:rsidRPr="0093325E">
        <w:rPr>
          <w:rFonts w:ascii="Roboto Light" w:hAnsi="Roboto Light"/>
          <w:sz w:val="20"/>
          <w:szCs w:val="20"/>
        </w:rPr>
        <w:t>Kritéria platnosti</w:t>
      </w:r>
    </w:p>
    <w:p w14:paraId="33F28B7C" w14:textId="529625A6" w:rsidR="001C5C57" w:rsidRPr="0093325E" w:rsidRDefault="001C5C57" w:rsidP="001C5C57">
      <w:pPr>
        <w:pStyle w:val="Zkladntext3"/>
        <w:shd w:val="clear" w:color="auto" w:fill="auto"/>
        <w:spacing w:line="240" w:lineRule="auto"/>
        <w:ind w:left="284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Pozitivní kontrola: OD(P</w:t>
      </w:r>
      <w:r w:rsidR="00FE0578">
        <w:rPr>
          <w:rFonts w:ascii="Roboto Light" w:hAnsi="Roboto Light"/>
          <w:b w:val="0"/>
          <w:sz w:val="20"/>
          <w:szCs w:val="20"/>
        </w:rPr>
        <w:t>C</w:t>
      </w:r>
      <w:proofErr w:type="gramStart"/>
      <w:r w:rsidRPr="0093325E">
        <w:rPr>
          <w:rFonts w:ascii="Roboto Light" w:hAnsi="Roboto Light"/>
          <w:b w:val="0"/>
          <w:sz w:val="20"/>
          <w:szCs w:val="20"/>
        </w:rPr>
        <w:t>) &gt;</w:t>
      </w:r>
      <w:proofErr w:type="gramEnd"/>
      <w:r w:rsidRPr="0093325E">
        <w:rPr>
          <w:rFonts w:ascii="Roboto Light" w:hAnsi="Roboto Light"/>
          <w:b w:val="0"/>
          <w:sz w:val="20"/>
          <w:szCs w:val="20"/>
        </w:rPr>
        <w:t xml:space="preserve"> 0,5</w:t>
      </w:r>
    </w:p>
    <w:p w14:paraId="7ADDD169" w14:textId="652F33FC" w:rsidR="001C5C57" w:rsidRDefault="001C5C57" w:rsidP="001C5C57">
      <w:pPr>
        <w:pStyle w:val="Zkladntext3"/>
        <w:shd w:val="clear" w:color="auto" w:fill="auto"/>
        <w:spacing w:line="240" w:lineRule="auto"/>
        <w:ind w:left="284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Negativní kontrola: OD(N</w:t>
      </w:r>
      <w:r w:rsidR="00FE0578">
        <w:rPr>
          <w:rFonts w:ascii="Roboto Light" w:hAnsi="Roboto Light"/>
          <w:b w:val="0"/>
          <w:sz w:val="20"/>
          <w:szCs w:val="20"/>
        </w:rPr>
        <w:t>C</w:t>
      </w:r>
      <w:r w:rsidRPr="0093325E">
        <w:rPr>
          <w:rFonts w:ascii="Roboto Light" w:hAnsi="Roboto Light"/>
          <w:b w:val="0"/>
          <w:sz w:val="20"/>
          <w:szCs w:val="20"/>
        </w:rPr>
        <w:t>) ≤ 0,25</w:t>
      </w:r>
    </w:p>
    <w:p w14:paraId="2AB7A048" w14:textId="77777777" w:rsidR="0093325E" w:rsidRPr="0093325E" w:rsidRDefault="0093325E" w:rsidP="001C5C57">
      <w:pPr>
        <w:pStyle w:val="Zkladntext3"/>
        <w:shd w:val="clear" w:color="auto" w:fill="auto"/>
        <w:spacing w:line="240" w:lineRule="auto"/>
        <w:ind w:left="284"/>
        <w:jc w:val="both"/>
        <w:rPr>
          <w:rFonts w:ascii="Roboto Light" w:hAnsi="Roboto Light"/>
          <w:b w:val="0"/>
          <w:sz w:val="20"/>
          <w:szCs w:val="20"/>
        </w:rPr>
      </w:pPr>
    </w:p>
    <w:p w14:paraId="618CBCCD" w14:textId="77777777" w:rsidR="001C5C57" w:rsidRPr="0093325E" w:rsidRDefault="001C5C57" w:rsidP="001C5C57">
      <w:pPr>
        <w:pStyle w:val="Zkladntext3"/>
        <w:numPr>
          <w:ilvl w:val="3"/>
          <w:numId w:val="1"/>
        </w:numPr>
        <w:shd w:val="clear" w:color="auto" w:fill="auto"/>
        <w:spacing w:line="240" w:lineRule="auto"/>
        <w:ind w:left="284" w:hanging="284"/>
        <w:jc w:val="both"/>
        <w:rPr>
          <w:rFonts w:ascii="Roboto Light" w:hAnsi="Roboto Light"/>
          <w:sz w:val="20"/>
          <w:szCs w:val="20"/>
        </w:rPr>
      </w:pPr>
      <w:r w:rsidRPr="0093325E">
        <w:rPr>
          <w:rFonts w:ascii="Roboto Light" w:hAnsi="Roboto Light"/>
          <w:sz w:val="20"/>
          <w:szCs w:val="20"/>
        </w:rPr>
        <w:t>Výsledky</w:t>
      </w:r>
    </w:p>
    <w:p w14:paraId="6F33EBB9" w14:textId="77777777" w:rsidR="001C5C57" w:rsidRPr="0093325E" w:rsidRDefault="001C5C57" w:rsidP="001C5C57">
      <w:pPr>
        <w:pStyle w:val="Zkladntext3"/>
        <w:shd w:val="clear" w:color="auto" w:fill="auto"/>
        <w:spacing w:line="240" w:lineRule="auto"/>
        <w:ind w:left="284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Vzorek: OD(S)</w:t>
      </w:r>
    </w:p>
    <w:p w14:paraId="35E6FD96" w14:textId="5EEA2CDA" w:rsidR="001C5C57" w:rsidRPr="0093325E" w:rsidRDefault="001C5C57" w:rsidP="001C5C57">
      <w:pPr>
        <w:pStyle w:val="Zkladntext3"/>
        <w:shd w:val="clear" w:color="auto" w:fill="auto"/>
        <w:spacing w:line="240" w:lineRule="auto"/>
        <w:ind w:left="284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S/P = OD(S)/OD(P</w:t>
      </w:r>
      <w:r w:rsidR="00FE0578">
        <w:rPr>
          <w:rFonts w:ascii="Roboto Light" w:hAnsi="Roboto Light"/>
          <w:b w:val="0"/>
          <w:sz w:val="20"/>
          <w:szCs w:val="20"/>
        </w:rPr>
        <w:t>C</w:t>
      </w:r>
      <w:r w:rsidRPr="0093325E">
        <w:rPr>
          <w:rFonts w:ascii="Roboto Light" w:hAnsi="Roboto Light"/>
          <w:b w:val="0"/>
          <w:sz w:val="20"/>
          <w:szCs w:val="20"/>
        </w:rPr>
        <w:t>)</w:t>
      </w:r>
    </w:p>
    <w:tbl>
      <w:tblPr>
        <w:tblW w:w="4804" w:type="pct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4369"/>
      </w:tblGrid>
      <w:tr w:rsidR="001C5C57" w:rsidRPr="0093325E" w14:paraId="4ADBFEF3" w14:textId="77777777" w:rsidTr="00B65B05">
        <w:trPr>
          <w:trHeight w:val="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9B3430" w14:textId="58C78D06" w:rsidR="001C5C57" w:rsidRPr="0093325E" w:rsidRDefault="001C5C57" w:rsidP="00B65B05">
            <w:pPr>
              <w:pStyle w:val="Zkladntext20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S/P = OD(S) / OD(P</w:t>
            </w:r>
            <w:r w:rsidR="00FE0578">
              <w:rPr>
                <w:rFonts w:ascii="Roboto Light" w:hAnsi="Roboto Light"/>
                <w:b w:val="0"/>
                <w:sz w:val="20"/>
                <w:szCs w:val="20"/>
              </w:rPr>
              <w:t>C</w:t>
            </w: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2E0754" w14:textId="4C5D1357" w:rsidR="001C5C57" w:rsidRPr="0093325E" w:rsidRDefault="00FE0578" w:rsidP="00B65B05">
            <w:pPr>
              <w:pStyle w:val="Zkladntext20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>
              <w:rPr>
                <w:rFonts w:ascii="Roboto Light" w:hAnsi="Roboto Light"/>
                <w:b w:val="0"/>
                <w:sz w:val="20"/>
                <w:szCs w:val="20"/>
              </w:rPr>
              <w:t>Vyhodnocení</w:t>
            </w:r>
            <w:r w:rsidR="001C5C57" w:rsidRPr="0093325E">
              <w:rPr>
                <w:rFonts w:ascii="Roboto Light" w:hAnsi="Roboto Light"/>
                <w:b w:val="0"/>
                <w:sz w:val="20"/>
                <w:szCs w:val="20"/>
              </w:rPr>
              <w:t xml:space="preserve"> výsledků</w:t>
            </w:r>
          </w:p>
        </w:tc>
      </w:tr>
      <w:tr w:rsidR="001C5C57" w:rsidRPr="0093325E" w14:paraId="37284630" w14:textId="77777777" w:rsidTr="00B65B05">
        <w:trPr>
          <w:trHeight w:val="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09D85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S/P ≥ 0,5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7F114" w14:textId="038DACC5" w:rsidR="001C5C57" w:rsidRPr="0093325E" w:rsidRDefault="00E65450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>
              <w:rPr>
                <w:rFonts w:ascii="Roboto Light" w:hAnsi="Roboto Light"/>
                <w:b w:val="0"/>
                <w:sz w:val="20"/>
                <w:szCs w:val="20"/>
              </w:rPr>
              <w:t>Pozitivní (b</w:t>
            </w:r>
            <w:r w:rsidR="001C5C57" w:rsidRPr="0093325E">
              <w:rPr>
                <w:rFonts w:ascii="Roboto Light" w:hAnsi="Roboto Light"/>
                <w:b w:val="0"/>
                <w:sz w:val="20"/>
                <w:szCs w:val="20"/>
              </w:rPr>
              <w:t>řezost</w:t>
            </w:r>
            <w:r>
              <w:rPr>
                <w:rFonts w:ascii="Roboto Light" w:hAnsi="Roboto Light"/>
                <w:b w:val="0"/>
                <w:sz w:val="20"/>
                <w:szCs w:val="20"/>
              </w:rPr>
              <w:t>)</w:t>
            </w:r>
          </w:p>
        </w:tc>
      </w:tr>
      <w:tr w:rsidR="001C5C57" w:rsidRPr="0093325E" w14:paraId="6C72540B" w14:textId="77777777" w:rsidTr="00B65B05">
        <w:trPr>
          <w:trHeight w:val="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96294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S/P &lt; 0,3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788A8" w14:textId="6EE4A4C3" w:rsidR="001C5C57" w:rsidRPr="0093325E" w:rsidRDefault="00E65450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>
              <w:rPr>
                <w:rFonts w:ascii="Roboto Light" w:hAnsi="Roboto Light"/>
                <w:b w:val="0"/>
                <w:sz w:val="20"/>
                <w:szCs w:val="20"/>
              </w:rPr>
              <w:t>Negativní</w:t>
            </w:r>
          </w:p>
        </w:tc>
      </w:tr>
      <w:tr w:rsidR="001C5C57" w:rsidRPr="0093325E" w14:paraId="141C7571" w14:textId="77777777" w:rsidTr="00B65B05">
        <w:trPr>
          <w:trHeight w:val="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F20FB" w14:textId="77777777" w:rsidR="001C5C57" w:rsidRPr="0093325E" w:rsidRDefault="001C5C57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 w:rsidRPr="0093325E">
              <w:rPr>
                <w:rFonts w:ascii="Roboto Light" w:hAnsi="Roboto Light"/>
                <w:b w:val="0"/>
                <w:sz w:val="20"/>
                <w:szCs w:val="20"/>
              </w:rPr>
              <w:t>0,3 ≤ S/P &lt; 0,5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1281B" w14:textId="1BFC21D9" w:rsidR="001C5C57" w:rsidRPr="0093325E" w:rsidRDefault="00E65450" w:rsidP="00B65B05">
            <w:pPr>
              <w:pStyle w:val="Zkladntext3"/>
              <w:shd w:val="clear" w:color="auto" w:fill="auto"/>
              <w:spacing w:before="40" w:after="40" w:line="240" w:lineRule="auto"/>
              <w:ind w:left="57" w:right="57"/>
              <w:jc w:val="center"/>
              <w:rPr>
                <w:rFonts w:ascii="Roboto Light" w:hAnsi="Roboto Light"/>
                <w:b w:val="0"/>
                <w:sz w:val="20"/>
                <w:szCs w:val="20"/>
              </w:rPr>
            </w:pPr>
            <w:r>
              <w:rPr>
                <w:rFonts w:ascii="Roboto Light" w:hAnsi="Roboto Light"/>
                <w:b w:val="0"/>
                <w:sz w:val="20"/>
                <w:szCs w:val="20"/>
              </w:rPr>
              <w:t>Neprůkazné</w:t>
            </w:r>
          </w:p>
        </w:tc>
      </w:tr>
    </w:tbl>
    <w:p w14:paraId="22D23D87" w14:textId="0163E631" w:rsidR="001C5C57" w:rsidRPr="0093325E" w:rsidRDefault="001C5C57" w:rsidP="001C5C57">
      <w:pPr>
        <w:pStyle w:val="Titulektabulky0"/>
        <w:shd w:val="clear" w:color="auto" w:fill="auto"/>
        <w:spacing w:line="240" w:lineRule="auto"/>
        <w:rPr>
          <w:rFonts w:ascii="Roboto Light" w:hAnsi="Roboto Light"/>
          <w:b w:val="0"/>
          <w:sz w:val="20"/>
          <w:szCs w:val="20"/>
        </w:rPr>
      </w:pPr>
      <w:r w:rsidRPr="00704791">
        <w:rPr>
          <w:rFonts w:ascii="Roboto Light" w:hAnsi="Roboto Light"/>
          <w:b w:val="0"/>
          <w:sz w:val="20"/>
          <w:szCs w:val="20"/>
        </w:rPr>
        <w:t xml:space="preserve">Opakování </w:t>
      </w:r>
      <w:r w:rsidR="00E65450" w:rsidRPr="00704791">
        <w:rPr>
          <w:rFonts w:ascii="Roboto Light" w:hAnsi="Roboto Light"/>
          <w:b w:val="0"/>
          <w:sz w:val="20"/>
          <w:szCs w:val="20"/>
        </w:rPr>
        <w:t xml:space="preserve">neprůkazného </w:t>
      </w:r>
      <w:r w:rsidR="00704791" w:rsidRPr="00704791">
        <w:rPr>
          <w:rFonts w:ascii="Roboto Light" w:hAnsi="Roboto Light"/>
          <w:b w:val="0"/>
          <w:sz w:val="20"/>
          <w:szCs w:val="20"/>
        </w:rPr>
        <w:t xml:space="preserve">testu </w:t>
      </w:r>
      <w:r w:rsidRPr="00704791">
        <w:rPr>
          <w:rFonts w:ascii="Roboto Light" w:hAnsi="Roboto Light"/>
          <w:b w:val="0"/>
          <w:sz w:val="20"/>
          <w:szCs w:val="20"/>
        </w:rPr>
        <w:t>u krávy s podezřením na březost se doporučuje po 7–10 dnech. Pokud je hodnota S/P stále větší než 0,3 a menší než 0,5, j</w:t>
      </w:r>
      <w:r w:rsidR="00704791" w:rsidRPr="00704791">
        <w:rPr>
          <w:rFonts w:ascii="Roboto Light" w:hAnsi="Roboto Light"/>
          <w:b w:val="0"/>
          <w:sz w:val="20"/>
          <w:szCs w:val="20"/>
        </w:rPr>
        <w:t>e test vyhodnocen jako neprůkazný.</w:t>
      </w:r>
      <w:r w:rsidR="00704791">
        <w:rPr>
          <w:rFonts w:ascii="Roboto Light" w:hAnsi="Roboto Light"/>
          <w:b w:val="0"/>
          <w:sz w:val="20"/>
          <w:szCs w:val="20"/>
        </w:rPr>
        <w:t xml:space="preserve"> </w:t>
      </w:r>
    </w:p>
    <w:p w14:paraId="768F36D6" w14:textId="636E4192" w:rsidR="001C5C57" w:rsidRDefault="001C5C57" w:rsidP="001C5C57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  <w:bookmarkStart w:id="15" w:name="bookmark20"/>
    </w:p>
    <w:p w14:paraId="17D67C25" w14:textId="1A6565D2" w:rsidR="00A05363" w:rsidRDefault="00A05363" w:rsidP="001C5C57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</w:p>
    <w:p w14:paraId="3EFFDC9E" w14:textId="78BF5D21" w:rsidR="00A05363" w:rsidRDefault="00A05363" w:rsidP="001C5C57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</w:p>
    <w:p w14:paraId="6064C2FB" w14:textId="14990B1A" w:rsidR="00A05363" w:rsidRDefault="00A05363" w:rsidP="001C5C57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</w:p>
    <w:p w14:paraId="4E4B97D8" w14:textId="450D2A89" w:rsidR="00A05363" w:rsidRDefault="00A05363" w:rsidP="001C5C57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</w:p>
    <w:p w14:paraId="2525A748" w14:textId="47CD997A" w:rsidR="00A05363" w:rsidRDefault="00A05363" w:rsidP="001C5C57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</w:p>
    <w:p w14:paraId="3585C6BF" w14:textId="77777777" w:rsidR="00AB6784" w:rsidRPr="0093325E" w:rsidRDefault="00AB6784" w:rsidP="001C5C57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</w:p>
    <w:p w14:paraId="21D7AA53" w14:textId="77777777" w:rsidR="00AB6784" w:rsidRDefault="00AB6784" w:rsidP="0093325E">
      <w:pPr>
        <w:pStyle w:val="Nadpis1"/>
      </w:pPr>
    </w:p>
    <w:p w14:paraId="6F37A4ED" w14:textId="682656AA" w:rsidR="001C5C57" w:rsidRPr="0093325E" w:rsidRDefault="00975D97" w:rsidP="0093325E">
      <w:pPr>
        <w:pStyle w:val="Nadpis1"/>
      </w:pPr>
      <w:r>
        <w:t>O</w:t>
      </w:r>
      <w:r w:rsidR="001C5C57" w:rsidRPr="0093325E">
        <w:t>patření</w:t>
      </w:r>
      <w:bookmarkEnd w:id="15"/>
    </w:p>
    <w:p w14:paraId="44BF1B99" w14:textId="77777777" w:rsidR="001C5C57" w:rsidRPr="0093325E" w:rsidRDefault="001C5C57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Striktně dodržujte návod k použití.</w:t>
      </w:r>
    </w:p>
    <w:p w14:paraId="72928E07" w14:textId="7FB0B80F" w:rsidR="001C5C57" w:rsidRPr="0093325E" w:rsidRDefault="001C5C57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 xml:space="preserve">Když vyjmete </w:t>
      </w:r>
      <w:r w:rsidR="00704791">
        <w:rPr>
          <w:rFonts w:ascii="Roboto Light" w:hAnsi="Roboto Light"/>
          <w:b w:val="0"/>
          <w:sz w:val="20"/>
          <w:szCs w:val="20"/>
        </w:rPr>
        <w:t xml:space="preserve">testovací soupravu </w:t>
      </w:r>
      <w:r w:rsidRPr="0093325E">
        <w:rPr>
          <w:rFonts w:ascii="Roboto Light" w:hAnsi="Roboto Light"/>
          <w:b w:val="0"/>
          <w:sz w:val="20"/>
          <w:szCs w:val="20"/>
        </w:rPr>
        <w:t xml:space="preserve">z chladničky, musí se před otevřením všechna reakční činidla </w:t>
      </w:r>
      <w:r w:rsidR="00A05363">
        <w:rPr>
          <w:rFonts w:ascii="Roboto Light" w:hAnsi="Roboto Light"/>
          <w:b w:val="0"/>
          <w:sz w:val="20"/>
          <w:szCs w:val="20"/>
        </w:rPr>
        <w:t>vytemperovat</w:t>
      </w:r>
      <w:r w:rsidR="00A05363" w:rsidRPr="0093325E">
        <w:rPr>
          <w:rFonts w:ascii="Roboto Light" w:hAnsi="Roboto Light"/>
          <w:b w:val="0"/>
          <w:sz w:val="20"/>
          <w:szCs w:val="20"/>
        </w:rPr>
        <w:t xml:space="preserve"> </w:t>
      </w:r>
      <w:r w:rsidRPr="0093325E">
        <w:rPr>
          <w:rFonts w:ascii="Roboto Light" w:hAnsi="Roboto Light"/>
          <w:b w:val="0"/>
          <w:sz w:val="20"/>
          <w:szCs w:val="20"/>
        </w:rPr>
        <w:t xml:space="preserve">na pokojovou teplotu (18–25 °C). Před použitím je třeba činidla </w:t>
      </w:r>
      <w:r w:rsidR="00704791">
        <w:rPr>
          <w:rFonts w:ascii="Roboto Light" w:hAnsi="Roboto Light"/>
          <w:b w:val="0"/>
          <w:sz w:val="20"/>
          <w:szCs w:val="20"/>
        </w:rPr>
        <w:t>mírně</w:t>
      </w:r>
      <w:r w:rsidRPr="0093325E">
        <w:rPr>
          <w:rFonts w:ascii="Roboto Light" w:hAnsi="Roboto Light"/>
          <w:b w:val="0"/>
          <w:sz w:val="20"/>
          <w:szCs w:val="20"/>
        </w:rPr>
        <w:t xml:space="preserve"> promíchat.</w:t>
      </w:r>
    </w:p>
    <w:p w14:paraId="7B5F8D63" w14:textId="063C3EF1" w:rsidR="001C5C57" w:rsidRPr="0093325E" w:rsidRDefault="00704791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>
        <w:rPr>
          <w:rFonts w:ascii="Roboto Light" w:hAnsi="Roboto Light"/>
          <w:b w:val="0"/>
          <w:sz w:val="20"/>
          <w:szCs w:val="20"/>
        </w:rPr>
        <w:t xml:space="preserve">Nekombinujte </w:t>
      </w:r>
      <w:r w:rsidR="001C5C57" w:rsidRPr="0093325E">
        <w:rPr>
          <w:rFonts w:ascii="Roboto Light" w:hAnsi="Roboto Light"/>
          <w:b w:val="0"/>
          <w:sz w:val="20"/>
          <w:szCs w:val="20"/>
        </w:rPr>
        <w:t>součást</w:t>
      </w:r>
      <w:r>
        <w:rPr>
          <w:rFonts w:ascii="Roboto Light" w:hAnsi="Roboto Light"/>
          <w:b w:val="0"/>
          <w:sz w:val="20"/>
          <w:szCs w:val="20"/>
        </w:rPr>
        <w:t>i</w:t>
      </w:r>
      <w:r w:rsidR="001C5C57" w:rsidRPr="0093325E">
        <w:rPr>
          <w:rFonts w:ascii="Roboto Light" w:hAnsi="Roboto Light"/>
          <w:b w:val="0"/>
          <w:sz w:val="20"/>
          <w:szCs w:val="20"/>
        </w:rPr>
        <w:t xml:space="preserve"> </w:t>
      </w:r>
      <w:r>
        <w:rPr>
          <w:rFonts w:ascii="Roboto Light" w:hAnsi="Roboto Light"/>
          <w:b w:val="0"/>
          <w:sz w:val="20"/>
          <w:szCs w:val="20"/>
        </w:rPr>
        <w:t>soupravy z různých souprav ani z různých šarží</w:t>
      </w:r>
      <w:r w:rsidR="001C5C57" w:rsidRPr="0093325E">
        <w:rPr>
          <w:rFonts w:ascii="Roboto Light" w:hAnsi="Roboto Light"/>
          <w:b w:val="0"/>
          <w:sz w:val="20"/>
          <w:szCs w:val="20"/>
        </w:rPr>
        <w:t xml:space="preserve">. Uzávěry </w:t>
      </w:r>
      <w:r>
        <w:rPr>
          <w:rFonts w:ascii="Roboto Light" w:hAnsi="Roboto Light"/>
          <w:b w:val="0"/>
          <w:sz w:val="20"/>
          <w:szCs w:val="20"/>
        </w:rPr>
        <w:t xml:space="preserve">lahviček </w:t>
      </w:r>
      <w:r w:rsidR="001C5C57" w:rsidRPr="0093325E">
        <w:rPr>
          <w:rFonts w:ascii="Roboto Light" w:hAnsi="Roboto Light"/>
          <w:b w:val="0"/>
          <w:sz w:val="20"/>
          <w:szCs w:val="20"/>
        </w:rPr>
        <w:t>musí být po každém použití pevně uzavřeny a uzávěry nelze zaměňovat.</w:t>
      </w:r>
    </w:p>
    <w:p w14:paraId="1BC01012" w14:textId="77777777" w:rsidR="001C5C57" w:rsidRPr="0093325E" w:rsidRDefault="001C5C57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Vzorky séra by měly být co nejčerstvější a dlouhodobě skladované sérum by mělo být uchováváno při - 20 °C.</w:t>
      </w:r>
    </w:p>
    <w:p w14:paraId="323534D1" w14:textId="77777777" w:rsidR="001C5C57" w:rsidRPr="0093325E" w:rsidRDefault="001C5C57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Je přísně zakázáno používat k testování silně hemolyzované nebo kontaminované vzorky.</w:t>
      </w:r>
    </w:p>
    <w:p w14:paraId="3E380B32" w14:textId="77777777" w:rsidR="001C5C57" w:rsidRPr="0093325E" w:rsidRDefault="001C5C57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Doba přidávání vzorku na jednotlivé destičky by neměla přesáhnout 5 minut a reakce by měla být po přidání roztoku substrátu chráněna před světlem.</w:t>
      </w:r>
    </w:p>
    <w:p w14:paraId="07124BC5" w14:textId="31963F19" w:rsidR="001C5C57" w:rsidRPr="0093325E" w:rsidRDefault="001C5C57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 xml:space="preserve">Během inkubace je přísně zakázáno pokládat </w:t>
      </w:r>
      <w:r w:rsidR="00704791">
        <w:rPr>
          <w:rFonts w:ascii="Roboto Light" w:hAnsi="Roboto Light"/>
          <w:b w:val="0"/>
          <w:sz w:val="20"/>
          <w:szCs w:val="20"/>
        </w:rPr>
        <w:t xml:space="preserve">mikrotitrační </w:t>
      </w:r>
      <w:r w:rsidRPr="0093325E">
        <w:rPr>
          <w:rFonts w:ascii="Roboto Light" w:hAnsi="Roboto Light"/>
          <w:b w:val="0"/>
          <w:sz w:val="20"/>
          <w:szCs w:val="20"/>
        </w:rPr>
        <w:t>destičky na sebe. Měly by být položeny rovně s mezerami mezi deskami a ne příliš blízko stěny inkubátoru.</w:t>
      </w:r>
    </w:p>
    <w:p w14:paraId="63F1666F" w14:textId="73BD0C87" w:rsidR="001C5C57" w:rsidRPr="0093325E" w:rsidRDefault="00704791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>
        <w:rPr>
          <w:rFonts w:ascii="Roboto Light" w:hAnsi="Roboto Light"/>
          <w:b w:val="0"/>
          <w:sz w:val="20"/>
          <w:szCs w:val="20"/>
        </w:rPr>
        <w:t>Mikrotitrační</w:t>
      </w:r>
      <w:r w:rsidR="001C5C57" w:rsidRPr="0093325E">
        <w:rPr>
          <w:rFonts w:ascii="Roboto Light" w:hAnsi="Roboto Light"/>
          <w:b w:val="0"/>
          <w:sz w:val="20"/>
          <w:szCs w:val="20"/>
        </w:rPr>
        <w:t xml:space="preserve"> destičky, které nebyly použity</w:t>
      </w:r>
      <w:r>
        <w:rPr>
          <w:rFonts w:ascii="Roboto Light" w:hAnsi="Roboto Light"/>
          <w:b w:val="0"/>
          <w:sz w:val="20"/>
          <w:szCs w:val="20"/>
        </w:rPr>
        <w:t xml:space="preserve"> při prvním otevření soupravy</w:t>
      </w:r>
      <w:r w:rsidR="001C5C57" w:rsidRPr="0093325E">
        <w:rPr>
          <w:rFonts w:ascii="Roboto Light" w:hAnsi="Roboto Light"/>
          <w:b w:val="0"/>
          <w:sz w:val="20"/>
          <w:szCs w:val="20"/>
        </w:rPr>
        <w:t>, by měly být těsně uzavřeny a včas uskladněny. Doporučuje se spotřebovat je do 1 měsíce.</w:t>
      </w:r>
    </w:p>
    <w:p w14:paraId="3EF38E0F" w14:textId="7F95E908" w:rsidR="001C5C57" w:rsidRPr="0093325E" w:rsidRDefault="001C5C57" w:rsidP="006343E2">
      <w:pPr>
        <w:pStyle w:val="Zkladntext3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 xml:space="preserve">Při přípravě vzorků a </w:t>
      </w:r>
      <w:r w:rsidR="00704791">
        <w:rPr>
          <w:rFonts w:ascii="Roboto Light" w:hAnsi="Roboto Light"/>
          <w:b w:val="0"/>
          <w:sz w:val="20"/>
          <w:szCs w:val="20"/>
        </w:rPr>
        <w:t>veškerých laboratorních činnostech</w:t>
      </w:r>
      <w:r w:rsidRPr="0093325E">
        <w:rPr>
          <w:rFonts w:ascii="Roboto Light" w:hAnsi="Roboto Light"/>
          <w:b w:val="0"/>
          <w:sz w:val="20"/>
          <w:szCs w:val="20"/>
        </w:rPr>
        <w:t xml:space="preserve"> je třeba nosit rukavice a laboratorní </w:t>
      </w:r>
      <w:r w:rsidR="00704791" w:rsidRPr="0093325E">
        <w:rPr>
          <w:rFonts w:ascii="Roboto Light" w:hAnsi="Roboto Light"/>
          <w:b w:val="0"/>
          <w:sz w:val="20"/>
          <w:szCs w:val="20"/>
        </w:rPr>
        <w:t>plášť</w:t>
      </w:r>
      <w:r w:rsidRPr="0093325E">
        <w:rPr>
          <w:rFonts w:ascii="Roboto Light" w:hAnsi="Roboto Light"/>
          <w:b w:val="0"/>
          <w:sz w:val="20"/>
          <w:szCs w:val="20"/>
        </w:rPr>
        <w:t xml:space="preserve">. </w:t>
      </w:r>
      <w:r w:rsidR="00704791">
        <w:rPr>
          <w:rFonts w:ascii="Roboto Light" w:hAnsi="Roboto Light"/>
          <w:b w:val="0"/>
          <w:sz w:val="20"/>
          <w:szCs w:val="20"/>
        </w:rPr>
        <w:t xml:space="preserve">Doporučuje se </w:t>
      </w:r>
      <w:r w:rsidRPr="0093325E">
        <w:rPr>
          <w:rFonts w:ascii="Roboto Light" w:hAnsi="Roboto Light"/>
          <w:b w:val="0"/>
          <w:sz w:val="20"/>
          <w:szCs w:val="20"/>
        </w:rPr>
        <w:t>nosit ochranné pomůcky, jako jsou ochranné brýle nebo masky. Se všemi biologickými materiály by se mělo zacházet jako s potenciálními zdroji infekce v přísném souladu s předpisy pro nakládání s biologickými materiály příslušných národních laboratoří.</w:t>
      </w:r>
    </w:p>
    <w:p w14:paraId="209DB835" w14:textId="77777777" w:rsidR="001C5C57" w:rsidRPr="0093325E" w:rsidRDefault="001C5C57" w:rsidP="001C5C57">
      <w:pPr>
        <w:pStyle w:val="Nadpis2"/>
        <w:shd w:val="clear" w:color="auto" w:fill="auto"/>
        <w:spacing w:before="0" w:line="240" w:lineRule="auto"/>
        <w:outlineLvl w:val="9"/>
        <w:rPr>
          <w:rFonts w:ascii="Roboto Light" w:hAnsi="Roboto Light"/>
          <w:b w:val="0"/>
          <w:sz w:val="20"/>
          <w:szCs w:val="20"/>
        </w:rPr>
      </w:pPr>
      <w:bookmarkStart w:id="16" w:name="bookmark21"/>
    </w:p>
    <w:p w14:paraId="5DB08C2A" w14:textId="3992122F" w:rsidR="001C5C57" w:rsidRPr="00965CC1" w:rsidRDefault="001C5C57" w:rsidP="0093325E">
      <w:pPr>
        <w:pStyle w:val="Nadpis1"/>
        <w:rPr>
          <w:highlight w:val="lightGray"/>
        </w:rPr>
      </w:pPr>
      <w:r w:rsidRPr="00965CC1">
        <w:rPr>
          <w:highlight w:val="lightGray"/>
        </w:rPr>
        <w:t xml:space="preserve">Č. </w:t>
      </w:r>
      <w:bookmarkEnd w:id="16"/>
      <w:r w:rsidR="00C970F4">
        <w:rPr>
          <w:highlight w:val="lightGray"/>
        </w:rPr>
        <w:t>produktu</w:t>
      </w:r>
    </w:p>
    <w:p w14:paraId="58FE08F7" w14:textId="77777777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65CC1">
        <w:rPr>
          <w:rFonts w:ascii="Roboto Light" w:hAnsi="Roboto Light"/>
          <w:b w:val="0"/>
          <w:sz w:val="20"/>
          <w:szCs w:val="20"/>
          <w:highlight w:val="lightGray"/>
        </w:rPr>
        <w:t>YR2AD10E01</w:t>
      </w:r>
    </w:p>
    <w:p w14:paraId="24AAC02D" w14:textId="77777777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459B4D06" w14:textId="72678291" w:rsidR="001C5C57" w:rsidRPr="0093325E" w:rsidRDefault="001C5C57" w:rsidP="0093325E">
      <w:pPr>
        <w:pStyle w:val="Nadpis1"/>
      </w:pPr>
      <w:bookmarkStart w:id="17" w:name="bookmark22"/>
      <w:r w:rsidRPr="0093325E">
        <w:t>Spec</w:t>
      </w:r>
      <w:r w:rsidR="004E478F">
        <w:t>ifikace</w:t>
      </w:r>
      <w:r w:rsidRPr="0093325E">
        <w:t xml:space="preserve"> (Test)</w:t>
      </w:r>
      <w:bookmarkEnd w:id="17"/>
    </w:p>
    <w:p w14:paraId="71E6AE60" w14:textId="77777777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192T/sada</w:t>
      </w:r>
    </w:p>
    <w:p w14:paraId="39BC98DA" w14:textId="77777777" w:rsidR="001C5C57" w:rsidRDefault="001C5C57" w:rsidP="001C5C57">
      <w:pPr>
        <w:rPr>
          <w:rFonts w:ascii="Roboto Light" w:hAnsi="Roboto Light"/>
          <w:sz w:val="20"/>
          <w:szCs w:val="20"/>
        </w:rPr>
      </w:pPr>
      <w:proofErr w:type="gramStart"/>
      <w:r w:rsidRPr="0093325E">
        <w:rPr>
          <w:rFonts w:ascii="Roboto Light" w:hAnsi="Roboto Light"/>
          <w:sz w:val="20"/>
          <w:szCs w:val="20"/>
        </w:rPr>
        <w:t>480T</w:t>
      </w:r>
      <w:proofErr w:type="gramEnd"/>
      <w:r w:rsidRPr="0093325E">
        <w:rPr>
          <w:rFonts w:ascii="Roboto Light" w:hAnsi="Roboto Light"/>
          <w:sz w:val="20"/>
          <w:szCs w:val="20"/>
        </w:rPr>
        <w:t>/sada</w:t>
      </w:r>
    </w:p>
    <w:p w14:paraId="1340C654" w14:textId="77777777" w:rsidR="006343E2" w:rsidRPr="0093325E" w:rsidRDefault="006343E2" w:rsidP="001C5C57">
      <w:pPr>
        <w:rPr>
          <w:rFonts w:ascii="Roboto Light" w:hAnsi="Roboto Light"/>
          <w:sz w:val="20"/>
          <w:szCs w:val="20"/>
        </w:rPr>
      </w:pPr>
    </w:p>
    <w:p w14:paraId="370543E8" w14:textId="5595192D" w:rsidR="001C5C57" w:rsidRPr="00965CC1" w:rsidRDefault="006343E2" w:rsidP="006343E2">
      <w:pPr>
        <w:pStyle w:val="Nadpis1"/>
      </w:pPr>
      <w:bookmarkStart w:id="18" w:name="bookmark17"/>
      <w:r w:rsidRPr="00965CC1">
        <w:t>Skladování a doba použitelnost</w:t>
      </w:r>
      <w:r w:rsidR="00C970F4" w:rsidRPr="00965CC1">
        <w:t>i</w:t>
      </w:r>
      <w:bookmarkEnd w:id="18"/>
    </w:p>
    <w:p w14:paraId="5734B51D" w14:textId="77777777" w:rsidR="004E478F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 xml:space="preserve">Skladování: Skladujte při teplotě 2–8 °C. Nezmrazujte. </w:t>
      </w:r>
    </w:p>
    <w:p w14:paraId="600AE861" w14:textId="0808DDE1" w:rsidR="001C5C57" w:rsidRPr="0093325E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Chraňte před přímým slunečním světlem, vlhkostí a teplem.</w:t>
      </w:r>
    </w:p>
    <w:p w14:paraId="1D81CDEC" w14:textId="325EE9F2" w:rsidR="001C5C57" w:rsidRDefault="001C5C57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93325E">
        <w:rPr>
          <w:rFonts w:ascii="Roboto Light" w:hAnsi="Roboto Light"/>
          <w:b w:val="0"/>
          <w:sz w:val="20"/>
          <w:szCs w:val="20"/>
        </w:rPr>
        <w:t>Doba použitelnosti: 12 měsíců.</w:t>
      </w:r>
    </w:p>
    <w:p w14:paraId="7E41B078" w14:textId="1C46CE8A" w:rsidR="00A05363" w:rsidRDefault="00A05363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>
        <w:rPr>
          <w:rFonts w:ascii="Roboto Light" w:hAnsi="Roboto Light"/>
          <w:b w:val="0"/>
          <w:sz w:val="20"/>
          <w:szCs w:val="20"/>
        </w:rPr>
        <w:t>Uchovávejte mimo dohled a dosah dětí.</w:t>
      </w:r>
    </w:p>
    <w:p w14:paraId="17C593CE" w14:textId="77777777" w:rsidR="006343E2" w:rsidRDefault="006343E2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3472CB9E" w14:textId="77777777" w:rsidR="005E0A22" w:rsidRDefault="005E0A22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0E703476" w14:textId="1B1D9F1E" w:rsidR="005E0A22" w:rsidRPr="00AD0B66" w:rsidRDefault="005E0A22" w:rsidP="00A05363">
      <w:pPr>
        <w:pStyle w:val="Nadpis1"/>
        <w:rPr>
          <w:b w:val="0"/>
          <w:sz w:val="24"/>
          <w:szCs w:val="24"/>
          <w:highlight w:val="lightGray"/>
        </w:rPr>
      </w:pPr>
      <w:r w:rsidRPr="00AD0B66">
        <w:rPr>
          <w:highlight w:val="lightGray"/>
        </w:rPr>
        <w:t>Výrobce</w:t>
      </w:r>
      <w:r w:rsidRPr="00AD0B66">
        <w:rPr>
          <w:b w:val="0"/>
          <w:sz w:val="24"/>
          <w:szCs w:val="24"/>
          <w:highlight w:val="lightGray"/>
        </w:rPr>
        <w:t xml:space="preserve">: </w:t>
      </w:r>
    </w:p>
    <w:p w14:paraId="62CF369A" w14:textId="77777777" w:rsidR="005E0A22" w:rsidRPr="00AD0B66" w:rsidRDefault="005E0A22" w:rsidP="00DC0E40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  <w:highlight w:val="lightGray"/>
        </w:rPr>
      </w:pP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Shenzhen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 </w:t>
      </w: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Bioeasy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 Biotechnology Co., Ltd. </w:t>
      </w:r>
    </w:p>
    <w:p w14:paraId="426EA107" w14:textId="77777777" w:rsidR="005E0A22" w:rsidRPr="00AD0B66" w:rsidRDefault="005E0A22" w:rsidP="00DC0E40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  <w:highlight w:val="lightGray"/>
        </w:rPr>
      </w:pP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Bioeasy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 </w:t>
      </w: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Building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 101, 1st </w:t>
      </w: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Liuxian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 Street, </w:t>
      </w:r>
    </w:p>
    <w:p w14:paraId="29245B11" w14:textId="77777777" w:rsidR="005E0A22" w:rsidRPr="00AD0B66" w:rsidRDefault="005E0A22" w:rsidP="00DC0E40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  <w:highlight w:val="lightGray"/>
        </w:rPr>
      </w:pP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Xin'an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 </w:t>
      </w: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Road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, </w:t>
      </w: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Shenzhen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, </w:t>
      </w:r>
    </w:p>
    <w:p w14:paraId="72C666A0" w14:textId="77777777" w:rsidR="005E0A22" w:rsidRPr="00AD0B66" w:rsidRDefault="005E0A22" w:rsidP="00DC0E40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  <w:highlight w:val="lightGray"/>
        </w:rPr>
      </w:pP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Guangdong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 </w:t>
      </w:r>
      <w:proofErr w:type="spellStart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Province</w:t>
      </w:r>
      <w:proofErr w:type="spellEnd"/>
      <w:r w:rsidRPr="00AD0B66">
        <w:rPr>
          <w:rFonts w:ascii="Roboto Light" w:hAnsi="Roboto Light"/>
          <w:b w:val="0"/>
          <w:sz w:val="20"/>
          <w:szCs w:val="20"/>
          <w:highlight w:val="lightGray"/>
        </w:rPr>
        <w:t>, 518101</w:t>
      </w:r>
    </w:p>
    <w:p w14:paraId="405C04F5" w14:textId="77777777" w:rsidR="005E0A22" w:rsidRPr="00AD0B66" w:rsidRDefault="005E0A22" w:rsidP="00DC0E40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  <w:highlight w:val="lightGray"/>
        </w:rPr>
      </w:pPr>
      <w:r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Čína </w:t>
      </w:r>
    </w:p>
    <w:p w14:paraId="2536F629" w14:textId="77777777" w:rsidR="005E0A22" w:rsidRPr="00AD0B66" w:rsidRDefault="005E0A22" w:rsidP="00DC0E40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  <w:highlight w:val="lightGray"/>
        </w:rPr>
      </w:pPr>
      <w:r w:rsidRPr="00AD0B66">
        <w:rPr>
          <w:rFonts w:ascii="Roboto Light" w:hAnsi="Roboto Light"/>
          <w:b w:val="0"/>
          <w:sz w:val="20"/>
          <w:szCs w:val="20"/>
          <w:highlight w:val="lightGray"/>
        </w:rPr>
        <w:t>TEL: +86 400-111-1126</w:t>
      </w:r>
    </w:p>
    <w:p w14:paraId="21480407" w14:textId="3031D4CC" w:rsidR="005E0A22" w:rsidRPr="00DC0E40" w:rsidRDefault="00A05363" w:rsidP="00DC0E40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  <w:r w:rsidRPr="00AD0B66">
        <w:rPr>
          <w:rFonts w:ascii="Roboto Light" w:hAnsi="Roboto Light"/>
          <w:b w:val="0"/>
          <w:sz w:val="20"/>
          <w:szCs w:val="20"/>
          <w:highlight w:val="lightGray"/>
        </w:rPr>
        <w:t>info@bioeasy.com</w:t>
      </w:r>
      <w:r w:rsidR="005E0A22" w:rsidRPr="00AD0B66">
        <w:rPr>
          <w:rFonts w:ascii="Roboto Light" w:hAnsi="Roboto Light"/>
          <w:b w:val="0"/>
          <w:sz w:val="20"/>
          <w:szCs w:val="20"/>
          <w:highlight w:val="lightGray"/>
        </w:rPr>
        <w:t xml:space="preserve">, </w:t>
      </w:r>
      <w:r w:rsidRPr="00AD0B66">
        <w:rPr>
          <w:rFonts w:ascii="Roboto Light" w:hAnsi="Roboto Light"/>
          <w:b w:val="0"/>
          <w:sz w:val="20"/>
          <w:szCs w:val="20"/>
          <w:highlight w:val="lightGray"/>
        </w:rPr>
        <w:t>https://en.bioeasy.com</w:t>
      </w:r>
    </w:p>
    <w:p w14:paraId="73BBA6A4" w14:textId="77777777" w:rsidR="005E0A22" w:rsidRDefault="005E0A22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p w14:paraId="4D27B722" w14:textId="77777777" w:rsidR="005E0A22" w:rsidRDefault="005E0A22" w:rsidP="001C5C57">
      <w:pPr>
        <w:pStyle w:val="Zkladntext3"/>
        <w:shd w:val="clear" w:color="auto" w:fill="auto"/>
        <w:spacing w:line="240" w:lineRule="auto"/>
        <w:jc w:val="both"/>
        <w:rPr>
          <w:rFonts w:ascii="Roboto Light" w:hAnsi="Roboto Light"/>
          <w:b w:val="0"/>
          <w:sz w:val="20"/>
          <w:szCs w:val="20"/>
        </w:rPr>
      </w:pPr>
    </w:p>
    <w:sectPr w:rsidR="005E0A22" w:rsidSect="007D3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46DF2" w14:textId="77777777" w:rsidR="00D5043F" w:rsidRDefault="00D5043F" w:rsidP="006343E2">
      <w:r>
        <w:separator/>
      </w:r>
    </w:p>
  </w:endnote>
  <w:endnote w:type="continuationSeparator" w:id="0">
    <w:p w14:paraId="6F466CDB" w14:textId="77777777" w:rsidR="00D5043F" w:rsidRDefault="00D5043F" w:rsidP="0063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6A2E3" w14:textId="77777777" w:rsidR="00EB0382" w:rsidRDefault="00EB03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E375" w14:textId="3C3EC71B" w:rsidR="006343E2" w:rsidRPr="006343E2" w:rsidRDefault="006343E2">
    <w:pPr>
      <w:pStyle w:val="Zpat"/>
      <w:rPr>
        <w:sz w:val="16"/>
        <w:szCs w:val="16"/>
      </w:rPr>
    </w:pPr>
    <w:r w:rsidRPr="006343E2">
      <w:rPr>
        <w:sz w:val="16"/>
        <w:szCs w:val="16"/>
      </w:rPr>
      <w:tab/>
    </w:r>
    <w:r w:rsidRPr="006343E2">
      <w:rPr>
        <w:sz w:val="16"/>
        <w:szCs w:val="16"/>
      </w:rPr>
      <w:tab/>
    </w:r>
    <w:r w:rsidRPr="006343E2">
      <w:rPr>
        <w:sz w:val="16"/>
        <w:szCs w:val="16"/>
      </w:rPr>
      <w:fldChar w:fldCharType="begin"/>
    </w:r>
    <w:r w:rsidRPr="006343E2">
      <w:rPr>
        <w:sz w:val="16"/>
        <w:szCs w:val="16"/>
      </w:rPr>
      <w:instrText xml:space="preserve"> PAGE  \* Arabic  \* MERGEFORMAT </w:instrText>
    </w:r>
    <w:r w:rsidRPr="006343E2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6343E2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D2A74" w14:textId="77777777" w:rsidR="00EB0382" w:rsidRDefault="00EB03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0C1F7" w14:textId="77777777" w:rsidR="00D5043F" w:rsidRDefault="00D5043F" w:rsidP="006343E2">
      <w:r>
        <w:separator/>
      </w:r>
    </w:p>
  </w:footnote>
  <w:footnote w:type="continuationSeparator" w:id="0">
    <w:p w14:paraId="1663AF22" w14:textId="77777777" w:rsidR="00D5043F" w:rsidRDefault="00D5043F" w:rsidP="0063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2679" w14:textId="77777777" w:rsidR="00EB0382" w:rsidRDefault="00EB03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5D436" w14:textId="1CBB868C" w:rsidR="006343E2" w:rsidRPr="002721CC" w:rsidRDefault="00A05363" w:rsidP="00A05363">
    <w:pPr>
      <w:jc w:val="both"/>
      <w:rPr>
        <w:rFonts w:ascii="Calibri" w:hAnsi="Calibri"/>
        <w:b/>
        <w:bCs/>
        <w:sz w:val="22"/>
        <w:szCs w:val="22"/>
      </w:rPr>
    </w:pPr>
    <w:r w:rsidRPr="002721CC">
      <w:rPr>
        <w:rFonts w:ascii="Calibri" w:hAnsi="Calibri"/>
        <w:bCs/>
        <w:sz w:val="22"/>
        <w:szCs w:val="22"/>
      </w:rPr>
      <w:t xml:space="preserve">Text návodu k použití součást dokumentace schválené rozhodnutím </w:t>
    </w:r>
    <w:proofErr w:type="spellStart"/>
    <w:r w:rsidRPr="002721CC">
      <w:rPr>
        <w:rFonts w:ascii="Calibri" w:hAnsi="Calibri"/>
        <w:bCs/>
        <w:sz w:val="22"/>
        <w:szCs w:val="22"/>
      </w:rPr>
      <w:t>sp.zn</w:t>
    </w:r>
    <w:proofErr w:type="spellEnd"/>
    <w:r w:rsidRPr="002721CC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810057134"/>
        <w:placeholder>
          <w:docPart w:val="624BFBB425A04F66B48FFF729C03F1BB"/>
        </w:placeholder>
        <w:text/>
      </w:sdtPr>
      <w:sdtEndPr/>
      <w:sdtContent>
        <w:r w:rsidRPr="002721CC">
          <w:rPr>
            <w:rFonts w:ascii="Calibri" w:hAnsi="Calibri"/>
            <w:bCs/>
            <w:sz w:val="22"/>
            <w:szCs w:val="22"/>
          </w:rPr>
          <w:t>USKVBL/9795/2025/POD</w:t>
        </w:r>
      </w:sdtContent>
    </w:sdt>
    <w:r w:rsidRPr="002721CC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945891760"/>
        <w:placeholder>
          <w:docPart w:val="624BFBB425A04F66B48FFF729C03F1BB"/>
        </w:placeholder>
        <w:text/>
      </w:sdtPr>
      <w:sdtEndPr/>
      <w:sdtContent>
        <w:r w:rsidR="00EB0382" w:rsidRPr="002721CC">
          <w:rPr>
            <w:rFonts w:ascii="Calibri" w:hAnsi="Calibri"/>
            <w:bCs/>
            <w:sz w:val="22"/>
            <w:szCs w:val="22"/>
          </w:rPr>
          <w:t>USKVBL/12505/2025/REG-</w:t>
        </w:r>
        <w:proofErr w:type="spellStart"/>
        <w:r w:rsidR="00EB0382" w:rsidRPr="002721CC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2721CC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-1725213565"/>
        <w:placeholder>
          <w:docPart w:val="F443678AF17941B98556A69E167EA6D7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76590">
          <w:rPr>
            <w:rFonts w:ascii="Calibri" w:hAnsi="Calibri"/>
            <w:bCs/>
            <w:sz w:val="22"/>
            <w:szCs w:val="22"/>
          </w:rPr>
          <w:t>8.10.2025</w:t>
        </w:r>
      </w:sdtContent>
    </w:sdt>
    <w:r w:rsidRPr="002721CC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1894543926"/>
        <w:placeholder>
          <w:docPart w:val="B34D081B805A4850BD6028A64519FF4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2721CC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2721CC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662694517"/>
        <w:placeholder>
          <w:docPart w:val="FF0B8ECC2AD9470A89F1A86B49F91055"/>
        </w:placeholder>
        <w:text/>
      </w:sdtPr>
      <w:sdtEndPr/>
      <w:sdtContent>
        <w:proofErr w:type="spellStart"/>
        <w:r w:rsidRPr="002721CC">
          <w:rPr>
            <w:rFonts w:ascii="Calibri" w:hAnsi="Calibri"/>
            <w:sz w:val="22"/>
            <w:szCs w:val="22"/>
          </w:rPr>
          <w:t>Bovine</w:t>
        </w:r>
        <w:proofErr w:type="spellEnd"/>
        <w:r w:rsidRPr="002721CC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Pr="002721CC">
          <w:rPr>
            <w:rFonts w:ascii="Calibri" w:hAnsi="Calibri"/>
            <w:sz w:val="22"/>
            <w:szCs w:val="22"/>
          </w:rPr>
          <w:t>Pregnancy</w:t>
        </w:r>
        <w:proofErr w:type="spellEnd"/>
        <w:r w:rsidRPr="002721CC">
          <w:rPr>
            <w:rFonts w:ascii="Calibri" w:hAnsi="Calibri"/>
            <w:sz w:val="22"/>
            <w:szCs w:val="22"/>
          </w:rPr>
          <w:t xml:space="preserve"> Elisa </w:t>
        </w:r>
        <w:proofErr w:type="spellStart"/>
        <w:r w:rsidRPr="002721CC">
          <w:rPr>
            <w:rFonts w:ascii="Calibri" w:hAnsi="Calibri"/>
            <w:sz w:val="22"/>
            <w:szCs w:val="22"/>
          </w:rPr>
          <w:t>Kit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65800" w14:textId="77777777" w:rsidR="00EB0382" w:rsidRDefault="00EB03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38A"/>
    <w:multiLevelType w:val="hybridMultilevel"/>
    <w:tmpl w:val="41B2D682"/>
    <w:lvl w:ilvl="0" w:tplc="F62C93E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307A"/>
    <w:multiLevelType w:val="hybridMultilevel"/>
    <w:tmpl w:val="802EC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4DC"/>
    <w:multiLevelType w:val="hybridMultilevel"/>
    <w:tmpl w:val="C018D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B2BDE"/>
    <w:multiLevelType w:val="hybridMultilevel"/>
    <w:tmpl w:val="2188E5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B8E"/>
    <w:multiLevelType w:val="hybridMultilevel"/>
    <w:tmpl w:val="77101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95C70"/>
    <w:multiLevelType w:val="multilevel"/>
    <w:tmpl w:val="FF286E8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B44261"/>
    <w:multiLevelType w:val="hybridMultilevel"/>
    <w:tmpl w:val="D924C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1"/>
    <w:lvlOverride w:ilvl="0">
      <w:lvl w:ilvl="0" w:tplc="0405000F">
        <w:start w:val="1"/>
        <w:numFmt w:val="lowerLetter"/>
        <w:lvlText w:val="%1."/>
        <w:lvlJc w:val="left"/>
        <w:pPr>
          <w:ind w:left="3600" w:hanging="360"/>
        </w:p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432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504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576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648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720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792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864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9360" w:hanging="180"/>
        </w:pPr>
      </w:lvl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C57"/>
    <w:rsid w:val="000F2986"/>
    <w:rsid w:val="00130501"/>
    <w:rsid w:val="001C5C57"/>
    <w:rsid w:val="002611F8"/>
    <w:rsid w:val="002721CC"/>
    <w:rsid w:val="00354734"/>
    <w:rsid w:val="003642C8"/>
    <w:rsid w:val="00495DDC"/>
    <w:rsid w:val="004D15BD"/>
    <w:rsid w:val="004E478F"/>
    <w:rsid w:val="00585616"/>
    <w:rsid w:val="005E0A22"/>
    <w:rsid w:val="006343E2"/>
    <w:rsid w:val="00670906"/>
    <w:rsid w:val="006857CB"/>
    <w:rsid w:val="00704791"/>
    <w:rsid w:val="00740F61"/>
    <w:rsid w:val="007D3F6C"/>
    <w:rsid w:val="008272A4"/>
    <w:rsid w:val="00854850"/>
    <w:rsid w:val="008A3DD8"/>
    <w:rsid w:val="0093325E"/>
    <w:rsid w:val="00965CC1"/>
    <w:rsid w:val="00975D97"/>
    <w:rsid w:val="009F61C8"/>
    <w:rsid w:val="00A05363"/>
    <w:rsid w:val="00A76590"/>
    <w:rsid w:val="00AB2B9A"/>
    <w:rsid w:val="00AB6784"/>
    <w:rsid w:val="00AD0B66"/>
    <w:rsid w:val="00AD50D8"/>
    <w:rsid w:val="00B6015F"/>
    <w:rsid w:val="00B678C9"/>
    <w:rsid w:val="00B975D5"/>
    <w:rsid w:val="00BE014B"/>
    <w:rsid w:val="00BF532F"/>
    <w:rsid w:val="00C84B33"/>
    <w:rsid w:val="00C970F4"/>
    <w:rsid w:val="00D5043F"/>
    <w:rsid w:val="00D53708"/>
    <w:rsid w:val="00DC0E40"/>
    <w:rsid w:val="00E65450"/>
    <w:rsid w:val="00EB0382"/>
    <w:rsid w:val="00F64A14"/>
    <w:rsid w:val="00F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599C"/>
  <w15:docId w15:val="{1FC04A48-4602-4850-927B-1004BA84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 Light" w:eastAsiaTheme="minorHAnsi" w:hAnsi="Roboto Light" w:cs="Times New Roman"/>
        <w:b/>
        <w:sz w:val="16"/>
        <w:szCs w:val="1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C5C57"/>
    <w:pPr>
      <w:spacing w:after="0" w:line="240" w:lineRule="auto"/>
    </w:pPr>
    <w:rPr>
      <w:rFonts w:ascii="Arial Unicode MS" w:eastAsia="Arial Unicode MS" w:hAnsi="Arial Unicode MS" w:cs="Arial Unicode MS"/>
      <w:b w:val="0"/>
      <w:color w:val="000000"/>
      <w:sz w:val="24"/>
      <w:szCs w:val="24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93325E"/>
    <w:pPr>
      <w:shd w:val="clear" w:color="auto" w:fill="auto"/>
      <w:spacing w:before="0" w:after="60" w:line="240" w:lineRule="auto"/>
      <w:outlineLvl w:val="0"/>
    </w:pPr>
    <w:rPr>
      <w:rFonts w:ascii="Roboto Light" w:hAnsi="Roboto Light"/>
      <w:color w:val="FF990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0">
    <w:name w:val="Nadpis #1_"/>
    <w:basedOn w:val="Standardnpsmoodstavce"/>
    <w:link w:val="Nadpis11"/>
    <w:rsid w:val="001C5C57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Nadpis32">
    <w:name w:val="Nadpis #3 (2)_"/>
    <w:basedOn w:val="Standardnpsmoodstavce"/>
    <w:rsid w:val="001C5C5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Nadpis3275ptNekurzva">
    <w:name w:val="Nadpis #3 (2) + 7;5 pt;Ne kurzíva"/>
    <w:basedOn w:val="Nadpis32"/>
    <w:rsid w:val="001C5C57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Nadpis320">
    <w:name w:val="Nadpis #3 (2)"/>
    <w:basedOn w:val="Nadpis32"/>
    <w:rsid w:val="001C5C5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paragraph" w:customStyle="1" w:styleId="Nadpis11">
    <w:name w:val="Nadpis #1"/>
    <w:basedOn w:val="Normln"/>
    <w:link w:val="Nadpis10"/>
    <w:rsid w:val="001C5C57"/>
    <w:pPr>
      <w:shd w:val="clear" w:color="auto" w:fill="FFFFFF"/>
      <w:spacing w:before="180" w:after="180" w:line="0" w:lineRule="atLeast"/>
      <w:outlineLvl w:val="0"/>
    </w:pPr>
    <w:rPr>
      <w:rFonts w:ascii="Arial" w:eastAsia="Arial" w:hAnsi="Arial" w:cs="Arial"/>
      <w:b/>
      <w:color w:val="auto"/>
      <w:sz w:val="23"/>
      <w:szCs w:val="23"/>
      <w:lang w:eastAsia="en-US"/>
    </w:rPr>
  </w:style>
  <w:style w:type="character" w:customStyle="1" w:styleId="Zkladntext">
    <w:name w:val="Základní text_"/>
    <w:basedOn w:val="Standardnpsmoodstavce"/>
    <w:link w:val="Zkladntext3"/>
    <w:rsid w:val="001C5C57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Nadpis20">
    <w:name w:val="Nadpis #2_"/>
    <w:basedOn w:val="Standardnpsmoodstavce"/>
    <w:link w:val="Nadpis2"/>
    <w:rsid w:val="001C5C5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1C5C57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Zkladntext3">
    <w:name w:val="Základní text3"/>
    <w:basedOn w:val="Normln"/>
    <w:link w:val="Zkladntext"/>
    <w:rsid w:val="001C5C57"/>
    <w:pPr>
      <w:shd w:val="clear" w:color="auto" w:fill="FFFFFF"/>
      <w:spacing w:line="0" w:lineRule="atLeast"/>
    </w:pPr>
    <w:rPr>
      <w:rFonts w:ascii="Arial" w:eastAsia="Arial" w:hAnsi="Arial" w:cs="Arial"/>
      <w:b/>
      <w:color w:val="auto"/>
      <w:sz w:val="15"/>
      <w:szCs w:val="15"/>
      <w:lang w:eastAsia="en-US"/>
    </w:rPr>
  </w:style>
  <w:style w:type="paragraph" w:customStyle="1" w:styleId="Nadpis2">
    <w:name w:val="Nadpis #2"/>
    <w:basedOn w:val="Normln"/>
    <w:link w:val="Nadpis20"/>
    <w:rsid w:val="001C5C57"/>
    <w:pPr>
      <w:shd w:val="clear" w:color="auto" w:fill="FFFFFF"/>
      <w:spacing w:before="180" w:line="259" w:lineRule="exact"/>
      <w:jc w:val="both"/>
      <w:outlineLvl w:val="1"/>
    </w:pPr>
    <w:rPr>
      <w:rFonts w:ascii="Arial" w:eastAsia="Arial" w:hAnsi="Arial" w:cs="Arial"/>
      <w:b/>
      <w:color w:val="auto"/>
      <w:sz w:val="18"/>
      <w:szCs w:val="18"/>
      <w:lang w:eastAsia="en-US"/>
    </w:rPr>
  </w:style>
  <w:style w:type="paragraph" w:customStyle="1" w:styleId="Zkladntext20">
    <w:name w:val="Základní text (2)"/>
    <w:basedOn w:val="Normln"/>
    <w:link w:val="Zkladntext2"/>
    <w:rsid w:val="001C5C57"/>
    <w:pPr>
      <w:shd w:val="clear" w:color="auto" w:fill="FFFFFF"/>
      <w:spacing w:line="0" w:lineRule="atLeast"/>
    </w:pPr>
    <w:rPr>
      <w:rFonts w:ascii="Arial" w:eastAsia="Arial" w:hAnsi="Arial" w:cs="Arial"/>
      <w:b/>
      <w:color w:val="auto"/>
      <w:sz w:val="15"/>
      <w:szCs w:val="15"/>
      <w:lang w:eastAsia="en-US"/>
    </w:rPr>
  </w:style>
  <w:style w:type="character" w:customStyle="1" w:styleId="Nadpis3">
    <w:name w:val="Nadpis #3_"/>
    <w:basedOn w:val="Standardnpsmoodstavce"/>
    <w:link w:val="Nadpis30"/>
    <w:rsid w:val="001C5C57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1C5C57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Zkladntext47ptMalpsmena">
    <w:name w:val="Základní text (4) + 7 pt;Malá písmena"/>
    <w:basedOn w:val="Zkladntext4"/>
    <w:rsid w:val="001C5C57"/>
    <w:rPr>
      <w:rFonts w:ascii="Arial" w:eastAsia="Arial" w:hAnsi="Arial" w:cs="Arial"/>
      <w:smallCaps/>
      <w:sz w:val="14"/>
      <w:szCs w:val="14"/>
      <w:shd w:val="clear" w:color="auto" w:fill="FFFFFF"/>
    </w:rPr>
  </w:style>
  <w:style w:type="character" w:customStyle="1" w:styleId="Nadpis3Netun">
    <w:name w:val="Nadpis #3 + Ne tučné"/>
    <w:basedOn w:val="Nadpis3"/>
    <w:rsid w:val="001C5C57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Nadpis30">
    <w:name w:val="Nadpis #3"/>
    <w:basedOn w:val="Normln"/>
    <w:link w:val="Nadpis3"/>
    <w:rsid w:val="001C5C57"/>
    <w:pPr>
      <w:shd w:val="clear" w:color="auto" w:fill="FFFFFF"/>
      <w:spacing w:line="250" w:lineRule="exact"/>
      <w:jc w:val="both"/>
      <w:outlineLvl w:val="2"/>
    </w:pPr>
    <w:rPr>
      <w:rFonts w:ascii="Arial" w:eastAsia="Arial" w:hAnsi="Arial" w:cs="Arial"/>
      <w:b/>
      <w:color w:val="auto"/>
      <w:sz w:val="15"/>
      <w:szCs w:val="15"/>
      <w:lang w:eastAsia="en-US"/>
    </w:rPr>
  </w:style>
  <w:style w:type="paragraph" w:customStyle="1" w:styleId="Zkladntext40">
    <w:name w:val="Základní text (4)"/>
    <w:basedOn w:val="Normln"/>
    <w:link w:val="Zkladntext4"/>
    <w:rsid w:val="001C5C57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color w:val="auto"/>
      <w:sz w:val="15"/>
      <w:szCs w:val="15"/>
      <w:lang w:eastAsia="en-US"/>
    </w:rPr>
  </w:style>
  <w:style w:type="character" w:customStyle="1" w:styleId="Titulektabulky">
    <w:name w:val="Titulek tabulky_"/>
    <w:basedOn w:val="Standardnpsmoodstavce"/>
    <w:link w:val="Titulektabulky0"/>
    <w:rsid w:val="001C5C57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1C5C57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color w:val="auto"/>
      <w:sz w:val="15"/>
      <w:szCs w:val="15"/>
      <w:lang w:eastAsia="en-US"/>
    </w:rPr>
  </w:style>
  <w:style w:type="character" w:styleId="Hypertextovodkaz">
    <w:name w:val="Hyperlink"/>
    <w:basedOn w:val="Standardnpsmoodstavce"/>
    <w:rsid w:val="0093325E"/>
    <w:rPr>
      <w:color w:val="0066CC"/>
      <w:u w:val="single"/>
    </w:rPr>
  </w:style>
  <w:style w:type="paragraph" w:styleId="Bezmezer">
    <w:name w:val="No Spacing"/>
    <w:link w:val="BezmezerChar"/>
    <w:uiPriority w:val="1"/>
    <w:qFormat/>
    <w:rsid w:val="0093325E"/>
    <w:pPr>
      <w:widowControl w:val="0"/>
      <w:spacing w:after="0" w:line="240" w:lineRule="auto"/>
    </w:pPr>
    <w:rPr>
      <w:rFonts w:ascii="Arial" w:eastAsia="Arial" w:hAnsi="Arial" w:cs="Arial"/>
      <w:b w:val="0"/>
      <w:color w:val="000000"/>
      <w:sz w:val="24"/>
      <w:szCs w:val="24"/>
      <w:lang w:bidi="en-US"/>
    </w:rPr>
  </w:style>
  <w:style w:type="table" w:styleId="Mkatabulky">
    <w:name w:val="Table Grid"/>
    <w:basedOn w:val="Normlntabulka"/>
    <w:uiPriority w:val="39"/>
    <w:rsid w:val="0093325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rsid w:val="0093325E"/>
    <w:rPr>
      <w:rFonts w:ascii="Arial" w:eastAsia="Arial" w:hAnsi="Arial" w:cs="Arial"/>
      <w:b w:val="0"/>
      <w:color w:val="000000"/>
      <w:sz w:val="24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5E"/>
    <w:rPr>
      <w:rFonts w:ascii="Tahoma" w:eastAsia="Arial Unicode MS" w:hAnsi="Tahoma" w:cs="Tahoma"/>
      <w:b w:val="0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325E"/>
    <w:rPr>
      <w:rFonts w:eastAsia="Arial" w:cs="Arial"/>
      <w:color w:val="FF9900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332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43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43E2"/>
    <w:rPr>
      <w:rFonts w:ascii="Arial Unicode MS" w:eastAsia="Arial Unicode MS" w:hAnsi="Arial Unicode MS" w:cs="Arial Unicode MS"/>
      <w:b w:val="0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43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43E2"/>
    <w:rPr>
      <w:rFonts w:ascii="Arial Unicode MS" w:eastAsia="Arial Unicode MS" w:hAnsi="Arial Unicode MS" w:cs="Arial Unicode MS"/>
      <w:b w:val="0"/>
      <w:color w:val="000000"/>
      <w:sz w:val="24"/>
      <w:szCs w:val="24"/>
      <w:lang w:eastAsia="cs-CZ"/>
    </w:rPr>
  </w:style>
  <w:style w:type="character" w:styleId="Zstupntext">
    <w:name w:val="Placeholder Text"/>
    <w:rsid w:val="00A05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4BFBB425A04F66B48FFF729C03F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F3FBA-CC74-452D-A689-093227298EE9}"/>
      </w:docPartPr>
      <w:docPartBody>
        <w:p w:rsidR="007C4BBA" w:rsidRDefault="006E781F" w:rsidP="006E781F">
          <w:pPr>
            <w:pStyle w:val="624BFBB425A04F66B48FFF729C03F1B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443678AF17941B98556A69E167EA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30DC7-C430-4DB5-8581-AAC14FEDD42C}"/>
      </w:docPartPr>
      <w:docPartBody>
        <w:p w:rsidR="007C4BBA" w:rsidRDefault="006E781F" w:rsidP="006E781F">
          <w:pPr>
            <w:pStyle w:val="F443678AF17941B98556A69E167EA6D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34D081B805A4850BD6028A64519F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BCC3A-EED0-45FB-BCF1-4A6ADAEDCB3E}"/>
      </w:docPartPr>
      <w:docPartBody>
        <w:p w:rsidR="007C4BBA" w:rsidRDefault="006E781F" w:rsidP="006E781F">
          <w:pPr>
            <w:pStyle w:val="B34D081B805A4850BD6028A64519FF4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F0B8ECC2AD9470A89F1A86B49F91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18BB7-AF7E-49B9-9561-30722647025F}"/>
      </w:docPartPr>
      <w:docPartBody>
        <w:p w:rsidR="007C4BBA" w:rsidRDefault="006E781F" w:rsidP="006E781F">
          <w:pPr>
            <w:pStyle w:val="FF0B8ECC2AD9470A89F1A86B49F9105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1F"/>
    <w:rsid w:val="003410BD"/>
    <w:rsid w:val="005C78B1"/>
    <w:rsid w:val="006E781F"/>
    <w:rsid w:val="0074447A"/>
    <w:rsid w:val="007C4BBA"/>
    <w:rsid w:val="00844E45"/>
    <w:rsid w:val="00B65D0A"/>
    <w:rsid w:val="00C93312"/>
    <w:rsid w:val="00CB61CD"/>
    <w:rsid w:val="00CF29F1"/>
    <w:rsid w:val="00D3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E781F"/>
    <w:rPr>
      <w:color w:val="808080"/>
    </w:rPr>
  </w:style>
  <w:style w:type="paragraph" w:customStyle="1" w:styleId="21B929D16F514DAC9E72DA5955CB7997">
    <w:name w:val="21B929D16F514DAC9E72DA5955CB7997"/>
    <w:rsid w:val="006E781F"/>
  </w:style>
  <w:style w:type="paragraph" w:customStyle="1" w:styleId="C1D5D72CDE534F289DC6B52B4187B5BC">
    <w:name w:val="C1D5D72CDE534F289DC6B52B4187B5BC"/>
    <w:rsid w:val="006E781F"/>
  </w:style>
  <w:style w:type="paragraph" w:customStyle="1" w:styleId="90485C5DE4DA4CAC9890281FA6947150">
    <w:name w:val="90485C5DE4DA4CAC9890281FA6947150"/>
    <w:rsid w:val="006E781F"/>
  </w:style>
  <w:style w:type="paragraph" w:customStyle="1" w:styleId="801F1522AA2245C685B17EB876C35016">
    <w:name w:val="801F1522AA2245C685B17EB876C35016"/>
    <w:rsid w:val="006E781F"/>
  </w:style>
  <w:style w:type="paragraph" w:customStyle="1" w:styleId="624BFBB425A04F66B48FFF729C03F1BB">
    <w:name w:val="624BFBB425A04F66B48FFF729C03F1BB"/>
    <w:rsid w:val="006E781F"/>
  </w:style>
  <w:style w:type="paragraph" w:customStyle="1" w:styleId="F443678AF17941B98556A69E167EA6D7">
    <w:name w:val="F443678AF17941B98556A69E167EA6D7"/>
    <w:rsid w:val="006E781F"/>
  </w:style>
  <w:style w:type="paragraph" w:customStyle="1" w:styleId="B34D081B805A4850BD6028A64519FF4F">
    <w:name w:val="B34D081B805A4850BD6028A64519FF4F"/>
    <w:rsid w:val="006E781F"/>
  </w:style>
  <w:style w:type="paragraph" w:customStyle="1" w:styleId="FF0B8ECC2AD9470A89F1A86B49F91055">
    <w:name w:val="FF0B8ECC2AD9470A89F1A86B49F91055"/>
    <w:rsid w:val="006E7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942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jsebankova</dc:creator>
  <cp:lastModifiedBy>Grodová Lenka</cp:lastModifiedBy>
  <cp:revision>20</cp:revision>
  <dcterms:created xsi:type="dcterms:W3CDTF">2025-06-24T09:37:00Z</dcterms:created>
  <dcterms:modified xsi:type="dcterms:W3CDTF">2025-10-08T08:42:00Z</dcterms:modified>
</cp:coreProperties>
</file>