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4700AD6" w:rsidR="00C114FF" w:rsidRPr="00B41D57" w:rsidRDefault="0010612E" w:rsidP="001B0398">
      <w:pPr>
        <w:pStyle w:val="Style3"/>
        <w:numPr>
          <w:ilvl w:val="0"/>
          <w:numId w:val="0"/>
        </w:numPr>
      </w:pPr>
      <w:r>
        <w:t xml:space="preserve">B. </w:t>
      </w:r>
      <w:r w:rsidR="00040692" w:rsidRPr="00B41D57">
        <w:t>PŘÍBALOVÁ INFORMACE</w:t>
      </w:r>
    </w:p>
    <w:p w14:paraId="43EC8B49" w14:textId="77777777" w:rsidR="00C114FF" w:rsidRPr="00B41D57" w:rsidRDefault="0004069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65DAD" w14:textId="77777777" w:rsidR="003C395F" w:rsidRPr="00C91CDF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  <w:lang w:eastAsia="es-ES"/>
        </w:rPr>
      </w:pPr>
      <w:bookmarkStart w:id="0" w:name="_Hlk211336237"/>
      <w:proofErr w:type="spellStart"/>
      <w:r w:rsidRPr="00C91CDF">
        <w:rPr>
          <w:bCs/>
          <w:color w:val="000000"/>
          <w:szCs w:val="22"/>
          <w:lang w:eastAsia="es-ES_tradnl"/>
        </w:rPr>
        <w:t>Danilon</w:t>
      </w:r>
      <w:proofErr w:type="spellEnd"/>
      <w:r w:rsidRPr="00C91CDF">
        <w:rPr>
          <w:bCs/>
          <w:color w:val="000000"/>
          <w:szCs w:val="22"/>
          <w:lang w:eastAsia="es-ES_tradnl"/>
        </w:rPr>
        <w:t xml:space="preserve"> </w:t>
      </w:r>
      <w:proofErr w:type="spellStart"/>
      <w:r w:rsidRPr="00C91CDF">
        <w:rPr>
          <w:bCs/>
          <w:color w:val="000000"/>
          <w:szCs w:val="22"/>
          <w:lang w:eastAsia="es-ES_tradnl"/>
        </w:rPr>
        <w:t>equidos</w:t>
      </w:r>
      <w:proofErr w:type="spellEnd"/>
      <w:r w:rsidRPr="00C91CDF">
        <w:rPr>
          <w:bCs/>
          <w:color w:val="000000"/>
          <w:szCs w:val="22"/>
          <w:lang w:eastAsia="es-ES_tradnl"/>
        </w:rPr>
        <w:t xml:space="preserve"> 1,5 g </w:t>
      </w:r>
      <w:r w:rsidRPr="00C91CDF">
        <w:rPr>
          <w:bCs/>
          <w:color w:val="000000"/>
          <w:szCs w:val="22"/>
          <w:lang w:eastAsia="es-ES"/>
        </w:rPr>
        <w:t>granule</w:t>
      </w:r>
    </w:p>
    <w:bookmarkEnd w:id="0"/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83B015" w14:textId="21FE9E85" w:rsidR="003C395F" w:rsidRDefault="00AB5301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>
        <w:rPr>
          <w:color w:val="000000"/>
          <w:szCs w:val="22"/>
          <w:lang w:eastAsia="es-ES_tradnl"/>
        </w:rPr>
        <w:t>Každý</w:t>
      </w:r>
      <w:r w:rsidR="003C395F" w:rsidRPr="00C91CDF">
        <w:rPr>
          <w:color w:val="000000"/>
          <w:szCs w:val="22"/>
          <w:lang w:eastAsia="es-ES_tradnl"/>
        </w:rPr>
        <w:t xml:space="preserve"> </w:t>
      </w:r>
      <w:smartTag w:uri="urn:schemas-microsoft-com:office:smarttags" w:element="metricconverter">
        <w:smartTagPr>
          <w:attr w:name="ProductID" w:val="10ﾠg"/>
        </w:smartTagPr>
        <w:r w:rsidR="003C395F" w:rsidRPr="00C91CDF">
          <w:rPr>
            <w:color w:val="000000"/>
            <w:szCs w:val="22"/>
            <w:lang w:eastAsia="es-ES_tradnl"/>
          </w:rPr>
          <w:t>10 g</w:t>
        </w:r>
      </w:smartTag>
      <w:r w:rsidR="003C395F" w:rsidRPr="00C91CDF">
        <w:rPr>
          <w:color w:val="000000"/>
          <w:szCs w:val="22"/>
          <w:lang w:eastAsia="es-ES_tradnl"/>
        </w:rPr>
        <w:t xml:space="preserve"> sáč</w:t>
      </w:r>
      <w:r>
        <w:rPr>
          <w:color w:val="000000"/>
          <w:szCs w:val="22"/>
          <w:lang w:eastAsia="es-ES_tradnl"/>
        </w:rPr>
        <w:t>ek obsahuje</w:t>
      </w:r>
      <w:r w:rsidR="003C395F">
        <w:rPr>
          <w:color w:val="000000"/>
          <w:szCs w:val="22"/>
          <w:lang w:eastAsia="es-ES_tradnl"/>
        </w:rPr>
        <w:t>:</w:t>
      </w:r>
    </w:p>
    <w:p w14:paraId="4BC29037" w14:textId="77777777" w:rsidR="00AB5301" w:rsidRPr="00C91CDF" w:rsidRDefault="00AB5301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</w:p>
    <w:p w14:paraId="26B9ADC7" w14:textId="5D98301A" w:rsidR="00AB5301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1B0398">
        <w:rPr>
          <w:b/>
          <w:bCs/>
          <w:color w:val="000000"/>
          <w:szCs w:val="22"/>
          <w:lang w:eastAsia="es-ES_tradnl"/>
        </w:rPr>
        <w:t>Léčiv</w:t>
      </w:r>
      <w:r w:rsidR="00AB5301">
        <w:rPr>
          <w:b/>
          <w:bCs/>
          <w:color w:val="000000"/>
          <w:szCs w:val="22"/>
          <w:lang w:eastAsia="es-ES_tradnl"/>
        </w:rPr>
        <w:t>é</w:t>
      </w:r>
      <w:r w:rsidRPr="001B0398">
        <w:rPr>
          <w:b/>
          <w:bCs/>
          <w:color w:val="000000"/>
          <w:szCs w:val="22"/>
          <w:lang w:eastAsia="es-ES_tradnl"/>
        </w:rPr>
        <w:t xml:space="preserve"> látk</w:t>
      </w:r>
      <w:r w:rsidR="00AB5301">
        <w:rPr>
          <w:b/>
          <w:bCs/>
          <w:color w:val="000000"/>
          <w:szCs w:val="22"/>
          <w:lang w:eastAsia="es-ES_tradnl"/>
        </w:rPr>
        <w:t>y</w:t>
      </w:r>
      <w:r w:rsidRPr="00C91CDF">
        <w:rPr>
          <w:color w:val="000000"/>
          <w:szCs w:val="22"/>
          <w:lang w:eastAsia="es-ES_tradnl"/>
        </w:rPr>
        <w:t xml:space="preserve">: </w:t>
      </w:r>
    </w:p>
    <w:p w14:paraId="2706C775" w14:textId="0D12F040" w:rsidR="003C395F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proofErr w:type="spellStart"/>
      <w:r w:rsidRPr="00C91CDF">
        <w:rPr>
          <w:color w:val="000000"/>
          <w:szCs w:val="22"/>
          <w:lang w:eastAsia="es-ES_tradnl"/>
        </w:rPr>
        <w:t>Suxibuzonum</w:t>
      </w:r>
      <w:proofErr w:type="spellEnd"/>
      <w:r w:rsidRPr="00C91CDF">
        <w:rPr>
          <w:color w:val="000000"/>
          <w:szCs w:val="22"/>
          <w:lang w:eastAsia="es-ES_tradnl"/>
        </w:rPr>
        <w:t xml:space="preserve"> (</w:t>
      </w:r>
      <w:proofErr w:type="spellStart"/>
      <w:r w:rsidRPr="00C91CDF">
        <w:rPr>
          <w:color w:val="000000"/>
          <w:szCs w:val="22"/>
          <w:lang w:eastAsia="es-ES_tradnl"/>
        </w:rPr>
        <w:t>mikroenkapsulovaný</w:t>
      </w:r>
      <w:proofErr w:type="spellEnd"/>
      <w:r w:rsidRPr="00C91CDF">
        <w:rPr>
          <w:color w:val="000000"/>
          <w:szCs w:val="22"/>
          <w:lang w:eastAsia="es-ES_tradnl"/>
        </w:rPr>
        <w:t>) 1,5 g</w:t>
      </w:r>
    </w:p>
    <w:p w14:paraId="2A977781" w14:textId="77777777" w:rsidR="00AB5301" w:rsidRPr="00C91CDF" w:rsidRDefault="00AB5301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</w:p>
    <w:p w14:paraId="5B635724" w14:textId="77777777" w:rsidR="00AB5301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1B0398">
        <w:rPr>
          <w:b/>
          <w:bCs/>
          <w:color w:val="000000"/>
          <w:szCs w:val="22"/>
          <w:lang w:eastAsia="es-ES_tradnl"/>
        </w:rPr>
        <w:t>Pomocné látky</w:t>
      </w:r>
      <w:r w:rsidRPr="00C91CDF">
        <w:rPr>
          <w:color w:val="000000"/>
          <w:szCs w:val="22"/>
          <w:lang w:eastAsia="es-ES_tradnl"/>
        </w:rPr>
        <w:t xml:space="preserve">: </w:t>
      </w:r>
    </w:p>
    <w:p w14:paraId="4A1EA553" w14:textId="3C4C6FA1" w:rsidR="003C395F" w:rsidRPr="00C91CDF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C91CDF">
        <w:rPr>
          <w:color w:val="000000"/>
          <w:szCs w:val="22"/>
          <w:lang w:eastAsia="es-ES_tradnl"/>
        </w:rPr>
        <w:t>Chinolinová žluť (E 104) 2,5 mg</w:t>
      </w:r>
    </w:p>
    <w:p w14:paraId="66844011" w14:textId="77777777" w:rsidR="004340F6" w:rsidRDefault="004340F6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2"/>
          <w:szCs w:val="22"/>
          <w:lang w:eastAsia="es-ES"/>
        </w:rPr>
      </w:pPr>
    </w:p>
    <w:p w14:paraId="14B9487B" w14:textId="3690A7DB" w:rsidR="003C395F" w:rsidRPr="00C91CDF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C91CDF">
        <w:rPr>
          <w:color w:val="000000"/>
          <w:spacing w:val="-2"/>
          <w:szCs w:val="22"/>
          <w:lang w:eastAsia="es-ES"/>
        </w:rPr>
        <w:t>Žluté granule bez zápachu.</w:t>
      </w:r>
    </w:p>
    <w:p w14:paraId="3D3E15CB" w14:textId="77777777" w:rsidR="003C395F" w:rsidRPr="00B41D57" w:rsidRDefault="003C395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2CD102" w14:textId="327A4DB5" w:rsidR="003C395F" w:rsidRPr="00C91CDF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C91CDF">
        <w:rPr>
          <w:color w:val="000000"/>
          <w:szCs w:val="22"/>
          <w:lang w:eastAsia="es-ES_tradnl"/>
        </w:rPr>
        <w:t>Koně</w:t>
      </w:r>
      <w:r w:rsidR="004340F6">
        <w:rPr>
          <w:color w:val="000000"/>
          <w:szCs w:val="22"/>
          <w:lang w:eastAsia="es-ES_tradnl"/>
        </w:rPr>
        <w:t xml:space="preserve">, </w:t>
      </w:r>
      <w:r w:rsidRPr="00C91CDF">
        <w:rPr>
          <w:color w:val="000000"/>
          <w:szCs w:val="22"/>
          <w:lang w:eastAsia="es-ES_tradnl"/>
        </w:rPr>
        <w:t>poníci.</w:t>
      </w:r>
    </w:p>
    <w:p w14:paraId="7032E8AA" w14:textId="77777777" w:rsidR="003C395F" w:rsidRPr="00B41D57" w:rsidRDefault="003C39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FB2BF2" w14:textId="77777777" w:rsidR="003C395F" w:rsidRPr="00C91CDF" w:rsidRDefault="003C395F" w:rsidP="003C395F">
      <w:pPr>
        <w:tabs>
          <w:tab w:val="clear" w:pos="567"/>
        </w:tabs>
        <w:spacing w:line="240" w:lineRule="auto"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Léčba bolesti a zánětu spojených s </w:t>
      </w:r>
      <w:proofErr w:type="spellStart"/>
      <w:r w:rsidRPr="00C91CDF">
        <w:rPr>
          <w:color w:val="000000"/>
          <w:spacing w:val="-2"/>
          <w:szCs w:val="22"/>
        </w:rPr>
        <w:t>muskuloskeletálními</w:t>
      </w:r>
      <w:proofErr w:type="spellEnd"/>
      <w:r w:rsidRPr="00C91CDF">
        <w:rPr>
          <w:color w:val="000000"/>
          <w:spacing w:val="-2"/>
          <w:szCs w:val="22"/>
        </w:rPr>
        <w:t xml:space="preserve"> poruchami u koní, např. s osteoartritickými stavy, burzitidou, </w:t>
      </w:r>
      <w:proofErr w:type="spellStart"/>
      <w:r w:rsidRPr="00C91CDF">
        <w:rPr>
          <w:color w:val="000000"/>
          <w:spacing w:val="-2"/>
          <w:szCs w:val="22"/>
        </w:rPr>
        <w:t>laminitidou</w:t>
      </w:r>
      <w:proofErr w:type="spellEnd"/>
      <w:r w:rsidRPr="00C91CDF">
        <w:rPr>
          <w:color w:val="000000"/>
          <w:spacing w:val="-2"/>
          <w:szCs w:val="22"/>
        </w:rPr>
        <w:t xml:space="preserve"> a zánětem měkkých tkání.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16017" w14:textId="77777777" w:rsidR="003C395F" w:rsidRPr="00B41D57" w:rsidRDefault="003C39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3D6CB4" w14:textId="77777777" w:rsidR="003C395F" w:rsidRPr="00C91CDF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2"/>
          <w:szCs w:val="22"/>
          <w:lang w:eastAsia="es-ES"/>
        </w:rPr>
      </w:pPr>
      <w:r w:rsidRPr="00C91CDF">
        <w:rPr>
          <w:color w:val="000000"/>
          <w:spacing w:val="-2"/>
          <w:szCs w:val="22"/>
          <w:lang w:eastAsia="es-ES"/>
        </w:rPr>
        <w:t>Nepoužívat u zvířat s poruchami ledvin, jater nebo srdce.</w:t>
      </w:r>
    </w:p>
    <w:p w14:paraId="55800EEE" w14:textId="77777777" w:rsidR="003C395F" w:rsidRPr="00C91CDF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2"/>
          <w:szCs w:val="22"/>
          <w:lang w:eastAsia="es-ES"/>
        </w:rPr>
      </w:pPr>
      <w:r w:rsidRPr="00C91CDF">
        <w:rPr>
          <w:color w:val="000000"/>
          <w:spacing w:val="-2"/>
          <w:szCs w:val="22"/>
          <w:lang w:eastAsia="es-ES"/>
        </w:rPr>
        <w:t>Nepoužívat u zvířat, u kterých existuje možnost gastrointestinální ulcerace nebo gastrointestinálního krvácení.</w:t>
      </w:r>
    </w:p>
    <w:p w14:paraId="2CC99CA0" w14:textId="77777777" w:rsidR="003C395F" w:rsidRPr="00C91CDF" w:rsidRDefault="003C395F" w:rsidP="003C395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2"/>
          <w:szCs w:val="22"/>
          <w:lang w:eastAsia="es-ES"/>
        </w:rPr>
      </w:pPr>
      <w:r w:rsidRPr="00C91CDF">
        <w:rPr>
          <w:color w:val="000000"/>
          <w:spacing w:val="-2"/>
          <w:szCs w:val="22"/>
          <w:lang w:eastAsia="es-ES"/>
        </w:rPr>
        <w:t>Nepoužívat u zvířat, u kterých byla prokázána krevní dyskrazie.</w:t>
      </w:r>
    </w:p>
    <w:p w14:paraId="44B594A3" w14:textId="77777777" w:rsidR="007728FE" w:rsidRPr="00B41D57" w:rsidRDefault="007728FE" w:rsidP="007728FE">
      <w:pPr>
        <w:tabs>
          <w:tab w:val="clear" w:pos="567"/>
        </w:tabs>
        <w:spacing w:line="240" w:lineRule="auto"/>
        <w:rPr>
          <w:szCs w:val="22"/>
        </w:rPr>
      </w:pPr>
      <w:r w:rsidRPr="003F55E4">
        <w:t>Nepoužívat v případech přecitlivělosti na léčivou látku nebo na některou z 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9B97D35" w14:textId="77777777" w:rsidR="003C395F" w:rsidRPr="00B41D57" w:rsidRDefault="003C395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DF569C3" w:rsidR="00F354C5" w:rsidRPr="00B41D57" w:rsidRDefault="0004069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D8E11B2" w14:textId="77777777" w:rsidR="003C395F" w:rsidRPr="00C91CDF" w:rsidRDefault="003C395F" w:rsidP="003C395F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szCs w:val="22"/>
        </w:rPr>
        <w:t>Nesteroidní protizánětlivé léky (NSAID)</w:t>
      </w:r>
      <w:r w:rsidRPr="00C91CDF">
        <w:rPr>
          <w:color w:val="000000"/>
          <w:spacing w:val="-2"/>
          <w:szCs w:val="22"/>
        </w:rPr>
        <w:t xml:space="preserve"> mohou způsobovat inhibici fagocytózy, a proto by při léčbě zánětlivých stavů spojených s bakteriální infekcí měla být zahájena vhodná antimikrobiální terapie.</w:t>
      </w:r>
    </w:p>
    <w:p w14:paraId="398B1BB5" w14:textId="77777777" w:rsidR="003C395F" w:rsidRPr="00B41D57" w:rsidRDefault="003C395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3356546" w:rsidR="00F354C5" w:rsidRPr="00B41D57" w:rsidRDefault="0004069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F60BA5F" w14:textId="77777777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noProof/>
          <w:color w:val="000000"/>
          <w:spacing w:val="-2"/>
          <w:szCs w:val="22"/>
        </w:rPr>
        <w:t xml:space="preserve">Nepřekračujte uvedenou dávku ani délku léčby. </w:t>
      </w:r>
      <w:r w:rsidRPr="00C91CDF">
        <w:rPr>
          <w:color w:val="000000"/>
          <w:spacing w:val="-2"/>
          <w:szCs w:val="22"/>
        </w:rPr>
        <w:t>Dávkování by se mělo udržovat na minimální úrovni, která vede ke zmírnění symptomů.</w:t>
      </w:r>
    </w:p>
    <w:p w14:paraId="6CDAD42E" w14:textId="77777777" w:rsidR="00266A08" w:rsidRPr="00C91CDF" w:rsidRDefault="00266A08" w:rsidP="00266A0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</w:p>
    <w:p w14:paraId="220AEAB7" w14:textId="77777777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Zvýšené riziko může existovat při léčbě velmi mladých zvířat (méně než 12 týdnů stáří), u nichž ještě nemusí být dokončen vývoj jaterních nebo renálních funkcí, nebo u starých zvířat, u nichž mohou být tyto funkce zhoršené, stejně tak i u poníků. V těchto případech je nutné dávky přesně vypočítat a pacienty pozorně sledovat.</w:t>
      </w:r>
    </w:p>
    <w:p w14:paraId="17DB27A7" w14:textId="77777777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0F7A1172" w14:textId="780B15DC" w:rsidR="00266A08" w:rsidRDefault="00266A08" w:rsidP="00266A08">
      <w:pPr>
        <w:tabs>
          <w:tab w:val="clear" w:pos="567"/>
        </w:tabs>
        <w:spacing w:line="240" w:lineRule="auto"/>
        <w:rPr>
          <w:color w:val="000000"/>
          <w:spacing w:val="-2"/>
          <w:szCs w:val="22"/>
          <w:lang w:eastAsia="es-ES"/>
        </w:rPr>
      </w:pPr>
      <w:r w:rsidRPr="00C91CDF">
        <w:rPr>
          <w:color w:val="000000"/>
          <w:spacing w:val="-2"/>
          <w:szCs w:val="22"/>
          <w:lang w:eastAsia="es-ES"/>
        </w:rPr>
        <w:lastRenderedPageBreak/>
        <w:t xml:space="preserve">V průběhu léčby neomezujte příjem vody. Nepoužívejte u dehydratovaných, </w:t>
      </w:r>
      <w:proofErr w:type="spellStart"/>
      <w:r w:rsidRPr="00C91CDF">
        <w:rPr>
          <w:color w:val="000000"/>
          <w:spacing w:val="-2"/>
          <w:szCs w:val="22"/>
          <w:lang w:eastAsia="es-ES"/>
        </w:rPr>
        <w:t>hypovolemických</w:t>
      </w:r>
      <w:proofErr w:type="spellEnd"/>
      <w:r w:rsidRPr="00C91CDF">
        <w:rPr>
          <w:color w:val="000000"/>
          <w:spacing w:val="-2"/>
          <w:szCs w:val="22"/>
          <w:lang w:eastAsia="es-ES"/>
        </w:rPr>
        <w:t xml:space="preserve"> nebo hypotenzních zvířat, protože může existovat zvýšené riziko selhání ledvin</w:t>
      </w:r>
      <w:r>
        <w:rPr>
          <w:color w:val="000000"/>
          <w:spacing w:val="-2"/>
          <w:szCs w:val="22"/>
          <w:lang w:eastAsia="es-ES"/>
        </w:rPr>
        <w:t>.</w:t>
      </w:r>
    </w:p>
    <w:p w14:paraId="10D870AC" w14:textId="77777777" w:rsidR="00266A08" w:rsidRPr="00B41D57" w:rsidRDefault="00266A08" w:rsidP="00266A08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4D0D4DA8" w:rsidR="00F354C5" w:rsidRPr="00B41D57" w:rsidRDefault="00040692" w:rsidP="001B0398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97299DE" w14:textId="67D0D81B" w:rsidR="007728FE" w:rsidRPr="009474BA" w:rsidRDefault="007728FE" w:rsidP="007728FE">
      <w:pPr>
        <w:tabs>
          <w:tab w:val="clear" w:pos="567"/>
        </w:tabs>
        <w:spacing w:line="240" w:lineRule="auto"/>
        <w:rPr>
          <w:szCs w:val="22"/>
        </w:rPr>
      </w:pPr>
      <w:r w:rsidRPr="009474BA">
        <w:t>Při nakládání s veterinárním léčivým přípravkem by se měly používat osobní ochranné prostředky skládající se z nepropustn</w:t>
      </w:r>
      <w:r w:rsidR="00EF5CEE">
        <w:t>ých</w:t>
      </w:r>
      <w:r w:rsidRPr="009474BA">
        <w:t xml:space="preserve"> rukavic.</w:t>
      </w:r>
    </w:p>
    <w:p w14:paraId="79E41D32" w14:textId="77777777" w:rsidR="007728FE" w:rsidRDefault="007728FE" w:rsidP="00266A08">
      <w:pPr>
        <w:rPr>
          <w:color w:val="000000"/>
          <w:spacing w:val="-2"/>
          <w:szCs w:val="22"/>
        </w:rPr>
      </w:pPr>
    </w:p>
    <w:p w14:paraId="0C89269A" w14:textId="6FFB066C" w:rsidR="00B821C1" w:rsidRDefault="00266A08" w:rsidP="00266A08">
      <w:pPr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P</w:t>
      </w:r>
      <w:r w:rsidR="00EF5CEE">
        <w:rPr>
          <w:color w:val="000000"/>
          <w:spacing w:val="-2"/>
          <w:szCs w:val="22"/>
        </w:rPr>
        <w:t xml:space="preserve">oužívejte </w:t>
      </w:r>
      <w:r w:rsidRPr="00C91CDF">
        <w:rPr>
          <w:color w:val="000000"/>
          <w:spacing w:val="-2"/>
          <w:szCs w:val="22"/>
        </w:rPr>
        <w:t>v dobře větran</w:t>
      </w:r>
      <w:r w:rsidR="00EF5CEE">
        <w:rPr>
          <w:color w:val="000000"/>
          <w:spacing w:val="-2"/>
          <w:szCs w:val="22"/>
        </w:rPr>
        <w:t>ém</w:t>
      </w:r>
      <w:r w:rsidRPr="00C91CDF">
        <w:rPr>
          <w:color w:val="000000"/>
          <w:spacing w:val="-2"/>
          <w:szCs w:val="22"/>
        </w:rPr>
        <w:t xml:space="preserve"> prostor</w:t>
      </w:r>
      <w:r w:rsidR="00EF5CEE">
        <w:rPr>
          <w:color w:val="000000"/>
          <w:spacing w:val="-2"/>
          <w:szCs w:val="22"/>
        </w:rPr>
        <w:t>u</w:t>
      </w:r>
      <w:r w:rsidRPr="00C91CDF">
        <w:rPr>
          <w:color w:val="000000"/>
          <w:spacing w:val="-2"/>
          <w:szCs w:val="22"/>
        </w:rPr>
        <w:t xml:space="preserve">. Při otevírání sáčku a míchání </w:t>
      </w:r>
      <w:r w:rsidR="00EF5CEE">
        <w:rPr>
          <w:color w:val="000000"/>
          <w:spacing w:val="-2"/>
          <w:szCs w:val="22"/>
        </w:rPr>
        <w:t xml:space="preserve">s </w:t>
      </w:r>
      <w:r w:rsidRPr="00C91CDF">
        <w:rPr>
          <w:color w:val="000000"/>
          <w:spacing w:val="-2"/>
          <w:szCs w:val="22"/>
        </w:rPr>
        <w:t>krmiv</w:t>
      </w:r>
      <w:r w:rsidR="00EF5CEE">
        <w:rPr>
          <w:color w:val="000000"/>
          <w:spacing w:val="-2"/>
          <w:szCs w:val="22"/>
        </w:rPr>
        <w:t>em</w:t>
      </w:r>
      <w:r w:rsidRPr="00C91CDF">
        <w:rPr>
          <w:color w:val="000000"/>
          <w:spacing w:val="-2"/>
          <w:szCs w:val="22"/>
        </w:rPr>
        <w:t xml:space="preserve"> zabraňte vdechování prachu. </w:t>
      </w:r>
    </w:p>
    <w:p w14:paraId="074B231B" w14:textId="77777777" w:rsidR="00B821C1" w:rsidRDefault="00B821C1" w:rsidP="00266A08">
      <w:pPr>
        <w:rPr>
          <w:color w:val="000000"/>
          <w:spacing w:val="-2"/>
          <w:szCs w:val="22"/>
        </w:rPr>
      </w:pPr>
    </w:p>
    <w:p w14:paraId="720E6F58" w14:textId="34D8CA86" w:rsidR="00266A08" w:rsidRDefault="00266A08" w:rsidP="00266A08">
      <w:pPr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V případě náhodného zasažení očí </w:t>
      </w:r>
      <w:r w:rsidR="00EF5CEE">
        <w:rPr>
          <w:color w:val="000000"/>
          <w:spacing w:val="-2"/>
          <w:szCs w:val="22"/>
        </w:rPr>
        <w:t xml:space="preserve">je </w:t>
      </w:r>
      <w:r w:rsidRPr="00C91CDF">
        <w:rPr>
          <w:color w:val="000000"/>
          <w:spacing w:val="-2"/>
          <w:szCs w:val="22"/>
        </w:rPr>
        <w:t xml:space="preserve">ihned vymyjte </w:t>
      </w:r>
      <w:r w:rsidR="00EF5CEE">
        <w:rPr>
          <w:color w:val="000000"/>
          <w:spacing w:val="-2"/>
          <w:szCs w:val="22"/>
        </w:rPr>
        <w:t xml:space="preserve">velkým množstvím </w:t>
      </w:r>
      <w:r w:rsidRPr="00C91CDF">
        <w:rPr>
          <w:color w:val="000000"/>
          <w:spacing w:val="-2"/>
          <w:szCs w:val="22"/>
        </w:rPr>
        <w:t xml:space="preserve">čisté vody. V případě náhodného </w:t>
      </w:r>
      <w:r w:rsidR="00B821C1" w:rsidRPr="00851216">
        <w:t>požití</w:t>
      </w:r>
      <w:r w:rsidRPr="00C91CDF">
        <w:rPr>
          <w:color w:val="000000"/>
          <w:spacing w:val="-2"/>
          <w:szCs w:val="22"/>
        </w:rPr>
        <w:t xml:space="preserve"> vyhledejte ihned lékařskou pomoc a ukažte příbalovou informaci</w:t>
      </w:r>
      <w:r w:rsidR="00B821C1">
        <w:rPr>
          <w:color w:val="000000"/>
          <w:spacing w:val="-2"/>
          <w:szCs w:val="22"/>
        </w:rPr>
        <w:t xml:space="preserve"> </w:t>
      </w:r>
      <w:r w:rsidR="00B821C1" w:rsidRPr="00851216">
        <w:t>nebo etiketu</w:t>
      </w:r>
      <w:r w:rsidRPr="00C91CDF">
        <w:rPr>
          <w:color w:val="000000"/>
          <w:spacing w:val="-2"/>
          <w:szCs w:val="22"/>
        </w:rPr>
        <w:t xml:space="preserve"> praktickému lékaři.</w:t>
      </w:r>
    </w:p>
    <w:p w14:paraId="07773D1E" w14:textId="77777777" w:rsidR="00266A08" w:rsidRPr="00B41D57" w:rsidRDefault="00266A08" w:rsidP="00266A08">
      <w:pPr>
        <w:rPr>
          <w:szCs w:val="22"/>
          <w:u w:val="single"/>
        </w:rPr>
      </w:pPr>
    </w:p>
    <w:p w14:paraId="73D27655" w14:textId="726E065E" w:rsidR="005B1FD0" w:rsidRPr="00B41D57" w:rsidRDefault="0004069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DDDE878" w14:textId="18BE6745" w:rsidR="00266A08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Nebyla stanovena bezpečnost veterinárního léčivého přípravku pro použití během březosti a laktace.</w:t>
      </w:r>
    </w:p>
    <w:p w14:paraId="36F786BF" w14:textId="77777777" w:rsidR="00B821C1" w:rsidRPr="006E4B47" w:rsidRDefault="00B821C1" w:rsidP="00B821C1">
      <w:pPr>
        <w:tabs>
          <w:tab w:val="clear" w:pos="567"/>
        </w:tabs>
        <w:spacing w:line="240" w:lineRule="auto"/>
        <w:rPr>
          <w:szCs w:val="22"/>
        </w:rPr>
      </w:pPr>
      <w:r w:rsidRPr="006E4B47">
        <w:t>Použití není doporučováno během březosti</w:t>
      </w:r>
      <w:r>
        <w:t xml:space="preserve"> a</w:t>
      </w:r>
      <w:r w:rsidRPr="006E4B47">
        <w:t xml:space="preserve"> laktace.</w:t>
      </w:r>
    </w:p>
    <w:p w14:paraId="10DDFFEC" w14:textId="77777777" w:rsidR="00266A08" w:rsidRPr="00B41D57" w:rsidRDefault="00266A0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36E83C7" w:rsidR="005B1FD0" w:rsidRPr="00B41D57" w:rsidRDefault="0004069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7390B16" w14:textId="5B8C8221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proofErr w:type="spellStart"/>
      <w:r w:rsidRPr="00C91CDF">
        <w:rPr>
          <w:color w:val="000000"/>
          <w:spacing w:val="-2"/>
          <w:szCs w:val="22"/>
        </w:rPr>
        <w:t>Suxibuzon</w:t>
      </w:r>
      <w:proofErr w:type="spellEnd"/>
      <w:r w:rsidRPr="00C91CDF">
        <w:rPr>
          <w:color w:val="000000"/>
          <w:spacing w:val="-2"/>
          <w:szCs w:val="22"/>
        </w:rPr>
        <w:t xml:space="preserve"> a jeho metabolity se mohou ve velké míře vázat na plazmatické bílkoviny a soutěžit s jinými léky s vysokou vazebností, např. sulfonamidy, </w:t>
      </w:r>
      <w:proofErr w:type="spellStart"/>
      <w:r w:rsidRPr="00C91CDF">
        <w:rPr>
          <w:color w:val="000000"/>
          <w:spacing w:val="-2"/>
          <w:szCs w:val="22"/>
        </w:rPr>
        <w:t>warfarinem</w:t>
      </w:r>
      <w:proofErr w:type="spellEnd"/>
      <w:r w:rsidRPr="00C91CDF">
        <w:rPr>
          <w:color w:val="000000"/>
          <w:spacing w:val="-2"/>
          <w:szCs w:val="22"/>
        </w:rPr>
        <w:t xml:space="preserve">; nebo může být sám nahrazen, čímž dojde ke zvýšení nenavázané farmakologicky aktivní koncentrace, </w:t>
      </w:r>
      <w:r w:rsidR="007133C3">
        <w:rPr>
          <w:color w:val="000000"/>
          <w:spacing w:val="-2"/>
          <w:szCs w:val="22"/>
        </w:rPr>
        <w:t>což</w:t>
      </w:r>
      <w:r w:rsidRPr="00C91CDF">
        <w:rPr>
          <w:color w:val="000000"/>
          <w:spacing w:val="-2"/>
          <w:szCs w:val="22"/>
        </w:rPr>
        <w:t xml:space="preserve"> může vést k toxickým účinkům. Jestliže je nutná podpůrná terapie, je třeba věnovat zvýšenou pozornost kompatibilitě léků. </w:t>
      </w:r>
    </w:p>
    <w:p w14:paraId="026B0DFB" w14:textId="77777777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Nepodávejte tento přípravek souběžně s jinými NSAID, ani méně než 24 hodin před podáním nebo po podání jiného NSAID.</w:t>
      </w:r>
    </w:p>
    <w:p w14:paraId="6004187E" w14:textId="38691171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Vyhněte se souběžnému podání potenciálně </w:t>
      </w:r>
      <w:proofErr w:type="spellStart"/>
      <w:r w:rsidRPr="00C91CDF">
        <w:rPr>
          <w:color w:val="000000"/>
          <w:spacing w:val="-2"/>
          <w:szCs w:val="22"/>
        </w:rPr>
        <w:t>nefrotoxických</w:t>
      </w:r>
      <w:proofErr w:type="spellEnd"/>
      <w:r w:rsidRPr="00C91CDF">
        <w:rPr>
          <w:color w:val="000000"/>
          <w:spacing w:val="-2"/>
          <w:szCs w:val="22"/>
        </w:rPr>
        <w:t xml:space="preserve"> léků.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05128E4" w:rsidR="005B1FD0" w:rsidRPr="00B41D57" w:rsidRDefault="0004069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451BC0C" w14:textId="77777777" w:rsidR="002504A1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rFonts w:ascii="ti" w:hAnsi="ti"/>
          <w:color w:val="000000"/>
          <w:spacing w:val="-2"/>
          <w:szCs w:val="22"/>
        </w:rPr>
      </w:pPr>
      <w:r w:rsidRPr="00C91CDF">
        <w:rPr>
          <w:rFonts w:ascii="ti" w:hAnsi="ti"/>
          <w:color w:val="000000"/>
          <w:spacing w:val="-2"/>
          <w:szCs w:val="22"/>
        </w:rPr>
        <w:t xml:space="preserve">V případech náhodného dlouhodobého předávkování lze pozorovat následující příznaky: </w:t>
      </w:r>
    </w:p>
    <w:p w14:paraId="510EE6FC" w14:textId="77777777" w:rsidR="002504A1" w:rsidRPr="002504A1" w:rsidRDefault="00266A08" w:rsidP="002504A1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rFonts w:ascii="ti" w:hAnsi="ti"/>
          <w:color w:val="000000"/>
          <w:spacing w:val="-2"/>
          <w:szCs w:val="22"/>
        </w:rPr>
      </w:pPr>
      <w:r w:rsidRPr="002504A1">
        <w:rPr>
          <w:rFonts w:ascii="ti" w:hAnsi="ti"/>
          <w:color w:val="000000"/>
          <w:spacing w:val="-2"/>
          <w:szCs w:val="22"/>
        </w:rPr>
        <w:t xml:space="preserve">žízeň, deprese, anorexie a snížení hmotnosti; </w:t>
      </w:r>
    </w:p>
    <w:p w14:paraId="575F721F" w14:textId="77777777" w:rsidR="002504A1" w:rsidRPr="002504A1" w:rsidRDefault="00266A08" w:rsidP="002504A1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rFonts w:ascii="ti" w:hAnsi="ti"/>
          <w:color w:val="000000"/>
          <w:spacing w:val="-2"/>
          <w:szCs w:val="22"/>
        </w:rPr>
      </w:pPr>
      <w:r w:rsidRPr="002504A1">
        <w:rPr>
          <w:rFonts w:ascii="ti" w:hAnsi="ti"/>
          <w:color w:val="000000"/>
          <w:spacing w:val="-2"/>
          <w:szCs w:val="22"/>
        </w:rPr>
        <w:t xml:space="preserve">poruchy trávicího ústrojí (podráždění, vředy, průjem a krev ve stolici); </w:t>
      </w:r>
    </w:p>
    <w:p w14:paraId="349A06F2" w14:textId="77777777" w:rsidR="002504A1" w:rsidRPr="002504A1" w:rsidRDefault="00266A08" w:rsidP="002504A1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rFonts w:ascii="ti" w:hAnsi="ti"/>
          <w:color w:val="000000"/>
          <w:spacing w:val="-2"/>
          <w:szCs w:val="22"/>
        </w:rPr>
      </w:pPr>
      <w:r w:rsidRPr="002504A1">
        <w:rPr>
          <w:rFonts w:ascii="ti" w:hAnsi="ti"/>
          <w:color w:val="000000"/>
          <w:spacing w:val="-2"/>
          <w:szCs w:val="22"/>
        </w:rPr>
        <w:t xml:space="preserve">změny krevních hodnot a krvácení; </w:t>
      </w:r>
    </w:p>
    <w:p w14:paraId="154FD70C" w14:textId="77777777" w:rsidR="002504A1" w:rsidRPr="002504A1" w:rsidRDefault="00266A08" w:rsidP="002504A1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rFonts w:ascii="ti" w:hAnsi="ti"/>
          <w:color w:val="000000"/>
          <w:spacing w:val="-2"/>
          <w:szCs w:val="22"/>
        </w:rPr>
      </w:pPr>
      <w:proofErr w:type="spellStart"/>
      <w:r w:rsidRPr="002504A1">
        <w:rPr>
          <w:rFonts w:ascii="ti" w:hAnsi="ti"/>
          <w:color w:val="000000"/>
          <w:spacing w:val="-2"/>
          <w:szCs w:val="22"/>
        </w:rPr>
        <w:t>hypoproteinémie</w:t>
      </w:r>
      <w:proofErr w:type="spellEnd"/>
      <w:r w:rsidRPr="002504A1">
        <w:rPr>
          <w:rFonts w:ascii="ti" w:hAnsi="ti"/>
          <w:color w:val="000000"/>
          <w:spacing w:val="-2"/>
          <w:szCs w:val="22"/>
        </w:rPr>
        <w:t xml:space="preserve"> s ventrálním otokem způsobujícím </w:t>
      </w:r>
      <w:proofErr w:type="spellStart"/>
      <w:r w:rsidRPr="002504A1">
        <w:rPr>
          <w:rFonts w:ascii="ti" w:hAnsi="ti"/>
          <w:color w:val="000000"/>
          <w:spacing w:val="-2"/>
          <w:szCs w:val="22"/>
        </w:rPr>
        <w:t>hemokoncentraci</w:t>
      </w:r>
      <w:proofErr w:type="spellEnd"/>
      <w:r w:rsidRPr="002504A1">
        <w:rPr>
          <w:rFonts w:ascii="ti" w:hAnsi="ti"/>
          <w:color w:val="000000"/>
          <w:spacing w:val="-2"/>
          <w:szCs w:val="22"/>
        </w:rPr>
        <w:t xml:space="preserve">, </w:t>
      </w:r>
      <w:proofErr w:type="spellStart"/>
      <w:r w:rsidRPr="002504A1">
        <w:rPr>
          <w:rFonts w:ascii="ti" w:hAnsi="ti"/>
          <w:color w:val="000000"/>
          <w:spacing w:val="-2"/>
          <w:szCs w:val="22"/>
        </w:rPr>
        <w:t>hypovolemický</w:t>
      </w:r>
      <w:proofErr w:type="spellEnd"/>
      <w:r w:rsidRPr="002504A1">
        <w:rPr>
          <w:rFonts w:ascii="ti" w:hAnsi="ti"/>
          <w:color w:val="000000"/>
          <w:spacing w:val="-2"/>
          <w:szCs w:val="22"/>
        </w:rPr>
        <w:t xml:space="preserve"> šok a oběhový kolaps; </w:t>
      </w:r>
    </w:p>
    <w:p w14:paraId="6189D0B0" w14:textId="77777777" w:rsidR="002504A1" w:rsidRPr="002504A1" w:rsidRDefault="00266A08" w:rsidP="002504A1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rFonts w:ascii="ti" w:hAnsi="ti"/>
          <w:color w:val="000000"/>
          <w:spacing w:val="-2"/>
          <w:szCs w:val="22"/>
        </w:rPr>
      </w:pPr>
      <w:r w:rsidRPr="002504A1">
        <w:rPr>
          <w:rFonts w:ascii="ti" w:hAnsi="ti"/>
          <w:color w:val="000000"/>
          <w:spacing w:val="-2"/>
          <w:szCs w:val="22"/>
        </w:rPr>
        <w:t xml:space="preserve">selhání ledvin a zadržování tekutin. </w:t>
      </w:r>
    </w:p>
    <w:p w14:paraId="2CA77477" w14:textId="370BFA30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Pokud se objeví příznaky intolerance, ukončete léčbu a zahajte symptomatickou terapii.</w:t>
      </w:r>
    </w:p>
    <w:p w14:paraId="2F2BC416" w14:textId="5CC5A961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Pomalá intravenózní </w:t>
      </w:r>
      <w:proofErr w:type="spellStart"/>
      <w:r w:rsidRPr="00C91CDF">
        <w:rPr>
          <w:color w:val="000000"/>
          <w:spacing w:val="-2"/>
          <w:szCs w:val="22"/>
        </w:rPr>
        <w:t>perfuze</w:t>
      </w:r>
      <w:proofErr w:type="spellEnd"/>
      <w:r w:rsidRPr="00C91CDF">
        <w:rPr>
          <w:color w:val="000000"/>
          <w:spacing w:val="-2"/>
          <w:szCs w:val="22"/>
        </w:rPr>
        <w:t xml:space="preserve"> roztokem hydrogenuhličitanu sodného, která vede k alkalizaci moči, zvyšuje </w:t>
      </w:r>
      <w:proofErr w:type="spellStart"/>
      <w:r w:rsidRPr="00C91CDF">
        <w:rPr>
          <w:color w:val="000000"/>
          <w:spacing w:val="-2"/>
          <w:szCs w:val="22"/>
        </w:rPr>
        <w:t>clearance</w:t>
      </w:r>
      <w:proofErr w:type="spellEnd"/>
      <w:r w:rsidRPr="00C91CDF">
        <w:rPr>
          <w:color w:val="000000"/>
          <w:spacing w:val="-2"/>
          <w:szCs w:val="22"/>
        </w:rPr>
        <w:t xml:space="preserve"> </w:t>
      </w:r>
      <w:r w:rsidR="0098213E" w:rsidRPr="00FA0A58">
        <w:rPr>
          <w:iCs/>
          <w:szCs w:val="22"/>
        </w:rPr>
        <w:t>veterinárního léčivého</w:t>
      </w:r>
      <w:r w:rsidR="0098213E" w:rsidRPr="00C91CDF">
        <w:rPr>
          <w:color w:val="000000"/>
          <w:spacing w:val="-2"/>
          <w:szCs w:val="22"/>
        </w:rPr>
        <w:t xml:space="preserve"> </w:t>
      </w:r>
      <w:r w:rsidRPr="00C91CDF">
        <w:rPr>
          <w:color w:val="000000"/>
          <w:spacing w:val="-2"/>
          <w:szCs w:val="22"/>
        </w:rPr>
        <w:t>přípravku.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23BBFF3" w:rsidR="005B1FD0" w:rsidRPr="00B41D57" w:rsidRDefault="0004069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66334D1" w14:textId="77777777" w:rsidR="00266A08" w:rsidRPr="00C91CDF" w:rsidRDefault="00266A08" w:rsidP="00266A08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Nejsou známy.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9B5860" w14:textId="77777777" w:rsidR="00266A08" w:rsidRPr="00442903" w:rsidRDefault="00266A08" w:rsidP="00266A08">
      <w:pPr>
        <w:pStyle w:val="titre"/>
        <w:contextualSpacing/>
        <w:jc w:val="both"/>
        <w:outlineLvl w:val="0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K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oně, 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poní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ci:</w:t>
      </w:r>
    </w:p>
    <w:p w14:paraId="3B9A1F23" w14:textId="77777777" w:rsidR="00266A08" w:rsidRPr="00B41D57" w:rsidRDefault="00266A08" w:rsidP="00266A0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C07CF" w:rsidRPr="00B92093" w14:paraId="64C03886" w14:textId="77777777" w:rsidTr="00D44B78">
        <w:tc>
          <w:tcPr>
            <w:tcW w:w="1957" w:type="pct"/>
          </w:tcPr>
          <w:p w14:paraId="07CCE932" w14:textId="6B65C161" w:rsidR="00CC07CF" w:rsidRPr="00B92093" w:rsidRDefault="00CC07CF" w:rsidP="00D44B78">
            <w:pPr>
              <w:spacing w:before="60" w:after="60"/>
              <w:rPr>
                <w:szCs w:val="22"/>
              </w:rPr>
            </w:pPr>
            <w:r w:rsidRPr="00B92093">
              <w:t>Neurčená frekvence (nelze odhadnout z dostupných údajů)</w:t>
            </w:r>
          </w:p>
        </w:tc>
        <w:tc>
          <w:tcPr>
            <w:tcW w:w="3043" w:type="pct"/>
            <w:hideMark/>
          </w:tcPr>
          <w:p w14:paraId="5B1ACF25" w14:textId="77777777" w:rsidR="00CC07CF" w:rsidRPr="001B0398" w:rsidRDefault="00CC07CF" w:rsidP="00D44B7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s-ES"/>
              </w:rPr>
            </w:pPr>
            <w:r w:rsidRPr="001B0398">
              <w:rPr>
                <w:color w:val="000000"/>
                <w:szCs w:val="22"/>
                <w:lang w:eastAsia="es-ES"/>
              </w:rPr>
              <w:t>Porucha trávicího traktu</w:t>
            </w:r>
            <w:r w:rsidRPr="00B92093">
              <w:rPr>
                <w:color w:val="000000"/>
                <w:szCs w:val="22"/>
                <w:vertAlign w:val="superscript"/>
                <w:lang w:eastAsia="es-ES"/>
              </w:rPr>
              <w:t>1</w:t>
            </w:r>
          </w:p>
          <w:p w14:paraId="2E89B02F" w14:textId="77777777" w:rsidR="00CC07CF" w:rsidRPr="001B0398" w:rsidRDefault="00CC07CF" w:rsidP="00D44B7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s-ES"/>
              </w:rPr>
            </w:pPr>
            <w:r w:rsidRPr="001B0398">
              <w:rPr>
                <w:color w:val="000000"/>
                <w:szCs w:val="22"/>
                <w:lang w:eastAsia="es-ES"/>
              </w:rPr>
              <w:t>Změna funkce ledvin</w:t>
            </w:r>
            <w:r w:rsidRPr="00B92093">
              <w:rPr>
                <w:color w:val="000000"/>
                <w:szCs w:val="22"/>
                <w:vertAlign w:val="superscript"/>
                <w:lang w:eastAsia="es-ES"/>
              </w:rPr>
              <w:t>2</w:t>
            </w:r>
          </w:p>
          <w:p w14:paraId="7338CA92" w14:textId="77777777" w:rsidR="00CC07CF" w:rsidRPr="00B92093" w:rsidRDefault="00CC07CF" w:rsidP="00D44B78">
            <w:pPr>
              <w:spacing w:before="60" w:after="60"/>
              <w:rPr>
                <w:iCs/>
                <w:szCs w:val="22"/>
              </w:rPr>
            </w:pPr>
            <w:r w:rsidRPr="001B0398">
              <w:rPr>
                <w:color w:val="000000"/>
                <w:szCs w:val="22"/>
                <w:lang w:eastAsia="es-ES"/>
              </w:rPr>
              <w:t>Krevní dyskrazie</w:t>
            </w:r>
            <w:r w:rsidRPr="00B92093">
              <w:rPr>
                <w:color w:val="000000"/>
                <w:szCs w:val="22"/>
                <w:vertAlign w:val="superscript"/>
                <w:lang w:eastAsia="es-ES"/>
              </w:rPr>
              <w:t>2</w:t>
            </w:r>
          </w:p>
        </w:tc>
      </w:tr>
    </w:tbl>
    <w:p w14:paraId="3D4565B0" w14:textId="77777777" w:rsidR="00CC07CF" w:rsidRPr="00C535B2" w:rsidRDefault="00CC07CF" w:rsidP="00CC07CF">
      <w:pPr>
        <w:suppressAutoHyphens/>
        <w:jc w:val="both"/>
        <w:rPr>
          <w:bCs/>
          <w:szCs w:val="22"/>
          <w:lang w:eastAsia="es-ES"/>
        </w:rPr>
      </w:pPr>
      <w:r w:rsidRPr="00C535B2">
        <w:rPr>
          <w:bCs/>
          <w:szCs w:val="22"/>
          <w:vertAlign w:val="superscript"/>
          <w:lang w:eastAsia="es-ES"/>
        </w:rPr>
        <w:t xml:space="preserve">1 </w:t>
      </w:r>
      <w:r w:rsidRPr="00C535B2">
        <w:rPr>
          <w:bCs/>
          <w:szCs w:val="22"/>
          <w:lang w:eastAsia="es-ES"/>
        </w:rPr>
        <w:t>po nepřetržitém užívání nebo při vysokých dávkách</w:t>
      </w:r>
    </w:p>
    <w:p w14:paraId="2A5AF831" w14:textId="77777777" w:rsidR="00CC07CF" w:rsidRDefault="00CC07CF" w:rsidP="00CC07CF">
      <w:pPr>
        <w:tabs>
          <w:tab w:val="clear" w:pos="567"/>
        </w:tabs>
        <w:spacing w:line="240" w:lineRule="auto"/>
        <w:rPr>
          <w:bCs/>
          <w:szCs w:val="22"/>
          <w:lang w:eastAsia="es-ES"/>
        </w:rPr>
      </w:pPr>
      <w:r w:rsidRPr="00C535B2">
        <w:rPr>
          <w:bCs/>
          <w:szCs w:val="22"/>
          <w:vertAlign w:val="superscript"/>
          <w:lang w:eastAsia="es-ES"/>
        </w:rPr>
        <w:t xml:space="preserve">2 </w:t>
      </w:r>
      <w:r w:rsidRPr="00C535B2">
        <w:rPr>
          <w:bCs/>
          <w:szCs w:val="22"/>
          <w:lang w:eastAsia="es-ES"/>
        </w:rPr>
        <w:t>zejména u zvířat s omezeným přístupem k</w:t>
      </w:r>
      <w:r>
        <w:rPr>
          <w:bCs/>
          <w:szCs w:val="22"/>
          <w:lang w:eastAsia="es-ES"/>
        </w:rPr>
        <w:t> </w:t>
      </w:r>
      <w:r w:rsidRPr="00C535B2">
        <w:rPr>
          <w:bCs/>
          <w:szCs w:val="22"/>
          <w:lang w:eastAsia="es-ES"/>
        </w:rPr>
        <w:t>vodě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6E44C" w14:textId="77777777" w:rsidR="00370F8D" w:rsidRDefault="00040692" w:rsidP="00370F8D">
      <w:pPr>
        <w:spacing w:line="240" w:lineRule="auto"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</w:t>
      </w:r>
      <w:r w:rsidRPr="00B41D57">
        <w:lastRenderedPageBreak/>
        <w:t>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0F6E396B" w14:textId="77777777" w:rsidR="00370F8D" w:rsidRDefault="00370F8D" w:rsidP="00370F8D">
      <w:pPr>
        <w:spacing w:line="240" w:lineRule="auto"/>
      </w:pPr>
    </w:p>
    <w:p w14:paraId="6DA5D1E4" w14:textId="2391120D" w:rsidR="00370F8D" w:rsidRPr="00C672C7" w:rsidRDefault="00370F8D" w:rsidP="00370F8D">
      <w:pPr>
        <w:spacing w:line="240" w:lineRule="auto"/>
      </w:pPr>
      <w:r w:rsidRPr="00C672C7">
        <w:t xml:space="preserve">Ústav pro státní kontrolu veterinárních biopreparátů a léčiv </w:t>
      </w:r>
    </w:p>
    <w:p w14:paraId="0D71F92A" w14:textId="77777777" w:rsidR="00370F8D" w:rsidRPr="00C672C7" w:rsidRDefault="00370F8D" w:rsidP="00370F8D">
      <w:pPr>
        <w:spacing w:line="240" w:lineRule="auto"/>
      </w:pPr>
      <w:r w:rsidRPr="00C672C7">
        <w:t xml:space="preserve">Hudcova 232/56a </w:t>
      </w:r>
    </w:p>
    <w:p w14:paraId="687071EF" w14:textId="77777777" w:rsidR="00370F8D" w:rsidRPr="00C672C7" w:rsidRDefault="00370F8D" w:rsidP="00370F8D">
      <w:pPr>
        <w:spacing w:line="240" w:lineRule="auto"/>
      </w:pPr>
      <w:r w:rsidRPr="00C672C7">
        <w:t>621 00 Brno</w:t>
      </w:r>
    </w:p>
    <w:p w14:paraId="3CCFC813" w14:textId="77777777" w:rsidR="00370F8D" w:rsidRPr="00C672C7" w:rsidRDefault="00370F8D" w:rsidP="00370F8D">
      <w:pPr>
        <w:spacing w:line="240" w:lineRule="auto"/>
      </w:pPr>
      <w:r w:rsidRPr="00C672C7">
        <w:t xml:space="preserve">e-mail: </w:t>
      </w:r>
      <w:hyperlink r:id="rId8" w:history="1">
        <w:r w:rsidRPr="00C672C7">
          <w:rPr>
            <w:rStyle w:val="Hypertextovodkaz"/>
          </w:rPr>
          <w:t>adr@uskvbl.cz</w:t>
        </w:r>
      </w:hyperlink>
    </w:p>
    <w:p w14:paraId="0A3B4A1C" w14:textId="77777777" w:rsidR="00370F8D" w:rsidRPr="00C672C7" w:rsidRDefault="00370F8D" w:rsidP="00370F8D">
      <w:pPr>
        <w:spacing w:line="240" w:lineRule="auto"/>
      </w:pPr>
      <w:r w:rsidRPr="00C672C7">
        <w:t>tel.: +420 720 940 693</w:t>
      </w:r>
    </w:p>
    <w:p w14:paraId="1F96D968" w14:textId="77777777" w:rsidR="00370F8D" w:rsidRDefault="00370F8D" w:rsidP="00370F8D">
      <w:pPr>
        <w:spacing w:line="240" w:lineRule="auto"/>
      </w:pPr>
      <w:r w:rsidRPr="00C672C7">
        <w:t xml:space="preserve">Webové stránky: </w:t>
      </w:r>
      <w:hyperlink r:id="rId9" w:history="1">
        <w:r w:rsidRPr="00BF2B5F">
          <w:rPr>
            <w:rStyle w:val="Hypertextovodkaz"/>
          </w:rPr>
          <w:t>http://www.uskvbl.cz/cs/farmakovigilance</w:t>
        </w:r>
      </w:hyperlink>
    </w:p>
    <w:bookmarkEnd w:id="1"/>
    <w:p w14:paraId="29BF4B88" w14:textId="169C3DA4" w:rsidR="00E124D3" w:rsidRPr="00C341E6" w:rsidRDefault="00E124D3" w:rsidP="00370F8D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51F57" w14:textId="33016C12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outlineLvl w:val="0"/>
        <w:rPr>
          <w:spacing w:val="-2"/>
          <w:szCs w:val="22"/>
        </w:rPr>
      </w:pPr>
      <w:r w:rsidRPr="00C91CDF">
        <w:rPr>
          <w:spacing w:val="-2"/>
          <w:szCs w:val="22"/>
        </w:rPr>
        <w:t xml:space="preserve">Perorální podání. </w:t>
      </w:r>
      <w:r w:rsidRPr="00C91CDF">
        <w:t xml:space="preserve">Většina koní přijme </w:t>
      </w:r>
      <w:r w:rsidR="00B821C1" w:rsidRPr="009474BA">
        <w:t>veterinární léčivý</w:t>
      </w:r>
      <w:r w:rsidR="00B821C1" w:rsidRPr="00C91CDF">
        <w:t xml:space="preserve"> </w:t>
      </w:r>
      <w:r w:rsidRPr="00C91CDF">
        <w:t>přípravek po přidání do části krmiva.</w:t>
      </w:r>
    </w:p>
    <w:p w14:paraId="60F014FC" w14:textId="77777777" w:rsidR="00C9085E" w:rsidRPr="00C91CDF" w:rsidRDefault="00C9085E" w:rsidP="00C908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C91CDF">
        <w:rPr>
          <w:color w:val="000000"/>
          <w:spacing w:val="-2"/>
          <w:szCs w:val="22"/>
          <w:lang w:eastAsia="es-ES"/>
        </w:rPr>
        <w:t>Následující informace použijte jako vodítko, dávku přizpůsobte podle individuální odpovědi:</w:t>
      </w:r>
    </w:p>
    <w:p w14:paraId="7561F337" w14:textId="77777777" w:rsidR="00C9085E" w:rsidRPr="00C91CDF" w:rsidRDefault="00C9085E" w:rsidP="00C9085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9BC85DB" w14:textId="77777777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outlineLvl w:val="0"/>
        <w:rPr>
          <w:b/>
          <w:color w:val="000000"/>
          <w:spacing w:val="-2"/>
          <w:szCs w:val="22"/>
          <w:u w:val="single"/>
        </w:rPr>
      </w:pPr>
      <w:r w:rsidRPr="00C91CDF">
        <w:rPr>
          <w:b/>
          <w:color w:val="000000"/>
          <w:spacing w:val="-2"/>
          <w:szCs w:val="22"/>
          <w:u w:val="single"/>
        </w:rPr>
        <w:t>Koně</w:t>
      </w:r>
    </w:p>
    <w:p w14:paraId="60680C95" w14:textId="48350190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Na </w:t>
      </w:r>
      <w:smartTag w:uri="urn:schemas-microsoft-com:office:smarttags" w:element="metricconverter">
        <w:smartTagPr>
          <w:attr w:name="ProductID" w:val="480ﾠkg"/>
        </w:smartTagPr>
        <w:r w:rsidRPr="00C91CDF">
          <w:rPr>
            <w:color w:val="000000"/>
            <w:spacing w:val="-2"/>
            <w:szCs w:val="22"/>
          </w:rPr>
          <w:t>480 kg</w:t>
        </w:r>
      </w:smartTag>
      <w:r w:rsidRPr="00C91CDF">
        <w:rPr>
          <w:color w:val="000000"/>
          <w:spacing w:val="-2"/>
          <w:szCs w:val="22"/>
        </w:rPr>
        <w:t xml:space="preserve"> živé hmotnosti koně by se měl podávat obsah 2 sáčků dvakrát denně (tj. 12,5 mg </w:t>
      </w:r>
      <w:proofErr w:type="spellStart"/>
      <w:r w:rsidRPr="00C91CDF">
        <w:rPr>
          <w:color w:val="000000"/>
          <w:spacing w:val="-2"/>
          <w:szCs w:val="22"/>
        </w:rPr>
        <w:t>suxibuzonu</w:t>
      </w:r>
      <w:proofErr w:type="spellEnd"/>
      <w:r w:rsidRPr="00C91CDF">
        <w:rPr>
          <w:color w:val="000000"/>
          <w:spacing w:val="-2"/>
          <w:szCs w:val="22"/>
        </w:rPr>
        <w:t>/kg</w:t>
      </w:r>
      <w:r w:rsidR="000D3128">
        <w:rPr>
          <w:color w:val="000000"/>
          <w:spacing w:val="-2"/>
          <w:szCs w:val="22"/>
        </w:rPr>
        <w:t xml:space="preserve"> </w:t>
      </w:r>
      <w:r w:rsidR="00370F8D">
        <w:t>živé</w:t>
      </w:r>
      <w:r w:rsidR="000D3128" w:rsidRPr="00FA0A58">
        <w:t xml:space="preserve"> hmotnost</w:t>
      </w:r>
      <w:r w:rsidR="00370F8D">
        <w:t>i</w:t>
      </w:r>
      <w:r w:rsidRPr="00C91CDF">
        <w:rPr>
          <w:color w:val="000000"/>
          <w:spacing w:val="-2"/>
          <w:szCs w:val="22"/>
        </w:rPr>
        <w:t>/den) po</w:t>
      </w:r>
      <w:r w:rsidR="00370F8D">
        <w:rPr>
          <w:color w:val="000000"/>
          <w:spacing w:val="-2"/>
          <w:szCs w:val="22"/>
        </w:rPr>
        <w:t xml:space="preserve"> dobu</w:t>
      </w:r>
      <w:r w:rsidRPr="00C91CDF">
        <w:rPr>
          <w:color w:val="000000"/>
          <w:spacing w:val="-2"/>
          <w:szCs w:val="22"/>
        </w:rPr>
        <w:t xml:space="preserve"> 2 dn</w:t>
      </w:r>
      <w:r w:rsidR="00370F8D">
        <w:rPr>
          <w:color w:val="000000"/>
          <w:spacing w:val="-2"/>
          <w:szCs w:val="22"/>
        </w:rPr>
        <w:t>ů</w:t>
      </w:r>
      <w:r w:rsidRPr="00C91CDF">
        <w:rPr>
          <w:color w:val="000000"/>
          <w:spacing w:val="-2"/>
          <w:szCs w:val="22"/>
        </w:rPr>
        <w:t xml:space="preserve">, potom 1 sáček dvakrát denně (tj. 6,25 mg </w:t>
      </w:r>
      <w:proofErr w:type="spellStart"/>
      <w:r w:rsidRPr="00C91CDF">
        <w:rPr>
          <w:color w:val="000000"/>
          <w:spacing w:val="-2"/>
          <w:szCs w:val="22"/>
        </w:rPr>
        <w:t>suxibuzonu</w:t>
      </w:r>
      <w:proofErr w:type="spellEnd"/>
      <w:r w:rsidRPr="00C91CDF">
        <w:rPr>
          <w:color w:val="000000"/>
          <w:spacing w:val="-2"/>
          <w:szCs w:val="22"/>
        </w:rPr>
        <w:t>/kg</w:t>
      </w:r>
      <w:r w:rsidR="000D3128">
        <w:rPr>
          <w:color w:val="000000"/>
          <w:spacing w:val="-2"/>
          <w:szCs w:val="22"/>
        </w:rPr>
        <w:t xml:space="preserve"> </w:t>
      </w:r>
      <w:r w:rsidR="00370F8D">
        <w:t>živé</w:t>
      </w:r>
      <w:r w:rsidR="000D3128" w:rsidRPr="00FA0A58">
        <w:t xml:space="preserve"> hmotnost</w:t>
      </w:r>
      <w:r w:rsidR="00370F8D">
        <w:t>i</w:t>
      </w:r>
      <w:r w:rsidRPr="00C91CDF">
        <w:rPr>
          <w:color w:val="000000"/>
          <w:spacing w:val="-2"/>
          <w:szCs w:val="22"/>
        </w:rPr>
        <w:t>/den) po dobu 3 dnů.</w:t>
      </w:r>
    </w:p>
    <w:p w14:paraId="12B78ACC" w14:textId="35AE5154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Potom 1 sáček denně (tj. 3,1 mg </w:t>
      </w:r>
      <w:proofErr w:type="spellStart"/>
      <w:r w:rsidRPr="00C91CDF">
        <w:rPr>
          <w:color w:val="000000"/>
          <w:spacing w:val="-2"/>
          <w:szCs w:val="22"/>
        </w:rPr>
        <w:t>suxibuzonu</w:t>
      </w:r>
      <w:proofErr w:type="spellEnd"/>
      <w:r w:rsidRPr="00C91CDF">
        <w:rPr>
          <w:color w:val="000000"/>
          <w:spacing w:val="-2"/>
          <w:szCs w:val="22"/>
        </w:rPr>
        <w:t>/kg</w:t>
      </w:r>
      <w:r w:rsidR="000D3128">
        <w:rPr>
          <w:color w:val="000000"/>
          <w:spacing w:val="-2"/>
          <w:szCs w:val="22"/>
        </w:rPr>
        <w:t xml:space="preserve"> </w:t>
      </w:r>
      <w:r w:rsidR="002C2937">
        <w:t>živé</w:t>
      </w:r>
      <w:r w:rsidR="000D3128" w:rsidRPr="00FA0A58">
        <w:t xml:space="preserve"> hmotnost</w:t>
      </w:r>
      <w:r w:rsidR="002C2937">
        <w:t>i</w:t>
      </w:r>
      <w:r w:rsidRPr="00C91CDF">
        <w:rPr>
          <w:color w:val="000000"/>
          <w:spacing w:val="-2"/>
          <w:szCs w:val="22"/>
        </w:rPr>
        <w:t>/den) nebo každý druhý den nebo minimální dávk</w:t>
      </w:r>
      <w:r w:rsidR="00B147FE">
        <w:rPr>
          <w:color w:val="000000"/>
          <w:spacing w:val="-2"/>
          <w:szCs w:val="22"/>
        </w:rPr>
        <w:t>u</w:t>
      </w:r>
      <w:r w:rsidRPr="00C91CDF">
        <w:rPr>
          <w:color w:val="000000"/>
          <w:spacing w:val="-2"/>
          <w:szCs w:val="22"/>
        </w:rPr>
        <w:t xml:space="preserve"> nezbytn</w:t>
      </w:r>
      <w:r w:rsidR="00B147FE">
        <w:rPr>
          <w:color w:val="000000"/>
          <w:spacing w:val="-2"/>
          <w:szCs w:val="22"/>
        </w:rPr>
        <w:t>ou</w:t>
      </w:r>
      <w:r w:rsidRPr="00C91CDF">
        <w:rPr>
          <w:color w:val="000000"/>
          <w:spacing w:val="-2"/>
          <w:szCs w:val="22"/>
        </w:rPr>
        <w:t xml:space="preserve"> k dosažení dostatečné klinické odpovědi.</w:t>
      </w:r>
    </w:p>
    <w:p w14:paraId="26545F58" w14:textId="77777777" w:rsidR="00C9085E" w:rsidRPr="00C91CDF" w:rsidRDefault="00C9085E" w:rsidP="00C908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2"/>
          <w:szCs w:val="22"/>
          <w:lang w:eastAsia="es-ES"/>
        </w:rPr>
      </w:pPr>
    </w:p>
    <w:p w14:paraId="0DDA8565" w14:textId="7B72CE37" w:rsidR="00C9085E" w:rsidRPr="00C91CDF" w:rsidRDefault="00C9085E" w:rsidP="00C908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color w:val="000000"/>
          <w:szCs w:val="22"/>
          <w:u w:val="single"/>
          <w:lang w:eastAsia="es-ES_tradnl"/>
        </w:rPr>
      </w:pPr>
      <w:r w:rsidRPr="00C91CDF">
        <w:rPr>
          <w:b/>
          <w:color w:val="000000"/>
          <w:szCs w:val="22"/>
          <w:u w:val="single"/>
          <w:lang w:eastAsia="es-ES_tradnl"/>
        </w:rPr>
        <w:t>Poníci (plemena s kohoutkovou výškou m</w:t>
      </w:r>
      <w:r w:rsidR="00B147FE">
        <w:rPr>
          <w:b/>
          <w:color w:val="000000"/>
          <w:szCs w:val="22"/>
          <w:u w:val="single"/>
          <w:lang w:eastAsia="es-ES_tradnl"/>
        </w:rPr>
        <w:t>enší</w:t>
      </w:r>
      <w:r w:rsidRPr="00C91CDF">
        <w:rPr>
          <w:b/>
          <w:color w:val="000000"/>
          <w:szCs w:val="22"/>
          <w:u w:val="single"/>
          <w:lang w:eastAsia="es-ES_tradnl"/>
        </w:rPr>
        <w:t xml:space="preserve"> než </w:t>
      </w:r>
      <w:smartTag w:uri="urn:schemas-microsoft-com:office:smarttags" w:element="metricconverter">
        <w:smartTagPr>
          <w:attr w:name="ProductID" w:val="149ﾠcm"/>
        </w:smartTagPr>
        <w:r w:rsidRPr="00C91CDF">
          <w:rPr>
            <w:b/>
            <w:color w:val="000000"/>
            <w:szCs w:val="22"/>
            <w:u w:val="single"/>
            <w:lang w:eastAsia="es-ES_tradnl"/>
          </w:rPr>
          <w:t>149 cm</w:t>
        </w:r>
      </w:smartTag>
      <w:r w:rsidRPr="00C91CDF">
        <w:rPr>
          <w:b/>
          <w:color w:val="000000"/>
          <w:szCs w:val="22"/>
          <w:u w:val="single"/>
          <w:lang w:eastAsia="es-ES_tradnl"/>
        </w:rPr>
        <w:t xml:space="preserve"> při plném vzrůstu)</w:t>
      </w:r>
    </w:p>
    <w:p w14:paraId="133C1FAD" w14:textId="77777777" w:rsidR="00C9085E" w:rsidRPr="00C91CDF" w:rsidRDefault="00C9085E" w:rsidP="00C9085E">
      <w:pPr>
        <w:keepNext/>
        <w:keepLines/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  <w:u w:val="single"/>
        </w:rPr>
      </w:pPr>
      <w:r w:rsidRPr="00C91CDF">
        <w:rPr>
          <w:color w:val="000000"/>
          <w:spacing w:val="-2"/>
          <w:szCs w:val="22"/>
          <w:u w:val="single"/>
        </w:rPr>
        <w:t xml:space="preserve"> </w:t>
      </w:r>
    </w:p>
    <w:p w14:paraId="0497FB3B" w14:textId="77777777" w:rsidR="00C9085E" w:rsidRPr="00C91CDF" w:rsidRDefault="00C9085E" w:rsidP="00C9085E">
      <w:pPr>
        <w:keepNext/>
        <w:keepLines/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Poníci by měli dostávat pouze poloviční množství dávky doporučené pro koně.</w:t>
      </w:r>
    </w:p>
    <w:p w14:paraId="558DAF91" w14:textId="18245D7F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Na </w:t>
      </w:r>
      <w:smartTag w:uri="urn:schemas-microsoft-com:office:smarttags" w:element="metricconverter">
        <w:smartTagPr>
          <w:attr w:name="ProductID" w:val="240ﾠkg"/>
        </w:smartTagPr>
        <w:r w:rsidRPr="00C91CDF">
          <w:rPr>
            <w:color w:val="000000"/>
            <w:spacing w:val="-2"/>
            <w:szCs w:val="22"/>
          </w:rPr>
          <w:t>240 kg</w:t>
        </w:r>
      </w:smartTag>
      <w:r w:rsidRPr="00C91CDF">
        <w:rPr>
          <w:color w:val="000000"/>
          <w:spacing w:val="-2"/>
          <w:szCs w:val="22"/>
        </w:rPr>
        <w:t xml:space="preserve"> živé hmotnosti poníka by se měl podávat obsah 1 sáčku denně (tj. 6,25 mg </w:t>
      </w:r>
      <w:proofErr w:type="spellStart"/>
      <w:r w:rsidRPr="00C91CDF">
        <w:rPr>
          <w:color w:val="000000"/>
          <w:spacing w:val="-2"/>
          <w:szCs w:val="22"/>
        </w:rPr>
        <w:t>suxibuzonu</w:t>
      </w:r>
      <w:proofErr w:type="spellEnd"/>
      <w:r w:rsidRPr="00C91CDF">
        <w:rPr>
          <w:color w:val="000000"/>
          <w:spacing w:val="-2"/>
          <w:szCs w:val="22"/>
        </w:rPr>
        <w:t>/kg</w:t>
      </w:r>
      <w:r w:rsidR="000D3128">
        <w:rPr>
          <w:color w:val="000000"/>
          <w:spacing w:val="-2"/>
          <w:szCs w:val="22"/>
        </w:rPr>
        <w:t xml:space="preserve"> </w:t>
      </w:r>
      <w:r w:rsidR="00B147FE">
        <w:t>živé</w:t>
      </w:r>
      <w:r w:rsidR="000D3128" w:rsidRPr="00FA0A58">
        <w:t xml:space="preserve"> hmotnost</w:t>
      </w:r>
      <w:r w:rsidR="00B147FE">
        <w:t>i</w:t>
      </w:r>
      <w:r w:rsidRPr="00C91CDF">
        <w:rPr>
          <w:color w:val="000000"/>
          <w:spacing w:val="-2"/>
          <w:szCs w:val="22"/>
        </w:rPr>
        <w:t>/den) po</w:t>
      </w:r>
      <w:r w:rsidR="00B147FE">
        <w:rPr>
          <w:color w:val="000000"/>
          <w:spacing w:val="-2"/>
          <w:szCs w:val="22"/>
        </w:rPr>
        <w:t xml:space="preserve"> dobu</w:t>
      </w:r>
      <w:r w:rsidRPr="00C91CDF">
        <w:rPr>
          <w:color w:val="000000"/>
          <w:spacing w:val="-2"/>
          <w:szCs w:val="22"/>
        </w:rPr>
        <w:t xml:space="preserve"> 2 dn</w:t>
      </w:r>
      <w:r w:rsidR="00B147FE">
        <w:rPr>
          <w:color w:val="000000"/>
          <w:spacing w:val="-2"/>
          <w:szCs w:val="22"/>
        </w:rPr>
        <w:t>ů</w:t>
      </w:r>
      <w:r w:rsidRPr="00C91CDF">
        <w:rPr>
          <w:color w:val="000000"/>
          <w:spacing w:val="-2"/>
          <w:szCs w:val="22"/>
        </w:rPr>
        <w:t>, potom ½ sáčku denně (tj. 3,1 </w:t>
      </w:r>
      <w:r w:rsidRPr="00C91CDF">
        <w:t xml:space="preserve">mg </w:t>
      </w:r>
      <w:proofErr w:type="spellStart"/>
      <w:r w:rsidRPr="00C91CDF">
        <w:t>suxibuzonu</w:t>
      </w:r>
      <w:proofErr w:type="spellEnd"/>
      <w:r w:rsidRPr="00C91CDF">
        <w:t>/kg</w:t>
      </w:r>
      <w:r w:rsidR="000D3128">
        <w:t xml:space="preserve"> </w:t>
      </w:r>
      <w:r w:rsidR="00B147FE">
        <w:t>živé</w:t>
      </w:r>
      <w:r w:rsidR="000D3128" w:rsidRPr="00FA0A58">
        <w:t xml:space="preserve"> hmotnost</w:t>
      </w:r>
      <w:r w:rsidR="00B147FE">
        <w:t>i</w:t>
      </w:r>
      <w:r w:rsidRPr="00C91CDF">
        <w:t>/den) po dobu 3 dnů nebo 1 sáček každý druhý den.</w:t>
      </w:r>
    </w:p>
    <w:p w14:paraId="3795432A" w14:textId="77777777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Potom snižte dávku na minimum nezbytné k dosažení dostatečné klinické odpovědi.</w:t>
      </w:r>
    </w:p>
    <w:p w14:paraId="1F79B5FD" w14:textId="77777777" w:rsidR="00C9085E" w:rsidRPr="00B41D57" w:rsidRDefault="00C908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E06D95D" w14:textId="77777777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Při podávání méně než 1 sáčku používejte dodanou lžíci se značkou pro dávku. Jedna plná lžíce obsahuje </w:t>
      </w:r>
      <w:smartTag w:uri="urn:schemas-microsoft-com:office:smarttags" w:element="metricconverter">
        <w:smartTagPr>
          <w:attr w:name="ProductID" w:val="5ﾠg"/>
        </w:smartTagPr>
        <w:r w:rsidRPr="00C91CDF">
          <w:rPr>
            <w:color w:val="000000"/>
            <w:spacing w:val="-2"/>
            <w:szCs w:val="22"/>
          </w:rPr>
          <w:t>5 g</w:t>
        </w:r>
      </w:smartTag>
      <w:r w:rsidRPr="00C91CDF">
        <w:rPr>
          <w:color w:val="000000"/>
          <w:spacing w:val="-2"/>
          <w:szCs w:val="22"/>
        </w:rPr>
        <w:t xml:space="preserve"> granulátu (tj. ½ sáčku) a lžíce naplněná k zelené lince obsahuje 2,5 g granulátu (tj. ¼ sáčku).</w:t>
      </w:r>
    </w:p>
    <w:p w14:paraId="27CD92A3" w14:textId="77777777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Seno jako součást krmné stravy může zpozdit absorpci </w:t>
      </w:r>
      <w:proofErr w:type="spellStart"/>
      <w:r w:rsidRPr="00C91CDF">
        <w:rPr>
          <w:color w:val="000000"/>
          <w:spacing w:val="-2"/>
          <w:szCs w:val="22"/>
        </w:rPr>
        <w:t>suxibuzonu</w:t>
      </w:r>
      <w:proofErr w:type="spellEnd"/>
      <w:r w:rsidRPr="00C91CDF">
        <w:rPr>
          <w:color w:val="000000"/>
          <w:spacing w:val="-2"/>
          <w:szCs w:val="22"/>
        </w:rPr>
        <w:t xml:space="preserve"> a tím i nástup klinického účinku. Doporučuje se nezkrmovat seno těsně před podáním tohoto léčivého přípravku ani s ním.</w:t>
      </w:r>
    </w:p>
    <w:p w14:paraId="147F467E" w14:textId="77777777" w:rsidR="00C9085E" w:rsidRPr="00C91CDF" w:rsidRDefault="00C9085E" w:rsidP="00C9085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1CDF">
        <w:rPr>
          <w:color w:val="000000"/>
          <w:spacing w:val="-2"/>
          <w:szCs w:val="22"/>
        </w:rPr>
        <w:t>Není-li po 4–5 dnech patrna klinická odpověď, ukončete léčbu a přehodnoťte diagnózu.</w:t>
      </w:r>
    </w:p>
    <w:p w14:paraId="71C009FD" w14:textId="77777777" w:rsidR="00C9085E" w:rsidRPr="00C91CDF" w:rsidRDefault="00C9085E" w:rsidP="00C9085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4C3448" w14:textId="5DB434E9" w:rsidR="00C9085E" w:rsidRPr="00C91CDF" w:rsidRDefault="00C9085E" w:rsidP="00C9085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1CDF">
        <w:rPr>
          <w:szCs w:val="22"/>
        </w:rPr>
        <w:t>Viz bod Zvláštní upozornění</w:t>
      </w:r>
      <w:r w:rsidR="002504A1">
        <w:rPr>
          <w:szCs w:val="22"/>
        </w:rPr>
        <w:t>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40692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1BCD63" w14:textId="655EB106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Nepoužívat u </w:t>
      </w:r>
      <w:r w:rsidR="000D3128">
        <w:rPr>
          <w:color w:val="000000"/>
          <w:spacing w:val="-2"/>
          <w:szCs w:val="22"/>
        </w:rPr>
        <w:t>koní</w:t>
      </w:r>
      <w:r w:rsidRPr="00C91CDF">
        <w:rPr>
          <w:color w:val="000000"/>
          <w:spacing w:val="-2"/>
          <w:szCs w:val="22"/>
        </w:rPr>
        <w:t xml:space="preserve"> určených pro lidskou spotřebu.</w:t>
      </w:r>
    </w:p>
    <w:p w14:paraId="0EA33C10" w14:textId="6AD71D36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Ošetřen</w:t>
      </w:r>
      <w:r w:rsidR="003E1EB1">
        <w:rPr>
          <w:color w:val="000000"/>
          <w:spacing w:val="-2"/>
          <w:szCs w:val="22"/>
        </w:rPr>
        <w:t>í</w:t>
      </w:r>
      <w:r w:rsidRPr="00C91CDF">
        <w:rPr>
          <w:color w:val="000000"/>
          <w:spacing w:val="-2"/>
          <w:szCs w:val="22"/>
        </w:rPr>
        <w:t xml:space="preserve"> k</w:t>
      </w:r>
      <w:r w:rsidR="003E1EB1">
        <w:rPr>
          <w:color w:val="000000"/>
          <w:spacing w:val="-2"/>
          <w:szCs w:val="22"/>
        </w:rPr>
        <w:t>oně</w:t>
      </w:r>
      <w:r w:rsidRPr="00C91CDF">
        <w:rPr>
          <w:color w:val="000000"/>
          <w:spacing w:val="-2"/>
          <w:szCs w:val="22"/>
        </w:rPr>
        <w:t xml:space="preserve"> nesm</w:t>
      </w:r>
      <w:r w:rsidR="003E1EB1">
        <w:rPr>
          <w:color w:val="000000"/>
          <w:spacing w:val="-2"/>
          <w:szCs w:val="22"/>
        </w:rPr>
        <w:t>ějí</w:t>
      </w:r>
      <w:r w:rsidRPr="00C91CDF">
        <w:rPr>
          <w:color w:val="000000"/>
          <w:spacing w:val="-2"/>
          <w:szCs w:val="22"/>
        </w:rPr>
        <w:t xml:space="preserve"> být již nikdy </w:t>
      </w:r>
      <w:proofErr w:type="gramStart"/>
      <w:r w:rsidRPr="00C91CDF">
        <w:rPr>
          <w:color w:val="000000"/>
          <w:spacing w:val="-2"/>
          <w:szCs w:val="22"/>
        </w:rPr>
        <w:t>určen</w:t>
      </w:r>
      <w:r w:rsidR="003E1EB1">
        <w:rPr>
          <w:color w:val="000000"/>
          <w:spacing w:val="-2"/>
          <w:szCs w:val="22"/>
        </w:rPr>
        <w:t>i</w:t>
      </w:r>
      <w:proofErr w:type="gramEnd"/>
      <w:r w:rsidRPr="00C91CDF">
        <w:rPr>
          <w:color w:val="000000"/>
          <w:spacing w:val="-2"/>
          <w:szCs w:val="22"/>
        </w:rPr>
        <w:t xml:space="preserve"> pro lidskou spotřebu.</w:t>
      </w:r>
    </w:p>
    <w:p w14:paraId="2743F746" w14:textId="65D1352D" w:rsidR="00C9085E" w:rsidRDefault="003E1EB1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>
        <w:rPr>
          <w:color w:val="000000"/>
          <w:spacing w:val="-2"/>
          <w:szCs w:val="22"/>
        </w:rPr>
        <w:t>Kůň musí být p</w:t>
      </w:r>
      <w:r w:rsidR="00C9085E" w:rsidRPr="00C91CDF">
        <w:rPr>
          <w:color w:val="000000"/>
          <w:spacing w:val="-2"/>
          <w:szCs w:val="22"/>
        </w:rPr>
        <w:t>odle národních právních předpisů v průkazu koně deklarován jako nepotravinový.</w:t>
      </w:r>
    </w:p>
    <w:p w14:paraId="6553A1C2" w14:textId="77777777" w:rsidR="00F305FD" w:rsidRPr="00C91CDF" w:rsidRDefault="00F305FD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4069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FD3261A" w14:textId="3E8989CF" w:rsidR="00C9085E" w:rsidRPr="00C91CDF" w:rsidRDefault="00C9085E" w:rsidP="00C908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C91CDF">
        <w:rPr>
          <w:color w:val="000000"/>
          <w:szCs w:val="22"/>
          <w:lang w:eastAsia="es-ES_tradnl"/>
        </w:rPr>
        <w:t>Tento veterinární léčivý přípravek nevyžaduje žádné zvláštní podmínky pro uchovávání.</w:t>
      </w:r>
    </w:p>
    <w:p w14:paraId="72698929" w14:textId="77777777" w:rsidR="00C9085E" w:rsidRPr="00C91CDF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>Již otevřený sáček mezi podáním znovu co nejlépe uzavřete.</w:t>
      </w:r>
    </w:p>
    <w:p w14:paraId="55BFE24E" w14:textId="48BDEF22" w:rsidR="00C9085E" w:rsidRPr="00C91CDF" w:rsidRDefault="00C9085E" w:rsidP="00C908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C91CDF">
        <w:rPr>
          <w:color w:val="000000"/>
          <w:szCs w:val="22"/>
          <w:lang w:eastAsia="es-ES_tradnl"/>
        </w:rPr>
        <w:lastRenderedPageBreak/>
        <w:t xml:space="preserve">Nepoužívejte tento veterinární léčivý přípravek po uplynutí doby použitelnosti uvedené na etiketě a krabičce </w:t>
      </w:r>
      <w:r w:rsidR="003A0C81">
        <w:rPr>
          <w:color w:val="000000"/>
          <w:szCs w:val="22"/>
          <w:lang w:eastAsia="es-ES_tradnl"/>
        </w:rPr>
        <w:t>po</w:t>
      </w:r>
      <w:r w:rsidRPr="00C91CDF">
        <w:rPr>
          <w:color w:val="000000"/>
          <w:szCs w:val="22"/>
          <w:lang w:eastAsia="es-ES_tradnl"/>
        </w:rPr>
        <w:t xml:space="preserve"> E</w:t>
      </w:r>
      <w:r w:rsidR="004340F6">
        <w:rPr>
          <w:color w:val="000000"/>
          <w:szCs w:val="22"/>
          <w:lang w:eastAsia="es-ES_tradnl"/>
        </w:rPr>
        <w:t>xp</w:t>
      </w:r>
      <w:r w:rsidRPr="00C91CDF">
        <w:rPr>
          <w:color w:val="000000"/>
          <w:szCs w:val="22"/>
          <w:lang w:eastAsia="es-ES_tradnl"/>
        </w:rPr>
        <w:t xml:space="preserve">. Doba použitelnosti </w:t>
      </w:r>
      <w:r w:rsidR="003A0C81" w:rsidRPr="003A0C81">
        <w:rPr>
          <w:color w:val="000000"/>
          <w:szCs w:val="22"/>
          <w:lang w:eastAsia="es-ES_tradnl"/>
        </w:rPr>
        <w:t>končí posledním dnem v uvedeném</w:t>
      </w:r>
      <w:r w:rsidRPr="00C91CDF">
        <w:rPr>
          <w:color w:val="000000"/>
          <w:szCs w:val="22"/>
          <w:lang w:eastAsia="es-ES_tradnl"/>
        </w:rPr>
        <w:t> měsíci.</w:t>
      </w:r>
    </w:p>
    <w:p w14:paraId="3D59A047" w14:textId="5BB1C006" w:rsidR="00C9085E" w:rsidRPr="00C91CDF" w:rsidRDefault="00C9085E" w:rsidP="00C908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C91CDF">
        <w:rPr>
          <w:color w:val="000000"/>
          <w:szCs w:val="22"/>
          <w:lang w:eastAsia="es-ES_tradnl"/>
        </w:rPr>
        <w:t>Doba použitelnosti po prvním otevření sáčku: 7 dní.</w:t>
      </w:r>
    </w:p>
    <w:p w14:paraId="3266AABF" w14:textId="77777777" w:rsidR="00C9085E" w:rsidRPr="00C91CDF" w:rsidRDefault="00C9085E" w:rsidP="00C9085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s-ES_tradnl"/>
        </w:rPr>
      </w:pPr>
      <w:r w:rsidRPr="00C91CDF">
        <w:rPr>
          <w:color w:val="000000"/>
          <w:szCs w:val="22"/>
          <w:lang w:eastAsia="es-ES_tradnl"/>
        </w:rPr>
        <w:t>Po prvním otevření sáčku stanovte datum likvidace zbylého množství přípravku v tomto obalu a to na základě doby použitelnosti po prvním otevření uvedené v této příbalové informaci. Toto datum napište na místo k tomu určené na etiketě</w:t>
      </w:r>
    </w:p>
    <w:p w14:paraId="126FF42E" w14:textId="27B12AE5" w:rsidR="00C114FF" w:rsidRPr="00B41D57" w:rsidRDefault="00C114FF" w:rsidP="00C9085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40692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11ADFAE6" w:rsidR="00C114FF" w:rsidRPr="00B41D57" w:rsidRDefault="0004069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5B3036">
        <w:t xml:space="preserve"> či domovního odpadu</w:t>
      </w:r>
      <w:r w:rsidRPr="00B41D57">
        <w:t>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040692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7EB29C2A" w:rsidR="00C114FF" w:rsidRPr="00B41D57" w:rsidRDefault="0004069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C9085E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4069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D5FC7" w14:textId="77777777" w:rsidR="00C9085E" w:rsidRDefault="00C9085E" w:rsidP="00C9085E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5867BED2" w14:textId="77777777" w:rsidR="00F305FD" w:rsidRPr="00B41D57" w:rsidRDefault="00F305FD" w:rsidP="00C9085E">
      <w:pPr>
        <w:numPr>
          <w:ilvl w:val="12"/>
          <w:numId w:val="0"/>
        </w:numPr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4069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EA3B94" w14:textId="2D95800E" w:rsidR="001B0398" w:rsidRDefault="001B0398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1B0398">
        <w:rPr>
          <w:color w:val="000000"/>
          <w:spacing w:val="-2"/>
          <w:szCs w:val="22"/>
        </w:rPr>
        <w:t>96/086/</w:t>
      </w:r>
      <w:proofErr w:type="gramStart"/>
      <w:r w:rsidRPr="001B0398">
        <w:rPr>
          <w:color w:val="000000"/>
          <w:spacing w:val="-2"/>
          <w:szCs w:val="22"/>
        </w:rPr>
        <w:t>11-C</w:t>
      </w:r>
      <w:proofErr w:type="gramEnd"/>
    </w:p>
    <w:p w14:paraId="5D5B5C11" w14:textId="77777777" w:rsidR="001B0398" w:rsidRDefault="001B0398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2F4A953D" w14:textId="7DFC9133" w:rsidR="00C9085E" w:rsidRPr="00442903" w:rsidRDefault="00C9085E" w:rsidP="00C9085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Krabička obsahující 18 x 10</w:t>
      </w:r>
      <w:r>
        <w:rPr>
          <w:color w:val="000000"/>
          <w:spacing w:val="-2"/>
          <w:szCs w:val="22"/>
        </w:rPr>
        <w:t> </w:t>
      </w:r>
      <w:r w:rsidRPr="00442903">
        <w:rPr>
          <w:color w:val="000000"/>
          <w:spacing w:val="-2"/>
          <w:szCs w:val="22"/>
        </w:rPr>
        <w:t>g nebo 60 x 10</w:t>
      </w:r>
      <w:r>
        <w:rPr>
          <w:color w:val="000000"/>
          <w:spacing w:val="-2"/>
          <w:szCs w:val="22"/>
        </w:rPr>
        <w:t> </w:t>
      </w:r>
      <w:r w:rsidRPr="00442903">
        <w:rPr>
          <w:color w:val="000000"/>
          <w:spacing w:val="-2"/>
          <w:szCs w:val="22"/>
        </w:rPr>
        <w:t>g sáčk</w:t>
      </w:r>
      <w:r>
        <w:rPr>
          <w:color w:val="000000"/>
          <w:spacing w:val="-2"/>
          <w:szCs w:val="22"/>
        </w:rPr>
        <w:t>ů z vícevrstvé f</w:t>
      </w:r>
      <w:r w:rsidR="00EF4F3E">
        <w:rPr>
          <w:color w:val="000000"/>
          <w:spacing w:val="-2"/>
          <w:szCs w:val="22"/>
        </w:rPr>
        <w:t>ól</w:t>
      </w:r>
      <w:r>
        <w:rPr>
          <w:color w:val="000000"/>
          <w:spacing w:val="-2"/>
          <w:szCs w:val="22"/>
        </w:rPr>
        <w:t xml:space="preserve">ie papír, hliník, </w:t>
      </w:r>
      <w:proofErr w:type="spellStart"/>
      <w:r>
        <w:rPr>
          <w:color w:val="000000"/>
          <w:spacing w:val="-2"/>
          <w:szCs w:val="22"/>
        </w:rPr>
        <w:t>polyethylen</w:t>
      </w:r>
      <w:proofErr w:type="spellEnd"/>
      <w:r w:rsidRPr="00442903">
        <w:rPr>
          <w:color w:val="000000"/>
          <w:spacing w:val="-2"/>
          <w:szCs w:val="22"/>
        </w:rPr>
        <w:t xml:space="preserve"> se lžící</w:t>
      </w:r>
      <w:r>
        <w:rPr>
          <w:color w:val="000000"/>
          <w:spacing w:val="-2"/>
          <w:szCs w:val="22"/>
        </w:rPr>
        <w:t xml:space="preserve"> o </w:t>
      </w:r>
      <w:r w:rsidRPr="00442903">
        <w:rPr>
          <w:color w:val="000000"/>
          <w:spacing w:val="-2"/>
          <w:szCs w:val="22"/>
        </w:rPr>
        <w:t xml:space="preserve">objemu 5 g (pokud je </w:t>
      </w:r>
      <w:r>
        <w:rPr>
          <w:color w:val="000000"/>
          <w:spacing w:val="-2"/>
          <w:szCs w:val="22"/>
        </w:rPr>
        <w:t>zarovnaná</w:t>
      </w:r>
      <w:r w:rsidRPr="00442903">
        <w:rPr>
          <w:color w:val="000000"/>
          <w:spacing w:val="-2"/>
          <w:szCs w:val="22"/>
        </w:rPr>
        <w:t>)</w:t>
      </w:r>
      <w:r>
        <w:rPr>
          <w:color w:val="000000"/>
          <w:spacing w:val="-2"/>
          <w:szCs w:val="22"/>
        </w:rPr>
        <w:t xml:space="preserve"> a se značkou pro</w:t>
      </w:r>
      <w:r w:rsidRPr="00442903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 xml:space="preserve">dávku </w:t>
      </w:r>
      <w:r w:rsidRPr="00442903">
        <w:rPr>
          <w:color w:val="000000"/>
          <w:spacing w:val="-2"/>
          <w:szCs w:val="22"/>
        </w:rPr>
        <w:t>2,5 g.</w:t>
      </w:r>
    </w:p>
    <w:p w14:paraId="47ACC653" w14:textId="77777777" w:rsidR="00C9085E" w:rsidRDefault="00C9085E" w:rsidP="00DB468A">
      <w:pPr>
        <w:tabs>
          <w:tab w:val="clear" w:pos="567"/>
        </w:tabs>
        <w:spacing w:line="240" w:lineRule="auto"/>
      </w:pPr>
    </w:p>
    <w:p w14:paraId="076793AB" w14:textId="3941E09E" w:rsidR="00DB468A" w:rsidRPr="00B41D57" w:rsidRDefault="00040692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4069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6CBF63B1" w:rsidR="00DB468A" w:rsidRPr="00B41D57" w:rsidRDefault="001B0398" w:rsidP="00DB468A">
      <w:pPr>
        <w:rPr>
          <w:szCs w:val="22"/>
        </w:rPr>
      </w:pPr>
      <w:r>
        <w:t>10</w:t>
      </w:r>
      <w:r w:rsidR="00B147FE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04069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15D6D45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606AA5" w14:textId="77777777" w:rsidR="00B147FE" w:rsidRPr="00C672C7" w:rsidRDefault="00B147FE" w:rsidP="00B147FE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6D9BD5A7" w14:textId="77777777" w:rsidR="00B147FE" w:rsidRPr="00B41D57" w:rsidRDefault="00B147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4069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F6611C9" w:rsidR="00DB468A" w:rsidRPr="00B41D57" w:rsidRDefault="00040692" w:rsidP="00DB468A">
      <w:pPr>
        <w:rPr>
          <w:iCs/>
          <w:szCs w:val="22"/>
        </w:rPr>
      </w:pPr>
      <w:bookmarkStart w:id="3" w:name="_Hlk73552578"/>
      <w:r w:rsidRPr="00C535B2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C535B2">
        <w:t>:</w:t>
      </w:r>
    </w:p>
    <w:bookmarkEnd w:id="3"/>
    <w:p w14:paraId="212A66F5" w14:textId="77777777" w:rsidR="00855183" w:rsidRPr="00C91CDF" w:rsidRDefault="00855183" w:rsidP="00855183">
      <w:proofErr w:type="spellStart"/>
      <w:r w:rsidRPr="00C91CDF">
        <w:t>Ecuphar</w:t>
      </w:r>
      <w:proofErr w:type="spellEnd"/>
      <w:r w:rsidRPr="00C91CDF">
        <w:t xml:space="preserve"> </w:t>
      </w:r>
      <w:proofErr w:type="spellStart"/>
      <w:r w:rsidRPr="00C91CDF">
        <w:t>Veterinaria</w:t>
      </w:r>
      <w:proofErr w:type="spellEnd"/>
      <w:r w:rsidRPr="00C91CDF">
        <w:t xml:space="preserve"> S.L.U.</w:t>
      </w:r>
    </w:p>
    <w:p w14:paraId="72BC76D4" w14:textId="77777777" w:rsidR="00855183" w:rsidRPr="00C91CDF" w:rsidRDefault="00855183" w:rsidP="00855183">
      <w:r w:rsidRPr="00C91CDF">
        <w:t>C/</w:t>
      </w:r>
      <w:proofErr w:type="spellStart"/>
      <w:r w:rsidRPr="00C91CDF">
        <w:t>Cerdanya</w:t>
      </w:r>
      <w:proofErr w:type="spellEnd"/>
      <w:r w:rsidRPr="00C91CDF">
        <w:t>, 10-12 Planta 6º</w:t>
      </w:r>
    </w:p>
    <w:p w14:paraId="43279B33" w14:textId="77777777" w:rsidR="00855183" w:rsidRPr="00C91CDF" w:rsidRDefault="00855183" w:rsidP="00855183">
      <w:r w:rsidRPr="00C91CDF">
        <w:t xml:space="preserve">08173 </w:t>
      </w:r>
      <w:proofErr w:type="spellStart"/>
      <w:r w:rsidRPr="00C91CDF">
        <w:t>Sant</w:t>
      </w:r>
      <w:proofErr w:type="spellEnd"/>
      <w:r w:rsidRPr="00C91CDF">
        <w:t xml:space="preserve"> </w:t>
      </w:r>
      <w:proofErr w:type="spellStart"/>
      <w:r w:rsidRPr="00C91CDF">
        <w:t>Cugat</w:t>
      </w:r>
      <w:proofErr w:type="spellEnd"/>
      <w:r w:rsidRPr="00C91CDF">
        <w:t xml:space="preserve"> </w:t>
      </w:r>
      <w:proofErr w:type="spellStart"/>
      <w:r w:rsidRPr="00C91CDF">
        <w:t>del</w:t>
      </w:r>
      <w:proofErr w:type="spellEnd"/>
      <w:r w:rsidRPr="00C91CDF">
        <w:t xml:space="preserve"> </w:t>
      </w:r>
      <w:proofErr w:type="spellStart"/>
      <w:r w:rsidRPr="00C91CDF">
        <w:t>Vallés</w:t>
      </w:r>
      <w:proofErr w:type="spellEnd"/>
    </w:p>
    <w:p w14:paraId="6179DADA" w14:textId="77777777" w:rsidR="00855183" w:rsidRPr="00C91CDF" w:rsidRDefault="00855183" w:rsidP="00855183">
      <w:pPr>
        <w:rPr>
          <w:color w:val="3366FF"/>
        </w:rPr>
      </w:pPr>
      <w:r w:rsidRPr="00C91CDF">
        <w:t>Barcelona, Španělsko</w:t>
      </w:r>
    </w:p>
    <w:p w14:paraId="1F2D05CD" w14:textId="77777777" w:rsidR="00C535B2" w:rsidRDefault="00C535B2" w:rsidP="00C535B2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EA110A">
        <w:rPr>
          <w:szCs w:val="22"/>
          <w:lang w:val="es-ES"/>
        </w:rPr>
        <w:t>Tel: +34 935955000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3D899" w14:textId="77777777" w:rsidR="001B0398" w:rsidRDefault="001B0398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br w:type="page"/>
      </w:r>
    </w:p>
    <w:p w14:paraId="5A0CEF0F" w14:textId="5B5E648A" w:rsidR="003841FC" w:rsidRPr="00B41D57" w:rsidRDefault="00040692" w:rsidP="003841FC">
      <w:pPr>
        <w:rPr>
          <w:bCs/>
          <w:szCs w:val="22"/>
        </w:rPr>
      </w:pPr>
      <w:bookmarkStart w:id="4" w:name="_GoBack"/>
      <w:bookmarkEnd w:id="4"/>
      <w:r w:rsidRPr="00B41D57">
        <w:rPr>
          <w:bCs/>
          <w:szCs w:val="22"/>
          <w:u w:val="single"/>
        </w:rPr>
        <w:lastRenderedPageBreak/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01FD449" w14:textId="77777777" w:rsidR="00855183" w:rsidRPr="00C91CDF" w:rsidRDefault="00855183" w:rsidP="00855183">
      <w:pPr>
        <w:rPr>
          <w:szCs w:val="22"/>
          <w:lang w:val="pt-PT"/>
        </w:rPr>
      </w:pPr>
      <w:r w:rsidRPr="00C91CDF">
        <w:rPr>
          <w:szCs w:val="22"/>
          <w:lang w:val="pt-PT"/>
        </w:rPr>
        <w:t xml:space="preserve">Laboratorios Dr. ESTEVE, S.A. </w:t>
      </w:r>
    </w:p>
    <w:p w14:paraId="501FCCB6" w14:textId="77777777" w:rsidR="00855183" w:rsidRPr="00C91CDF" w:rsidRDefault="00855183" w:rsidP="00855183">
      <w:pPr>
        <w:rPr>
          <w:szCs w:val="22"/>
          <w:lang w:val="pt-PT"/>
        </w:rPr>
      </w:pPr>
      <w:r w:rsidRPr="00C91CDF">
        <w:rPr>
          <w:szCs w:val="22"/>
          <w:lang w:val="pt-PT"/>
        </w:rPr>
        <w:t>Sant Martí, s/n. Polígon Industrial</w:t>
      </w:r>
    </w:p>
    <w:p w14:paraId="7376F094" w14:textId="77777777" w:rsidR="00C535B2" w:rsidRDefault="00855183" w:rsidP="00855183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  <w:r w:rsidRPr="00C91CDF">
        <w:rPr>
          <w:szCs w:val="22"/>
          <w:lang w:val="pt-PT"/>
        </w:rPr>
        <w:t>08107 Martotelles</w:t>
      </w:r>
    </w:p>
    <w:p w14:paraId="6EFD33F0" w14:textId="136F3C99" w:rsidR="00855183" w:rsidRPr="00C91CDF" w:rsidRDefault="00855183" w:rsidP="0085518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C91CDF">
        <w:rPr>
          <w:szCs w:val="22"/>
          <w:lang w:val="pt-PT"/>
        </w:rPr>
        <w:t>Španělsko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578C286C" w14:textId="77777777" w:rsidR="00F305FD" w:rsidRPr="00B41D57" w:rsidRDefault="00F305F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1A401C66" w:rsidR="00BB2539" w:rsidRPr="00B41D57" w:rsidRDefault="00040692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443F154" w14:textId="795A75E1" w:rsidR="003A0C81" w:rsidRPr="00C91CDF" w:rsidRDefault="003A0C81" w:rsidP="003A0C81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proofErr w:type="spellStart"/>
      <w:r w:rsidRPr="00C91CDF">
        <w:t>Suxibuzon</w:t>
      </w:r>
      <w:proofErr w:type="spellEnd"/>
      <w:r w:rsidRPr="00C91CDF">
        <w:t xml:space="preserve"> je nesteroidní protizánětlivý lék (NSAID) synteticky odvozený od </w:t>
      </w:r>
      <w:proofErr w:type="spellStart"/>
      <w:r w:rsidRPr="00C91CDF">
        <w:t>pyrazolonu</w:t>
      </w:r>
      <w:proofErr w:type="spellEnd"/>
      <w:r w:rsidRPr="00C91CDF">
        <w:t xml:space="preserve">, s protizánětlivými, antipyretickými a analgetickými vlastnostmi a nízkým ulcerogenním potenciálem. </w:t>
      </w:r>
      <w:r w:rsidRPr="00C91CDF">
        <w:rPr>
          <w:color w:val="000000"/>
          <w:spacing w:val="-2"/>
          <w:szCs w:val="22"/>
        </w:rPr>
        <w:t xml:space="preserve">Bylo prokázáno, že pokud se </w:t>
      </w:r>
      <w:r w:rsidR="0098213E" w:rsidRPr="009474BA">
        <w:t>veterinární léčivý</w:t>
      </w:r>
      <w:r w:rsidR="0098213E" w:rsidRPr="00C91CDF">
        <w:rPr>
          <w:color w:val="000000"/>
          <w:spacing w:val="-2"/>
          <w:szCs w:val="22"/>
        </w:rPr>
        <w:t xml:space="preserve"> </w:t>
      </w:r>
      <w:r w:rsidRPr="00C91CDF">
        <w:rPr>
          <w:color w:val="000000"/>
          <w:spacing w:val="-2"/>
          <w:szCs w:val="22"/>
        </w:rPr>
        <w:t>přípravek smísí s koncentrovaným krmivem, je pro koně chutný.</w:t>
      </w:r>
    </w:p>
    <w:p w14:paraId="4D0A5B19" w14:textId="77777777" w:rsidR="003A0C81" w:rsidRDefault="003A0C81" w:rsidP="003A0C81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4D8E18DA" w14:textId="30465A21" w:rsidR="003A0C81" w:rsidRPr="00C91CDF" w:rsidRDefault="003A0C81" w:rsidP="003A0C81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C91CDF">
        <w:rPr>
          <w:color w:val="000000"/>
          <w:spacing w:val="-2"/>
          <w:szCs w:val="22"/>
        </w:rPr>
        <w:t xml:space="preserve">Jeho mechanismus účinku je založen na inhibici </w:t>
      </w:r>
      <w:proofErr w:type="spellStart"/>
      <w:r w:rsidRPr="00C91CDF">
        <w:rPr>
          <w:color w:val="000000"/>
          <w:spacing w:val="-2"/>
          <w:szCs w:val="22"/>
        </w:rPr>
        <w:t>cyklooxygenázy</w:t>
      </w:r>
      <w:proofErr w:type="spellEnd"/>
      <w:r w:rsidRPr="00C91CDF">
        <w:rPr>
          <w:color w:val="000000"/>
          <w:spacing w:val="-2"/>
          <w:szCs w:val="22"/>
        </w:rPr>
        <w:t xml:space="preserve"> (enzymu, který katalyzuje syntézu prostaglandinů, </w:t>
      </w:r>
      <w:proofErr w:type="spellStart"/>
      <w:r w:rsidRPr="00C91CDF">
        <w:rPr>
          <w:color w:val="000000"/>
          <w:spacing w:val="-2"/>
          <w:szCs w:val="22"/>
        </w:rPr>
        <w:t>prostacyklinů</w:t>
      </w:r>
      <w:proofErr w:type="spellEnd"/>
      <w:r w:rsidRPr="00C91CDF">
        <w:rPr>
          <w:color w:val="000000"/>
          <w:spacing w:val="-2"/>
          <w:szCs w:val="22"/>
        </w:rPr>
        <w:t xml:space="preserve"> a </w:t>
      </w:r>
      <w:proofErr w:type="spellStart"/>
      <w:r w:rsidRPr="00C91CDF">
        <w:rPr>
          <w:color w:val="000000"/>
          <w:spacing w:val="-2"/>
          <w:szCs w:val="22"/>
        </w:rPr>
        <w:t>tromboxanů</w:t>
      </w:r>
      <w:proofErr w:type="spellEnd"/>
      <w:r w:rsidRPr="00C91CDF">
        <w:rPr>
          <w:color w:val="000000"/>
          <w:spacing w:val="-2"/>
          <w:szCs w:val="22"/>
        </w:rPr>
        <w:t xml:space="preserve"> z kyseliny arachidonové). Terapeutické účinky jsou zajištěny zejména díky inhibici biosyntézy prostaglandinů, které působí jako periferní mediátory bolesti a spouštějí syntézu endogenních pyrogenů a mediátorů v zánětlivém procesu. Také inhibuje agregaci krevních destiček. Po perorálním podání se </w:t>
      </w:r>
      <w:proofErr w:type="spellStart"/>
      <w:r w:rsidRPr="00C91CDF">
        <w:rPr>
          <w:color w:val="000000"/>
          <w:spacing w:val="-2"/>
          <w:szCs w:val="22"/>
        </w:rPr>
        <w:t>suxibuzon</w:t>
      </w:r>
      <w:proofErr w:type="spellEnd"/>
      <w:r w:rsidRPr="00C91CDF">
        <w:rPr>
          <w:color w:val="000000"/>
          <w:spacing w:val="-2"/>
          <w:szCs w:val="22"/>
        </w:rPr>
        <w:t xml:space="preserve"> snadno absorbuje a většina se metabolizuje jaterním </w:t>
      </w:r>
      <w:proofErr w:type="spellStart"/>
      <w:r w:rsidRPr="00C91CDF">
        <w:rPr>
          <w:color w:val="000000"/>
          <w:spacing w:val="-2"/>
          <w:szCs w:val="22"/>
        </w:rPr>
        <w:t>mikrozomálním</w:t>
      </w:r>
      <w:proofErr w:type="spellEnd"/>
      <w:r w:rsidRPr="00C91CDF">
        <w:rPr>
          <w:color w:val="000000"/>
          <w:spacing w:val="-2"/>
          <w:szCs w:val="22"/>
        </w:rPr>
        <w:t xml:space="preserve"> systémem za vzniku </w:t>
      </w:r>
      <w:proofErr w:type="spellStart"/>
      <w:r w:rsidRPr="00C91CDF">
        <w:rPr>
          <w:color w:val="000000"/>
          <w:spacing w:val="-2"/>
          <w:szCs w:val="22"/>
        </w:rPr>
        <w:t>fenylbutazonu</w:t>
      </w:r>
      <w:proofErr w:type="spellEnd"/>
      <w:r w:rsidRPr="00C91CDF">
        <w:rPr>
          <w:color w:val="000000"/>
          <w:spacing w:val="-2"/>
          <w:szCs w:val="22"/>
        </w:rPr>
        <w:t xml:space="preserve">, </w:t>
      </w:r>
      <w:proofErr w:type="spellStart"/>
      <w:r w:rsidRPr="00C91CDF">
        <w:rPr>
          <w:color w:val="000000"/>
          <w:spacing w:val="-2"/>
          <w:szCs w:val="22"/>
        </w:rPr>
        <w:t>oxyfenbutazonu</w:t>
      </w:r>
      <w:proofErr w:type="spellEnd"/>
      <w:r w:rsidRPr="00C91CDF">
        <w:rPr>
          <w:color w:val="000000"/>
          <w:spacing w:val="-2"/>
          <w:szCs w:val="22"/>
        </w:rPr>
        <w:t xml:space="preserve"> a </w:t>
      </w:r>
      <w:r w:rsidRPr="00C91CDF">
        <w:rPr>
          <w:color w:val="000000"/>
          <w:spacing w:val="-2"/>
          <w:szCs w:val="22"/>
        </w:rPr>
        <w:sym w:font="Symbol" w:char="F067"/>
      </w:r>
      <w:r w:rsidRPr="00C91CDF">
        <w:rPr>
          <w:color w:val="000000"/>
          <w:spacing w:val="-2"/>
          <w:szCs w:val="22"/>
        </w:rPr>
        <w:t>-</w:t>
      </w:r>
      <w:proofErr w:type="spellStart"/>
      <w:r w:rsidRPr="00C91CDF">
        <w:rPr>
          <w:color w:val="000000"/>
          <w:spacing w:val="-2"/>
          <w:szCs w:val="22"/>
        </w:rPr>
        <w:t>hydroxyfenylbutazonu</w:t>
      </w:r>
      <w:proofErr w:type="spellEnd"/>
      <w:r w:rsidRPr="00C91CDF">
        <w:rPr>
          <w:color w:val="000000"/>
          <w:spacing w:val="-2"/>
          <w:szCs w:val="22"/>
        </w:rPr>
        <w:t xml:space="preserve">. Podobně jako u jiných NSAID je doba trvání klinické odpovědi mnohem delší než plazmatický poločas. Signifikantní koncentrace obou účinných metabolitů se nacházejí v synoviální tekutině nejméně 24 hodin po podání </w:t>
      </w:r>
      <w:r w:rsidR="00B147FE">
        <w:rPr>
          <w:color w:val="000000"/>
          <w:spacing w:val="-2"/>
          <w:szCs w:val="22"/>
        </w:rPr>
        <w:t xml:space="preserve">veterinárního léčivého </w:t>
      </w:r>
      <w:r w:rsidRPr="00C91CDF">
        <w:rPr>
          <w:color w:val="000000"/>
          <w:spacing w:val="-2"/>
          <w:szCs w:val="22"/>
        </w:rPr>
        <w:t>přípravku.</w:t>
      </w:r>
    </w:p>
    <w:p w14:paraId="7530C4AE" w14:textId="77777777" w:rsidR="003A0C81" w:rsidRPr="00B41D57" w:rsidRDefault="003A0C81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3A0C81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C10F1" w14:textId="77777777" w:rsidR="0020618E" w:rsidRDefault="0020618E">
      <w:pPr>
        <w:spacing w:line="240" w:lineRule="auto"/>
      </w:pPr>
      <w:r>
        <w:separator/>
      </w:r>
    </w:p>
  </w:endnote>
  <w:endnote w:type="continuationSeparator" w:id="0">
    <w:p w14:paraId="2C79DAC1" w14:textId="77777777" w:rsidR="0020618E" w:rsidRDefault="00206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406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406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CA404" w14:textId="77777777" w:rsidR="0020618E" w:rsidRDefault="0020618E">
      <w:pPr>
        <w:spacing w:line="240" w:lineRule="auto"/>
      </w:pPr>
      <w:r>
        <w:separator/>
      </w:r>
    </w:p>
  </w:footnote>
  <w:footnote w:type="continuationSeparator" w:id="0">
    <w:p w14:paraId="7299D1D7" w14:textId="77777777" w:rsidR="0020618E" w:rsidRDefault="002061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FB39" w14:textId="4EE18A47" w:rsidR="00BB03C2" w:rsidRDefault="00BB03C2" w:rsidP="00BB03C2"/>
  <w:p w14:paraId="1E75B586" w14:textId="77777777" w:rsidR="00BB03C2" w:rsidRDefault="00BB03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89AE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679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AC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88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0D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EB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60D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6E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BA7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E9E04B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AE0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CA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04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42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027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87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47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6B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19481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CE7F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D8A4B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AE28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E309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ACD23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6BED5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63ADA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EEDA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63493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C1407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044CB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67241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52BD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17226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94661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C26B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909D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992C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ED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82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A3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AB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4C0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4D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8A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68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BA0C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DC9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B01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E1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22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0A4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CB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AD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14A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9981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A8C64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68E1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E09D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1042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2077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0E3A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3CC6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8077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2BC30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BF0F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0E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AB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0B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2A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07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2B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09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342E5E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EC44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7EA5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AF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61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20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88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C1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B70CA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F20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4C5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25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8E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3A9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0F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CE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C65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090C9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20A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AE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0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EE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C3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82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46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C0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64A23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4E34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E820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960AE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B4014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A8C6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FC60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862BEC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4A89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B1AE2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9CA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E0E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CC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07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566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0C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F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A2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987D8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ADEDE60" w:tentative="1">
      <w:start w:val="1"/>
      <w:numFmt w:val="lowerLetter"/>
      <w:lvlText w:val="%2."/>
      <w:lvlJc w:val="left"/>
      <w:pPr>
        <w:ind w:left="1440" w:hanging="360"/>
      </w:pPr>
    </w:lvl>
    <w:lvl w:ilvl="2" w:tplc="C8AE3B2A" w:tentative="1">
      <w:start w:val="1"/>
      <w:numFmt w:val="lowerRoman"/>
      <w:lvlText w:val="%3."/>
      <w:lvlJc w:val="right"/>
      <w:pPr>
        <w:ind w:left="2160" w:hanging="180"/>
      </w:pPr>
    </w:lvl>
    <w:lvl w:ilvl="3" w:tplc="418C170C" w:tentative="1">
      <w:start w:val="1"/>
      <w:numFmt w:val="decimal"/>
      <w:lvlText w:val="%4."/>
      <w:lvlJc w:val="left"/>
      <w:pPr>
        <w:ind w:left="2880" w:hanging="360"/>
      </w:pPr>
    </w:lvl>
    <w:lvl w:ilvl="4" w:tplc="AE0A2E04" w:tentative="1">
      <w:start w:val="1"/>
      <w:numFmt w:val="lowerLetter"/>
      <w:lvlText w:val="%5."/>
      <w:lvlJc w:val="left"/>
      <w:pPr>
        <w:ind w:left="3600" w:hanging="360"/>
      </w:pPr>
    </w:lvl>
    <w:lvl w:ilvl="5" w:tplc="B2223332" w:tentative="1">
      <w:start w:val="1"/>
      <w:numFmt w:val="lowerRoman"/>
      <w:lvlText w:val="%6."/>
      <w:lvlJc w:val="right"/>
      <w:pPr>
        <w:ind w:left="4320" w:hanging="180"/>
      </w:pPr>
    </w:lvl>
    <w:lvl w:ilvl="6" w:tplc="7F52CEDA" w:tentative="1">
      <w:start w:val="1"/>
      <w:numFmt w:val="decimal"/>
      <w:lvlText w:val="%7."/>
      <w:lvlJc w:val="left"/>
      <w:pPr>
        <w:ind w:left="5040" w:hanging="360"/>
      </w:pPr>
    </w:lvl>
    <w:lvl w:ilvl="7" w:tplc="1F2432A8" w:tentative="1">
      <w:start w:val="1"/>
      <w:numFmt w:val="lowerLetter"/>
      <w:lvlText w:val="%8."/>
      <w:lvlJc w:val="left"/>
      <w:pPr>
        <w:ind w:left="5760" w:hanging="360"/>
      </w:pPr>
    </w:lvl>
    <w:lvl w:ilvl="8" w:tplc="AC68B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05C12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1645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A67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87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A9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22E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A1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A1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7C6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7B0E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6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E3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84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8C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4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589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ED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501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058DC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C524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32E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C5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0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87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8E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28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AA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162EA74">
      <w:start w:val="1"/>
      <w:numFmt w:val="decimal"/>
      <w:lvlText w:val="%1."/>
      <w:lvlJc w:val="left"/>
      <w:pPr>
        <w:ind w:left="720" w:hanging="360"/>
      </w:pPr>
    </w:lvl>
    <w:lvl w:ilvl="1" w:tplc="08BE9C94" w:tentative="1">
      <w:start w:val="1"/>
      <w:numFmt w:val="lowerLetter"/>
      <w:lvlText w:val="%2."/>
      <w:lvlJc w:val="left"/>
      <w:pPr>
        <w:ind w:left="1440" w:hanging="360"/>
      </w:pPr>
    </w:lvl>
    <w:lvl w:ilvl="2" w:tplc="83E8F1DC" w:tentative="1">
      <w:start w:val="1"/>
      <w:numFmt w:val="lowerRoman"/>
      <w:lvlText w:val="%3."/>
      <w:lvlJc w:val="right"/>
      <w:pPr>
        <w:ind w:left="2160" w:hanging="180"/>
      </w:pPr>
    </w:lvl>
    <w:lvl w:ilvl="3" w:tplc="49A48EFE" w:tentative="1">
      <w:start w:val="1"/>
      <w:numFmt w:val="decimal"/>
      <w:lvlText w:val="%4."/>
      <w:lvlJc w:val="left"/>
      <w:pPr>
        <w:ind w:left="2880" w:hanging="360"/>
      </w:pPr>
    </w:lvl>
    <w:lvl w:ilvl="4" w:tplc="4F2E2506" w:tentative="1">
      <w:start w:val="1"/>
      <w:numFmt w:val="lowerLetter"/>
      <w:lvlText w:val="%5."/>
      <w:lvlJc w:val="left"/>
      <w:pPr>
        <w:ind w:left="3600" w:hanging="360"/>
      </w:pPr>
    </w:lvl>
    <w:lvl w:ilvl="5" w:tplc="A25C2E22" w:tentative="1">
      <w:start w:val="1"/>
      <w:numFmt w:val="lowerRoman"/>
      <w:lvlText w:val="%6."/>
      <w:lvlJc w:val="right"/>
      <w:pPr>
        <w:ind w:left="4320" w:hanging="180"/>
      </w:pPr>
    </w:lvl>
    <w:lvl w:ilvl="6" w:tplc="45983DBE" w:tentative="1">
      <w:start w:val="1"/>
      <w:numFmt w:val="decimal"/>
      <w:lvlText w:val="%7."/>
      <w:lvlJc w:val="left"/>
      <w:pPr>
        <w:ind w:left="5040" w:hanging="360"/>
      </w:pPr>
    </w:lvl>
    <w:lvl w:ilvl="7" w:tplc="17321AF6" w:tentative="1">
      <w:start w:val="1"/>
      <w:numFmt w:val="lowerLetter"/>
      <w:lvlText w:val="%8."/>
      <w:lvlJc w:val="left"/>
      <w:pPr>
        <w:ind w:left="5760" w:hanging="360"/>
      </w:pPr>
    </w:lvl>
    <w:lvl w:ilvl="8" w:tplc="C01EC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62A5E"/>
    <w:multiLevelType w:val="hybridMultilevel"/>
    <w:tmpl w:val="4230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5987"/>
    <w:multiLevelType w:val="hybridMultilevel"/>
    <w:tmpl w:val="D73EEE10"/>
    <w:lvl w:ilvl="0" w:tplc="50424F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6408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04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4F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A93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00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E2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7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C3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0692"/>
    <w:rsid w:val="0004335C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E6F"/>
    <w:rsid w:val="000D3128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612E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1311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398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18E"/>
    <w:rsid w:val="002100FC"/>
    <w:rsid w:val="00213890"/>
    <w:rsid w:val="00214E52"/>
    <w:rsid w:val="00215A55"/>
    <w:rsid w:val="00216D6C"/>
    <w:rsid w:val="002207C0"/>
    <w:rsid w:val="0022380D"/>
    <w:rsid w:val="00224B93"/>
    <w:rsid w:val="00226630"/>
    <w:rsid w:val="002271B3"/>
    <w:rsid w:val="0023676E"/>
    <w:rsid w:val="002414B6"/>
    <w:rsid w:val="002422EB"/>
    <w:rsid w:val="00242397"/>
    <w:rsid w:val="002446DC"/>
    <w:rsid w:val="00247A48"/>
    <w:rsid w:val="002504A1"/>
    <w:rsid w:val="00250DD1"/>
    <w:rsid w:val="00251183"/>
    <w:rsid w:val="00251689"/>
    <w:rsid w:val="0025267C"/>
    <w:rsid w:val="00253B6B"/>
    <w:rsid w:val="00256A03"/>
    <w:rsid w:val="0025748D"/>
    <w:rsid w:val="002619B4"/>
    <w:rsid w:val="00265656"/>
    <w:rsid w:val="00265E77"/>
    <w:rsid w:val="00266155"/>
    <w:rsid w:val="00266A08"/>
    <w:rsid w:val="0027270B"/>
    <w:rsid w:val="00272952"/>
    <w:rsid w:val="00272B36"/>
    <w:rsid w:val="00274D17"/>
    <w:rsid w:val="002760A2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293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99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0F8D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C81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95F"/>
    <w:rsid w:val="003C3E0E"/>
    <w:rsid w:val="003C64A5"/>
    <w:rsid w:val="003D03CC"/>
    <w:rsid w:val="003D378C"/>
    <w:rsid w:val="003D3893"/>
    <w:rsid w:val="003D4BB7"/>
    <w:rsid w:val="003E0116"/>
    <w:rsid w:val="003E10EE"/>
    <w:rsid w:val="003E1EB1"/>
    <w:rsid w:val="003E26C3"/>
    <w:rsid w:val="003E6225"/>
    <w:rsid w:val="003F0BC8"/>
    <w:rsid w:val="003F0D6C"/>
    <w:rsid w:val="003F0F26"/>
    <w:rsid w:val="003F12D9"/>
    <w:rsid w:val="003F1B4C"/>
    <w:rsid w:val="003F3CE6"/>
    <w:rsid w:val="003F55E4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0F6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60E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4AC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558"/>
    <w:rsid w:val="005A4CBE"/>
    <w:rsid w:val="005B04A8"/>
    <w:rsid w:val="005B1FD0"/>
    <w:rsid w:val="005B28AD"/>
    <w:rsid w:val="005B3036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084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B47"/>
    <w:rsid w:val="006F148B"/>
    <w:rsid w:val="00705EAF"/>
    <w:rsid w:val="0070773E"/>
    <w:rsid w:val="007101CC"/>
    <w:rsid w:val="007133C3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28FE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1C29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1B00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BAC"/>
    <w:rsid w:val="008255AA"/>
    <w:rsid w:val="00830FF3"/>
    <w:rsid w:val="008334BF"/>
    <w:rsid w:val="00836B8C"/>
    <w:rsid w:val="00840062"/>
    <w:rsid w:val="008410C5"/>
    <w:rsid w:val="00846C08"/>
    <w:rsid w:val="00850794"/>
    <w:rsid w:val="00851216"/>
    <w:rsid w:val="00852FF2"/>
    <w:rsid w:val="008530E7"/>
    <w:rsid w:val="00855183"/>
    <w:rsid w:val="00856BDB"/>
    <w:rsid w:val="00857675"/>
    <w:rsid w:val="0086185D"/>
    <w:rsid w:val="00861F86"/>
    <w:rsid w:val="0086240E"/>
    <w:rsid w:val="00863A6D"/>
    <w:rsid w:val="00867C0D"/>
    <w:rsid w:val="00872C48"/>
    <w:rsid w:val="00874D4A"/>
    <w:rsid w:val="00875EC3"/>
    <w:rsid w:val="008763E7"/>
    <w:rsid w:val="0088014F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BAC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D37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74B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213E"/>
    <w:rsid w:val="009844F7"/>
    <w:rsid w:val="009938F7"/>
    <w:rsid w:val="00995A7D"/>
    <w:rsid w:val="009A05AA"/>
    <w:rsid w:val="009A2BF4"/>
    <w:rsid w:val="009A2D5A"/>
    <w:rsid w:val="009A50FA"/>
    <w:rsid w:val="009A6509"/>
    <w:rsid w:val="009A6E2F"/>
    <w:rsid w:val="009B2969"/>
    <w:rsid w:val="009B2C7E"/>
    <w:rsid w:val="009B6DBD"/>
    <w:rsid w:val="009C108A"/>
    <w:rsid w:val="009C1ECC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31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301"/>
    <w:rsid w:val="00AB6BA7"/>
    <w:rsid w:val="00AB7BE8"/>
    <w:rsid w:val="00AC1B5E"/>
    <w:rsid w:val="00AD0710"/>
    <w:rsid w:val="00AD4DB9"/>
    <w:rsid w:val="00AD63C0"/>
    <w:rsid w:val="00AE35B2"/>
    <w:rsid w:val="00AE3E56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7FE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1C1"/>
    <w:rsid w:val="00B82330"/>
    <w:rsid w:val="00B82ED4"/>
    <w:rsid w:val="00B8424F"/>
    <w:rsid w:val="00B86896"/>
    <w:rsid w:val="00B875A6"/>
    <w:rsid w:val="00B92093"/>
    <w:rsid w:val="00B93E4C"/>
    <w:rsid w:val="00B94A1B"/>
    <w:rsid w:val="00B9784D"/>
    <w:rsid w:val="00BA5C89"/>
    <w:rsid w:val="00BB03C2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5645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0ACC"/>
    <w:rsid w:val="00C535B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85E"/>
    <w:rsid w:val="00C90EDA"/>
    <w:rsid w:val="00C959E7"/>
    <w:rsid w:val="00CA28D8"/>
    <w:rsid w:val="00CB2F1C"/>
    <w:rsid w:val="00CC07C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E8C"/>
    <w:rsid w:val="00D65777"/>
    <w:rsid w:val="00D728A0"/>
    <w:rsid w:val="00D74018"/>
    <w:rsid w:val="00D82C1E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1AE"/>
    <w:rsid w:val="00E86CEE"/>
    <w:rsid w:val="00E9093C"/>
    <w:rsid w:val="00E9307B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F3E"/>
    <w:rsid w:val="00EF5CEE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5FD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0A58"/>
    <w:rsid w:val="00FA515B"/>
    <w:rsid w:val="00FA6B90"/>
    <w:rsid w:val="00FA70F9"/>
    <w:rsid w:val="00FA74CB"/>
    <w:rsid w:val="00FB0596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F8D76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itre">
    <w:name w:val="titre"/>
    <w:basedOn w:val="Normln"/>
    <w:rsid w:val="00E861AE"/>
    <w:pPr>
      <w:tabs>
        <w:tab w:val="clear" w:pos="567"/>
      </w:tabs>
      <w:spacing w:line="240" w:lineRule="auto"/>
    </w:pPr>
    <w:rPr>
      <w:rFonts w:ascii="Palatino" w:hAnsi="Palatino"/>
      <w:b/>
      <w:noProof/>
      <w:sz w:val="24"/>
      <w:lang w:val="en-US"/>
    </w:rPr>
  </w:style>
  <w:style w:type="paragraph" w:customStyle="1" w:styleId="texte">
    <w:name w:val="texte"/>
    <w:basedOn w:val="Normln"/>
    <w:rsid w:val="00E861AE"/>
    <w:pPr>
      <w:tabs>
        <w:tab w:val="clear" w:pos="567"/>
      </w:tabs>
      <w:spacing w:line="240" w:lineRule="auto"/>
      <w:ind w:left="426"/>
    </w:pPr>
    <w:rPr>
      <w:rFonts w:ascii="Palatino" w:hAnsi="Palatino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25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2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76571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35559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44879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2" w:color="auto"/>
                        <w:bottom w:val="single" w:sz="2" w:space="0" w:color="auto"/>
                        <w:right w:val="single" w:sz="2" w:space="12" w:color="auto"/>
                      </w:divBdr>
                      <w:divsChild>
                        <w:div w:id="5989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168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5150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0894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2432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220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3444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3803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3136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164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011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2272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6B7D-C629-4D51-88EC-27A53F00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1489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15</cp:revision>
  <cp:lastPrinted>2025-10-14T10:19:00Z</cp:lastPrinted>
  <dcterms:created xsi:type="dcterms:W3CDTF">2025-08-15T08:58:00Z</dcterms:created>
  <dcterms:modified xsi:type="dcterms:W3CDTF">2025-10-14T10:19:00Z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