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7BD" w14:textId="4F13EC06" w:rsidR="00C114FF" w:rsidRPr="00B41D57" w:rsidRDefault="00C114FF" w:rsidP="00E71F46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725A71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725A7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25A7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2CEC4" w14:textId="77777777" w:rsidR="009C4169" w:rsidRPr="009C4169" w:rsidRDefault="009C4169" w:rsidP="009C4169">
      <w:pPr>
        <w:tabs>
          <w:tab w:val="clear" w:pos="567"/>
        </w:tabs>
        <w:spacing w:line="240" w:lineRule="auto"/>
      </w:pPr>
      <w:r w:rsidRPr="009C4169">
        <w:t>BelaZin 20 mg/ml injekční roztok pro skot, koně, psy a kočky</w:t>
      </w:r>
    </w:p>
    <w:p w14:paraId="0482EDB4" w14:textId="77777777" w:rsidR="009C4169" w:rsidRPr="009C4169" w:rsidRDefault="009C4169" w:rsidP="009C4169">
      <w:pPr>
        <w:tabs>
          <w:tab w:val="clear" w:pos="567"/>
        </w:tabs>
        <w:spacing w:line="240" w:lineRule="auto"/>
      </w:pPr>
      <w:r w:rsidRPr="009C4169">
        <w:t xml:space="preserve">Xylazinum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25A7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5A9437" w14:textId="77777777" w:rsidR="009C4169" w:rsidRPr="009C4169" w:rsidRDefault="009C4169" w:rsidP="009C4169">
      <w:pPr>
        <w:tabs>
          <w:tab w:val="clear" w:pos="567"/>
        </w:tabs>
        <w:spacing w:line="240" w:lineRule="auto"/>
        <w:rPr>
          <w:szCs w:val="22"/>
        </w:rPr>
      </w:pPr>
      <w:r w:rsidRPr="009C4169">
        <w:rPr>
          <w:szCs w:val="22"/>
        </w:rPr>
        <w:t>Každý ml obsahuje:</w:t>
      </w:r>
    </w:p>
    <w:p w14:paraId="18F4FDD7" w14:textId="77777777" w:rsidR="009C4169" w:rsidRPr="009C4169" w:rsidRDefault="009C4169" w:rsidP="009C4169">
      <w:pPr>
        <w:tabs>
          <w:tab w:val="clear" w:pos="567"/>
        </w:tabs>
        <w:spacing w:line="240" w:lineRule="auto"/>
        <w:rPr>
          <w:szCs w:val="22"/>
        </w:rPr>
      </w:pPr>
    </w:p>
    <w:p w14:paraId="09BADE40" w14:textId="77777777" w:rsidR="009C4169" w:rsidRPr="009C4169" w:rsidRDefault="009C4169" w:rsidP="009C4169">
      <w:pPr>
        <w:tabs>
          <w:tab w:val="clear" w:pos="567"/>
        </w:tabs>
        <w:spacing w:line="240" w:lineRule="auto"/>
        <w:rPr>
          <w:b/>
          <w:szCs w:val="22"/>
        </w:rPr>
      </w:pPr>
      <w:r w:rsidRPr="009C4169">
        <w:rPr>
          <w:b/>
          <w:szCs w:val="22"/>
        </w:rPr>
        <w:t>Léčivá látka:</w:t>
      </w:r>
    </w:p>
    <w:p w14:paraId="60ECF91E" w14:textId="77777777" w:rsidR="009C4169" w:rsidRPr="009C4169" w:rsidRDefault="009C4169" w:rsidP="009C4169">
      <w:pPr>
        <w:tabs>
          <w:tab w:val="clear" w:pos="567"/>
        </w:tabs>
        <w:spacing w:line="240" w:lineRule="auto"/>
        <w:rPr>
          <w:szCs w:val="22"/>
        </w:rPr>
      </w:pPr>
      <w:r w:rsidRPr="009C4169">
        <w:rPr>
          <w:szCs w:val="22"/>
        </w:rPr>
        <w:t>Xylazinum</w:t>
      </w:r>
      <w:r w:rsidRPr="009C4169">
        <w:rPr>
          <w:szCs w:val="22"/>
        </w:rPr>
        <w:tab/>
      </w:r>
      <w:r w:rsidRPr="009C4169">
        <w:rPr>
          <w:szCs w:val="22"/>
        </w:rPr>
        <w:tab/>
        <w:t>20,0 mg</w:t>
      </w:r>
    </w:p>
    <w:p w14:paraId="7E1DD2C1" w14:textId="77777777" w:rsidR="009C4169" w:rsidRPr="009C4169" w:rsidRDefault="009C4169" w:rsidP="009C4169">
      <w:pPr>
        <w:tabs>
          <w:tab w:val="clear" w:pos="567"/>
        </w:tabs>
        <w:spacing w:line="240" w:lineRule="auto"/>
        <w:rPr>
          <w:szCs w:val="22"/>
        </w:rPr>
      </w:pPr>
      <w:r w:rsidRPr="009C4169">
        <w:rPr>
          <w:szCs w:val="22"/>
        </w:rPr>
        <w:t>(odpovídá 23,3 mg xylazini hydrochloridum)</w:t>
      </w:r>
    </w:p>
    <w:p w14:paraId="592B34AA" w14:textId="77777777" w:rsidR="009C4169" w:rsidRPr="009C4169" w:rsidRDefault="009C4169" w:rsidP="009C416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905604" w14:textId="77777777" w:rsidR="009C4169" w:rsidRPr="009C4169" w:rsidRDefault="009C4169" w:rsidP="009C4169">
      <w:pPr>
        <w:tabs>
          <w:tab w:val="clear" w:pos="567"/>
        </w:tabs>
        <w:spacing w:line="240" w:lineRule="auto"/>
        <w:rPr>
          <w:szCs w:val="22"/>
        </w:rPr>
      </w:pPr>
      <w:r w:rsidRPr="009C4169">
        <w:rPr>
          <w:b/>
          <w:szCs w:val="22"/>
        </w:rPr>
        <w:t>Pomocné látky:</w:t>
      </w:r>
    </w:p>
    <w:p w14:paraId="6140C5BF" w14:textId="593789DB" w:rsidR="009C4169" w:rsidRPr="009C4169" w:rsidRDefault="009C4169" w:rsidP="009C416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C4169">
        <w:rPr>
          <w:szCs w:val="22"/>
        </w:rPr>
        <w:t>Methylparaben</w:t>
      </w:r>
      <w:proofErr w:type="spellEnd"/>
      <w:r w:rsidRPr="009C4169">
        <w:rPr>
          <w:szCs w:val="22"/>
        </w:rPr>
        <w:t xml:space="preserve"> (E</w:t>
      </w:r>
      <w:r w:rsidR="00DF00B4">
        <w:rPr>
          <w:szCs w:val="22"/>
        </w:rPr>
        <w:t xml:space="preserve"> </w:t>
      </w:r>
      <w:r w:rsidRPr="009C4169">
        <w:rPr>
          <w:szCs w:val="22"/>
        </w:rPr>
        <w:t>218)</w:t>
      </w:r>
      <w:r w:rsidRPr="009C4169">
        <w:rPr>
          <w:szCs w:val="22"/>
        </w:rPr>
        <w:tab/>
      </w:r>
      <w:r w:rsidRPr="009C4169">
        <w:rPr>
          <w:szCs w:val="22"/>
        </w:rPr>
        <w:tab/>
      </w:r>
      <w:r w:rsidRPr="009C4169">
        <w:rPr>
          <w:szCs w:val="22"/>
        </w:rPr>
        <w:tab/>
        <w:t>1,0 mg</w:t>
      </w:r>
    </w:p>
    <w:p w14:paraId="0CEF189E" w14:textId="77777777" w:rsidR="009C4169" w:rsidRPr="009C4169" w:rsidRDefault="009C4169" w:rsidP="009C4169">
      <w:pPr>
        <w:tabs>
          <w:tab w:val="clear" w:pos="567"/>
        </w:tabs>
        <w:spacing w:line="240" w:lineRule="auto"/>
        <w:rPr>
          <w:szCs w:val="22"/>
        </w:rPr>
      </w:pPr>
    </w:p>
    <w:p w14:paraId="4B900BE9" w14:textId="3CEB1D93" w:rsidR="009C4169" w:rsidRPr="009C4169" w:rsidRDefault="009C4169" w:rsidP="009C4169">
      <w:pPr>
        <w:tabs>
          <w:tab w:val="clear" w:pos="567"/>
        </w:tabs>
        <w:spacing w:line="240" w:lineRule="auto"/>
        <w:rPr>
          <w:szCs w:val="22"/>
        </w:rPr>
      </w:pPr>
      <w:r w:rsidRPr="009C4169">
        <w:rPr>
          <w:szCs w:val="22"/>
        </w:rPr>
        <w:t>Čirý bezbarvý roztok</w:t>
      </w:r>
      <w:r w:rsidR="005011D1">
        <w:rPr>
          <w:szCs w:val="22"/>
        </w:rPr>
        <w:t>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53BF8C" w14:textId="77777777" w:rsidR="009C4169" w:rsidRPr="00B41D57" w:rsidRDefault="009C41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25A7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17B2B8" w14:textId="77777777" w:rsidR="009C4169" w:rsidRPr="00B45BA7" w:rsidRDefault="009C4169" w:rsidP="009C4169">
      <w:pPr>
        <w:tabs>
          <w:tab w:val="clear" w:pos="567"/>
        </w:tabs>
        <w:spacing w:line="240" w:lineRule="auto"/>
        <w:rPr>
          <w:szCs w:val="22"/>
        </w:rPr>
      </w:pPr>
      <w:r w:rsidRPr="00B45BA7">
        <w:rPr>
          <w:szCs w:val="22"/>
        </w:rPr>
        <w:t>Skot, koně, psi a kočky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1E26C" w14:textId="77777777" w:rsidR="009C4169" w:rsidRPr="00B41D57" w:rsidRDefault="009C41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25A7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B1BF4F" w14:textId="77777777" w:rsidR="009C4169" w:rsidRPr="00017382" w:rsidRDefault="009C4169" w:rsidP="005011D1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</w:rPr>
      </w:pPr>
      <w:r w:rsidRPr="00017382">
        <w:rPr>
          <w:i/>
          <w:iCs/>
          <w:szCs w:val="22"/>
          <w:u w:val="single"/>
        </w:rPr>
        <w:t>Koně:</w:t>
      </w:r>
    </w:p>
    <w:p w14:paraId="67050FDD" w14:textId="1405F705" w:rsidR="009C4169" w:rsidRPr="00B45BA7" w:rsidRDefault="009C4169" w:rsidP="005011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</w:t>
      </w:r>
      <w:r w:rsidRPr="00B45BA7">
        <w:rPr>
          <w:szCs w:val="22"/>
        </w:rPr>
        <w:t>edac</w:t>
      </w:r>
      <w:r>
        <w:rPr>
          <w:szCs w:val="22"/>
        </w:rPr>
        <w:t>e</w:t>
      </w:r>
      <w:r w:rsidRPr="00B45BA7">
        <w:rPr>
          <w:szCs w:val="22"/>
        </w:rPr>
        <w:t xml:space="preserve"> a uvolnění svalů. V kombinaci s</w:t>
      </w:r>
      <w:r w:rsidR="0088132F">
        <w:rPr>
          <w:szCs w:val="22"/>
        </w:rPr>
        <w:t> </w:t>
      </w:r>
      <w:r w:rsidRPr="00B45BA7">
        <w:rPr>
          <w:szCs w:val="22"/>
        </w:rPr>
        <w:t>jinými</w:t>
      </w:r>
      <w:r w:rsidR="0088132F">
        <w:rPr>
          <w:szCs w:val="22"/>
        </w:rPr>
        <w:t xml:space="preserve"> léčivými</w:t>
      </w:r>
      <w:r w:rsidRPr="00B45BA7">
        <w:rPr>
          <w:szCs w:val="22"/>
        </w:rPr>
        <w:t xml:space="preserve"> látkami pro analgezii a anestezii.</w:t>
      </w:r>
    </w:p>
    <w:p w14:paraId="483E8D24" w14:textId="77777777" w:rsidR="009C4169" w:rsidRPr="00B45BA7" w:rsidRDefault="009C4169" w:rsidP="005011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98196" w14:textId="77777777" w:rsidR="009C4169" w:rsidRPr="00017382" w:rsidRDefault="009C4169" w:rsidP="005011D1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</w:rPr>
      </w:pPr>
      <w:r w:rsidRPr="00017382">
        <w:rPr>
          <w:i/>
          <w:iCs/>
          <w:szCs w:val="22"/>
          <w:u w:val="single"/>
        </w:rPr>
        <w:t>Skot:</w:t>
      </w:r>
    </w:p>
    <w:p w14:paraId="41AD135C" w14:textId="43E2491E" w:rsidR="009C4169" w:rsidRPr="00B45BA7" w:rsidRDefault="009C4169" w:rsidP="005011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</w:t>
      </w:r>
      <w:r w:rsidRPr="00B45BA7">
        <w:rPr>
          <w:szCs w:val="22"/>
        </w:rPr>
        <w:t>edac</w:t>
      </w:r>
      <w:r>
        <w:rPr>
          <w:szCs w:val="22"/>
        </w:rPr>
        <w:t>e</w:t>
      </w:r>
      <w:r w:rsidRPr="00B45BA7">
        <w:rPr>
          <w:szCs w:val="22"/>
        </w:rPr>
        <w:t>, analgezi</w:t>
      </w:r>
      <w:r>
        <w:rPr>
          <w:szCs w:val="22"/>
        </w:rPr>
        <w:t>e</w:t>
      </w:r>
      <w:r w:rsidRPr="00B45BA7">
        <w:rPr>
          <w:szCs w:val="22"/>
        </w:rPr>
        <w:t xml:space="preserve"> a uvolnění svalů. V kombinaci s</w:t>
      </w:r>
      <w:r w:rsidR="0088132F">
        <w:rPr>
          <w:szCs w:val="22"/>
        </w:rPr>
        <w:t> </w:t>
      </w:r>
      <w:r w:rsidRPr="00B45BA7">
        <w:rPr>
          <w:szCs w:val="22"/>
        </w:rPr>
        <w:t>jinými</w:t>
      </w:r>
      <w:r w:rsidR="0088132F">
        <w:rPr>
          <w:szCs w:val="22"/>
        </w:rPr>
        <w:t xml:space="preserve"> léčivými</w:t>
      </w:r>
      <w:r w:rsidRPr="00B45BA7">
        <w:rPr>
          <w:szCs w:val="22"/>
        </w:rPr>
        <w:t xml:space="preserve"> látkami pro anestezii.</w:t>
      </w:r>
    </w:p>
    <w:p w14:paraId="27CC8F48" w14:textId="77777777" w:rsidR="009C4169" w:rsidRPr="00B45BA7" w:rsidRDefault="009C4169" w:rsidP="005011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A19558" w14:textId="77777777" w:rsidR="009C4169" w:rsidRPr="00017382" w:rsidRDefault="009C4169" w:rsidP="005011D1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</w:rPr>
      </w:pPr>
      <w:r w:rsidRPr="00017382">
        <w:rPr>
          <w:i/>
          <w:iCs/>
          <w:szCs w:val="22"/>
          <w:u w:val="single"/>
        </w:rPr>
        <w:t>Psi, kočky:</w:t>
      </w:r>
    </w:p>
    <w:p w14:paraId="6AEB4927" w14:textId="5B1BD69E" w:rsidR="009C4169" w:rsidRPr="00B45BA7" w:rsidRDefault="009C4169" w:rsidP="005011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</w:t>
      </w:r>
      <w:r w:rsidRPr="00B45BA7">
        <w:rPr>
          <w:szCs w:val="22"/>
        </w:rPr>
        <w:t>edac</w:t>
      </w:r>
      <w:r>
        <w:rPr>
          <w:szCs w:val="22"/>
        </w:rPr>
        <w:t>e</w:t>
      </w:r>
      <w:r w:rsidRPr="00B45BA7">
        <w:rPr>
          <w:szCs w:val="22"/>
        </w:rPr>
        <w:t>. V kombinaci s</w:t>
      </w:r>
      <w:r w:rsidR="0088132F">
        <w:rPr>
          <w:szCs w:val="22"/>
        </w:rPr>
        <w:t> </w:t>
      </w:r>
      <w:r w:rsidRPr="00B45BA7">
        <w:rPr>
          <w:szCs w:val="22"/>
        </w:rPr>
        <w:t>jinými</w:t>
      </w:r>
      <w:r w:rsidR="0088132F">
        <w:rPr>
          <w:szCs w:val="22"/>
        </w:rPr>
        <w:t xml:space="preserve"> léčivými</w:t>
      </w:r>
      <w:r w:rsidRPr="00B45BA7">
        <w:rPr>
          <w:szCs w:val="22"/>
        </w:rPr>
        <w:t xml:space="preserve"> látkami pro analgezii, anestezii a uvolnění svalů.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0B187F" w14:textId="77777777" w:rsidR="009C4169" w:rsidRPr="00B41D57" w:rsidRDefault="009C41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25A7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8537F2" w14:textId="77777777" w:rsidR="005011D1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Nepoužívat v případech přecitlivělosti na léčivou látku nebo na některou z pomocných látek.</w:t>
      </w:r>
    </w:p>
    <w:p w14:paraId="56C00233" w14:textId="5605599E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5748">
        <w:rPr>
          <w:szCs w:val="22"/>
        </w:rPr>
        <w:t xml:space="preserve">Nepoužívat u zvířat s gastrointestinální obstrukcí, protože vlastnosti </w:t>
      </w:r>
      <w:r w:rsidR="0088132F">
        <w:rPr>
          <w:szCs w:val="22"/>
        </w:rPr>
        <w:t>léčiv</w:t>
      </w:r>
      <w:r w:rsidR="0088132F" w:rsidRPr="00095748">
        <w:rPr>
          <w:szCs w:val="22"/>
        </w:rPr>
        <w:t xml:space="preserve">é </w:t>
      </w:r>
      <w:r w:rsidRPr="00095748">
        <w:rPr>
          <w:szCs w:val="22"/>
        </w:rPr>
        <w:t>látky jako svalového relaxantu zesílí dopady obstrukce a také z důvodu možného zvracení.</w:t>
      </w:r>
    </w:p>
    <w:p w14:paraId="1F213CB7" w14:textId="77777777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Nepoužívat u zvířat se závažným poškozením jater nebo ledvin, s respirační dysfunkcí, srdečním onemocněním, hypotenzí a/nebo šokem.</w:t>
      </w:r>
    </w:p>
    <w:p w14:paraId="5922F851" w14:textId="77777777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Nepoužívat u zvířat </w:t>
      </w:r>
      <w:r>
        <w:rPr>
          <w:szCs w:val="22"/>
        </w:rPr>
        <w:t>s</w:t>
      </w:r>
      <w:r w:rsidRPr="00B45BA7">
        <w:rPr>
          <w:szCs w:val="22"/>
        </w:rPr>
        <w:t xml:space="preserve"> diabetes mellitus.</w:t>
      </w:r>
    </w:p>
    <w:p w14:paraId="2D9D3257" w14:textId="77777777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Nepoužívat u zvířat s anamnézou záchvatů.</w:t>
      </w:r>
    </w:p>
    <w:p w14:paraId="02A0F133" w14:textId="77777777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Nepoužívat u telat mladších než 1 týden, hříbat mladších než 2 týdny nebo u štěňat a koťat mladších než 6 týdnů.</w:t>
      </w:r>
    </w:p>
    <w:p w14:paraId="7351F0D7" w14:textId="264BE3A8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Nepoužívat během poslední fáze březosti (nebezpečí předčasného porodu), s výjimkou porodu (viz také bod </w:t>
      </w:r>
      <w:r w:rsidRPr="005011D1">
        <w:rPr>
          <w:szCs w:val="22"/>
        </w:rPr>
        <w:t>„Březost</w:t>
      </w:r>
      <w:r>
        <w:rPr>
          <w:szCs w:val="22"/>
        </w:rPr>
        <w:t>“</w:t>
      </w:r>
      <w:r w:rsidRPr="005011D1">
        <w:rPr>
          <w:szCs w:val="22"/>
        </w:rPr>
        <w:t xml:space="preserve"> a </w:t>
      </w:r>
      <w:r>
        <w:rPr>
          <w:szCs w:val="22"/>
        </w:rPr>
        <w:t>„L</w:t>
      </w:r>
      <w:r w:rsidRPr="005011D1">
        <w:rPr>
          <w:szCs w:val="22"/>
        </w:rPr>
        <w:t>aktace“</w:t>
      </w:r>
      <w:r w:rsidRPr="00B45BA7">
        <w:rPr>
          <w:szCs w:val="22"/>
        </w:rPr>
        <w:t>).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5B08723" w14:textId="77777777" w:rsidR="005011D1" w:rsidRPr="00B41D57" w:rsidRDefault="005011D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D55191D" w14:textId="77777777" w:rsidR="00463D9A" w:rsidRDefault="00463D9A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  <w:r>
        <w:rPr>
          <w:highlight w:val="lightGray"/>
        </w:rPr>
        <w:br w:type="page"/>
      </w:r>
    </w:p>
    <w:p w14:paraId="0329B6BF" w14:textId="211492EC" w:rsidR="00C114FF" w:rsidRPr="00B41D57" w:rsidRDefault="00725A71" w:rsidP="00B13B6D">
      <w:pPr>
        <w:pStyle w:val="Style1"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30A516C7" w:rsidR="00F354C5" w:rsidRDefault="00725A71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390D825" w14:textId="77777777" w:rsidR="005011D1" w:rsidRPr="00017382" w:rsidRDefault="005011D1" w:rsidP="005011D1">
      <w:pPr>
        <w:keepNext/>
        <w:tabs>
          <w:tab w:val="clear" w:pos="567"/>
        </w:tabs>
        <w:spacing w:line="240" w:lineRule="auto"/>
        <w:rPr>
          <w:i/>
          <w:iCs/>
          <w:szCs w:val="22"/>
          <w:u w:val="single"/>
        </w:rPr>
      </w:pPr>
      <w:r w:rsidRPr="00017382">
        <w:rPr>
          <w:i/>
          <w:iCs/>
          <w:szCs w:val="22"/>
          <w:u w:val="single"/>
        </w:rPr>
        <w:t>Koně:</w:t>
      </w:r>
    </w:p>
    <w:p w14:paraId="402AB4EC" w14:textId="77777777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Xylazin inhibuje normální motilitu střev. Proto by se měl používat pouze u koní s kolikou, kteří nereagují na analgetika. Xylazin by se neměl používat u koní s cékální </w:t>
      </w:r>
      <w:r>
        <w:rPr>
          <w:szCs w:val="22"/>
        </w:rPr>
        <w:t>mal</w:t>
      </w:r>
      <w:r w:rsidRPr="00B45BA7">
        <w:rPr>
          <w:szCs w:val="22"/>
        </w:rPr>
        <w:t>funkcí.</w:t>
      </w:r>
    </w:p>
    <w:p w14:paraId="416BA8E9" w14:textId="028234DF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Po </w:t>
      </w:r>
      <w:r>
        <w:rPr>
          <w:szCs w:val="22"/>
        </w:rPr>
        <w:t>ošetření</w:t>
      </w:r>
      <w:r w:rsidRPr="00B45BA7">
        <w:rPr>
          <w:szCs w:val="22"/>
        </w:rPr>
        <w:t xml:space="preserve"> koní </w:t>
      </w:r>
      <w:proofErr w:type="spellStart"/>
      <w:r w:rsidRPr="00B45BA7">
        <w:rPr>
          <w:szCs w:val="22"/>
        </w:rPr>
        <w:t>xylazinem</w:t>
      </w:r>
      <w:proofErr w:type="spellEnd"/>
      <w:r w:rsidRPr="00B45BA7">
        <w:rPr>
          <w:szCs w:val="22"/>
        </w:rPr>
        <w:t xml:space="preserve"> </w:t>
      </w:r>
      <w:r w:rsidR="0088132F">
        <w:rPr>
          <w:szCs w:val="22"/>
        </w:rPr>
        <w:t xml:space="preserve">jsou </w:t>
      </w:r>
      <w:r w:rsidRPr="00B45BA7">
        <w:rPr>
          <w:szCs w:val="22"/>
        </w:rPr>
        <w:t>zvířata ne</w:t>
      </w:r>
      <w:r w:rsidR="0088132F">
        <w:rPr>
          <w:szCs w:val="22"/>
        </w:rPr>
        <w:t>ochotná</w:t>
      </w:r>
      <w:r w:rsidRPr="00B45BA7">
        <w:rPr>
          <w:szCs w:val="22"/>
        </w:rPr>
        <w:t xml:space="preserve"> chodit, takže pokud je to možné, měl by být </w:t>
      </w:r>
      <w:r w:rsidR="0088132F">
        <w:rPr>
          <w:szCs w:val="22"/>
        </w:rPr>
        <w:t>veterinární léčivý přípravek</w:t>
      </w:r>
      <w:r w:rsidR="0088132F" w:rsidRPr="00B45BA7">
        <w:rPr>
          <w:szCs w:val="22"/>
        </w:rPr>
        <w:t xml:space="preserve"> </w:t>
      </w:r>
      <w:r w:rsidRPr="00B45BA7">
        <w:rPr>
          <w:szCs w:val="22"/>
        </w:rPr>
        <w:t xml:space="preserve">podáván v místě, kde se bude vlastní </w:t>
      </w:r>
      <w:r>
        <w:rPr>
          <w:szCs w:val="22"/>
        </w:rPr>
        <w:t>ošetření</w:t>
      </w:r>
      <w:r w:rsidRPr="00B45BA7">
        <w:rPr>
          <w:szCs w:val="22"/>
        </w:rPr>
        <w:t>/vyšetř</w:t>
      </w:r>
      <w:r>
        <w:rPr>
          <w:szCs w:val="22"/>
        </w:rPr>
        <w:t>ení</w:t>
      </w:r>
      <w:r w:rsidRPr="002B5B67">
        <w:rPr>
          <w:szCs w:val="22"/>
        </w:rPr>
        <w:t xml:space="preserve"> </w:t>
      </w:r>
      <w:r w:rsidRPr="00B45BA7">
        <w:rPr>
          <w:szCs w:val="22"/>
        </w:rPr>
        <w:t>provádět.</w:t>
      </w:r>
    </w:p>
    <w:p w14:paraId="5A3BD10E" w14:textId="24269935" w:rsidR="005011D1" w:rsidRPr="00B45BA7" w:rsidRDefault="0088132F" w:rsidP="00017382">
      <w:pPr>
        <w:pStyle w:val="AufzhlungBelazinSPC"/>
        <w:numPr>
          <w:ilvl w:val="0"/>
          <w:numId w:val="0"/>
        </w:numPr>
      </w:pPr>
      <w:r>
        <w:t>Je třeba p</w:t>
      </w:r>
      <w:r w:rsidR="005011D1" w:rsidRPr="00B45BA7">
        <w:t xml:space="preserve">ostupovat opatrně </w:t>
      </w:r>
      <w:r w:rsidR="005011D1">
        <w:t>p</w:t>
      </w:r>
      <w:r w:rsidR="005011D1" w:rsidRPr="00B45BA7">
        <w:t xml:space="preserve">ři podávání </w:t>
      </w:r>
      <w:r w:rsidR="005011D1" w:rsidRPr="002144D3">
        <w:t xml:space="preserve">veterinárního léčivého </w:t>
      </w:r>
      <w:r w:rsidR="005011D1" w:rsidRPr="00B45BA7">
        <w:t xml:space="preserve">přípravku u koní </w:t>
      </w:r>
      <w:r w:rsidR="005011D1">
        <w:t>náchylných k</w:t>
      </w:r>
      <w:r w:rsidR="005011D1" w:rsidRPr="00B45BA7">
        <w:t xml:space="preserve"> </w:t>
      </w:r>
      <w:proofErr w:type="spellStart"/>
      <w:r w:rsidR="005011D1" w:rsidRPr="00B45BA7">
        <w:t>laminitid</w:t>
      </w:r>
      <w:r w:rsidR="005011D1">
        <w:t>ě</w:t>
      </w:r>
      <w:proofErr w:type="spellEnd"/>
      <w:r w:rsidR="005011D1" w:rsidRPr="00B45BA7">
        <w:t>.</w:t>
      </w:r>
    </w:p>
    <w:p w14:paraId="43CFDAD4" w14:textId="77777777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t>U koní s onemocněním nebo poruchou dýchacích cest se může rozvinout život ohrožující dušnost.</w:t>
      </w:r>
    </w:p>
    <w:p w14:paraId="180AE191" w14:textId="77777777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t xml:space="preserve">Dávka by měla být </w:t>
      </w:r>
      <w:r>
        <w:t>použita</w:t>
      </w:r>
      <w:r w:rsidRPr="00B45BA7">
        <w:t xml:space="preserve"> co nejnižší.</w:t>
      </w:r>
    </w:p>
    <w:p w14:paraId="747C3663" w14:textId="52A4E53D" w:rsidR="005011D1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3023B">
        <w:rPr>
          <w:szCs w:val="22"/>
        </w:rPr>
        <w:t xml:space="preserve">Kombinace s jinými preanestetiky nebo anestetiky by mělo být předmětem zvážení terapeutického prospěchu a rizika. </w:t>
      </w:r>
      <w:r w:rsidRPr="006551E4">
        <w:rPr>
          <w:szCs w:val="22"/>
        </w:rPr>
        <w:t>Při tomto posouzení by mělo být vzato v úvahu složení</w:t>
      </w:r>
      <w:r w:rsidR="00450CE2">
        <w:rPr>
          <w:szCs w:val="22"/>
        </w:rPr>
        <w:t xml:space="preserve"> veterinárních léčivých</w:t>
      </w:r>
      <w:r w:rsidRPr="006551E4">
        <w:rPr>
          <w:szCs w:val="22"/>
        </w:rPr>
        <w:t xml:space="preserve"> přípravků, jejich dávkování a povaha ošetření. Doporučená dávkování se mohou měnit v závislosti na výběru kombinace anestetik.</w:t>
      </w:r>
      <w:r w:rsidRPr="0083023B" w:rsidDel="0083023B">
        <w:rPr>
          <w:szCs w:val="22"/>
        </w:rPr>
        <w:t xml:space="preserve"> </w:t>
      </w:r>
    </w:p>
    <w:p w14:paraId="688574BC" w14:textId="77777777" w:rsidR="005011D1" w:rsidRPr="00B41D57" w:rsidRDefault="005011D1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19086AF" w14:textId="77777777" w:rsidR="005011D1" w:rsidRPr="00017382" w:rsidRDefault="005011D1" w:rsidP="005011D1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</w:rPr>
      </w:pPr>
      <w:r w:rsidRPr="00017382">
        <w:rPr>
          <w:i/>
          <w:iCs/>
          <w:szCs w:val="22"/>
          <w:u w:val="single"/>
        </w:rPr>
        <w:t>Psi, kočky:</w:t>
      </w:r>
    </w:p>
    <w:p w14:paraId="108BB3DB" w14:textId="0EC438C0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Xylazin inhibuje normální motilitu střev. </w:t>
      </w:r>
      <w:r w:rsidRPr="006551E4">
        <w:rPr>
          <w:szCs w:val="22"/>
        </w:rPr>
        <w:t xml:space="preserve">Sedace xylazinem může být nevhodná při rentgenových snímcích horní části gastrointestinálního traktu, protože zvyšuje naplnění žaludku plynem, čímž </w:t>
      </w:r>
      <w:r w:rsidR="0088132F">
        <w:rPr>
          <w:szCs w:val="22"/>
        </w:rPr>
        <w:t>způsobuje</w:t>
      </w:r>
      <w:r w:rsidRPr="006551E4">
        <w:rPr>
          <w:szCs w:val="22"/>
        </w:rPr>
        <w:t xml:space="preserve"> interpretaci méně </w:t>
      </w:r>
      <w:r w:rsidR="0088132F">
        <w:rPr>
          <w:szCs w:val="22"/>
        </w:rPr>
        <w:t>urči</w:t>
      </w:r>
      <w:r w:rsidRPr="006551E4">
        <w:rPr>
          <w:szCs w:val="22"/>
        </w:rPr>
        <w:t>tou.</w:t>
      </w:r>
    </w:p>
    <w:p w14:paraId="5A7F8896" w14:textId="77777777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U brachycefalických psů s onemocněním nebo poruchou dýchacích cest se může rozvinout život ohrožující dušnost. </w:t>
      </w:r>
    </w:p>
    <w:p w14:paraId="69A7CCE3" w14:textId="4A0C9B57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Kombinace</w:t>
      </w:r>
      <w:r w:rsidRPr="00B45BA7">
        <w:rPr>
          <w:szCs w:val="22"/>
        </w:rPr>
        <w:t xml:space="preserve"> s jinými preanestetiky nebo anestetiky by mělo být předmětem </w:t>
      </w:r>
      <w:r>
        <w:rPr>
          <w:szCs w:val="22"/>
        </w:rPr>
        <w:t>zvážení terapeutického prospěchu a rizika</w:t>
      </w:r>
      <w:r w:rsidRPr="0083023B">
        <w:rPr>
          <w:szCs w:val="22"/>
        </w:rPr>
        <w:t xml:space="preserve">. </w:t>
      </w:r>
      <w:r w:rsidRPr="006551E4">
        <w:rPr>
          <w:szCs w:val="22"/>
        </w:rPr>
        <w:t xml:space="preserve">Při tomto posouzení by mělo být vzato v úvahu složení </w:t>
      </w:r>
      <w:r w:rsidR="00450CE2">
        <w:rPr>
          <w:szCs w:val="22"/>
        </w:rPr>
        <w:t xml:space="preserve">veterinárních léčivých </w:t>
      </w:r>
      <w:r w:rsidRPr="006551E4">
        <w:rPr>
          <w:szCs w:val="22"/>
        </w:rPr>
        <w:t>přípravků, jejich dávkování a povaha ošetření. Doporučená dávkování se mohou měnit v závislosti na výběru kombinace anestetik.</w:t>
      </w:r>
    </w:p>
    <w:p w14:paraId="656C1DF8" w14:textId="77777777" w:rsidR="005011D1" w:rsidRPr="00B45BA7" w:rsidRDefault="005011D1" w:rsidP="005011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C69672" w14:textId="77777777" w:rsidR="005011D1" w:rsidRPr="00017382" w:rsidRDefault="005011D1" w:rsidP="005011D1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</w:rPr>
      </w:pPr>
      <w:r w:rsidRPr="00017382">
        <w:rPr>
          <w:i/>
          <w:iCs/>
          <w:szCs w:val="22"/>
          <w:u w:val="single"/>
        </w:rPr>
        <w:t>Skot:</w:t>
      </w:r>
    </w:p>
    <w:p w14:paraId="00868E13" w14:textId="25A5723A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Přežvýkavci jsou na účinky xylazinu v</w:t>
      </w:r>
      <w:r>
        <w:rPr>
          <w:szCs w:val="22"/>
        </w:rPr>
        <w:t>elmi</w:t>
      </w:r>
      <w:r w:rsidRPr="00B45BA7">
        <w:rPr>
          <w:szCs w:val="22"/>
        </w:rPr>
        <w:t xml:space="preserve"> citliví. Skot běžně zůstane při nižších dávkách stát, ale některá zvířata mohou </w:t>
      </w:r>
      <w:r>
        <w:rPr>
          <w:szCs w:val="22"/>
        </w:rPr>
        <w:t>u</w:t>
      </w:r>
      <w:r w:rsidRPr="00B45BA7">
        <w:rPr>
          <w:szCs w:val="22"/>
        </w:rPr>
        <w:t xml:space="preserve">lehnout. Při nejvyšších doporučených dávkách většina zvířat </w:t>
      </w:r>
      <w:r>
        <w:rPr>
          <w:szCs w:val="22"/>
        </w:rPr>
        <w:t>u</w:t>
      </w:r>
      <w:r w:rsidRPr="00B45BA7">
        <w:rPr>
          <w:szCs w:val="22"/>
        </w:rPr>
        <w:t xml:space="preserve">lehne a některá zvířata mohou </w:t>
      </w:r>
      <w:r w:rsidR="002041E9">
        <w:rPr>
          <w:szCs w:val="22"/>
        </w:rPr>
        <w:t>ulehnout do laterální polohy</w:t>
      </w:r>
      <w:r w:rsidRPr="00B45BA7">
        <w:rPr>
          <w:szCs w:val="22"/>
        </w:rPr>
        <w:t xml:space="preserve">. </w:t>
      </w:r>
    </w:p>
    <w:p w14:paraId="45052FB7" w14:textId="77777777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M</w:t>
      </w:r>
      <w:r w:rsidRPr="00B45BA7">
        <w:rPr>
          <w:szCs w:val="22"/>
        </w:rPr>
        <w:t xml:space="preserve">otorické funkce čepce a bachoru jsou </w:t>
      </w:r>
      <w:r>
        <w:rPr>
          <w:szCs w:val="22"/>
        </w:rPr>
        <w:t>p</w:t>
      </w:r>
      <w:r w:rsidRPr="00B45BA7">
        <w:rPr>
          <w:szCs w:val="22"/>
        </w:rPr>
        <w:t>o injek</w:t>
      </w:r>
      <w:r>
        <w:rPr>
          <w:szCs w:val="22"/>
        </w:rPr>
        <w:t>čním podání</w:t>
      </w:r>
      <w:r w:rsidRPr="00B45BA7">
        <w:rPr>
          <w:szCs w:val="22"/>
        </w:rPr>
        <w:t xml:space="preserve"> xylazinu potlačeny. To může vést k nadýmání. Před podáním xylazinu je vhodné nepodávat dospělému skotu po dobu několika hodin krmivo ani vodu. Půst u telat může být indikován, ale měl by být proveden pouze na základě </w:t>
      </w:r>
      <w:r>
        <w:rPr>
          <w:szCs w:val="22"/>
        </w:rPr>
        <w:t>zvážení terapeutického prospěchu a rizika</w:t>
      </w:r>
      <w:r w:rsidRPr="00B45BA7" w:rsidDel="00F4371E">
        <w:rPr>
          <w:szCs w:val="22"/>
        </w:rPr>
        <w:t xml:space="preserve"> </w:t>
      </w:r>
      <w:r>
        <w:rPr>
          <w:szCs w:val="22"/>
        </w:rPr>
        <w:t>příslušným</w:t>
      </w:r>
      <w:r w:rsidRPr="00B45BA7">
        <w:rPr>
          <w:szCs w:val="22"/>
        </w:rPr>
        <w:t xml:space="preserve"> veterinárním lékařem.</w:t>
      </w:r>
    </w:p>
    <w:p w14:paraId="73045DE3" w14:textId="625970D0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U skotu je zachována schopnost </w:t>
      </w:r>
      <w:proofErr w:type="spellStart"/>
      <w:r w:rsidR="002041E9">
        <w:rPr>
          <w:szCs w:val="22"/>
        </w:rPr>
        <w:t>eruktovat</w:t>
      </w:r>
      <w:proofErr w:type="spellEnd"/>
      <w:r w:rsidRPr="00B45BA7">
        <w:rPr>
          <w:szCs w:val="22"/>
        </w:rPr>
        <w:t>, kašl</w:t>
      </w:r>
      <w:r>
        <w:rPr>
          <w:szCs w:val="22"/>
        </w:rPr>
        <w:t>at</w:t>
      </w:r>
      <w:r w:rsidRPr="00B45BA7">
        <w:rPr>
          <w:szCs w:val="22"/>
        </w:rPr>
        <w:t xml:space="preserve"> a polyk</w:t>
      </w:r>
      <w:r>
        <w:rPr>
          <w:szCs w:val="22"/>
        </w:rPr>
        <w:t>at</w:t>
      </w:r>
      <w:r w:rsidRPr="00B45BA7">
        <w:rPr>
          <w:szCs w:val="22"/>
        </w:rPr>
        <w:t xml:space="preserve">, ale během období sedace </w:t>
      </w:r>
      <w:r>
        <w:rPr>
          <w:szCs w:val="22"/>
        </w:rPr>
        <w:t>j</w:t>
      </w:r>
      <w:r w:rsidRPr="00B45BA7">
        <w:rPr>
          <w:szCs w:val="22"/>
        </w:rPr>
        <w:t xml:space="preserve">e </w:t>
      </w:r>
      <w:r>
        <w:rPr>
          <w:szCs w:val="22"/>
        </w:rPr>
        <w:t>snížená</w:t>
      </w:r>
      <w:r w:rsidRPr="00B45BA7">
        <w:rPr>
          <w:szCs w:val="22"/>
        </w:rPr>
        <w:t>, proto je během doby zotavení nutno skot pečlivě sledovat: zvířata by měla být udržována ve sternální poloze.</w:t>
      </w:r>
    </w:p>
    <w:p w14:paraId="0992D40A" w14:textId="5450901D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U skotu se mohou vyskytnout život ohrožující účinky po intramuskulárních dávkách vyšších než 0,5 mg/kg </w:t>
      </w:r>
      <w:r>
        <w:rPr>
          <w:szCs w:val="22"/>
        </w:rPr>
        <w:t>živ</w:t>
      </w:r>
      <w:r w:rsidRPr="00B45BA7">
        <w:rPr>
          <w:szCs w:val="22"/>
        </w:rPr>
        <w:t>é hmotnosti (respirační a oběhové selhání). Proto je nutné velmi přesné dávkování.</w:t>
      </w:r>
    </w:p>
    <w:p w14:paraId="60DD3FCC" w14:textId="78369AA6" w:rsidR="005011D1" w:rsidRDefault="005011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Kombinace</w:t>
      </w:r>
      <w:r w:rsidRPr="00B45BA7">
        <w:rPr>
          <w:szCs w:val="22"/>
        </w:rPr>
        <w:t xml:space="preserve"> s jinými preanestetiky nebo anestetiky by měl</w:t>
      </w:r>
      <w:r>
        <w:rPr>
          <w:szCs w:val="22"/>
        </w:rPr>
        <w:t>a</w:t>
      </w:r>
      <w:r w:rsidRPr="00B45BA7">
        <w:rPr>
          <w:szCs w:val="22"/>
        </w:rPr>
        <w:t xml:space="preserve"> být předmětem </w:t>
      </w:r>
      <w:r>
        <w:rPr>
          <w:szCs w:val="22"/>
        </w:rPr>
        <w:t>zvážení terapeutického prospěchu a rizika</w:t>
      </w:r>
      <w:r w:rsidRPr="00B45BA7">
        <w:rPr>
          <w:szCs w:val="22"/>
        </w:rPr>
        <w:t xml:space="preserve">. </w:t>
      </w:r>
      <w:r w:rsidRPr="006F58F6">
        <w:rPr>
          <w:szCs w:val="22"/>
        </w:rPr>
        <w:t xml:space="preserve">Při tomto posouzení by mělo být vzato v úvahu složení </w:t>
      </w:r>
      <w:r w:rsidR="00D56814">
        <w:rPr>
          <w:szCs w:val="22"/>
        </w:rPr>
        <w:t xml:space="preserve">veterinárních léčivých </w:t>
      </w:r>
      <w:r w:rsidRPr="006F58F6">
        <w:rPr>
          <w:szCs w:val="22"/>
        </w:rPr>
        <w:t>přípravků, jejich dávkování a povaha ošetření. Doporučená dávkování se mohou měnit v závislosti na výběru kombinace anestetik.</w:t>
      </w:r>
    </w:p>
    <w:p w14:paraId="36484AFB" w14:textId="0E7144DF" w:rsidR="002041E9" w:rsidRDefault="002041E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6BE6A5" w14:textId="1B235E9C" w:rsidR="002041E9" w:rsidRPr="00B45BA7" w:rsidRDefault="002041E9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</w:t>
      </w:r>
      <w:r w:rsidRPr="00B45BA7">
        <w:rPr>
          <w:szCs w:val="22"/>
        </w:rPr>
        <w:t>e možné prohloubit nebo prodloužit účinek další</w:t>
      </w:r>
      <w:r>
        <w:rPr>
          <w:szCs w:val="22"/>
        </w:rPr>
        <w:t>m</w:t>
      </w:r>
      <w:r w:rsidRPr="00B45BA7">
        <w:rPr>
          <w:szCs w:val="22"/>
        </w:rPr>
        <w:t xml:space="preserve"> injek</w:t>
      </w:r>
      <w:r>
        <w:rPr>
          <w:szCs w:val="22"/>
        </w:rPr>
        <w:t>čním podáním</w:t>
      </w:r>
      <w:r w:rsidRPr="00B45BA7">
        <w:rPr>
          <w:szCs w:val="22"/>
        </w:rPr>
        <w:t xml:space="preserve"> (</w:t>
      </w:r>
      <w:r>
        <w:rPr>
          <w:szCs w:val="22"/>
        </w:rPr>
        <w:t>sledu</w:t>
      </w:r>
      <w:r w:rsidRPr="00B45BA7">
        <w:rPr>
          <w:szCs w:val="22"/>
        </w:rPr>
        <w:t>jte srdeční, oběhové a respirační funkce!). V takových případech by však neměly být překročeny stanovené maximální dávky.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88CEFD3" w:rsidR="00F354C5" w:rsidRPr="00B41D57" w:rsidRDefault="00725A7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81931E3" w14:textId="1BAACACD" w:rsidR="005011D1" w:rsidRPr="00B45BA7" w:rsidRDefault="002041E9" w:rsidP="00017382">
      <w:pPr>
        <w:pStyle w:val="AufzhlungBelazinSPC"/>
        <w:numPr>
          <w:ilvl w:val="0"/>
          <w:numId w:val="0"/>
        </w:numPr>
      </w:pPr>
      <w:r>
        <w:t>Z</w:t>
      </w:r>
      <w:r w:rsidR="005011D1" w:rsidRPr="00B45BA7">
        <w:t>vířata</w:t>
      </w:r>
      <w:r>
        <w:t xml:space="preserve"> držet</w:t>
      </w:r>
      <w:r w:rsidR="005011D1" w:rsidRPr="00B45BA7">
        <w:t xml:space="preserve"> v klidu, protože mohou reagovat na vnější podněty.</w:t>
      </w:r>
    </w:p>
    <w:p w14:paraId="599BB053" w14:textId="77777777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t>Nepodáv</w:t>
      </w:r>
      <w:r>
        <w:t>at</w:t>
      </w:r>
      <w:r w:rsidRPr="00B45BA7">
        <w:t xml:space="preserve"> intraarteriálně.</w:t>
      </w:r>
    </w:p>
    <w:p w14:paraId="44C83858" w14:textId="77777777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t>U ležícího skotu se může příležitostně vyskytnout tympanie</w:t>
      </w:r>
      <w:r>
        <w:t>, které se</w:t>
      </w:r>
      <w:r w:rsidRPr="00B45BA7">
        <w:t xml:space="preserve"> dá </w:t>
      </w:r>
      <w:r>
        <w:t xml:space="preserve"> předejít</w:t>
      </w:r>
      <w:r w:rsidRPr="00B45BA7">
        <w:t xml:space="preserve"> udržov</w:t>
      </w:r>
      <w:r>
        <w:t>áním</w:t>
      </w:r>
      <w:r w:rsidRPr="00B45BA7">
        <w:t xml:space="preserve"> zvíře</w:t>
      </w:r>
      <w:r>
        <w:t>te</w:t>
      </w:r>
      <w:r w:rsidRPr="00B45BA7">
        <w:t xml:space="preserve"> ve sternální poloze.</w:t>
      </w:r>
    </w:p>
    <w:p w14:paraId="502659CA" w14:textId="0232C915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t xml:space="preserve">Aby se zabránilo vdechnutí slin nebo krmiva, dejte hlavu a krk zvířete dolů. Zvířata musí být před podáním </w:t>
      </w:r>
      <w:r w:rsidRPr="002144D3">
        <w:t>veterinárního léčivého</w:t>
      </w:r>
      <w:r>
        <w:t xml:space="preserve"> </w:t>
      </w:r>
      <w:r w:rsidRPr="00B45BA7">
        <w:t>přípravku nalačno.</w:t>
      </w:r>
    </w:p>
    <w:p w14:paraId="6A4F81B5" w14:textId="77777777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lastRenderedPageBreak/>
        <w:t xml:space="preserve">Starší a vyčerpaná zvířata jsou na xylazin citlivější, </w:t>
      </w:r>
      <w:r w:rsidRPr="006551E4">
        <w:t>zatímco u nervózních nebo velmi podrážděných zvířat může být potřebné použít poměrně vysokou dávku.</w:t>
      </w:r>
      <w:r>
        <w:t xml:space="preserve"> </w:t>
      </w:r>
      <w:r w:rsidRPr="00B45BA7">
        <w:t xml:space="preserve">V případě dehydratace by se měl xylazin používat s opatrností. </w:t>
      </w:r>
    </w:p>
    <w:p w14:paraId="072FE91B" w14:textId="7158DD5A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t xml:space="preserve">Dávení je u koček a psů obecně pozorováno do 3–5 minut po podání xylazinu. </w:t>
      </w:r>
      <w:r w:rsidRPr="006551E4">
        <w:t>Je vhodné nekrmit psy a kočky po dobu 12 hodin před operací, mohou</w:t>
      </w:r>
      <w:r w:rsidR="00135296">
        <w:t xml:space="preserve"> ale</w:t>
      </w:r>
      <w:r w:rsidRPr="006551E4">
        <w:t xml:space="preserve"> mít ponechán volný přístup k pitné vodě.</w:t>
      </w:r>
    </w:p>
    <w:p w14:paraId="540E56F2" w14:textId="7930C4C6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t xml:space="preserve">Premedikace atropinem u koček a psů může </w:t>
      </w:r>
      <w:r>
        <w:t>redukovat</w:t>
      </w:r>
      <w:r w:rsidRPr="00B45BA7">
        <w:t xml:space="preserve"> slinění a bradykardi</w:t>
      </w:r>
      <w:r>
        <w:t>i</w:t>
      </w:r>
      <w:r w:rsidRPr="00B45BA7">
        <w:t>.</w:t>
      </w:r>
    </w:p>
    <w:p w14:paraId="452A6D36" w14:textId="77777777" w:rsidR="005011D1" w:rsidRDefault="005011D1" w:rsidP="00017382">
      <w:pPr>
        <w:pStyle w:val="AufzhlungBelazinSPC"/>
        <w:numPr>
          <w:ilvl w:val="0"/>
          <w:numId w:val="0"/>
        </w:numPr>
      </w:pPr>
      <w:r w:rsidRPr="00B45BA7">
        <w:t>Nepřekračujte doporučené dávkování.</w:t>
      </w:r>
    </w:p>
    <w:p w14:paraId="07AC8EA8" w14:textId="1FE01004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3C2B78">
        <w:t>Po podání by mělo být zvířatům umožněno v klidu odpočívat až do dosažení plného účinku</w:t>
      </w:r>
      <w:r w:rsidR="00135296">
        <w:t xml:space="preserve"> veterinárního léčivého</w:t>
      </w:r>
      <w:r w:rsidRPr="003C2B78">
        <w:t xml:space="preserve"> přípravku.</w:t>
      </w:r>
    </w:p>
    <w:p w14:paraId="01E974F0" w14:textId="5EF9D33E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6551E4">
        <w:t xml:space="preserve">Doporučuje se zvířata ochlazovat, pokud je okolní teplota nad 25 </w:t>
      </w:r>
      <w:r w:rsidR="00135296">
        <w:t>°</w:t>
      </w:r>
      <w:proofErr w:type="gramStart"/>
      <w:r w:rsidRPr="006551E4">
        <w:t>C</w:t>
      </w:r>
      <w:proofErr w:type="gramEnd"/>
      <w:r w:rsidRPr="006551E4">
        <w:t xml:space="preserve"> a naopak zahřívat při teplotách nízkých.</w:t>
      </w:r>
    </w:p>
    <w:p w14:paraId="7437CD9D" w14:textId="77777777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t>U bolestivých zákroků by měl být xylazin vždy používán v kombinaci s místní nebo celkovou anestezií.</w:t>
      </w:r>
    </w:p>
    <w:p w14:paraId="1BD7E33F" w14:textId="3129E058" w:rsidR="005011D1" w:rsidRPr="00B45BA7" w:rsidRDefault="005011D1" w:rsidP="00017382">
      <w:pPr>
        <w:pStyle w:val="AufzhlungBelazinSPC"/>
        <w:numPr>
          <w:ilvl w:val="0"/>
          <w:numId w:val="0"/>
        </w:numPr>
      </w:pPr>
      <w:r w:rsidRPr="00B45BA7">
        <w:t xml:space="preserve">Xylazin vyvolává určitý stupeň ataxie; </w:t>
      </w:r>
      <w:r w:rsidRPr="006551E4">
        <w:t>a proto musí být používán opatrně u zákroků, které se týkají distálních částí končetin a u kastrace koně ve stoje.</w:t>
      </w:r>
      <w:r>
        <w:t xml:space="preserve"> </w:t>
      </w:r>
      <w:r w:rsidRPr="00B45BA7">
        <w:t xml:space="preserve">Ošetřená </w:t>
      </w:r>
      <w:r w:rsidRPr="006551E4">
        <w:t xml:space="preserve">zvířata by měla být pod dohledem, dokud účinek úplně neodezní (např. srdeční a respirační funkce, a to i v pooperační fázi) a musí být oddělena, aby jim </w:t>
      </w:r>
      <w:r w:rsidR="00135296">
        <w:t>ostatní</w:t>
      </w:r>
      <w:r w:rsidRPr="006551E4">
        <w:t xml:space="preserve"> zvířata neublížila.</w:t>
      </w:r>
    </w:p>
    <w:p w14:paraId="44359EF6" w14:textId="26514FF2" w:rsidR="005011D1" w:rsidRPr="00B45BA7" w:rsidRDefault="005011D1" w:rsidP="00017382">
      <w:pPr>
        <w:pStyle w:val="AufzhlungBelazinSPC"/>
        <w:numPr>
          <w:ilvl w:val="0"/>
          <w:numId w:val="0"/>
        </w:numPr>
      </w:pPr>
      <w:r>
        <w:t>P</w:t>
      </w:r>
      <w:r w:rsidRPr="00B45BA7">
        <w:t>oužití u mladých zvířat</w:t>
      </w:r>
      <w:r>
        <w:t xml:space="preserve"> viz</w:t>
      </w:r>
      <w:r w:rsidRPr="00B45BA7">
        <w:t xml:space="preserve"> věkové omezení uvedené v bodě </w:t>
      </w:r>
      <w:r w:rsidR="00135296">
        <w:t>“Kontraindikace</w:t>
      </w:r>
      <w:r w:rsidR="00135296" w:rsidRPr="00F33A66">
        <w:t>”</w:t>
      </w:r>
      <w:r w:rsidRPr="00B45BA7">
        <w:t xml:space="preserve">. Pokud má být </w:t>
      </w:r>
      <w:r w:rsidRPr="002144D3">
        <w:t xml:space="preserve">veterinární léčivý </w:t>
      </w:r>
      <w:r w:rsidRPr="00B45BA7">
        <w:t xml:space="preserve">přípravek použit u mladých zvířat pod těmito věkovými limity, měl by veterinární lékař </w:t>
      </w:r>
      <w:r>
        <w:t>zvážit terapeutický prospěch a riziko</w:t>
      </w:r>
      <w:r w:rsidRPr="00B45BA7">
        <w:t>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B3D2465" w:rsidR="00F354C5" w:rsidRPr="00B41D57" w:rsidRDefault="00725A7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4210BFE" w14:textId="77777777" w:rsidR="005011D1" w:rsidRPr="00B45BA7" w:rsidRDefault="005011D1" w:rsidP="005011D1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t>Lidé se známou přecitlivělostí na parabeny by se měli vyhnout kontaktu s veterinárním léčivým přípravkem.</w:t>
      </w:r>
    </w:p>
    <w:p w14:paraId="32D603CA" w14:textId="4D353492" w:rsidR="005011D1" w:rsidRPr="00B45BA7" w:rsidRDefault="005011D1" w:rsidP="005011D1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Zabraňte náhodnému samopodání injekce. </w:t>
      </w:r>
      <w:r w:rsidRPr="00B45BA7">
        <w:rPr>
          <w:szCs w:val="22"/>
        </w:rPr>
        <w:t xml:space="preserve">V případě náhodného </w:t>
      </w:r>
      <w:r w:rsidRPr="002144D3">
        <w:rPr>
          <w:szCs w:val="22"/>
        </w:rPr>
        <w:t>požití</w:t>
      </w:r>
      <w:r w:rsidRPr="002144D3" w:rsidDel="002144D3">
        <w:rPr>
          <w:szCs w:val="22"/>
        </w:rPr>
        <w:t xml:space="preserve"> </w:t>
      </w:r>
      <w:r w:rsidRPr="00B45BA7">
        <w:rPr>
          <w:szCs w:val="22"/>
        </w:rPr>
        <w:t>nebo náhodné</w:t>
      </w:r>
      <w:r>
        <w:rPr>
          <w:szCs w:val="22"/>
        </w:rPr>
        <w:t xml:space="preserve">ho sebepoškození injekčně </w:t>
      </w:r>
      <w:r w:rsidRPr="009A4CFD">
        <w:rPr>
          <w:szCs w:val="22"/>
        </w:rPr>
        <w:t xml:space="preserve">podaným </w:t>
      </w:r>
      <w:r>
        <w:rPr>
          <w:szCs w:val="22"/>
        </w:rPr>
        <w:t xml:space="preserve">přípravkem </w:t>
      </w:r>
      <w:r w:rsidRPr="00B45BA7">
        <w:rPr>
          <w:szCs w:val="22"/>
        </w:rPr>
        <w:t>vyhledejte</w:t>
      </w:r>
      <w:r>
        <w:rPr>
          <w:szCs w:val="22"/>
        </w:rPr>
        <w:t xml:space="preserve"> ihned </w:t>
      </w:r>
      <w:r w:rsidRPr="00B45BA7">
        <w:rPr>
          <w:szCs w:val="22"/>
        </w:rPr>
        <w:t xml:space="preserve">lékařskou pomoc a ukažte příbalovou informaci </w:t>
      </w:r>
      <w:r w:rsidRPr="009A4CFD">
        <w:rPr>
          <w:szCs w:val="22"/>
        </w:rPr>
        <w:t xml:space="preserve">nebo etiketu praktickému </w:t>
      </w:r>
      <w:r w:rsidRPr="00B45BA7">
        <w:rPr>
          <w:szCs w:val="22"/>
        </w:rPr>
        <w:t>lékaři, ale NEŘIĎTE</w:t>
      </w:r>
      <w:r>
        <w:rPr>
          <w:szCs w:val="22"/>
        </w:rPr>
        <w:t xml:space="preserve"> MOTOROVÉ VOZIDLO</w:t>
      </w:r>
      <w:r w:rsidRPr="00B45BA7">
        <w:rPr>
          <w:szCs w:val="22"/>
        </w:rPr>
        <w:t xml:space="preserve">, </w:t>
      </w:r>
      <w:r>
        <w:rPr>
          <w:szCs w:val="22"/>
        </w:rPr>
        <w:t>neboť může dojít k</w:t>
      </w:r>
      <w:r w:rsidR="00313085">
        <w:rPr>
          <w:szCs w:val="22"/>
        </w:rPr>
        <w:t xml:space="preserve"> </w:t>
      </w:r>
      <w:proofErr w:type="spellStart"/>
      <w:r w:rsidR="00313085">
        <w:rPr>
          <w:szCs w:val="22"/>
        </w:rPr>
        <w:t>sedaci</w:t>
      </w:r>
      <w:proofErr w:type="spellEnd"/>
      <w:r w:rsidRPr="00B45BA7">
        <w:rPr>
          <w:szCs w:val="22"/>
        </w:rPr>
        <w:t xml:space="preserve"> a</w:t>
      </w:r>
      <w:r w:rsidR="002D5661">
        <w:rPr>
          <w:szCs w:val="22"/>
        </w:rPr>
        <w:t> </w:t>
      </w:r>
      <w:r w:rsidRPr="00B45BA7">
        <w:rPr>
          <w:szCs w:val="22"/>
        </w:rPr>
        <w:t>změnám krevního tlaku.</w:t>
      </w:r>
    </w:p>
    <w:p w14:paraId="575C213E" w14:textId="0D2EA985" w:rsidR="005011D1" w:rsidRPr="00B45BA7" w:rsidRDefault="005011D1" w:rsidP="005011D1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Zabraňte </w:t>
      </w:r>
      <w:r w:rsidRPr="00B45BA7">
        <w:rPr>
          <w:szCs w:val="22"/>
        </w:rPr>
        <w:t>kontaktu s kůží, oč</w:t>
      </w:r>
      <w:r>
        <w:rPr>
          <w:szCs w:val="22"/>
        </w:rPr>
        <w:t>ima</w:t>
      </w:r>
      <w:r w:rsidRPr="00B45BA7">
        <w:rPr>
          <w:szCs w:val="22"/>
        </w:rPr>
        <w:t xml:space="preserve"> nebo sliznic</w:t>
      </w:r>
      <w:r>
        <w:rPr>
          <w:szCs w:val="22"/>
        </w:rPr>
        <w:t>emi</w:t>
      </w:r>
      <w:r w:rsidRPr="00B45BA7">
        <w:rPr>
          <w:szCs w:val="22"/>
        </w:rPr>
        <w:t>.</w:t>
      </w:r>
    </w:p>
    <w:p w14:paraId="04741E98" w14:textId="77777777" w:rsidR="005011D1" w:rsidRPr="00B45BA7" w:rsidRDefault="005011D1" w:rsidP="005011D1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Exponovanou pokožku ihned po expozici omyjte velkým množstvím vody. </w:t>
      </w:r>
    </w:p>
    <w:p w14:paraId="75C6633D" w14:textId="77777777" w:rsidR="005011D1" w:rsidRPr="00B45BA7" w:rsidRDefault="005011D1" w:rsidP="005011D1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Svlékněte kontaminovaný oděv, který je v přímém kontaktu s kůží. </w:t>
      </w:r>
    </w:p>
    <w:p w14:paraId="56DA19F0" w14:textId="77777777" w:rsidR="005011D1" w:rsidRPr="00B45BA7" w:rsidRDefault="005011D1" w:rsidP="005011D1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t>V případě náhodného kontaktu</w:t>
      </w:r>
      <w:r w:rsidRPr="009A4CFD">
        <w:t xml:space="preserve"> </w:t>
      </w:r>
      <w:r w:rsidRPr="009A4CFD">
        <w:rPr>
          <w:szCs w:val="22"/>
        </w:rPr>
        <w:t>veterinárního léčivého</w:t>
      </w:r>
      <w:r w:rsidRPr="00B45BA7">
        <w:rPr>
          <w:szCs w:val="22"/>
        </w:rPr>
        <w:t xml:space="preserve"> přípravku s očima je vypláchněte velkým množstvím čisté vody. Pokud se objeví příznaky, vyhledejte lékařskou pomoc. </w:t>
      </w:r>
    </w:p>
    <w:p w14:paraId="0821F2EB" w14:textId="4E70D9EA" w:rsidR="005011D1" w:rsidRPr="00B45BA7" w:rsidRDefault="005011D1" w:rsidP="005011D1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Pokud s </w:t>
      </w:r>
      <w:r w:rsidRPr="009A4CFD">
        <w:rPr>
          <w:szCs w:val="22"/>
        </w:rPr>
        <w:t>veterinární</w:t>
      </w:r>
      <w:r w:rsidR="00313085">
        <w:rPr>
          <w:szCs w:val="22"/>
        </w:rPr>
        <w:t>m</w:t>
      </w:r>
      <w:r w:rsidRPr="009A4CFD">
        <w:rPr>
          <w:szCs w:val="22"/>
        </w:rPr>
        <w:t xml:space="preserve"> léčivý</w:t>
      </w:r>
      <w:r w:rsidR="00313085">
        <w:rPr>
          <w:szCs w:val="22"/>
        </w:rPr>
        <w:t>m</w:t>
      </w:r>
      <w:r w:rsidRPr="009A4CFD">
        <w:rPr>
          <w:szCs w:val="22"/>
        </w:rPr>
        <w:t xml:space="preserve"> </w:t>
      </w:r>
      <w:r w:rsidRPr="00B45BA7">
        <w:rPr>
          <w:szCs w:val="22"/>
        </w:rPr>
        <w:t>přípravkem manipulují těhotné ženy, je třeba dbát zvýšené opatrnosti, aby nedošlo k</w:t>
      </w:r>
      <w:r>
        <w:rPr>
          <w:szCs w:val="22"/>
        </w:rPr>
        <w:t> náhodnému samopodání injekce</w:t>
      </w:r>
      <w:r w:rsidRPr="00B45BA7">
        <w:rPr>
          <w:szCs w:val="22"/>
        </w:rPr>
        <w:t>, neboť po náhodné systémové expozici může dojít ke kontrakcím dělohy a ke snížení krevního tlaku plodu.</w:t>
      </w:r>
    </w:p>
    <w:p w14:paraId="1970D5F9" w14:textId="77777777" w:rsidR="005011D1" w:rsidRPr="00B45BA7" w:rsidRDefault="005011D1" w:rsidP="005011D1">
      <w:pPr>
        <w:spacing w:line="240" w:lineRule="auto"/>
        <w:jc w:val="both"/>
        <w:rPr>
          <w:szCs w:val="22"/>
        </w:rPr>
      </w:pPr>
    </w:p>
    <w:p w14:paraId="18CD7891" w14:textId="34A92502" w:rsidR="005011D1" w:rsidRPr="00B45BA7" w:rsidRDefault="005011D1" w:rsidP="005011D1">
      <w:pPr>
        <w:spacing w:line="240" w:lineRule="auto"/>
        <w:jc w:val="both"/>
        <w:rPr>
          <w:szCs w:val="22"/>
        </w:rPr>
      </w:pPr>
      <w:r>
        <w:rPr>
          <w:szCs w:val="22"/>
        </w:rPr>
        <w:t>P</w:t>
      </w:r>
      <w:r w:rsidRPr="00B45BA7">
        <w:rPr>
          <w:szCs w:val="22"/>
        </w:rPr>
        <w:t xml:space="preserve">ro lékaře: </w:t>
      </w:r>
    </w:p>
    <w:p w14:paraId="1D97149D" w14:textId="77777777" w:rsidR="005011D1" w:rsidRPr="00B45BA7" w:rsidRDefault="005011D1" w:rsidP="000173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Xylazin je agonista α2-adrenoreceptoru, mezi příznaky po absorpci patří klinické účinky včetně sedace závislé na dávce, respirační deprese, bradykardie, hypotenze, such</w:t>
      </w:r>
      <w:r>
        <w:rPr>
          <w:szCs w:val="22"/>
        </w:rPr>
        <w:t>a</w:t>
      </w:r>
      <w:r w:rsidRPr="00B45BA7">
        <w:rPr>
          <w:szCs w:val="22"/>
        </w:rPr>
        <w:t xml:space="preserve"> v ústech a hyperglykémie. Byly také hlášeny komorové arytmie. Respirační a hemodynamické příznaky by měly být léčeny symptomaticky.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3CDD5B2" w14:textId="739B08F7" w:rsidR="005B1FD0" w:rsidRPr="00B41D57" w:rsidRDefault="00725A7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36BB1C80" w14:textId="0D2AFF60" w:rsidR="005011D1" w:rsidRPr="00B45BA7" w:rsidRDefault="005011D1" w:rsidP="005011D1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Ačkoli laboratorní studie </w:t>
      </w:r>
      <w:r>
        <w:rPr>
          <w:szCs w:val="22"/>
        </w:rPr>
        <w:t>u potkanů podaly</w:t>
      </w:r>
      <w:r w:rsidRPr="00B45BA7">
        <w:rPr>
          <w:szCs w:val="22"/>
        </w:rPr>
        <w:t xml:space="preserve"> žádn</w:t>
      </w:r>
      <w:r>
        <w:rPr>
          <w:szCs w:val="22"/>
        </w:rPr>
        <w:t>ý</w:t>
      </w:r>
      <w:r w:rsidRPr="00B45BA7">
        <w:rPr>
          <w:szCs w:val="22"/>
        </w:rPr>
        <w:t xml:space="preserve"> důkaz</w:t>
      </w:r>
      <w:r>
        <w:rPr>
          <w:szCs w:val="22"/>
        </w:rPr>
        <w:t xml:space="preserve"> o</w:t>
      </w:r>
      <w:r w:rsidRPr="00B45BA7">
        <w:rPr>
          <w:szCs w:val="22"/>
        </w:rPr>
        <w:t xml:space="preserve"> teratogenních nebo fetotoxických účin</w:t>
      </w:r>
      <w:r>
        <w:rPr>
          <w:szCs w:val="22"/>
        </w:rPr>
        <w:t>cích</w:t>
      </w:r>
      <w:r w:rsidRPr="00B45BA7">
        <w:rPr>
          <w:szCs w:val="22"/>
        </w:rPr>
        <w:t xml:space="preserve">, mělo by být použití </w:t>
      </w:r>
      <w:r w:rsidRPr="00711F88">
        <w:rPr>
          <w:szCs w:val="22"/>
        </w:rPr>
        <w:t xml:space="preserve">veterinárního léčivého </w:t>
      </w:r>
      <w:r w:rsidRPr="00B45BA7">
        <w:rPr>
          <w:szCs w:val="22"/>
        </w:rPr>
        <w:t>přípravku během prvních dvou trimestrů březosti provedeno</w:t>
      </w:r>
      <w:r w:rsidRPr="00711F88">
        <w:rPr>
          <w:szCs w:val="22"/>
        </w:rPr>
        <w:t xml:space="preserve"> pouze po</w:t>
      </w:r>
      <w:r w:rsidRPr="00B45BA7">
        <w:rPr>
          <w:szCs w:val="22"/>
        </w:rPr>
        <w:t xml:space="preserve"> </w:t>
      </w:r>
      <w:r>
        <w:rPr>
          <w:szCs w:val="22"/>
        </w:rPr>
        <w:t>zvážení terapeutického prospěchu a rizika</w:t>
      </w:r>
      <w:r w:rsidRPr="00B45BA7" w:rsidDel="00F4371E">
        <w:rPr>
          <w:szCs w:val="22"/>
        </w:rPr>
        <w:t xml:space="preserve"> </w:t>
      </w:r>
      <w:r>
        <w:rPr>
          <w:szCs w:val="22"/>
        </w:rPr>
        <w:t>příslušným</w:t>
      </w:r>
      <w:r w:rsidRPr="00B45BA7">
        <w:rPr>
          <w:szCs w:val="22"/>
        </w:rPr>
        <w:t xml:space="preserve"> veterinárním lékařem. </w:t>
      </w:r>
    </w:p>
    <w:p w14:paraId="4341208F" w14:textId="4593ABDD" w:rsidR="005011D1" w:rsidRPr="00B45BA7" w:rsidRDefault="005011D1" w:rsidP="005011D1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Nepoužívat v pozdějších stádiích březosti (zejména u skotu a koček) s výjimkou porodu, protože xylazin způsobuje stahy dělohy a může vyvolat předčasný porod. </w:t>
      </w:r>
    </w:p>
    <w:p w14:paraId="348AE16C" w14:textId="77777777" w:rsidR="005011D1" w:rsidRDefault="005011D1" w:rsidP="005011D1">
      <w:pPr>
        <w:spacing w:line="240" w:lineRule="auto"/>
        <w:jc w:val="both"/>
        <w:rPr>
          <w:szCs w:val="22"/>
        </w:rPr>
      </w:pPr>
      <w:r w:rsidRPr="006551E4">
        <w:rPr>
          <w:szCs w:val="22"/>
        </w:rPr>
        <w:t>Nepoužívat u skotu v období příjmu transplantovaného vajíčka, jelikož zvýšený děložní tonus může snížit pravděpodobnost nidace vajíčka.</w:t>
      </w:r>
    </w:p>
    <w:p w14:paraId="4EF6AD0C" w14:textId="77777777" w:rsidR="005011D1" w:rsidRPr="00B45BA7" w:rsidRDefault="005011D1" w:rsidP="005011D1">
      <w:pPr>
        <w:spacing w:line="240" w:lineRule="auto"/>
        <w:jc w:val="both"/>
        <w:rPr>
          <w:szCs w:val="22"/>
        </w:rPr>
      </w:pPr>
    </w:p>
    <w:p w14:paraId="685983C4" w14:textId="77777777" w:rsidR="005011D1" w:rsidRPr="00B45BA7" w:rsidRDefault="005011D1" w:rsidP="005011D1">
      <w:pPr>
        <w:keepNext/>
        <w:spacing w:line="240" w:lineRule="auto"/>
        <w:jc w:val="both"/>
        <w:rPr>
          <w:szCs w:val="22"/>
          <w:u w:val="single"/>
        </w:rPr>
      </w:pPr>
      <w:r w:rsidRPr="00B45BA7">
        <w:rPr>
          <w:szCs w:val="22"/>
          <w:u w:val="single"/>
        </w:rPr>
        <w:t>Laktace:</w:t>
      </w:r>
    </w:p>
    <w:p w14:paraId="4D20F14F" w14:textId="77777777" w:rsidR="005011D1" w:rsidRPr="00B45BA7" w:rsidRDefault="005011D1" w:rsidP="005011D1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t>Lze použít během laktace.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E106A6B" w:rsidR="005B1FD0" w:rsidRPr="00B41D57" w:rsidRDefault="00725A7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38FF968" w14:textId="77777777" w:rsidR="005011D1" w:rsidRPr="00B45BA7" w:rsidRDefault="005011D1" w:rsidP="005011D1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Další </w:t>
      </w:r>
      <w:r>
        <w:rPr>
          <w:szCs w:val="22"/>
        </w:rPr>
        <w:t>látky tlumící</w:t>
      </w:r>
      <w:r w:rsidRPr="00B45BA7">
        <w:rPr>
          <w:szCs w:val="22"/>
        </w:rPr>
        <w:t xml:space="preserve"> CNS (barbituráty, narkotika, anestetika, trankvilizéry atd.) mohou při použití s xylazinem vyvolat aditivní depresi CNS. Může být nutné snížit dávky těchto látek. Xylazin by se proto měl používat </w:t>
      </w:r>
      <w:r>
        <w:rPr>
          <w:szCs w:val="22"/>
        </w:rPr>
        <w:t xml:space="preserve">opatrně </w:t>
      </w:r>
      <w:r w:rsidRPr="00B45BA7">
        <w:rPr>
          <w:szCs w:val="22"/>
        </w:rPr>
        <w:t>v kombinaci s neuroleptiky nebo trankvilizéry.</w:t>
      </w:r>
    </w:p>
    <w:p w14:paraId="655FD2B6" w14:textId="4D351AA5" w:rsidR="005011D1" w:rsidRPr="00B45BA7" w:rsidRDefault="005011D1" w:rsidP="005011D1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lastRenderedPageBreak/>
        <w:t xml:space="preserve">Xylazin by neměl být používán v kombinaci se sympatomimetiky jako je epinefrin, protože </w:t>
      </w:r>
      <w:r w:rsidR="00AC597F">
        <w:rPr>
          <w:szCs w:val="22"/>
        </w:rPr>
        <w:t xml:space="preserve">to </w:t>
      </w:r>
      <w:r w:rsidRPr="00B45BA7">
        <w:rPr>
          <w:szCs w:val="22"/>
        </w:rPr>
        <w:t xml:space="preserve">může </w:t>
      </w:r>
      <w:r>
        <w:rPr>
          <w:szCs w:val="22"/>
        </w:rPr>
        <w:t>vést k ventrikulární</w:t>
      </w:r>
      <w:r w:rsidRPr="00B45BA7">
        <w:rPr>
          <w:szCs w:val="22"/>
        </w:rPr>
        <w:t xml:space="preserve"> arytmi</w:t>
      </w:r>
      <w:r>
        <w:rPr>
          <w:szCs w:val="22"/>
        </w:rPr>
        <w:t>i</w:t>
      </w:r>
      <w:r w:rsidRPr="00B45BA7">
        <w:rPr>
          <w:szCs w:val="22"/>
        </w:rPr>
        <w:t>.</w:t>
      </w:r>
    </w:p>
    <w:p w14:paraId="28237858" w14:textId="4663C5DC" w:rsidR="005011D1" w:rsidRPr="00B45BA7" w:rsidRDefault="005011D1" w:rsidP="005011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Bylo hlášeno, že současné intravenózní použití potencovaných sulfonamidů s alfa-</w:t>
      </w:r>
      <w:proofErr w:type="gramStart"/>
      <w:r w:rsidRPr="00B45BA7">
        <w:rPr>
          <w:szCs w:val="22"/>
        </w:rPr>
        <w:t>2</w:t>
      </w:r>
      <w:r w:rsidR="00AC597F">
        <w:rPr>
          <w:szCs w:val="22"/>
        </w:rPr>
        <w:t>-</w:t>
      </w:r>
      <w:r w:rsidRPr="00B45BA7">
        <w:rPr>
          <w:szCs w:val="22"/>
        </w:rPr>
        <w:t>agonisty</w:t>
      </w:r>
      <w:proofErr w:type="gramEnd"/>
      <w:r w:rsidRPr="00B45BA7">
        <w:rPr>
          <w:szCs w:val="22"/>
        </w:rPr>
        <w:t xml:space="preserve"> způsobuje srdeční arytmie, které mohou být fatální. Přestože u tohoto </w:t>
      </w:r>
      <w:r w:rsidRPr="00711F88">
        <w:rPr>
          <w:szCs w:val="22"/>
        </w:rPr>
        <w:t xml:space="preserve">veterinárního léčivého </w:t>
      </w:r>
      <w:r w:rsidRPr="00B45BA7">
        <w:rPr>
          <w:szCs w:val="22"/>
        </w:rPr>
        <w:t xml:space="preserve">přípravku žádné takové účinky nebyly hlášeny, doporučuje se nepodávat intravenózně přípravky obsahující trimethoprim/sulfonamid, pokud byli koně </w:t>
      </w:r>
      <w:proofErr w:type="spellStart"/>
      <w:r w:rsidRPr="00B45BA7">
        <w:rPr>
          <w:szCs w:val="22"/>
        </w:rPr>
        <w:t>sedováni</w:t>
      </w:r>
      <w:proofErr w:type="spellEnd"/>
      <w:r w:rsidRPr="00B45BA7">
        <w:rPr>
          <w:szCs w:val="22"/>
        </w:rPr>
        <w:t xml:space="preserve"> </w:t>
      </w:r>
      <w:proofErr w:type="spellStart"/>
      <w:r w:rsidRPr="00B45BA7">
        <w:rPr>
          <w:szCs w:val="22"/>
        </w:rPr>
        <w:t>xylazinem</w:t>
      </w:r>
      <w:proofErr w:type="spellEnd"/>
      <w:r w:rsidRPr="00B45BA7">
        <w:rPr>
          <w:szCs w:val="22"/>
        </w:rPr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890464A" w:rsidR="005B1FD0" w:rsidRPr="00B41D57" w:rsidRDefault="00725A7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A59A172" w14:textId="77777777" w:rsidR="005011D1" w:rsidRPr="00B45BA7" w:rsidRDefault="005011D1" w:rsidP="005011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V případě náhodného předávkování se mohou vyskytnout srdeční arytmie, hypotenze, hluboká </w:t>
      </w:r>
      <w:r>
        <w:rPr>
          <w:szCs w:val="22"/>
        </w:rPr>
        <w:t xml:space="preserve">deprese </w:t>
      </w:r>
      <w:r w:rsidRPr="00B45BA7">
        <w:rPr>
          <w:szCs w:val="22"/>
        </w:rPr>
        <w:t>CNS a respirační deprese. Po předávkování byly také hlášeny záchvaty. Xylazin může být antagonizován α2-adrenergními antagonisty.</w:t>
      </w:r>
    </w:p>
    <w:p w14:paraId="2B93490A" w14:textId="77777777" w:rsidR="005011D1" w:rsidRPr="00B45BA7" w:rsidRDefault="005011D1" w:rsidP="005011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M</w:t>
      </w:r>
      <w:r w:rsidRPr="00B45BA7">
        <w:rPr>
          <w:szCs w:val="22"/>
        </w:rPr>
        <w:t xml:space="preserve">echanickou podporu </w:t>
      </w:r>
      <w:r>
        <w:rPr>
          <w:szCs w:val="22"/>
        </w:rPr>
        <w:t xml:space="preserve">respirace </w:t>
      </w:r>
      <w:r w:rsidRPr="00B45BA7">
        <w:rPr>
          <w:szCs w:val="22"/>
        </w:rPr>
        <w:t>s respiračními stimulanty (např. doxapram) anebo bez nich</w:t>
      </w:r>
      <w:r>
        <w:rPr>
          <w:szCs w:val="22"/>
        </w:rPr>
        <w:t xml:space="preserve"> </w:t>
      </w:r>
      <w:r w:rsidRPr="00B45BA7">
        <w:rPr>
          <w:szCs w:val="22"/>
        </w:rPr>
        <w:t>lze doporučit</w:t>
      </w:r>
      <w:r>
        <w:rPr>
          <w:szCs w:val="22"/>
        </w:rPr>
        <w:t xml:space="preserve"> k léčbě</w:t>
      </w:r>
      <w:r w:rsidRPr="00B45BA7">
        <w:rPr>
          <w:szCs w:val="22"/>
        </w:rPr>
        <w:t xml:space="preserve"> </w:t>
      </w:r>
      <w:r>
        <w:rPr>
          <w:szCs w:val="22"/>
        </w:rPr>
        <w:t>respirační deprese</w:t>
      </w:r>
      <w:r w:rsidRPr="00B45BA7">
        <w:rPr>
          <w:szCs w:val="22"/>
        </w:rPr>
        <w:t xml:space="preserve"> </w:t>
      </w:r>
      <w:r>
        <w:rPr>
          <w:szCs w:val="22"/>
        </w:rPr>
        <w:t>vyvolané xylazinem.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33AF8891" w:rsidR="005B1FD0" w:rsidRPr="00B41D57" w:rsidRDefault="00725A7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CF2D1" w14:textId="77777777" w:rsidR="00B7157F" w:rsidRPr="00B45BA7" w:rsidRDefault="00B7157F" w:rsidP="00B7157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25A7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A5AA34" w14:textId="7541515E" w:rsidR="00B7157F" w:rsidRPr="00B45BA7" w:rsidRDefault="00B7157F" w:rsidP="00B7157F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Obecně se mohou vyskytnout typické nežádoucí účinky pro agonisty α2-adrenergních receptorů, jako je bradykardie, reverzibilní arytmie a hypotenze. Termoregulace může být ovlivněna a v důsledku toho se tělesná teplota může </w:t>
      </w:r>
      <w:r>
        <w:rPr>
          <w:szCs w:val="22"/>
        </w:rPr>
        <w:t>snížit nebo zvýšit</w:t>
      </w:r>
      <w:r w:rsidRPr="00B45BA7">
        <w:rPr>
          <w:szCs w:val="22"/>
        </w:rPr>
        <w:t xml:space="preserve"> v závislosti na okolní teplotě. </w:t>
      </w:r>
    </w:p>
    <w:p w14:paraId="677F76E9" w14:textId="77777777" w:rsidR="00B7157F" w:rsidRPr="00B45BA7" w:rsidRDefault="00B7157F" w:rsidP="00B7157F">
      <w:pPr>
        <w:spacing w:line="240" w:lineRule="auto"/>
        <w:jc w:val="both"/>
        <w:rPr>
          <w:i/>
          <w:szCs w:val="22"/>
        </w:rPr>
      </w:pPr>
    </w:p>
    <w:p w14:paraId="7FA29D14" w14:textId="77777777" w:rsidR="00B7157F" w:rsidRPr="0050674C" w:rsidRDefault="00B7157F" w:rsidP="00017382">
      <w:pPr>
        <w:spacing w:line="240" w:lineRule="auto"/>
        <w:rPr>
          <w:i/>
          <w:iCs/>
          <w:u w:val="single"/>
        </w:rPr>
      </w:pPr>
      <w:r w:rsidRPr="0050674C">
        <w:rPr>
          <w:i/>
          <w:iCs/>
          <w:u w:val="single"/>
        </w:rPr>
        <w:t>Psi, kočky:</w:t>
      </w:r>
    </w:p>
    <w:p w14:paraId="1C71010D" w14:textId="77777777" w:rsidR="00B7157F" w:rsidRPr="00AB734C" w:rsidRDefault="00B7157F" w:rsidP="00017382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7157F" w:rsidRPr="00AB734C" w14:paraId="6E3D0C5C" w14:textId="77777777" w:rsidTr="00D56814">
        <w:tc>
          <w:tcPr>
            <w:tcW w:w="1957" w:type="pct"/>
          </w:tcPr>
          <w:p w14:paraId="36422212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Časté</w:t>
            </w:r>
          </w:p>
          <w:p w14:paraId="2221D7EB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(1 až 10 zvířat / 100 ošetřených zvířat):</w:t>
            </w:r>
          </w:p>
        </w:tc>
        <w:tc>
          <w:tcPr>
            <w:tcW w:w="3043" w:type="pct"/>
          </w:tcPr>
          <w:p w14:paraId="076521E0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zvracení</w:t>
            </w:r>
            <w:r w:rsidRPr="00AB734C">
              <w:rPr>
                <w:iCs/>
                <w:szCs w:val="22"/>
                <w:vertAlign w:val="superscript"/>
              </w:rPr>
              <w:t>1</w:t>
            </w:r>
            <w:r w:rsidRPr="00AB734C">
              <w:rPr>
                <w:iCs/>
                <w:szCs w:val="22"/>
              </w:rPr>
              <w:t>,</w:t>
            </w:r>
          </w:p>
          <w:p w14:paraId="4DD13723" w14:textId="65DB8659" w:rsidR="00B7157F" w:rsidRPr="00AB734C" w:rsidRDefault="00AC597F" w:rsidP="00017382">
            <w:pPr>
              <w:spacing w:before="40" w:after="40"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hypersalivace</w:t>
            </w:r>
            <w:proofErr w:type="spellEnd"/>
          </w:p>
        </w:tc>
      </w:tr>
      <w:tr w:rsidR="00B7157F" w:rsidRPr="00AB734C" w14:paraId="1C0B7823" w14:textId="77777777" w:rsidTr="00D56814">
        <w:tc>
          <w:tcPr>
            <w:tcW w:w="1957" w:type="pct"/>
          </w:tcPr>
          <w:p w14:paraId="37100CAD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Vzácné</w:t>
            </w:r>
          </w:p>
          <w:p w14:paraId="7DC30802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(1 až 10 zvířat / 10 000 ošetřených zvířat):</w:t>
            </w:r>
          </w:p>
        </w:tc>
        <w:tc>
          <w:tcPr>
            <w:tcW w:w="3043" w:type="pct"/>
          </w:tcPr>
          <w:p w14:paraId="3E1739A6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nadýmání</w:t>
            </w:r>
            <w:r w:rsidRPr="00AB734C">
              <w:rPr>
                <w:iCs/>
                <w:szCs w:val="22"/>
                <w:vertAlign w:val="superscript"/>
              </w:rPr>
              <w:t>2</w:t>
            </w:r>
          </w:p>
        </w:tc>
      </w:tr>
      <w:tr w:rsidR="00B7157F" w:rsidRPr="00AB734C" w14:paraId="227E5599" w14:textId="77777777" w:rsidTr="00D56814">
        <w:tc>
          <w:tcPr>
            <w:tcW w:w="1957" w:type="pct"/>
          </w:tcPr>
          <w:p w14:paraId="7F0CA097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Velmi vzácné</w:t>
            </w:r>
          </w:p>
          <w:p w14:paraId="2279C4CE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347FE7BB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zástava srdce</w:t>
            </w:r>
            <w:r w:rsidRPr="00AB734C">
              <w:rPr>
                <w:iCs/>
                <w:szCs w:val="22"/>
                <w:vertAlign w:val="superscript"/>
              </w:rPr>
              <w:t>3</w:t>
            </w:r>
            <w:r w:rsidRPr="00AB734C">
              <w:rPr>
                <w:iCs/>
                <w:szCs w:val="22"/>
              </w:rPr>
              <w:t>, hypotenze</w:t>
            </w:r>
            <w:r w:rsidRPr="00AB734C">
              <w:rPr>
                <w:iCs/>
                <w:szCs w:val="22"/>
                <w:vertAlign w:val="superscript"/>
              </w:rPr>
              <w:t>3</w:t>
            </w:r>
            <w:r w:rsidRPr="00AB734C">
              <w:rPr>
                <w:iCs/>
                <w:szCs w:val="22"/>
              </w:rPr>
              <w:t>,</w:t>
            </w:r>
          </w:p>
          <w:p w14:paraId="29E9C30F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dušnost</w:t>
            </w:r>
            <w:r w:rsidRPr="00AB734C">
              <w:rPr>
                <w:iCs/>
                <w:szCs w:val="22"/>
                <w:vertAlign w:val="superscript"/>
              </w:rPr>
              <w:t>3</w:t>
            </w:r>
            <w:r w:rsidRPr="00AB734C">
              <w:rPr>
                <w:iCs/>
                <w:szCs w:val="22"/>
              </w:rPr>
              <w:t>, bradypnoe</w:t>
            </w:r>
            <w:r w:rsidRPr="00AB734C">
              <w:rPr>
                <w:iCs/>
                <w:szCs w:val="22"/>
                <w:vertAlign w:val="superscript"/>
              </w:rPr>
              <w:t>3</w:t>
            </w:r>
            <w:r w:rsidRPr="00AB734C">
              <w:rPr>
                <w:iCs/>
                <w:szCs w:val="22"/>
              </w:rPr>
              <w:t>, plicní edém</w:t>
            </w:r>
            <w:r w:rsidRPr="00AB734C">
              <w:rPr>
                <w:iCs/>
                <w:szCs w:val="22"/>
                <w:vertAlign w:val="superscript"/>
              </w:rPr>
              <w:t>3</w:t>
            </w:r>
            <w:r w:rsidRPr="00AB734C">
              <w:rPr>
                <w:iCs/>
                <w:szCs w:val="22"/>
              </w:rPr>
              <w:t>,</w:t>
            </w:r>
          </w:p>
          <w:p w14:paraId="07ECCCED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záchvat</w:t>
            </w:r>
            <w:r w:rsidRPr="00AB734C">
              <w:rPr>
                <w:iCs/>
                <w:szCs w:val="22"/>
                <w:vertAlign w:val="superscript"/>
              </w:rPr>
              <w:t>3</w:t>
            </w:r>
            <w:r w:rsidRPr="00AB734C">
              <w:rPr>
                <w:iCs/>
                <w:szCs w:val="22"/>
              </w:rPr>
              <w:t>, prostrace</w:t>
            </w:r>
            <w:r w:rsidRPr="00AB734C">
              <w:rPr>
                <w:iCs/>
                <w:szCs w:val="22"/>
                <w:vertAlign w:val="superscript"/>
              </w:rPr>
              <w:t>3</w:t>
            </w:r>
            <w:r w:rsidRPr="00AB734C">
              <w:rPr>
                <w:iCs/>
                <w:szCs w:val="22"/>
              </w:rPr>
              <w:t>, porucha zornic</w:t>
            </w:r>
            <w:r w:rsidRPr="00AB734C">
              <w:rPr>
                <w:iCs/>
                <w:szCs w:val="22"/>
                <w:vertAlign w:val="superscript"/>
              </w:rPr>
              <w:t>3</w:t>
            </w:r>
            <w:r w:rsidRPr="00AB734C">
              <w:rPr>
                <w:iCs/>
                <w:szCs w:val="22"/>
              </w:rPr>
              <w:t>, třes</w:t>
            </w:r>
            <w:r w:rsidRPr="00AB734C">
              <w:rPr>
                <w:iCs/>
                <w:szCs w:val="22"/>
                <w:vertAlign w:val="superscript"/>
              </w:rPr>
              <w:t>3</w:t>
            </w:r>
          </w:p>
        </w:tc>
      </w:tr>
      <w:tr w:rsidR="00B7157F" w:rsidRPr="00AB734C" w14:paraId="427A7E4C" w14:textId="77777777" w:rsidTr="00017382">
        <w:trPr>
          <w:trHeight w:val="2431"/>
        </w:trPr>
        <w:tc>
          <w:tcPr>
            <w:tcW w:w="1957" w:type="pct"/>
          </w:tcPr>
          <w:p w14:paraId="63A69C95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 xml:space="preserve">Neurčená četnost </w:t>
            </w:r>
          </w:p>
          <w:p w14:paraId="09D1DD58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>(nelze odhadnout z dostupných údajů):</w:t>
            </w:r>
          </w:p>
        </w:tc>
        <w:tc>
          <w:tcPr>
            <w:tcW w:w="3043" w:type="pct"/>
          </w:tcPr>
          <w:p w14:paraId="53252AF2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>bradykardie</w:t>
            </w:r>
            <w:r w:rsidRPr="00AB734C">
              <w:rPr>
                <w:vertAlign w:val="superscript"/>
              </w:rPr>
              <w:t>4</w:t>
            </w:r>
            <w:r w:rsidRPr="00AB734C">
              <w:t>,</w:t>
            </w:r>
          </w:p>
          <w:p w14:paraId="53ED65AC" w14:textId="31BDE045" w:rsidR="00B7157F" w:rsidRPr="00AB734C" w:rsidRDefault="00B7157F" w:rsidP="00017382">
            <w:pPr>
              <w:spacing w:before="40" w:after="40" w:line="240" w:lineRule="auto"/>
            </w:pPr>
            <w:r w:rsidRPr="00AB734C">
              <w:t xml:space="preserve">respirační deprese, </w:t>
            </w:r>
            <w:r w:rsidRPr="000A5FCA">
              <w:t>zástav</w:t>
            </w:r>
            <w:r w:rsidR="00AC597F">
              <w:t>a</w:t>
            </w:r>
            <w:r w:rsidRPr="000A5FCA">
              <w:t xml:space="preserve"> </w:t>
            </w:r>
            <w:r w:rsidRPr="00AB734C">
              <w:t>dechu,</w:t>
            </w:r>
          </w:p>
          <w:p w14:paraId="55625691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>hyperglykémie</w:t>
            </w:r>
            <w:r w:rsidRPr="00AB734C">
              <w:rPr>
                <w:vertAlign w:val="superscript"/>
              </w:rPr>
              <w:t>5</w:t>
            </w:r>
            <w:r w:rsidRPr="00AB734C">
              <w:t>,</w:t>
            </w:r>
          </w:p>
          <w:p w14:paraId="389FE5C6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>svalový třes,</w:t>
            </w:r>
          </w:p>
          <w:p w14:paraId="693EA263" w14:textId="5C518C09" w:rsidR="00B7157F" w:rsidRPr="00AB734C" w:rsidRDefault="00AC597F" w:rsidP="00017382">
            <w:pPr>
              <w:spacing w:before="40" w:after="40" w:line="240" w:lineRule="auto"/>
            </w:pPr>
            <w:r>
              <w:t>mimovolní</w:t>
            </w:r>
            <w:r w:rsidR="00B7157F" w:rsidRPr="00AB734C">
              <w:t xml:space="preserve"> pohyb</w:t>
            </w:r>
            <w:r w:rsidR="00B7157F" w:rsidRPr="00AB734C">
              <w:rPr>
                <w:vertAlign w:val="superscript"/>
              </w:rPr>
              <w:t>6</w:t>
            </w:r>
            <w:r w:rsidR="00B7157F" w:rsidRPr="00AB734C">
              <w:t>,</w:t>
            </w:r>
          </w:p>
          <w:p w14:paraId="22E8986B" w14:textId="77777777" w:rsidR="00B7157F" w:rsidRPr="00AB734C" w:rsidRDefault="00B7157F" w:rsidP="00017382">
            <w:pPr>
              <w:spacing w:before="40" w:after="40" w:line="240" w:lineRule="auto"/>
            </w:pPr>
            <w:r w:rsidRPr="00135C25">
              <w:t>polyurie</w:t>
            </w:r>
            <w:r w:rsidRPr="00AB734C">
              <w:rPr>
                <w:vertAlign w:val="superscript"/>
              </w:rPr>
              <w:t>5</w:t>
            </w:r>
            <w:r w:rsidRPr="00AB734C">
              <w:t>,</w:t>
            </w:r>
          </w:p>
          <w:p w14:paraId="502BFC4A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>kontrakce dělohy</w:t>
            </w:r>
            <w:r w:rsidRPr="00AB734C">
              <w:rPr>
                <w:vertAlign w:val="superscript"/>
              </w:rPr>
              <w:t>5</w:t>
            </w:r>
            <w:r w:rsidRPr="00AB734C">
              <w:t>, předčasný porod</w:t>
            </w:r>
            <w:r w:rsidRPr="00AB734C">
              <w:rPr>
                <w:vertAlign w:val="superscript"/>
              </w:rPr>
              <w:t>5</w:t>
            </w:r>
          </w:p>
        </w:tc>
      </w:tr>
    </w:tbl>
    <w:p w14:paraId="704BF429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1</w:t>
      </w:r>
      <w:r w:rsidRPr="00AB734C">
        <w:rPr>
          <w:szCs w:val="22"/>
          <w:vertAlign w:val="superscript"/>
        </w:rPr>
        <w:tab/>
      </w:r>
      <w:r w:rsidRPr="00C55149">
        <w:rPr>
          <w:szCs w:val="22"/>
        </w:rPr>
        <w:t>během nástupu sedace vyvolané xylazinem, zejména pokud byla zvířata právě nakrmena</w:t>
      </w:r>
    </w:p>
    <w:p w14:paraId="2CE2BED5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2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zejména u plemen psů s velkým hrudníkem (německá doga, irský setr)</w:t>
      </w:r>
      <w:r w:rsidRPr="00AB734C">
        <w:rPr>
          <w:szCs w:val="22"/>
          <w:vertAlign w:val="superscript"/>
        </w:rPr>
        <w:t xml:space="preserve"> </w:t>
      </w:r>
    </w:p>
    <w:p w14:paraId="11BFC7A0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3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během/po období zotavení</w:t>
      </w:r>
      <w:r w:rsidRPr="00AB734C">
        <w:rPr>
          <w:szCs w:val="22"/>
          <w:vertAlign w:val="superscript"/>
        </w:rPr>
        <w:t xml:space="preserve"> </w:t>
      </w:r>
    </w:p>
    <w:p w14:paraId="0559FB3A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4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s AV blokem</w:t>
      </w:r>
      <w:r w:rsidRPr="00AB734C">
        <w:rPr>
          <w:szCs w:val="22"/>
          <w:vertAlign w:val="superscript"/>
        </w:rPr>
        <w:t xml:space="preserve"> </w:t>
      </w:r>
    </w:p>
    <w:p w14:paraId="68079917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5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u koček</w:t>
      </w:r>
      <w:r w:rsidRPr="00AB734C">
        <w:rPr>
          <w:szCs w:val="22"/>
          <w:vertAlign w:val="superscript"/>
        </w:rPr>
        <w:t xml:space="preserve"> </w:t>
      </w:r>
    </w:p>
    <w:p w14:paraId="0688E9F7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6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v reakci na silné sluchové podněty</w:t>
      </w:r>
    </w:p>
    <w:p w14:paraId="4D845DB4" w14:textId="77777777" w:rsidR="00B7157F" w:rsidRDefault="00B7157F" w:rsidP="00B7157F">
      <w:pPr>
        <w:spacing w:line="240" w:lineRule="auto"/>
        <w:rPr>
          <w:i/>
          <w:iCs/>
          <w:u w:val="single"/>
        </w:rPr>
      </w:pPr>
    </w:p>
    <w:p w14:paraId="46C73E28" w14:textId="3F760E5C" w:rsidR="00B7157F" w:rsidRDefault="00B7157F">
      <w:pPr>
        <w:tabs>
          <w:tab w:val="clear" w:pos="567"/>
        </w:tabs>
        <w:spacing w:line="240" w:lineRule="auto"/>
        <w:rPr>
          <w:i/>
          <w:iCs/>
          <w:u w:val="single"/>
        </w:rPr>
      </w:pPr>
    </w:p>
    <w:p w14:paraId="6A0BAC56" w14:textId="77AD19E4" w:rsidR="00B7157F" w:rsidRPr="0050674C" w:rsidRDefault="00B7157F" w:rsidP="00017382">
      <w:pPr>
        <w:spacing w:line="240" w:lineRule="auto"/>
        <w:rPr>
          <w:i/>
          <w:iCs/>
          <w:u w:val="single"/>
        </w:rPr>
      </w:pPr>
      <w:r w:rsidRPr="0050674C">
        <w:rPr>
          <w:i/>
          <w:iCs/>
          <w:u w:val="single"/>
        </w:rPr>
        <w:t>Skot:</w:t>
      </w:r>
    </w:p>
    <w:p w14:paraId="5CDF594D" w14:textId="77777777" w:rsidR="00B7157F" w:rsidRPr="00AB734C" w:rsidRDefault="00B7157F" w:rsidP="00017382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7157F" w:rsidRPr="00AB734C" w14:paraId="09D5FC63" w14:textId="77777777" w:rsidTr="00D56814">
        <w:tc>
          <w:tcPr>
            <w:tcW w:w="1957" w:type="pct"/>
          </w:tcPr>
          <w:p w14:paraId="7F71B4B0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Méně časté</w:t>
            </w:r>
          </w:p>
          <w:p w14:paraId="482DBC59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(1 až 10 zvířat / 1 000 ošetřených zvířat):</w:t>
            </w:r>
          </w:p>
        </w:tc>
        <w:tc>
          <w:tcPr>
            <w:tcW w:w="3043" w:type="pct"/>
          </w:tcPr>
          <w:p w14:paraId="1D9F7847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průjem</w:t>
            </w:r>
            <w:r w:rsidRPr="00AB734C">
              <w:rPr>
                <w:iCs/>
                <w:szCs w:val="22"/>
                <w:vertAlign w:val="superscript"/>
              </w:rPr>
              <w:t>7</w:t>
            </w:r>
          </w:p>
        </w:tc>
      </w:tr>
      <w:tr w:rsidR="00B7157F" w:rsidRPr="00AB734C" w14:paraId="44A48DD8" w14:textId="77777777" w:rsidTr="00017382">
        <w:trPr>
          <w:trHeight w:val="3055"/>
        </w:trPr>
        <w:tc>
          <w:tcPr>
            <w:tcW w:w="1957" w:type="pct"/>
          </w:tcPr>
          <w:p w14:paraId="7140051B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 xml:space="preserve">Neurčená četnost </w:t>
            </w:r>
          </w:p>
          <w:p w14:paraId="4010BDEA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(nelze odhadnout z dostupných údajů):</w:t>
            </w:r>
          </w:p>
        </w:tc>
        <w:tc>
          <w:tcPr>
            <w:tcW w:w="3043" w:type="pct"/>
          </w:tcPr>
          <w:p w14:paraId="5D52A36E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C55149">
              <w:rPr>
                <w:iCs/>
                <w:szCs w:val="22"/>
              </w:rPr>
              <w:t>podchlazení</w:t>
            </w:r>
            <w:r w:rsidRPr="00AB734C">
              <w:rPr>
                <w:iCs/>
                <w:szCs w:val="22"/>
              </w:rPr>
              <w:t>,</w:t>
            </w:r>
          </w:p>
          <w:p w14:paraId="4654A29B" w14:textId="2F11B823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C55149">
              <w:rPr>
                <w:iCs/>
                <w:szCs w:val="22"/>
              </w:rPr>
              <w:t>atonie</w:t>
            </w:r>
            <w:r w:rsidR="00AC597F">
              <w:rPr>
                <w:iCs/>
                <w:szCs w:val="22"/>
              </w:rPr>
              <w:t xml:space="preserve"> bachoru</w:t>
            </w:r>
            <w:r w:rsidRPr="00AB734C">
              <w:rPr>
                <w:iCs/>
                <w:szCs w:val="22"/>
              </w:rPr>
              <w:t>, nadýmání, regurgitace,</w:t>
            </w:r>
          </w:p>
          <w:p w14:paraId="37EEE083" w14:textId="7262451E" w:rsidR="00B7157F" w:rsidRPr="00AB734C" w:rsidRDefault="00AC597F" w:rsidP="00017382">
            <w:pPr>
              <w:spacing w:before="40" w:after="40"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hypersalivace</w:t>
            </w:r>
            <w:proofErr w:type="spellEnd"/>
            <w:r w:rsidR="00B7157F" w:rsidRPr="00AB734C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paralýza</w:t>
            </w:r>
            <w:r w:rsidR="00B7157F" w:rsidRPr="00C55149">
              <w:rPr>
                <w:iCs/>
                <w:szCs w:val="22"/>
              </w:rPr>
              <w:t xml:space="preserve"> jazyka</w:t>
            </w:r>
            <w:r w:rsidR="00B7157F" w:rsidRPr="00AB734C">
              <w:rPr>
                <w:iCs/>
                <w:szCs w:val="22"/>
              </w:rPr>
              <w:t xml:space="preserve">, </w:t>
            </w:r>
            <w:r w:rsidR="00B7157F" w:rsidRPr="00135C25">
              <w:rPr>
                <w:iCs/>
                <w:szCs w:val="22"/>
              </w:rPr>
              <w:t>abnormální znění dechu</w:t>
            </w:r>
            <w:r w:rsidR="00B7157F">
              <w:rPr>
                <w:iCs/>
                <w:szCs w:val="22"/>
              </w:rPr>
              <w:t>,</w:t>
            </w:r>
            <w:r w:rsidR="00B7157F" w:rsidRPr="00135C25">
              <w:rPr>
                <w:iCs/>
                <w:szCs w:val="22"/>
              </w:rPr>
              <w:t xml:space="preserve"> </w:t>
            </w:r>
            <w:r w:rsidR="00B7157F" w:rsidRPr="00AB734C">
              <w:rPr>
                <w:iCs/>
                <w:szCs w:val="22"/>
              </w:rPr>
              <w:t>stridor</w:t>
            </w:r>
            <w:r w:rsidR="00B7157F" w:rsidRPr="00AB734C">
              <w:rPr>
                <w:iCs/>
                <w:szCs w:val="22"/>
                <w:vertAlign w:val="superscript"/>
              </w:rPr>
              <w:t>8</w:t>
            </w:r>
            <w:r w:rsidR="00B7157F" w:rsidRPr="00AB734C">
              <w:rPr>
                <w:iCs/>
                <w:szCs w:val="22"/>
              </w:rPr>
              <w:t>,</w:t>
            </w:r>
          </w:p>
          <w:p w14:paraId="6227D103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respirační deprese, zástava dechu,</w:t>
            </w:r>
          </w:p>
          <w:p w14:paraId="2C8A4E9C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hypotenze, bradykardie,</w:t>
            </w:r>
          </w:p>
          <w:p w14:paraId="50F68D70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2A7DB3">
              <w:rPr>
                <w:iCs/>
                <w:szCs w:val="22"/>
              </w:rPr>
              <w:t>polyurie,</w:t>
            </w:r>
          </w:p>
          <w:p w14:paraId="1D9CE891" w14:textId="3F027EDE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předčasný porod</w:t>
            </w:r>
            <w:r w:rsidRPr="00AB734C">
              <w:rPr>
                <w:iCs/>
                <w:szCs w:val="22"/>
                <w:vertAlign w:val="superscript"/>
              </w:rPr>
              <w:t>9</w:t>
            </w:r>
            <w:r w:rsidRPr="00AB734C">
              <w:rPr>
                <w:iCs/>
                <w:szCs w:val="22"/>
              </w:rPr>
              <w:t xml:space="preserve">, snížená </w:t>
            </w:r>
            <w:r w:rsidR="00AC597F">
              <w:rPr>
                <w:iCs/>
                <w:szCs w:val="22"/>
              </w:rPr>
              <w:t>míra zabřeznutí</w:t>
            </w:r>
            <w:r w:rsidRPr="00AB734C">
              <w:rPr>
                <w:iCs/>
                <w:szCs w:val="22"/>
                <w:vertAlign w:val="superscript"/>
              </w:rPr>
              <w:t>9</w:t>
            </w:r>
            <w:r w:rsidRPr="00AB734C">
              <w:rPr>
                <w:iCs/>
                <w:szCs w:val="22"/>
              </w:rPr>
              <w:t>,</w:t>
            </w:r>
          </w:p>
          <w:p w14:paraId="2792C537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prolaps penisu</w:t>
            </w:r>
            <w:r w:rsidRPr="00AB734C">
              <w:rPr>
                <w:iCs/>
                <w:szCs w:val="22"/>
                <w:vertAlign w:val="superscript"/>
              </w:rPr>
              <w:t>10</w:t>
            </w:r>
          </w:p>
        </w:tc>
      </w:tr>
    </w:tbl>
    <w:p w14:paraId="77E28084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7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po dobu 24 hodin po vysokých dávkách xylazinu</w:t>
      </w:r>
      <w:r w:rsidRPr="00AB734C">
        <w:rPr>
          <w:szCs w:val="22"/>
          <w:vertAlign w:val="superscript"/>
        </w:rPr>
        <w:t xml:space="preserve"> </w:t>
      </w:r>
    </w:p>
    <w:p w14:paraId="47693B1E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8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nosní</w:t>
      </w:r>
      <w:r w:rsidRPr="00AB734C">
        <w:rPr>
          <w:szCs w:val="22"/>
          <w:vertAlign w:val="superscript"/>
        </w:rPr>
        <w:t xml:space="preserve"> </w:t>
      </w:r>
    </w:p>
    <w:p w14:paraId="2B0DCEC8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9</w:t>
      </w:r>
      <w:r w:rsidRPr="00AB734C">
        <w:rPr>
          <w:szCs w:val="22"/>
          <w:vertAlign w:val="superscript"/>
        </w:rPr>
        <w:tab/>
      </w:r>
      <w:r w:rsidRPr="001A4C72">
        <w:rPr>
          <w:szCs w:val="22"/>
        </w:rPr>
        <w:t>vzhledem ke svému uterotonickému účinku</w:t>
      </w:r>
    </w:p>
    <w:p w14:paraId="4BC2A32D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10</w:t>
      </w:r>
      <w:r w:rsidRPr="00AB734C">
        <w:rPr>
          <w:szCs w:val="22"/>
        </w:rPr>
        <w:tab/>
        <w:t>reverzibilní</w:t>
      </w:r>
      <w:r w:rsidRPr="00AB734C">
        <w:rPr>
          <w:szCs w:val="22"/>
          <w:vertAlign w:val="superscript"/>
        </w:rPr>
        <w:t xml:space="preserve"> </w:t>
      </w:r>
    </w:p>
    <w:p w14:paraId="04FACAFF" w14:textId="77777777" w:rsidR="00B7157F" w:rsidRPr="00AB734C" w:rsidRDefault="00B7157F" w:rsidP="00B7157F">
      <w:pPr>
        <w:tabs>
          <w:tab w:val="clear" w:pos="567"/>
        </w:tabs>
        <w:spacing w:line="240" w:lineRule="auto"/>
        <w:rPr>
          <w:szCs w:val="22"/>
        </w:rPr>
      </w:pPr>
    </w:p>
    <w:p w14:paraId="3491DBF8" w14:textId="77777777" w:rsidR="00B7157F" w:rsidRDefault="00B7157F" w:rsidP="00B7157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B734C">
        <w:rPr>
          <w:szCs w:val="22"/>
        </w:rPr>
        <w:t>Nežádoucí účinky jsou obecně výraznější po intramuskulárním podání ve srovnání s intravenózním.</w:t>
      </w:r>
    </w:p>
    <w:p w14:paraId="423B8ED9" w14:textId="77777777" w:rsidR="00B7157F" w:rsidRDefault="00B7157F" w:rsidP="00B715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207FAF" w14:textId="77777777" w:rsidR="00B7157F" w:rsidRPr="0050674C" w:rsidRDefault="00B7157F" w:rsidP="00017382">
      <w:pPr>
        <w:spacing w:line="240" w:lineRule="auto"/>
        <w:rPr>
          <w:i/>
          <w:iCs/>
          <w:u w:val="single"/>
        </w:rPr>
      </w:pPr>
      <w:r w:rsidRPr="0050674C">
        <w:rPr>
          <w:i/>
          <w:iCs/>
          <w:u w:val="single"/>
        </w:rPr>
        <w:t>Koně:</w:t>
      </w:r>
    </w:p>
    <w:p w14:paraId="2CCF3C2F" w14:textId="77777777" w:rsidR="00B7157F" w:rsidRPr="00AB734C" w:rsidRDefault="00B7157F" w:rsidP="00017382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7157F" w:rsidRPr="00AB734C" w14:paraId="2A95447E" w14:textId="77777777" w:rsidTr="00D56814">
        <w:tc>
          <w:tcPr>
            <w:tcW w:w="1957" w:type="pct"/>
          </w:tcPr>
          <w:p w14:paraId="2544A839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Časté</w:t>
            </w:r>
          </w:p>
          <w:p w14:paraId="55F661AE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(1 až 10 zvířat / 100 ošetřených zvířat):</w:t>
            </w:r>
          </w:p>
        </w:tc>
        <w:tc>
          <w:tcPr>
            <w:tcW w:w="3043" w:type="pct"/>
          </w:tcPr>
          <w:p w14:paraId="680E3B48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pocení</w:t>
            </w:r>
            <w:r w:rsidRPr="00AB734C">
              <w:rPr>
                <w:iCs/>
                <w:szCs w:val="22"/>
                <w:vertAlign w:val="superscript"/>
              </w:rPr>
              <w:t>11</w:t>
            </w:r>
            <w:r w:rsidRPr="00AB734C">
              <w:rPr>
                <w:iCs/>
                <w:szCs w:val="22"/>
              </w:rPr>
              <w:t>,</w:t>
            </w:r>
          </w:p>
          <w:p w14:paraId="050528A7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hypotenze</w:t>
            </w:r>
            <w:r w:rsidRPr="00AB734C">
              <w:rPr>
                <w:iCs/>
                <w:szCs w:val="22"/>
                <w:vertAlign w:val="superscript"/>
              </w:rPr>
              <w:t>12</w:t>
            </w:r>
            <w:r w:rsidRPr="00AB734C">
              <w:rPr>
                <w:iCs/>
                <w:szCs w:val="22"/>
              </w:rPr>
              <w:t>,</w:t>
            </w:r>
          </w:p>
          <w:p w14:paraId="31F54CEF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1A4C72">
              <w:rPr>
                <w:iCs/>
                <w:szCs w:val="22"/>
              </w:rPr>
              <w:t>polyuri</w:t>
            </w:r>
            <w:r>
              <w:rPr>
                <w:iCs/>
                <w:szCs w:val="22"/>
              </w:rPr>
              <w:t>e</w:t>
            </w:r>
          </w:p>
        </w:tc>
      </w:tr>
      <w:tr w:rsidR="00B7157F" w:rsidRPr="00AB734C" w14:paraId="6769A419" w14:textId="77777777" w:rsidTr="00D56814">
        <w:tc>
          <w:tcPr>
            <w:tcW w:w="1957" w:type="pct"/>
          </w:tcPr>
          <w:p w14:paraId="3B715D2E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Méně časté</w:t>
            </w:r>
          </w:p>
          <w:p w14:paraId="07108B86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(1 až 10 zvířat / 1 000 ošetřených zvířat):</w:t>
            </w:r>
          </w:p>
        </w:tc>
        <w:tc>
          <w:tcPr>
            <w:tcW w:w="3043" w:type="pct"/>
          </w:tcPr>
          <w:p w14:paraId="20C5570B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ataxie,</w:t>
            </w:r>
          </w:p>
          <w:p w14:paraId="4DA8FFC9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prolaps penisu</w:t>
            </w:r>
            <w:r w:rsidRPr="00AB734C">
              <w:rPr>
                <w:iCs/>
                <w:szCs w:val="22"/>
                <w:vertAlign w:val="superscript"/>
              </w:rPr>
              <w:t>13</w:t>
            </w:r>
          </w:p>
        </w:tc>
      </w:tr>
      <w:tr w:rsidR="00B7157F" w:rsidRPr="00AB734C" w14:paraId="6DDE9C0B" w14:textId="77777777" w:rsidTr="00D56814">
        <w:tc>
          <w:tcPr>
            <w:tcW w:w="1957" w:type="pct"/>
          </w:tcPr>
          <w:p w14:paraId="5AC94A5E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Vzácné</w:t>
            </w:r>
          </w:p>
          <w:p w14:paraId="7736D894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(1 až 10 zvířat / 10 000 ošetřených zvířat):</w:t>
            </w:r>
          </w:p>
        </w:tc>
        <w:tc>
          <w:tcPr>
            <w:tcW w:w="3043" w:type="pct"/>
          </w:tcPr>
          <w:p w14:paraId="0E1F9D34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porucha chování</w:t>
            </w:r>
            <w:r w:rsidRPr="00AB734C">
              <w:rPr>
                <w:iCs/>
                <w:szCs w:val="22"/>
                <w:vertAlign w:val="superscript"/>
              </w:rPr>
              <w:t>14</w:t>
            </w:r>
          </w:p>
        </w:tc>
      </w:tr>
      <w:tr w:rsidR="00B7157F" w:rsidRPr="00AB734C" w14:paraId="482CAA10" w14:textId="77777777" w:rsidTr="00D56814">
        <w:tc>
          <w:tcPr>
            <w:tcW w:w="1957" w:type="pct"/>
          </w:tcPr>
          <w:p w14:paraId="10154F21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Velmi vzácné</w:t>
            </w:r>
          </w:p>
          <w:p w14:paraId="1C8965A7" w14:textId="77777777" w:rsidR="00B7157F" w:rsidRPr="00AB734C" w:rsidRDefault="00B7157F" w:rsidP="00017382">
            <w:pPr>
              <w:spacing w:before="40" w:after="40" w:line="240" w:lineRule="auto"/>
              <w:rPr>
                <w:szCs w:val="22"/>
              </w:rPr>
            </w:pPr>
            <w:r w:rsidRPr="00AB734C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5E0D8824" w14:textId="77777777" w:rsidR="00B7157F" w:rsidRPr="00AB734C" w:rsidRDefault="00B7157F" w:rsidP="00017382">
            <w:pPr>
              <w:spacing w:before="40" w:after="40" w:line="240" w:lineRule="auto"/>
              <w:rPr>
                <w:iCs/>
                <w:szCs w:val="22"/>
              </w:rPr>
            </w:pPr>
            <w:r w:rsidRPr="00AB734C">
              <w:rPr>
                <w:iCs/>
                <w:szCs w:val="22"/>
              </w:rPr>
              <w:t>kolika</w:t>
            </w:r>
            <w:r w:rsidRPr="00AB734C">
              <w:rPr>
                <w:iCs/>
                <w:szCs w:val="22"/>
                <w:vertAlign w:val="superscript"/>
              </w:rPr>
              <w:t>15</w:t>
            </w:r>
          </w:p>
        </w:tc>
      </w:tr>
      <w:tr w:rsidR="00B7157F" w:rsidRPr="00AB734C" w14:paraId="7CD279B1" w14:textId="77777777" w:rsidTr="00D56814">
        <w:tc>
          <w:tcPr>
            <w:tcW w:w="1957" w:type="pct"/>
          </w:tcPr>
          <w:p w14:paraId="7485119C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 xml:space="preserve">Neurčená četnost </w:t>
            </w:r>
          </w:p>
          <w:p w14:paraId="300179CB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>(nelze odhadnout z dostupných údajů):</w:t>
            </w:r>
          </w:p>
        </w:tc>
        <w:tc>
          <w:tcPr>
            <w:tcW w:w="3043" w:type="pct"/>
          </w:tcPr>
          <w:p w14:paraId="43AA3EC8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>bradykardie (těžká),</w:t>
            </w:r>
          </w:p>
          <w:p w14:paraId="753756EB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>bradypnoe,</w:t>
            </w:r>
          </w:p>
          <w:p w14:paraId="670E7486" w14:textId="77777777" w:rsidR="00B7157F" w:rsidRPr="00AB734C" w:rsidRDefault="00B7157F" w:rsidP="00017382">
            <w:pPr>
              <w:spacing w:before="40" w:after="40" w:line="240" w:lineRule="auto"/>
            </w:pPr>
            <w:r w:rsidRPr="00AB734C">
              <w:t>svalový třes</w:t>
            </w:r>
            <w:r w:rsidRPr="00AB734C">
              <w:rPr>
                <w:vertAlign w:val="superscript"/>
              </w:rPr>
              <w:t>16</w:t>
            </w:r>
            <w:r w:rsidRPr="00AB734C">
              <w:t>,</w:t>
            </w:r>
          </w:p>
          <w:p w14:paraId="30991BF6" w14:textId="5DC9E4EF" w:rsidR="00B7157F" w:rsidRPr="00AB734C" w:rsidRDefault="00AC597F" w:rsidP="00017382">
            <w:pPr>
              <w:spacing w:before="40" w:after="40" w:line="240" w:lineRule="auto"/>
            </w:pPr>
            <w:r>
              <w:t>mimovolní</w:t>
            </w:r>
            <w:r w:rsidR="00B7157F" w:rsidRPr="00AB734C">
              <w:t xml:space="preserve"> pohyb</w:t>
            </w:r>
            <w:r w:rsidR="00B7157F" w:rsidRPr="00AB734C">
              <w:rPr>
                <w:vertAlign w:val="superscript"/>
              </w:rPr>
              <w:t>16</w:t>
            </w:r>
          </w:p>
        </w:tc>
      </w:tr>
    </w:tbl>
    <w:p w14:paraId="31936686" w14:textId="2560A04F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11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 xml:space="preserve">jako známka </w:t>
      </w:r>
      <w:r w:rsidR="00AC597F">
        <w:rPr>
          <w:szCs w:val="22"/>
        </w:rPr>
        <w:t>odeznívání</w:t>
      </w:r>
      <w:r w:rsidRPr="00AB734C">
        <w:rPr>
          <w:szCs w:val="22"/>
        </w:rPr>
        <w:t xml:space="preserve"> </w:t>
      </w:r>
      <w:proofErr w:type="spellStart"/>
      <w:r w:rsidRPr="00AB734C">
        <w:rPr>
          <w:szCs w:val="22"/>
        </w:rPr>
        <w:t>sedace</w:t>
      </w:r>
      <w:proofErr w:type="spellEnd"/>
      <w:r w:rsidRPr="00AB734C">
        <w:rPr>
          <w:szCs w:val="22"/>
          <w:vertAlign w:val="superscript"/>
        </w:rPr>
        <w:t xml:space="preserve"> </w:t>
      </w:r>
    </w:p>
    <w:p w14:paraId="7ED0F9D1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12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přechodné zvýšení krevního tlaku, následované poklesem krevního tlaku</w:t>
      </w:r>
      <w:r w:rsidRPr="00AB734C">
        <w:rPr>
          <w:szCs w:val="22"/>
          <w:vertAlign w:val="superscript"/>
        </w:rPr>
        <w:t xml:space="preserve"> </w:t>
      </w:r>
    </w:p>
    <w:p w14:paraId="320CD0A5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13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reverzibilní</w:t>
      </w:r>
      <w:r w:rsidRPr="00AB734C">
        <w:rPr>
          <w:szCs w:val="22"/>
          <w:vertAlign w:val="superscript"/>
        </w:rPr>
        <w:t xml:space="preserve"> </w:t>
      </w:r>
    </w:p>
    <w:p w14:paraId="30AD1E63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14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prudká reakce</w:t>
      </w:r>
      <w:r w:rsidRPr="00AB734C">
        <w:rPr>
          <w:szCs w:val="22"/>
          <w:vertAlign w:val="superscript"/>
        </w:rPr>
        <w:t xml:space="preserve"> </w:t>
      </w:r>
    </w:p>
    <w:p w14:paraId="7C738AA3" w14:textId="06F2B75E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t>15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 xml:space="preserve">Mírná, protože střevní motilita je dočasně inhibována </w:t>
      </w:r>
      <w:proofErr w:type="spellStart"/>
      <w:r w:rsidRPr="00AB734C">
        <w:rPr>
          <w:szCs w:val="22"/>
        </w:rPr>
        <w:t>xylazinem</w:t>
      </w:r>
      <w:proofErr w:type="spellEnd"/>
      <w:r w:rsidRPr="00AB734C">
        <w:rPr>
          <w:szCs w:val="22"/>
        </w:rPr>
        <w:t>. Aby se tomu zabránilo, koně by neměli po sedaci konzumovat žádné krmivo, dokud účinek zcela neodezní.</w:t>
      </w:r>
      <w:r w:rsidRPr="00AB734C">
        <w:rPr>
          <w:szCs w:val="22"/>
          <w:vertAlign w:val="superscript"/>
        </w:rPr>
        <w:t xml:space="preserve"> </w:t>
      </w:r>
    </w:p>
    <w:p w14:paraId="779A84C6" w14:textId="77777777" w:rsidR="00B7157F" w:rsidRPr="00AB734C" w:rsidRDefault="00B7157F" w:rsidP="00017382">
      <w:pPr>
        <w:tabs>
          <w:tab w:val="clear" w:pos="567"/>
        </w:tabs>
        <w:spacing w:before="40" w:after="40" w:line="240" w:lineRule="auto"/>
        <w:ind w:left="170" w:hanging="170"/>
        <w:jc w:val="both"/>
        <w:rPr>
          <w:szCs w:val="22"/>
          <w:vertAlign w:val="superscript"/>
        </w:rPr>
      </w:pPr>
      <w:r w:rsidRPr="00AB734C">
        <w:rPr>
          <w:szCs w:val="22"/>
          <w:vertAlign w:val="superscript"/>
        </w:rPr>
        <w:lastRenderedPageBreak/>
        <w:t>16</w:t>
      </w:r>
      <w:r w:rsidRPr="00AB734C">
        <w:rPr>
          <w:szCs w:val="22"/>
          <w:vertAlign w:val="superscript"/>
        </w:rPr>
        <w:tab/>
      </w:r>
      <w:r w:rsidRPr="00AB734C">
        <w:rPr>
          <w:szCs w:val="22"/>
        </w:rPr>
        <w:t>po silných akustických nebo fyzických podnětech</w:t>
      </w:r>
    </w:p>
    <w:p w14:paraId="7AA6F6E7" w14:textId="77777777" w:rsidR="00B7157F" w:rsidRPr="00B7157F" w:rsidRDefault="00B7157F" w:rsidP="00B7157F">
      <w:pPr>
        <w:jc w:val="both"/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bookmarkEnd w:id="0"/>
    <w:p w14:paraId="725AFD04" w14:textId="77777777" w:rsidR="00B7157F" w:rsidRPr="00017382" w:rsidRDefault="00B7157F" w:rsidP="00B7157F">
      <w:pPr>
        <w:tabs>
          <w:tab w:val="clear" w:pos="567"/>
        </w:tabs>
        <w:spacing w:line="240" w:lineRule="auto"/>
        <w:jc w:val="both"/>
        <w:rPr>
          <w:rFonts w:ascii="TimesNewRomanPSMT" w:hAnsi="TimesNewRomanPSMT"/>
          <w:color w:val="000000"/>
          <w:szCs w:val="22"/>
          <w:lang w:eastAsia="en-GB"/>
        </w:rPr>
      </w:pPr>
    </w:p>
    <w:p w14:paraId="4EB5731C" w14:textId="77777777" w:rsidR="00AC597F" w:rsidRPr="00C672C7" w:rsidRDefault="00AC597F" w:rsidP="00AC597F">
      <w:pPr>
        <w:spacing w:line="240" w:lineRule="auto"/>
      </w:pPr>
      <w:r w:rsidRPr="00C672C7">
        <w:t xml:space="preserve">Ústav pro státní kontrolu veterinárních biopreparátů a léčiv </w:t>
      </w:r>
    </w:p>
    <w:p w14:paraId="220DDAF5" w14:textId="77777777" w:rsidR="00AC597F" w:rsidRPr="00C672C7" w:rsidRDefault="00AC597F" w:rsidP="00AC597F">
      <w:pPr>
        <w:spacing w:line="240" w:lineRule="auto"/>
      </w:pPr>
      <w:r w:rsidRPr="00C672C7">
        <w:t xml:space="preserve">Hudcova 232/56a </w:t>
      </w:r>
    </w:p>
    <w:p w14:paraId="08959E0F" w14:textId="77777777" w:rsidR="00AC597F" w:rsidRPr="00C672C7" w:rsidRDefault="00AC597F" w:rsidP="00AC597F">
      <w:pPr>
        <w:spacing w:line="240" w:lineRule="auto"/>
      </w:pPr>
      <w:r w:rsidRPr="00C672C7">
        <w:t>621 00 Brno</w:t>
      </w:r>
    </w:p>
    <w:p w14:paraId="6EDD49A3" w14:textId="77777777" w:rsidR="00AC597F" w:rsidRPr="00C672C7" w:rsidRDefault="00AC597F" w:rsidP="00AC597F">
      <w:pPr>
        <w:spacing w:line="240" w:lineRule="auto"/>
      </w:pPr>
      <w:r w:rsidRPr="00C672C7">
        <w:t xml:space="preserve">e-mail: </w:t>
      </w:r>
      <w:hyperlink r:id="rId8" w:history="1">
        <w:r w:rsidRPr="00C672C7">
          <w:rPr>
            <w:rStyle w:val="Hypertextovodkaz"/>
          </w:rPr>
          <w:t>adr@uskvbl.cz</w:t>
        </w:r>
      </w:hyperlink>
    </w:p>
    <w:p w14:paraId="3A5EE827" w14:textId="77777777" w:rsidR="00AC597F" w:rsidRPr="00C672C7" w:rsidRDefault="00AC597F" w:rsidP="00AC597F">
      <w:pPr>
        <w:spacing w:line="240" w:lineRule="auto"/>
      </w:pPr>
      <w:r w:rsidRPr="00C672C7">
        <w:t>tel.: +420 720 940 693</w:t>
      </w:r>
    </w:p>
    <w:p w14:paraId="29BF4B88" w14:textId="38EE5B08" w:rsidR="00E124D3" w:rsidRPr="00B7157F" w:rsidRDefault="00AC597F" w:rsidP="00B7157F">
      <w:pPr>
        <w:jc w:val="both"/>
      </w:pPr>
      <w:r w:rsidRPr="00C672C7">
        <w:t xml:space="preserve">Webové stránky: </w:t>
      </w:r>
      <w:hyperlink r:id="rId9" w:history="1">
        <w:r w:rsidRPr="00BF2B5F">
          <w:rPr>
            <w:rStyle w:val="Hypertextovodkaz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725A7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490D8" w14:textId="77777777" w:rsidR="00B7157F" w:rsidRPr="00017382" w:rsidRDefault="00B7157F" w:rsidP="00B7157F">
      <w:pPr>
        <w:keepNext/>
        <w:tabs>
          <w:tab w:val="left" w:pos="780"/>
          <w:tab w:val="left" w:pos="993"/>
        </w:tabs>
        <w:spacing w:line="240" w:lineRule="auto"/>
        <w:jc w:val="both"/>
        <w:rPr>
          <w:i/>
          <w:szCs w:val="22"/>
          <w:u w:val="single"/>
        </w:rPr>
      </w:pPr>
      <w:r w:rsidRPr="00017382">
        <w:rPr>
          <w:i/>
          <w:szCs w:val="22"/>
          <w:u w:val="single"/>
        </w:rPr>
        <w:t>Koně:</w:t>
      </w:r>
    </w:p>
    <w:p w14:paraId="017571C2" w14:textId="77777777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>
        <w:rPr>
          <w:szCs w:val="22"/>
        </w:rPr>
        <w:t>P</w:t>
      </w:r>
      <w:r w:rsidRPr="00B45BA7">
        <w:rPr>
          <w:szCs w:val="22"/>
        </w:rPr>
        <w:t>omalé intravenózní po</w:t>
      </w:r>
      <w:r>
        <w:rPr>
          <w:szCs w:val="22"/>
        </w:rPr>
        <w:t>dání</w:t>
      </w:r>
      <w:r w:rsidRPr="00B45BA7">
        <w:rPr>
          <w:szCs w:val="22"/>
        </w:rPr>
        <w:t>.</w:t>
      </w:r>
    </w:p>
    <w:p w14:paraId="1199D74D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55E564D0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</w:rPr>
      </w:pPr>
      <w:r>
        <w:rPr>
          <w:i/>
          <w:szCs w:val="22"/>
        </w:rPr>
        <w:t>S</w:t>
      </w:r>
      <w:r w:rsidRPr="00B45BA7">
        <w:rPr>
          <w:i/>
          <w:szCs w:val="22"/>
        </w:rPr>
        <w:t>edac</w:t>
      </w:r>
      <w:r>
        <w:rPr>
          <w:i/>
          <w:szCs w:val="22"/>
        </w:rPr>
        <w:t>e</w:t>
      </w:r>
      <w:r w:rsidRPr="00B45BA7">
        <w:rPr>
          <w:i/>
          <w:szCs w:val="22"/>
        </w:rPr>
        <w:t>:</w:t>
      </w:r>
    </w:p>
    <w:p w14:paraId="5C595B9C" w14:textId="687A5BBA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0,6–1,0 mg </w:t>
      </w:r>
      <w:proofErr w:type="spellStart"/>
      <w:r w:rsidRPr="00B45BA7">
        <w:rPr>
          <w:szCs w:val="22"/>
        </w:rPr>
        <w:t>xylazinu</w:t>
      </w:r>
      <w:proofErr w:type="spellEnd"/>
      <w:r w:rsidRPr="00B45BA7">
        <w:rPr>
          <w:szCs w:val="22"/>
        </w:rPr>
        <w:t>/kg</w:t>
      </w:r>
      <w:r>
        <w:rPr>
          <w:szCs w:val="22"/>
        </w:rPr>
        <w:t xml:space="preserve"> ž. hm.</w:t>
      </w:r>
      <w:r w:rsidRPr="00B45BA7">
        <w:rPr>
          <w:szCs w:val="22"/>
        </w:rPr>
        <w:t xml:space="preserve"> (3–5 ml </w:t>
      </w:r>
      <w:r w:rsidRPr="00711F88">
        <w:rPr>
          <w:szCs w:val="22"/>
        </w:rPr>
        <w:t xml:space="preserve">veterinárního léčivého </w:t>
      </w:r>
      <w:r w:rsidRPr="00B45BA7">
        <w:rPr>
          <w:szCs w:val="22"/>
        </w:rPr>
        <w:t xml:space="preserve">přípravku/100 kg </w:t>
      </w:r>
      <w:r>
        <w:rPr>
          <w:szCs w:val="22"/>
        </w:rPr>
        <w:t>ž. hm.</w:t>
      </w:r>
      <w:r w:rsidRPr="00B45BA7">
        <w:rPr>
          <w:szCs w:val="22"/>
        </w:rPr>
        <w:t>)</w:t>
      </w:r>
    </w:p>
    <w:p w14:paraId="6B1C624F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3AF46D75" w14:textId="391DE6AE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</w:rPr>
      </w:pPr>
      <w:r>
        <w:rPr>
          <w:i/>
          <w:szCs w:val="22"/>
        </w:rPr>
        <w:t>V</w:t>
      </w:r>
      <w:r w:rsidRPr="00B45BA7">
        <w:rPr>
          <w:i/>
          <w:szCs w:val="22"/>
        </w:rPr>
        <w:t>yvolání anest</w:t>
      </w:r>
      <w:r w:rsidR="004A78CD">
        <w:rPr>
          <w:i/>
          <w:szCs w:val="22"/>
        </w:rPr>
        <w:t>e</w:t>
      </w:r>
      <w:r w:rsidRPr="00B45BA7">
        <w:rPr>
          <w:i/>
          <w:szCs w:val="22"/>
        </w:rPr>
        <w:t>zie v kombinaci s ketaminem:</w:t>
      </w:r>
    </w:p>
    <w:p w14:paraId="4E17E59D" w14:textId="79DD28E6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1 mg </w:t>
      </w:r>
      <w:proofErr w:type="spellStart"/>
      <w:r w:rsidRPr="00B45BA7">
        <w:rPr>
          <w:szCs w:val="22"/>
        </w:rPr>
        <w:t>xylazinu</w:t>
      </w:r>
      <w:proofErr w:type="spellEnd"/>
      <w:r w:rsidRPr="00B45BA7">
        <w:rPr>
          <w:szCs w:val="22"/>
        </w:rPr>
        <w:t xml:space="preserve">/kg </w:t>
      </w:r>
      <w:r>
        <w:rPr>
          <w:szCs w:val="22"/>
        </w:rPr>
        <w:t>ž. hm.</w:t>
      </w:r>
      <w:r w:rsidRPr="00B45BA7">
        <w:rPr>
          <w:szCs w:val="22"/>
        </w:rPr>
        <w:t xml:space="preserve"> (5 ml </w:t>
      </w:r>
      <w:r w:rsidRPr="00711F88">
        <w:rPr>
          <w:szCs w:val="22"/>
        </w:rPr>
        <w:t xml:space="preserve">veterinárního léčivého </w:t>
      </w:r>
      <w:r w:rsidRPr="00B45BA7">
        <w:rPr>
          <w:szCs w:val="22"/>
        </w:rPr>
        <w:t xml:space="preserve">přípravku/100 kg </w:t>
      </w:r>
      <w:r>
        <w:rPr>
          <w:szCs w:val="22"/>
        </w:rPr>
        <w:t>ž. hm.</w:t>
      </w:r>
      <w:r w:rsidRPr="00B45BA7">
        <w:rPr>
          <w:szCs w:val="22"/>
        </w:rPr>
        <w:t xml:space="preserve">) a po nástupu hluboké </w:t>
      </w:r>
      <w:proofErr w:type="spellStart"/>
      <w:r w:rsidRPr="00B45BA7">
        <w:rPr>
          <w:szCs w:val="22"/>
        </w:rPr>
        <w:t>sedace</w:t>
      </w:r>
      <w:proofErr w:type="spellEnd"/>
      <w:r w:rsidRPr="00B45BA7">
        <w:rPr>
          <w:szCs w:val="22"/>
        </w:rPr>
        <w:t xml:space="preserve"> 2 mg </w:t>
      </w:r>
      <w:proofErr w:type="spellStart"/>
      <w:r w:rsidRPr="00B45BA7">
        <w:rPr>
          <w:szCs w:val="22"/>
        </w:rPr>
        <w:t>ketaminu</w:t>
      </w:r>
      <w:proofErr w:type="spellEnd"/>
      <w:r w:rsidRPr="00B45BA7">
        <w:rPr>
          <w:szCs w:val="22"/>
        </w:rPr>
        <w:t xml:space="preserve">/kg </w:t>
      </w:r>
      <w:r>
        <w:rPr>
          <w:szCs w:val="22"/>
        </w:rPr>
        <w:t>ž. hm.</w:t>
      </w:r>
      <w:r w:rsidRPr="00B45BA7">
        <w:rPr>
          <w:szCs w:val="22"/>
        </w:rPr>
        <w:t xml:space="preserve"> intravenózně.</w:t>
      </w:r>
    </w:p>
    <w:p w14:paraId="05D09626" w14:textId="77777777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Pokud je také nezbytné určité svalové uvolnění, mohou se ležícímu zvířeti podávat svalové relaxanty, dokud se neobjeví první známky adekvátní relaxace.</w:t>
      </w:r>
    </w:p>
    <w:p w14:paraId="2E1CE8AD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26170985" w14:textId="77777777" w:rsidR="00B7157F" w:rsidRPr="00017382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  <w:u w:val="single"/>
        </w:rPr>
      </w:pPr>
      <w:r w:rsidRPr="00017382">
        <w:rPr>
          <w:i/>
          <w:szCs w:val="22"/>
          <w:u w:val="single"/>
        </w:rPr>
        <w:t>Skot:</w:t>
      </w:r>
    </w:p>
    <w:p w14:paraId="5CD4F088" w14:textId="3476E9F4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>
        <w:rPr>
          <w:szCs w:val="22"/>
        </w:rPr>
        <w:t>I</w:t>
      </w:r>
      <w:r w:rsidRPr="00B45BA7">
        <w:rPr>
          <w:szCs w:val="22"/>
        </w:rPr>
        <w:t xml:space="preserve">ntramuskulární </w:t>
      </w:r>
      <w:r w:rsidRPr="00244470">
        <w:rPr>
          <w:szCs w:val="22"/>
        </w:rPr>
        <w:t>podání nebo</w:t>
      </w:r>
      <w:r w:rsidRPr="00B45BA7">
        <w:rPr>
          <w:szCs w:val="22"/>
        </w:rPr>
        <w:t xml:space="preserve"> pomalé intravenózní po</w:t>
      </w:r>
      <w:r>
        <w:rPr>
          <w:szCs w:val="22"/>
        </w:rPr>
        <w:t>dání</w:t>
      </w:r>
      <w:r w:rsidRPr="00B45BA7">
        <w:rPr>
          <w:szCs w:val="22"/>
        </w:rPr>
        <w:t>.</w:t>
      </w:r>
    </w:p>
    <w:p w14:paraId="701C7A9A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0F98670D" w14:textId="77777777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Dávkování:</w:t>
      </w:r>
    </w:p>
    <w:p w14:paraId="64B60FFF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2"/>
        <w:gridCol w:w="2139"/>
        <w:gridCol w:w="2429"/>
        <w:gridCol w:w="2421"/>
      </w:tblGrid>
      <w:tr w:rsidR="00B7157F" w:rsidRPr="00B45BA7" w14:paraId="2435A4DD" w14:textId="77777777" w:rsidTr="00D56814">
        <w:trPr>
          <w:trHeight w:hRule="exact" w:val="526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A545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</w:p>
          <w:p w14:paraId="432116AB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575" w:right="521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Dávkování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665A" w14:textId="77777777" w:rsidR="00B7157F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75" w:right="-20"/>
              <w:rPr>
                <w:szCs w:val="22"/>
              </w:rPr>
            </w:pPr>
            <w:r w:rsidRPr="00B45BA7">
              <w:rPr>
                <w:szCs w:val="22"/>
              </w:rPr>
              <w:t>Xylazin</w:t>
            </w:r>
            <w:r>
              <w:rPr>
                <w:szCs w:val="22"/>
              </w:rPr>
              <w:t xml:space="preserve"> </w:t>
            </w:r>
          </w:p>
          <w:p w14:paraId="37B6686E" w14:textId="23C93803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75" w:right="-20"/>
              <w:rPr>
                <w:szCs w:val="22"/>
              </w:rPr>
            </w:pPr>
            <w:r w:rsidRPr="00B45BA7">
              <w:rPr>
                <w:szCs w:val="22"/>
              </w:rPr>
              <w:t xml:space="preserve">(mg/kg </w:t>
            </w:r>
            <w:r>
              <w:rPr>
                <w:szCs w:val="22"/>
              </w:rPr>
              <w:t>ž. hm.</w:t>
            </w:r>
            <w:r w:rsidRPr="00B45BA7">
              <w:rPr>
                <w:szCs w:val="22"/>
              </w:rPr>
              <w:t>)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26B7" w14:textId="77777777" w:rsidR="00B7157F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61" w:right="-20"/>
              <w:rPr>
                <w:b/>
                <w:bCs/>
                <w:szCs w:val="22"/>
              </w:rPr>
            </w:pPr>
            <w:r w:rsidRPr="00B45BA7">
              <w:rPr>
                <w:b/>
                <w:bCs/>
                <w:szCs w:val="22"/>
              </w:rPr>
              <w:t xml:space="preserve">BelaZin </w:t>
            </w:r>
          </w:p>
          <w:p w14:paraId="51C723C1" w14:textId="56CD59B4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61" w:right="-20"/>
              <w:rPr>
                <w:szCs w:val="22"/>
              </w:rPr>
            </w:pPr>
            <w:r w:rsidRPr="00B45BA7">
              <w:rPr>
                <w:szCs w:val="22"/>
              </w:rPr>
              <w:t xml:space="preserve">(ml/100 kg </w:t>
            </w:r>
            <w:r>
              <w:rPr>
                <w:szCs w:val="22"/>
              </w:rPr>
              <w:t>ž. hm.</w:t>
            </w:r>
            <w:r w:rsidRPr="00B45BA7">
              <w:rPr>
                <w:szCs w:val="22"/>
              </w:rPr>
              <w:t>)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4E5" w14:textId="77777777" w:rsidR="00B7157F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27" w:right="-20"/>
              <w:rPr>
                <w:b/>
                <w:bCs/>
                <w:szCs w:val="22"/>
              </w:rPr>
            </w:pPr>
            <w:r w:rsidRPr="00B45BA7">
              <w:rPr>
                <w:b/>
                <w:bCs/>
                <w:szCs w:val="22"/>
              </w:rPr>
              <w:t xml:space="preserve">BelaZin </w:t>
            </w:r>
          </w:p>
          <w:p w14:paraId="04FE209C" w14:textId="0A73353F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27" w:right="-20"/>
              <w:rPr>
                <w:szCs w:val="22"/>
              </w:rPr>
            </w:pPr>
            <w:r w:rsidRPr="00B45BA7">
              <w:rPr>
                <w:szCs w:val="22"/>
              </w:rPr>
              <w:t xml:space="preserve">(ml/500 kg </w:t>
            </w:r>
            <w:r>
              <w:rPr>
                <w:szCs w:val="22"/>
              </w:rPr>
              <w:t>ž. hm.</w:t>
            </w:r>
            <w:r w:rsidRPr="00B45BA7">
              <w:rPr>
                <w:szCs w:val="22"/>
              </w:rPr>
              <w:t>)</w:t>
            </w:r>
          </w:p>
        </w:tc>
      </w:tr>
      <w:tr w:rsidR="00B7157F" w:rsidRPr="00B45BA7" w14:paraId="303CAB04" w14:textId="77777777" w:rsidTr="00D56814">
        <w:trPr>
          <w:trHeight w:hRule="exact" w:val="26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81DC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37" w:right="-20"/>
              <w:jc w:val="both"/>
              <w:rPr>
                <w:szCs w:val="22"/>
              </w:rPr>
            </w:pPr>
            <w:r w:rsidRPr="00B45BA7">
              <w:rPr>
                <w:b/>
                <w:bCs/>
                <w:szCs w:val="22"/>
              </w:rPr>
              <w:t>A. Intramuskulární</w:t>
            </w:r>
            <w:r>
              <w:rPr>
                <w:b/>
                <w:bCs/>
                <w:szCs w:val="22"/>
              </w:rPr>
              <w:t xml:space="preserve"> podání</w:t>
            </w:r>
          </w:p>
        </w:tc>
      </w:tr>
      <w:tr w:rsidR="00B7157F" w:rsidRPr="00B45BA7" w14:paraId="3D71E236" w14:textId="77777777" w:rsidTr="00D56814">
        <w:trPr>
          <w:trHeight w:hRule="exact" w:val="263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86FB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789" w:right="735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I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0C73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3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0,05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345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61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0,25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6073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2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1,25</w:t>
            </w:r>
          </w:p>
        </w:tc>
      </w:tr>
      <w:tr w:rsidR="00B7157F" w:rsidRPr="00B45BA7" w14:paraId="402D8F62" w14:textId="77777777" w:rsidTr="00D56814">
        <w:trPr>
          <w:trHeight w:hRule="exact" w:val="263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0191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753" w:right="699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II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EA3E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3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0,1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32C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61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0,5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8232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2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2,5</w:t>
            </w:r>
          </w:p>
        </w:tc>
      </w:tr>
      <w:tr w:rsidR="00B7157F" w:rsidRPr="00B45BA7" w14:paraId="5677B634" w14:textId="77777777" w:rsidTr="00D56814">
        <w:trPr>
          <w:trHeight w:hRule="exact" w:val="263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6690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716" w:right="662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III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727C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3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0,2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E686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61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1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7699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2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5</w:t>
            </w:r>
          </w:p>
        </w:tc>
      </w:tr>
      <w:tr w:rsidR="00B7157F" w:rsidRPr="00B45BA7" w14:paraId="7C7DF507" w14:textId="77777777" w:rsidTr="00D56814">
        <w:trPr>
          <w:trHeight w:hRule="exact" w:val="263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D4F0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710" w:right="656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IV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D22F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3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0,3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0421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61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1,5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4287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2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7,5</w:t>
            </w:r>
          </w:p>
        </w:tc>
      </w:tr>
      <w:tr w:rsidR="00B7157F" w:rsidRPr="00B45BA7" w14:paraId="0D84621E" w14:textId="77777777" w:rsidTr="00D56814">
        <w:trPr>
          <w:trHeight w:hRule="exact" w:val="26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1265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37" w:right="-20"/>
              <w:jc w:val="both"/>
              <w:rPr>
                <w:szCs w:val="22"/>
              </w:rPr>
            </w:pPr>
            <w:r w:rsidRPr="00B45BA7">
              <w:rPr>
                <w:b/>
                <w:bCs/>
                <w:szCs w:val="22"/>
              </w:rPr>
              <w:t>B. Intravenózní</w:t>
            </w:r>
            <w:r>
              <w:rPr>
                <w:b/>
                <w:bCs/>
                <w:szCs w:val="22"/>
              </w:rPr>
              <w:t xml:space="preserve"> podání</w:t>
            </w:r>
          </w:p>
        </w:tc>
      </w:tr>
      <w:tr w:rsidR="00B7157F" w:rsidRPr="00B45BA7" w14:paraId="3A2B1C1F" w14:textId="77777777" w:rsidTr="00D56814">
        <w:trPr>
          <w:trHeight w:hRule="exact" w:val="263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DFEF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789" w:right="735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I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ECA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3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0,016–0,024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9B7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61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0,08–0,12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FE8C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2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0,4–0,6</w:t>
            </w:r>
          </w:p>
        </w:tc>
      </w:tr>
      <w:tr w:rsidR="00B7157F" w:rsidRPr="00B45BA7" w14:paraId="5722F7D0" w14:textId="77777777" w:rsidTr="00D56814">
        <w:trPr>
          <w:trHeight w:hRule="exact" w:val="263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B43E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753" w:right="699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II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8656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3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0,034–0,05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8CF3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61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0,17–0,25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1BEB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2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0,85–1,25</w:t>
            </w:r>
          </w:p>
        </w:tc>
      </w:tr>
      <w:tr w:rsidR="00B7157F" w:rsidRPr="00B45BA7" w14:paraId="3FA4050C" w14:textId="77777777" w:rsidTr="00D56814">
        <w:trPr>
          <w:trHeight w:hRule="exact" w:val="263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C0B3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716" w:right="662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III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094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3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0,066–0,10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5076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61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0,33–0,5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762A" w14:textId="77777777" w:rsidR="00B7157F" w:rsidRPr="00B45BA7" w:rsidRDefault="00B7157F" w:rsidP="00D56814">
            <w:pPr>
              <w:autoSpaceDE w:val="0"/>
              <w:autoSpaceDN w:val="0"/>
              <w:adjustRightInd w:val="0"/>
              <w:spacing w:line="240" w:lineRule="auto"/>
              <w:ind w:left="127" w:right="-20"/>
              <w:jc w:val="both"/>
              <w:rPr>
                <w:szCs w:val="22"/>
              </w:rPr>
            </w:pPr>
            <w:r w:rsidRPr="00B45BA7">
              <w:rPr>
                <w:szCs w:val="22"/>
              </w:rPr>
              <w:t>1,65–2,5</w:t>
            </w:r>
          </w:p>
        </w:tc>
      </w:tr>
    </w:tbl>
    <w:p w14:paraId="12626465" w14:textId="77777777" w:rsidR="00B7157F" w:rsidRPr="00B45BA7" w:rsidRDefault="00B7157F" w:rsidP="00B7157F">
      <w:pPr>
        <w:tabs>
          <w:tab w:val="clear" w:pos="567"/>
        </w:tabs>
        <w:spacing w:line="240" w:lineRule="auto"/>
        <w:rPr>
          <w:szCs w:val="22"/>
        </w:rPr>
      </w:pPr>
    </w:p>
    <w:p w14:paraId="63B231A8" w14:textId="00CE75B3" w:rsidR="00B7157F" w:rsidRPr="00B45BA7" w:rsidRDefault="00B7157F" w:rsidP="00B7157F">
      <w:pPr>
        <w:tabs>
          <w:tab w:val="clear" w:pos="567"/>
        </w:tabs>
        <w:spacing w:line="240" w:lineRule="auto"/>
        <w:ind w:left="1361" w:hanging="1361"/>
        <w:jc w:val="both"/>
        <w:rPr>
          <w:szCs w:val="22"/>
        </w:rPr>
      </w:pPr>
      <w:r w:rsidRPr="00B45BA7">
        <w:rPr>
          <w:szCs w:val="22"/>
          <w:u w:val="single"/>
        </w:rPr>
        <w:t>Dávkování I</w:t>
      </w:r>
      <w:r w:rsidRPr="00B45BA7">
        <w:rPr>
          <w:szCs w:val="22"/>
        </w:rPr>
        <w:t>:</w:t>
      </w:r>
      <w:r>
        <w:rPr>
          <w:szCs w:val="22"/>
        </w:rPr>
        <w:tab/>
      </w:r>
      <w:r w:rsidRPr="00B45BA7">
        <w:rPr>
          <w:szCs w:val="22"/>
        </w:rPr>
        <w:t>Sedace s mírným snížením svalového tonu. Skot je stále schopen stát.</w:t>
      </w:r>
    </w:p>
    <w:p w14:paraId="4627F85C" w14:textId="5009361F" w:rsidR="00B7157F" w:rsidRPr="00B45BA7" w:rsidRDefault="00B7157F" w:rsidP="00B7157F">
      <w:pPr>
        <w:tabs>
          <w:tab w:val="clear" w:pos="567"/>
        </w:tabs>
        <w:spacing w:line="240" w:lineRule="auto"/>
        <w:ind w:left="1361" w:hanging="1361"/>
        <w:jc w:val="both"/>
        <w:rPr>
          <w:szCs w:val="22"/>
        </w:rPr>
      </w:pPr>
      <w:r w:rsidRPr="00B45BA7">
        <w:rPr>
          <w:szCs w:val="22"/>
          <w:u w:val="single"/>
        </w:rPr>
        <w:t>Dávkování II:</w:t>
      </w:r>
      <w:r w:rsidRPr="00244470">
        <w:rPr>
          <w:szCs w:val="22"/>
        </w:rPr>
        <w:tab/>
      </w:r>
      <w:r w:rsidRPr="00B45BA7">
        <w:rPr>
          <w:szCs w:val="22"/>
        </w:rPr>
        <w:t xml:space="preserve">Sedace s výrazným snížením svalového tonu a mírnou analgezií. Skot </w:t>
      </w:r>
      <w:r w:rsidR="004A78CD">
        <w:rPr>
          <w:szCs w:val="22"/>
        </w:rPr>
        <w:t xml:space="preserve">je </w:t>
      </w:r>
      <w:proofErr w:type="gramStart"/>
      <w:r w:rsidRPr="00B45BA7">
        <w:rPr>
          <w:szCs w:val="22"/>
        </w:rPr>
        <w:t xml:space="preserve">většinou </w:t>
      </w:r>
      <w:r w:rsidR="004A78CD">
        <w:rPr>
          <w:szCs w:val="22"/>
        </w:rPr>
        <w:t xml:space="preserve"> </w:t>
      </w:r>
      <w:r w:rsidRPr="00B45BA7">
        <w:rPr>
          <w:szCs w:val="22"/>
        </w:rPr>
        <w:t>schopen</w:t>
      </w:r>
      <w:proofErr w:type="gramEnd"/>
      <w:r w:rsidRPr="00B45BA7">
        <w:rPr>
          <w:szCs w:val="22"/>
        </w:rPr>
        <w:t xml:space="preserve"> stát, ale může také </w:t>
      </w:r>
      <w:r w:rsidR="004A78CD">
        <w:rPr>
          <w:szCs w:val="22"/>
        </w:rPr>
        <w:t>u</w:t>
      </w:r>
      <w:r w:rsidRPr="00B45BA7">
        <w:rPr>
          <w:szCs w:val="22"/>
        </w:rPr>
        <w:t>lehnout.</w:t>
      </w:r>
    </w:p>
    <w:p w14:paraId="066FC4B5" w14:textId="77638FF5" w:rsidR="00B7157F" w:rsidRPr="00B45BA7" w:rsidRDefault="00B7157F" w:rsidP="00B7157F">
      <w:pPr>
        <w:tabs>
          <w:tab w:val="clear" w:pos="567"/>
        </w:tabs>
        <w:spacing w:line="240" w:lineRule="auto"/>
        <w:ind w:left="1361" w:hanging="1361"/>
        <w:jc w:val="both"/>
        <w:rPr>
          <w:szCs w:val="22"/>
        </w:rPr>
      </w:pPr>
      <w:r w:rsidRPr="00B45BA7">
        <w:rPr>
          <w:szCs w:val="22"/>
          <w:u w:val="single"/>
        </w:rPr>
        <w:t>Dávkování III:</w:t>
      </w:r>
      <w:r w:rsidRPr="00244470">
        <w:rPr>
          <w:szCs w:val="22"/>
        </w:rPr>
        <w:tab/>
      </w:r>
      <w:r w:rsidRPr="00B45BA7">
        <w:rPr>
          <w:szCs w:val="22"/>
        </w:rPr>
        <w:t xml:space="preserve">Hluboká sedace, další snížení svalového tonu, částečná analgezie. Skot </w:t>
      </w:r>
      <w:r w:rsidR="004A78CD">
        <w:rPr>
          <w:szCs w:val="22"/>
        </w:rPr>
        <w:t>u</w:t>
      </w:r>
      <w:r w:rsidRPr="00B45BA7">
        <w:rPr>
          <w:szCs w:val="22"/>
        </w:rPr>
        <w:t>lehne.</w:t>
      </w:r>
    </w:p>
    <w:p w14:paraId="08D9FAB8" w14:textId="4B93CA6F" w:rsidR="00B7157F" w:rsidRPr="00B45BA7" w:rsidRDefault="00B7157F" w:rsidP="00B7157F">
      <w:pPr>
        <w:tabs>
          <w:tab w:val="clear" w:pos="567"/>
        </w:tabs>
        <w:spacing w:line="240" w:lineRule="auto"/>
        <w:ind w:left="1361" w:hanging="1361"/>
        <w:jc w:val="both"/>
        <w:rPr>
          <w:szCs w:val="22"/>
        </w:rPr>
      </w:pPr>
      <w:r w:rsidRPr="00B45BA7">
        <w:rPr>
          <w:szCs w:val="22"/>
          <w:u w:val="single"/>
        </w:rPr>
        <w:t>Dávkování IV</w:t>
      </w:r>
      <w:r w:rsidRPr="00B45BA7">
        <w:rPr>
          <w:szCs w:val="22"/>
        </w:rPr>
        <w:t>:</w:t>
      </w:r>
      <w:r>
        <w:rPr>
          <w:szCs w:val="22"/>
        </w:rPr>
        <w:tab/>
      </w:r>
      <w:r w:rsidRPr="00B45BA7">
        <w:rPr>
          <w:szCs w:val="22"/>
        </w:rPr>
        <w:t xml:space="preserve">Velmi hluboká sedace s výrazným snížením svalového tonu, částečná analgezie. Skot </w:t>
      </w:r>
      <w:r w:rsidR="004A78CD">
        <w:rPr>
          <w:szCs w:val="22"/>
        </w:rPr>
        <w:t>u</w:t>
      </w:r>
      <w:r w:rsidRPr="00B45BA7">
        <w:rPr>
          <w:szCs w:val="22"/>
        </w:rPr>
        <w:t>lehne.</w:t>
      </w:r>
    </w:p>
    <w:p w14:paraId="2D7429B4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70CC3B3B" w14:textId="77777777" w:rsidR="00B7157F" w:rsidRDefault="00B7157F">
      <w:pPr>
        <w:tabs>
          <w:tab w:val="clear" w:pos="567"/>
        </w:tabs>
        <w:spacing w:line="240" w:lineRule="auto"/>
        <w:rPr>
          <w:i/>
          <w:szCs w:val="22"/>
          <w:u w:val="single"/>
        </w:rPr>
      </w:pPr>
      <w:r>
        <w:rPr>
          <w:i/>
          <w:szCs w:val="22"/>
          <w:u w:val="single"/>
        </w:rPr>
        <w:br w:type="page"/>
      </w:r>
    </w:p>
    <w:p w14:paraId="5C70B575" w14:textId="7314674F" w:rsidR="00B7157F" w:rsidRPr="00017382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  <w:u w:val="single"/>
        </w:rPr>
      </w:pPr>
      <w:r w:rsidRPr="00017382">
        <w:rPr>
          <w:i/>
          <w:szCs w:val="22"/>
          <w:u w:val="single"/>
        </w:rPr>
        <w:lastRenderedPageBreak/>
        <w:t>Psi:</w:t>
      </w:r>
    </w:p>
    <w:p w14:paraId="6AEE25E3" w14:textId="7FC9D1F2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>
        <w:rPr>
          <w:szCs w:val="22"/>
        </w:rPr>
        <w:t>I</w:t>
      </w:r>
      <w:r w:rsidRPr="00B45BA7">
        <w:rPr>
          <w:szCs w:val="22"/>
        </w:rPr>
        <w:t xml:space="preserve">ntramuskulární </w:t>
      </w:r>
      <w:r w:rsidRPr="00244470">
        <w:rPr>
          <w:szCs w:val="22"/>
        </w:rPr>
        <w:t>podání nebo</w:t>
      </w:r>
      <w:r w:rsidRPr="00B45BA7">
        <w:rPr>
          <w:szCs w:val="22"/>
        </w:rPr>
        <w:t xml:space="preserve"> intravenózní po</w:t>
      </w:r>
      <w:r>
        <w:rPr>
          <w:szCs w:val="22"/>
        </w:rPr>
        <w:t>dání</w:t>
      </w:r>
      <w:r w:rsidRPr="00B45BA7">
        <w:rPr>
          <w:szCs w:val="22"/>
        </w:rPr>
        <w:t>.</w:t>
      </w:r>
    </w:p>
    <w:p w14:paraId="4D30743E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56E85540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</w:rPr>
      </w:pPr>
      <w:r>
        <w:rPr>
          <w:i/>
          <w:szCs w:val="22"/>
        </w:rPr>
        <w:t>S</w:t>
      </w:r>
      <w:r w:rsidRPr="00B45BA7">
        <w:rPr>
          <w:i/>
          <w:szCs w:val="22"/>
        </w:rPr>
        <w:t>edac</w:t>
      </w:r>
      <w:r>
        <w:rPr>
          <w:i/>
          <w:szCs w:val="22"/>
        </w:rPr>
        <w:t>e</w:t>
      </w:r>
      <w:r w:rsidRPr="00B45BA7">
        <w:rPr>
          <w:i/>
          <w:szCs w:val="22"/>
        </w:rPr>
        <w:t>:</w:t>
      </w:r>
    </w:p>
    <w:p w14:paraId="2A1B5337" w14:textId="2CA5BD9A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1–3 mg </w:t>
      </w:r>
      <w:proofErr w:type="spellStart"/>
      <w:r w:rsidRPr="00B45BA7">
        <w:rPr>
          <w:szCs w:val="22"/>
        </w:rPr>
        <w:t>xylazinu</w:t>
      </w:r>
      <w:proofErr w:type="spellEnd"/>
      <w:r w:rsidRPr="00B45BA7">
        <w:rPr>
          <w:szCs w:val="22"/>
        </w:rPr>
        <w:t xml:space="preserve">/kg </w:t>
      </w:r>
      <w:r>
        <w:rPr>
          <w:szCs w:val="22"/>
        </w:rPr>
        <w:t>ž. hm.</w:t>
      </w:r>
      <w:r w:rsidRPr="00B45BA7">
        <w:rPr>
          <w:szCs w:val="22"/>
        </w:rPr>
        <w:t xml:space="preserve"> (0,5–1,5 ml </w:t>
      </w:r>
      <w:r w:rsidRPr="00711F88">
        <w:rPr>
          <w:szCs w:val="22"/>
        </w:rPr>
        <w:t xml:space="preserve">veterinárního léčivého </w:t>
      </w:r>
      <w:r w:rsidRPr="00B45BA7">
        <w:rPr>
          <w:szCs w:val="22"/>
        </w:rPr>
        <w:t xml:space="preserve">přípravku/10 kg </w:t>
      </w:r>
      <w:r>
        <w:rPr>
          <w:szCs w:val="22"/>
        </w:rPr>
        <w:t>ž. hm.</w:t>
      </w:r>
      <w:r w:rsidRPr="00B45BA7">
        <w:rPr>
          <w:szCs w:val="22"/>
        </w:rPr>
        <w:t xml:space="preserve">) </w:t>
      </w:r>
      <w:r>
        <w:rPr>
          <w:szCs w:val="22"/>
        </w:rPr>
        <w:t>i.m. nebo i.v</w:t>
      </w:r>
      <w:r w:rsidRPr="00B45BA7">
        <w:rPr>
          <w:szCs w:val="22"/>
        </w:rPr>
        <w:t xml:space="preserve">. </w:t>
      </w:r>
    </w:p>
    <w:p w14:paraId="75542C16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392C304B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</w:rPr>
      </w:pPr>
      <w:r>
        <w:rPr>
          <w:i/>
          <w:szCs w:val="22"/>
        </w:rPr>
        <w:t>V</w:t>
      </w:r>
      <w:r w:rsidRPr="00B45BA7">
        <w:rPr>
          <w:i/>
          <w:szCs w:val="22"/>
        </w:rPr>
        <w:t>yvolání anestezie v kombinaci s ketaminem:</w:t>
      </w:r>
    </w:p>
    <w:p w14:paraId="6F458117" w14:textId="02286CC4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rPr>
          <w:szCs w:val="22"/>
        </w:rPr>
      </w:pPr>
      <w:r w:rsidRPr="00B45BA7">
        <w:rPr>
          <w:szCs w:val="22"/>
        </w:rPr>
        <w:t xml:space="preserve">2 mg </w:t>
      </w:r>
      <w:proofErr w:type="spellStart"/>
      <w:r w:rsidRPr="00B45BA7">
        <w:rPr>
          <w:szCs w:val="22"/>
        </w:rPr>
        <w:t>xylazinu</w:t>
      </w:r>
      <w:proofErr w:type="spellEnd"/>
      <w:r w:rsidRPr="00B45BA7">
        <w:rPr>
          <w:szCs w:val="22"/>
        </w:rPr>
        <w:t xml:space="preserve">/kg </w:t>
      </w:r>
      <w:r>
        <w:rPr>
          <w:szCs w:val="22"/>
        </w:rPr>
        <w:t>ž. hm.</w:t>
      </w:r>
      <w:r w:rsidRPr="00B45BA7">
        <w:rPr>
          <w:szCs w:val="22"/>
        </w:rPr>
        <w:t xml:space="preserve"> (1 ml </w:t>
      </w:r>
      <w:r w:rsidRPr="00711F88">
        <w:rPr>
          <w:szCs w:val="22"/>
        </w:rPr>
        <w:t xml:space="preserve">veterinárního léčivého </w:t>
      </w:r>
      <w:r w:rsidRPr="00B45BA7">
        <w:rPr>
          <w:szCs w:val="22"/>
        </w:rPr>
        <w:t xml:space="preserve">přípravku/10 kg </w:t>
      </w:r>
      <w:r>
        <w:rPr>
          <w:szCs w:val="22"/>
        </w:rPr>
        <w:t>ž. hm.</w:t>
      </w:r>
      <w:r w:rsidRPr="00B45BA7">
        <w:rPr>
          <w:szCs w:val="22"/>
        </w:rPr>
        <w:t xml:space="preserve">) a 6–10 mg </w:t>
      </w:r>
      <w:proofErr w:type="spellStart"/>
      <w:r w:rsidRPr="00B45BA7">
        <w:rPr>
          <w:szCs w:val="22"/>
        </w:rPr>
        <w:t>ketaminu</w:t>
      </w:r>
      <w:proofErr w:type="spellEnd"/>
      <w:r w:rsidRPr="00B45BA7">
        <w:rPr>
          <w:szCs w:val="22"/>
        </w:rPr>
        <w:t xml:space="preserve">/kg </w:t>
      </w:r>
      <w:r>
        <w:rPr>
          <w:szCs w:val="22"/>
        </w:rPr>
        <w:t>ž. hm.</w:t>
      </w:r>
      <w:r w:rsidRPr="00B45BA7">
        <w:rPr>
          <w:szCs w:val="22"/>
        </w:rPr>
        <w:t xml:space="preserve"> </w:t>
      </w:r>
      <w:r>
        <w:rPr>
          <w:szCs w:val="22"/>
        </w:rPr>
        <w:t>i.m.</w:t>
      </w:r>
    </w:p>
    <w:p w14:paraId="58763302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</w:rPr>
      </w:pPr>
    </w:p>
    <w:p w14:paraId="498FC40B" w14:textId="77777777" w:rsidR="00B7157F" w:rsidRPr="00017382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  <w:u w:val="single"/>
        </w:rPr>
      </w:pPr>
      <w:r w:rsidRPr="00017382">
        <w:rPr>
          <w:i/>
          <w:szCs w:val="22"/>
          <w:u w:val="single"/>
        </w:rPr>
        <w:t>Kočky:</w:t>
      </w:r>
    </w:p>
    <w:p w14:paraId="2B60BE8D" w14:textId="77777777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>
        <w:rPr>
          <w:szCs w:val="22"/>
        </w:rPr>
        <w:t>I</w:t>
      </w:r>
      <w:r w:rsidRPr="00B45BA7">
        <w:rPr>
          <w:szCs w:val="22"/>
        </w:rPr>
        <w:t>ntramuskulární a subkutánní po</w:t>
      </w:r>
      <w:r>
        <w:rPr>
          <w:szCs w:val="22"/>
        </w:rPr>
        <w:t>dání</w:t>
      </w:r>
      <w:r w:rsidRPr="00B45BA7">
        <w:rPr>
          <w:szCs w:val="22"/>
        </w:rPr>
        <w:t>.</w:t>
      </w:r>
    </w:p>
    <w:p w14:paraId="397AF7EC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3D85E443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</w:rPr>
      </w:pPr>
      <w:r>
        <w:rPr>
          <w:i/>
          <w:szCs w:val="22"/>
        </w:rPr>
        <w:t>S</w:t>
      </w:r>
      <w:r w:rsidRPr="00B45BA7">
        <w:rPr>
          <w:i/>
          <w:szCs w:val="22"/>
        </w:rPr>
        <w:t>edac</w:t>
      </w:r>
      <w:r>
        <w:rPr>
          <w:i/>
          <w:szCs w:val="22"/>
        </w:rPr>
        <w:t>e</w:t>
      </w:r>
      <w:r w:rsidRPr="00B45BA7">
        <w:rPr>
          <w:i/>
          <w:szCs w:val="22"/>
        </w:rPr>
        <w:t>:</w:t>
      </w:r>
    </w:p>
    <w:p w14:paraId="5492BBC6" w14:textId="4B6EE52A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2–4 mg </w:t>
      </w:r>
      <w:proofErr w:type="spellStart"/>
      <w:r w:rsidRPr="00B45BA7">
        <w:rPr>
          <w:szCs w:val="22"/>
        </w:rPr>
        <w:t>xylazinu</w:t>
      </w:r>
      <w:proofErr w:type="spellEnd"/>
      <w:r w:rsidRPr="00B45BA7">
        <w:rPr>
          <w:szCs w:val="22"/>
        </w:rPr>
        <w:t xml:space="preserve">/kg </w:t>
      </w:r>
      <w:r>
        <w:rPr>
          <w:szCs w:val="22"/>
        </w:rPr>
        <w:t>ž. hm.</w:t>
      </w:r>
      <w:r w:rsidRPr="00B45BA7">
        <w:rPr>
          <w:szCs w:val="22"/>
        </w:rPr>
        <w:t xml:space="preserve"> (0,1–0,2 ml </w:t>
      </w:r>
      <w:r w:rsidRPr="00711F88">
        <w:rPr>
          <w:szCs w:val="22"/>
        </w:rPr>
        <w:t xml:space="preserve">veterinárního léčivého </w:t>
      </w:r>
      <w:r w:rsidRPr="00B45BA7">
        <w:rPr>
          <w:szCs w:val="22"/>
        </w:rPr>
        <w:t xml:space="preserve">přípravku/kg </w:t>
      </w:r>
      <w:r>
        <w:rPr>
          <w:szCs w:val="22"/>
        </w:rPr>
        <w:t>ž. hm.</w:t>
      </w:r>
      <w:r w:rsidRPr="00B45BA7">
        <w:rPr>
          <w:szCs w:val="22"/>
        </w:rPr>
        <w:t xml:space="preserve">) </w:t>
      </w:r>
      <w:r>
        <w:rPr>
          <w:szCs w:val="22"/>
        </w:rPr>
        <w:t>i.m. nebo s.c</w:t>
      </w:r>
      <w:r w:rsidRPr="00B45BA7">
        <w:rPr>
          <w:szCs w:val="22"/>
        </w:rPr>
        <w:t>.</w:t>
      </w:r>
    </w:p>
    <w:p w14:paraId="1C3A882D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0C86F9BF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i/>
          <w:szCs w:val="22"/>
        </w:rPr>
      </w:pPr>
      <w:r>
        <w:rPr>
          <w:i/>
          <w:szCs w:val="22"/>
        </w:rPr>
        <w:t>V</w:t>
      </w:r>
      <w:r w:rsidRPr="00B45BA7">
        <w:rPr>
          <w:i/>
          <w:szCs w:val="22"/>
        </w:rPr>
        <w:t>yvolání anestezie v kombinaci s ketaminem:</w:t>
      </w:r>
    </w:p>
    <w:p w14:paraId="3127CE3C" w14:textId="56D69D25" w:rsidR="00B7157F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2 mg </w:t>
      </w:r>
      <w:proofErr w:type="spellStart"/>
      <w:r w:rsidRPr="00B45BA7">
        <w:rPr>
          <w:szCs w:val="22"/>
        </w:rPr>
        <w:t>xylazinu</w:t>
      </w:r>
      <w:proofErr w:type="spellEnd"/>
      <w:r w:rsidRPr="00B45BA7">
        <w:rPr>
          <w:szCs w:val="22"/>
        </w:rPr>
        <w:t xml:space="preserve">/kg </w:t>
      </w:r>
      <w:r>
        <w:rPr>
          <w:szCs w:val="22"/>
        </w:rPr>
        <w:t>ž. hm.</w:t>
      </w:r>
      <w:r w:rsidRPr="00B45BA7">
        <w:rPr>
          <w:szCs w:val="22"/>
        </w:rPr>
        <w:t xml:space="preserve"> (0,1 ml </w:t>
      </w:r>
      <w:r w:rsidRPr="00711F88">
        <w:rPr>
          <w:szCs w:val="22"/>
        </w:rPr>
        <w:t xml:space="preserve">veterinárního léčivého </w:t>
      </w:r>
      <w:r w:rsidRPr="00B45BA7">
        <w:rPr>
          <w:szCs w:val="22"/>
        </w:rPr>
        <w:t xml:space="preserve">přípravku/kg </w:t>
      </w:r>
      <w:r>
        <w:rPr>
          <w:szCs w:val="22"/>
        </w:rPr>
        <w:t>ž. hm.</w:t>
      </w:r>
      <w:r w:rsidRPr="00B45BA7">
        <w:rPr>
          <w:szCs w:val="22"/>
        </w:rPr>
        <w:t xml:space="preserve">) a 6–15 mg </w:t>
      </w:r>
      <w:proofErr w:type="spellStart"/>
      <w:r w:rsidRPr="00B45BA7">
        <w:rPr>
          <w:szCs w:val="22"/>
        </w:rPr>
        <w:t>ketaminu</w:t>
      </w:r>
      <w:proofErr w:type="spellEnd"/>
      <w:r w:rsidRPr="00B45BA7">
        <w:rPr>
          <w:szCs w:val="22"/>
        </w:rPr>
        <w:t xml:space="preserve">/kg </w:t>
      </w:r>
      <w:r>
        <w:rPr>
          <w:szCs w:val="22"/>
        </w:rPr>
        <w:t>ž. hm.</w:t>
      </w:r>
      <w:r w:rsidRPr="00B45BA7">
        <w:rPr>
          <w:szCs w:val="22"/>
        </w:rPr>
        <w:t xml:space="preserve"> </w:t>
      </w:r>
      <w:r>
        <w:rPr>
          <w:szCs w:val="22"/>
        </w:rPr>
        <w:t>i.m.</w:t>
      </w:r>
    </w:p>
    <w:p w14:paraId="5F1F8FF6" w14:textId="77777777" w:rsidR="00B7157F" w:rsidRPr="00B45BA7" w:rsidRDefault="00B7157F" w:rsidP="00B7157F">
      <w:pPr>
        <w:tabs>
          <w:tab w:val="left" w:pos="780"/>
          <w:tab w:val="left" w:pos="993"/>
        </w:tabs>
        <w:spacing w:line="240" w:lineRule="auto"/>
        <w:jc w:val="both"/>
        <w:rPr>
          <w:szCs w:val="22"/>
        </w:rPr>
      </w:pPr>
    </w:p>
    <w:p w14:paraId="58E2CB19" w14:textId="77777777" w:rsidR="00B7157F" w:rsidRPr="00B45BA7" w:rsidRDefault="00B7157F" w:rsidP="00B7157F">
      <w:pPr>
        <w:tabs>
          <w:tab w:val="clear" w:pos="567"/>
        </w:tabs>
        <w:spacing w:line="240" w:lineRule="auto"/>
        <w:rPr>
          <w:szCs w:val="22"/>
        </w:rPr>
      </w:pPr>
      <w:r w:rsidRPr="00B45BA7">
        <w:rPr>
          <w:szCs w:val="22"/>
        </w:rPr>
        <w:t xml:space="preserve">U všech druhů </w:t>
      </w:r>
      <w:r>
        <w:rPr>
          <w:szCs w:val="22"/>
        </w:rPr>
        <w:t xml:space="preserve">zvířat </w:t>
      </w:r>
      <w:r w:rsidRPr="00B45BA7">
        <w:rPr>
          <w:szCs w:val="22"/>
        </w:rPr>
        <w:t>by měl být xylazin při bolestivých chirurgických zákrocích vždy používán v kombinaci s lokálními anestetiky nebo celkovou anestezií.</w:t>
      </w:r>
    </w:p>
    <w:p w14:paraId="0F966C28" w14:textId="77777777" w:rsidR="00B7157F" w:rsidRPr="00B45BA7" w:rsidRDefault="00B7157F" w:rsidP="00B7157F">
      <w:pPr>
        <w:tabs>
          <w:tab w:val="clear" w:pos="567"/>
        </w:tabs>
        <w:spacing w:line="240" w:lineRule="auto"/>
        <w:rPr>
          <w:szCs w:val="22"/>
        </w:rPr>
      </w:pPr>
    </w:p>
    <w:p w14:paraId="18BFE77E" w14:textId="02576B83" w:rsidR="00B7157F" w:rsidRPr="00B45BA7" w:rsidRDefault="004A78CD" w:rsidP="00B715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</w:t>
      </w:r>
      <w:r w:rsidR="00B7157F" w:rsidRPr="00B45BA7">
        <w:rPr>
          <w:szCs w:val="22"/>
        </w:rPr>
        <w:t>e možné prohloubit nebo prodloužit účinek další</w:t>
      </w:r>
      <w:r w:rsidR="00B7157F">
        <w:rPr>
          <w:szCs w:val="22"/>
        </w:rPr>
        <w:t>m</w:t>
      </w:r>
      <w:r w:rsidR="00B7157F" w:rsidRPr="00B45BA7">
        <w:rPr>
          <w:szCs w:val="22"/>
        </w:rPr>
        <w:t xml:space="preserve"> injek</w:t>
      </w:r>
      <w:r w:rsidR="00B7157F">
        <w:rPr>
          <w:szCs w:val="22"/>
        </w:rPr>
        <w:t>čním podáním</w:t>
      </w:r>
      <w:r w:rsidR="00B7157F" w:rsidRPr="00B45BA7">
        <w:rPr>
          <w:szCs w:val="22"/>
        </w:rPr>
        <w:t xml:space="preserve"> (</w:t>
      </w:r>
      <w:r w:rsidR="00B7157F">
        <w:rPr>
          <w:szCs w:val="22"/>
        </w:rPr>
        <w:t>sledu</w:t>
      </w:r>
      <w:r w:rsidR="00B7157F" w:rsidRPr="00B45BA7">
        <w:rPr>
          <w:szCs w:val="22"/>
        </w:rPr>
        <w:t>jte srdeční, oběhové a respirační funkce!). V takových případech by však neměly být překročeny stanovené maximální dávky.</w:t>
      </w:r>
    </w:p>
    <w:p w14:paraId="15207FA7" w14:textId="77777777" w:rsidR="00B7157F" w:rsidRPr="00B45BA7" w:rsidRDefault="00B7157F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C70C52" w14:textId="77777777" w:rsidR="00C80401" w:rsidRPr="00B41D57" w:rsidRDefault="00C80401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076A3" w14:textId="77777777" w:rsidR="00C114FF" w:rsidRPr="00B41D57" w:rsidRDefault="00725A71" w:rsidP="00463D9A">
      <w:pPr>
        <w:pStyle w:val="Style1"/>
        <w:jc w:val="both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36ACE1" w14:textId="77777777" w:rsidR="00B7157F" w:rsidRPr="00B45BA7" w:rsidRDefault="00B7157F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Nepropichujte zátku</w:t>
      </w:r>
      <w:r w:rsidRPr="00655F11">
        <w:rPr>
          <w:szCs w:val="22"/>
        </w:rPr>
        <w:t xml:space="preserve"> více než 50krát.</w:t>
      </w:r>
    </w:p>
    <w:p w14:paraId="3292F779" w14:textId="77777777" w:rsidR="00B7157F" w:rsidRPr="00B45BA7" w:rsidRDefault="00B7157F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Počet </w:t>
      </w:r>
      <w:r>
        <w:rPr>
          <w:szCs w:val="22"/>
        </w:rPr>
        <w:t>propíchnutí</w:t>
      </w:r>
      <w:r w:rsidRPr="00B45BA7">
        <w:rPr>
          <w:szCs w:val="22"/>
        </w:rPr>
        <w:t xml:space="preserve"> by měl být zaznamenán na vnějším obalu.</w:t>
      </w:r>
    </w:p>
    <w:p w14:paraId="10C2E96A" w14:textId="77777777" w:rsidR="00C114FF" w:rsidRPr="00B41D57" w:rsidRDefault="00C114FF" w:rsidP="00463D9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08153DD" w14:textId="77777777" w:rsidR="001B26EB" w:rsidRPr="00B41D57" w:rsidRDefault="001B26EB" w:rsidP="00463D9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7777777" w:rsidR="00DB468A" w:rsidRPr="00B41D57" w:rsidRDefault="00725A71" w:rsidP="00463D9A">
      <w:pPr>
        <w:pStyle w:val="Style1"/>
        <w:jc w:val="both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463D9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F92110A" w14:textId="77777777" w:rsidR="00B7157F" w:rsidRPr="00017382" w:rsidRDefault="00B7157F" w:rsidP="00463D9A">
      <w:pPr>
        <w:keepNext/>
        <w:spacing w:line="240" w:lineRule="auto"/>
        <w:jc w:val="both"/>
        <w:rPr>
          <w:i/>
          <w:szCs w:val="22"/>
          <w:u w:val="single"/>
        </w:rPr>
      </w:pPr>
      <w:r w:rsidRPr="00017382">
        <w:rPr>
          <w:i/>
          <w:szCs w:val="22"/>
          <w:u w:val="single"/>
        </w:rPr>
        <w:t>Skot:</w:t>
      </w:r>
    </w:p>
    <w:p w14:paraId="31A49190" w14:textId="77777777" w:rsidR="00B7157F" w:rsidRPr="00B45BA7" w:rsidRDefault="00B7157F" w:rsidP="00463D9A">
      <w:pPr>
        <w:spacing w:line="240" w:lineRule="auto"/>
        <w:jc w:val="both"/>
        <w:rPr>
          <w:szCs w:val="22"/>
        </w:rPr>
      </w:pPr>
      <w:r w:rsidRPr="00B45BA7">
        <w:rPr>
          <w:szCs w:val="22"/>
        </w:rPr>
        <w:t>Maso</w:t>
      </w:r>
      <w:r w:rsidRPr="00B45BA7">
        <w:rPr>
          <w:color w:val="000000"/>
          <w:szCs w:val="22"/>
        </w:rPr>
        <w:t>:</w:t>
      </w:r>
      <w:r w:rsidRPr="00B45BA7">
        <w:rPr>
          <w:szCs w:val="22"/>
        </w:rPr>
        <w:tab/>
      </w:r>
      <w:r w:rsidRPr="00B45BA7">
        <w:rPr>
          <w:szCs w:val="22"/>
        </w:rPr>
        <w:tab/>
        <w:t>1 den</w:t>
      </w:r>
      <w:r>
        <w:rPr>
          <w:szCs w:val="22"/>
        </w:rPr>
        <w:t>.</w:t>
      </w:r>
    </w:p>
    <w:p w14:paraId="11710E7E" w14:textId="77777777" w:rsidR="00B7157F" w:rsidRPr="00B45BA7" w:rsidRDefault="00B7157F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Mléko:</w:t>
      </w:r>
      <w:r w:rsidRPr="00B45BA7">
        <w:rPr>
          <w:szCs w:val="22"/>
        </w:rPr>
        <w:tab/>
      </w:r>
      <w:r>
        <w:rPr>
          <w:szCs w:val="22"/>
        </w:rPr>
        <w:t>Bez ochranných lhůt.</w:t>
      </w:r>
    </w:p>
    <w:p w14:paraId="3945AEB2" w14:textId="77777777" w:rsidR="00B7157F" w:rsidRPr="00B45BA7" w:rsidRDefault="00B7157F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4BC1F9" w14:textId="77777777" w:rsidR="00B7157F" w:rsidRPr="00017382" w:rsidRDefault="00B7157F" w:rsidP="00463D9A">
      <w:pPr>
        <w:keepNext/>
        <w:tabs>
          <w:tab w:val="clear" w:pos="567"/>
        </w:tabs>
        <w:spacing w:line="240" w:lineRule="auto"/>
        <w:jc w:val="both"/>
        <w:rPr>
          <w:i/>
          <w:szCs w:val="22"/>
          <w:u w:val="single"/>
        </w:rPr>
      </w:pPr>
      <w:r w:rsidRPr="00017382">
        <w:rPr>
          <w:i/>
          <w:szCs w:val="22"/>
          <w:u w:val="single"/>
        </w:rPr>
        <w:t>Koně:</w:t>
      </w:r>
    </w:p>
    <w:p w14:paraId="125D4919" w14:textId="77777777" w:rsidR="00B7157F" w:rsidRPr="00B45BA7" w:rsidRDefault="00B7157F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>Maso:</w:t>
      </w:r>
      <w:r w:rsidRPr="00B45BA7">
        <w:rPr>
          <w:szCs w:val="22"/>
        </w:rPr>
        <w:tab/>
      </w:r>
      <w:r w:rsidRPr="00B45BA7">
        <w:rPr>
          <w:szCs w:val="22"/>
        </w:rPr>
        <w:tab/>
        <w:t>1 den</w:t>
      </w:r>
      <w:r>
        <w:rPr>
          <w:szCs w:val="22"/>
        </w:rPr>
        <w:t>.</w:t>
      </w:r>
    </w:p>
    <w:p w14:paraId="1FC9FD2E" w14:textId="77777777" w:rsidR="00B7157F" w:rsidRPr="00B45BA7" w:rsidRDefault="00B7157F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A7">
        <w:rPr>
          <w:szCs w:val="22"/>
        </w:rPr>
        <w:t xml:space="preserve">Nepoužívat u </w:t>
      </w:r>
      <w:r>
        <w:rPr>
          <w:szCs w:val="22"/>
        </w:rPr>
        <w:t>klisen</w:t>
      </w:r>
      <w:r w:rsidRPr="00B45BA7">
        <w:rPr>
          <w:szCs w:val="22"/>
        </w:rPr>
        <w:t>, jejichž mléko je určeno pro lidskou spotřebu.</w:t>
      </w:r>
    </w:p>
    <w:p w14:paraId="237445D8" w14:textId="77777777" w:rsidR="00DB468A" w:rsidRDefault="00DB468A" w:rsidP="00463D9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8A2E77D" w14:textId="77777777" w:rsidR="00B7157F" w:rsidRPr="00B41D57" w:rsidRDefault="00B715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25A71" w:rsidP="00463D9A">
      <w:pPr>
        <w:pStyle w:val="Style1"/>
        <w:jc w:val="both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463D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B41D57" w:rsidRDefault="00725A71" w:rsidP="00463D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Default="00C114FF" w:rsidP="00463D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0D6FF0" w14:textId="7C23095C" w:rsidR="00B7157F" w:rsidRPr="00B41D57" w:rsidRDefault="00B7157F" w:rsidP="00463D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7157F">
        <w:rPr>
          <w:szCs w:val="22"/>
        </w:rPr>
        <w:t>Chraňte před mrazem.</w:t>
      </w:r>
    </w:p>
    <w:p w14:paraId="06335F5D" w14:textId="77777777" w:rsidR="00C114FF" w:rsidRPr="00B41D57" w:rsidRDefault="00C114FF" w:rsidP="00463D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D112AF0" w14:textId="786FFD73" w:rsidR="00463D9A" w:rsidRPr="00463D9A" w:rsidRDefault="00463D9A" w:rsidP="00463D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463D9A">
        <w:t>Nepoužívejte tento veterinární léčivý přípravek po uplynutí doby použitelnosti uvedené na etiketě a krabičce po E</w:t>
      </w:r>
      <w:r>
        <w:t>xp</w:t>
      </w:r>
      <w:r w:rsidRPr="00463D9A">
        <w:t>. Doba použitelnosti končí posledním dnem v uvedeném měsíci.</w:t>
      </w:r>
    </w:p>
    <w:p w14:paraId="26A9101B" w14:textId="77777777" w:rsidR="00463D9A" w:rsidRPr="00463D9A" w:rsidRDefault="00463D9A" w:rsidP="00463D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3EDBAA42" w14:textId="1A792D7C" w:rsidR="00463D9A" w:rsidRPr="00463D9A" w:rsidRDefault="00463D9A" w:rsidP="00463D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463D9A">
        <w:t>Doba použitelnosti po prvním otevření vnitřního obalu: 28 dní</w:t>
      </w:r>
      <w:r>
        <w:t>.</w:t>
      </w:r>
    </w:p>
    <w:p w14:paraId="280EDD20" w14:textId="77777777" w:rsidR="00463D9A" w:rsidRDefault="00463D9A" w:rsidP="00463D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6BF73524" w14:textId="77777777" w:rsidR="0043320A" w:rsidRPr="00B41D57" w:rsidRDefault="0043320A" w:rsidP="00463D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B41D57" w:rsidRDefault="00725A71" w:rsidP="00454B57">
      <w:pPr>
        <w:pStyle w:val="Style1"/>
        <w:keepNext/>
        <w:jc w:val="both"/>
      </w:pPr>
      <w:r w:rsidRPr="00B41D57">
        <w:rPr>
          <w:highlight w:val="lightGray"/>
        </w:rPr>
        <w:lastRenderedPageBreak/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454B5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D8B404E" w14:textId="77777777" w:rsidR="00463D9A" w:rsidRPr="00463D9A" w:rsidRDefault="00463D9A" w:rsidP="00454B57">
      <w:pPr>
        <w:tabs>
          <w:tab w:val="clear" w:pos="567"/>
        </w:tabs>
        <w:spacing w:line="240" w:lineRule="auto"/>
        <w:jc w:val="both"/>
      </w:pPr>
      <w:r w:rsidRPr="00463D9A">
        <w:t>Léčivé přípravky se nesmí likvidovat prostřednictvím odpadní vody či domovního odpadu.</w:t>
      </w:r>
    </w:p>
    <w:p w14:paraId="4EB1D194" w14:textId="18034DAF" w:rsidR="00463D9A" w:rsidRPr="00B41D57" w:rsidRDefault="00463D9A" w:rsidP="00454B57">
      <w:pPr>
        <w:spacing w:line="240" w:lineRule="auto"/>
        <w:jc w:val="both"/>
        <w:rPr>
          <w:szCs w:val="22"/>
        </w:rPr>
      </w:pPr>
      <w:r w:rsidRPr="00B41D57"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Pr="00463D9A">
        <w:t>Tato opatření napomáhají chránit životní prostředí.</w:t>
      </w:r>
    </w:p>
    <w:p w14:paraId="422EE1A1" w14:textId="43F92AC6" w:rsidR="00463D9A" w:rsidRPr="00463D9A" w:rsidRDefault="00463D9A" w:rsidP="00454B57">
      <w:pPr>
        <w:tabs>
          <w:tab w:val="clear" w:pos="567"/>
        </w:tabs>
        <w:spacing w:line="240" w:lineRule="auto"/>
        <w:jc w:val="both"/>
      </w:pPr>
      <w:r w:rsidRPr="00463D9A">
        <w:t xml:space="preserve">O možnostech likvidace nepotřebných léčivých přípravků se poraďte s vaším veterinárním lékařem. </w:t>
      </w:r>
    </w:p>
    <w:p w14:paraId="7E3D0AFD" w14:textId="77777777" w:rsidR="00DB468A" w:rsidRPr="00B41D57" w:rsidRDefault="00DB468A" w:rsidP="00454B5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25A7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4B2D6" w14:textId="77777777" w:rsidR="00463D9A" w:rsidRPr="00B41D57" w:rsidRDefault="00463D9A" w:rsidP="00463D9A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1B395E" w14:textId="77777777" w:rsidR="00463D9A" w:rsidRPr="00B41D57" w:rsidRDefault="00463D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725A7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8ABDED" w14:textId="77777777" w:rsidR="00463D9A" w:rsidRPr="000615C5" w:rsidRDefault="00463D9A" w:rsidP="00463D9A">
      <w:pPr>
        <w:tabs>
          <w:tab w:val="clear" w:pos="567"/>
        </w:tabs>
        <w:spacing w:line="240" w:lineRule="auto"/>
        <w:jc w:val="both"/>
      </w:pPr>
      <w:r w:rsidRPr="000615C5">
        <w:t>96/051/20-C</w:t>
      </w:r>
    </w:p>
    <w:p w14:paraId="05FA2A72" w14:textId="77777777" w:rsidR="00463D9A" w:rsidRDefault="00463D9A" w:rsidP="00DB468A">
      <w:pPr>
        <w:tabs>
          <w:tab w:val="clear" w:pos="567"/>
        </w:tabs>
        <w:spacing w:line="240" w:lineRule="auto"/>
      </w:pPr>
    </w:p>
    <w:p w14:paraId="1123E787" w14:textId="77777777" w:rsidR="00A31B42" w:rsidRPr="00017382" w:rsidRDefault="00A31B42" w:rsidP="00A31B42">
      <w:pPr>
        <w:tabs>
          <w:tab w:val="clear" w:pos="567"/>
        </w:tabs>
        <w:spacing w:line="240" w:lineRule="auto"/>
        <w:rPr>
          <w:u w:val="single"/>
        </w:rPr>
      </w:pPr>
      <w:r w:rsidRPr="00017382">
        <w:rPr>
          <w:u w:val="single"/>
        </w:rPr>
        <w:t>Velikost balení:</w:t>
      </w:r>
    </w:p>
    <w:p w14:paraId="2975E4D6" w14:textId="77777777" w:rsidR="00A31B42" w:rsidRPr="00A31B42" w:rsidRDefault="00A31B42" w:rsidP="00A31B42">
      <w:pPr>
        <w:tabs>
          <w:tab w:val="clear" w:pos="567"/>
        </w:tabs>
        <w:spacing w:line="240" w:lineRule="auto"/>
      </w:pPr>
      <w:r w:rsidRPr="00A31B42">
        <w:t>1 × 25 ml</w:t>
      </w:r>
    </w:p>
    <w:p w14:paraId="2AD8A176" w14:textId="77777777" w:rsidR="00A31B42" w:rsidRPr="00A31B42" w:rsidRDefault="00A31B42" w:rsidP="00A31B42">
      <w:pPr>
        <w:tabs>
          <w:tab w:val="clear" w:pos="567"/>
        </w:tabs>
        <w:spacing w:line="240" w:lineRule="auto"/>
      </w:pPr>
      <w:r w:rsidRPr="00A31B42">
        <w:t>10 × 25 ml</w:t>
      </w:r>
    </w:p>
    <w:p w14:paraId="53B6FCCA" w14:textId="77777777" w:rsidR="00A31B42" w:rsidRPr="00A31B42" w:rsidRDefault="00A31B42" w:rsidP="00A31B42">
      <w:pPr>
        <w:tabs>
          <w:tab w:val="clear" w:pos="567"/>
        </w:tabs>
        <w:spacing w:line="240" w:lineRule="auto"/>
      </w:pPr>
      <w:r w:rsidRPr="00A31B42">
        <w:t>12 × 25 ml</w:t>
      </w:r>
    </w:p>
    <w:p w14:paraId="2E0CB1D1" w14:textId="77777777" w:rsidR="00A31B42" w:rsidRPr="00A31B42" w:rsidRDefault="00A31B42" w:rsidP="00A31B42">
      <w:pPr>
        <w:tabs>
          <w:tab w:val="clear" w:pos="567"/>
        </w:tabs>
        <w:spacing w:line="240" w:lineRule="auto"/>
      </w:pPr>
      <w:r w:rsidRPr="00A31B42">
        <w:t>1 × 50 ml</w:t>
      </w:r>
    </w:p>
    <w:p w14:paraId="380E7000" w14:textId="77777777" w:rsidR="00A31B42" w:rsidRPr="00A31B42" w:rsidRDefault="00A31B42" w:rsidP="00A31B42">
      <w:pPr>
        <w:tabs>
          <w:tab w:val="clear" w:pos="567"/>
        </w:tabs>
        <w:spacing w:line="240" w:lineRule="auto"/>
      </w:pPr>
      <w:r w:rsidRPr="00A31B42">
        <w:t>12 × 50 ml</w:t>
      </w:r>
    </w:p>
    <w:p w14:paraId="1CEB7802" w14:textId="77777777" w:rsidR="00A31B42" w:rsidRPr="00A31B42" w:rsidRDefault="00A31B42" w:rsidP="00A31B42">
      <w:pPr>
        <w:tabs>
          <w:tab w:val="clear" w:pos="567"/>
        </w:tabs>
        <w:spacing w:line="240" w:lineRule="auto"/>
      </w:pPr>
    </w:p>
    <w:p w14:paraId="1067AD8F" w14:textId="77777777" w:rsidR="00A31B42" w:rsidRPr="00A31B42" w:rsidRDefault="00A31B42" w:rsidP="00A31B42">
      <w:pPr>
        <w:tabs>
          <w:tab w:val="clear" w:pos="567"/>
        </w:tabs>
        <w:spacing w:line="240" w:lineRule="auto"/>
      </w:pPr>
      <w:r w:rsidRPr="00A31B42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25A7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1D80CEEF" w:rsidR="00DB468A" w:rsidRDefault="00017382" w:rsidP="00A9226B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r w:rsidR="004A78CD">
        <w:t>/2025</w:t>
      </w:r>
    </w:p>
    <w:p w14:paraId="0354212A" w14:textId="77777777" w:rsidR="00A31B42" w:rsidRPr="00B41D57" w:rsidRDefault="00A31B42" w:rsidP="00A31B42">
      <w:pPr>
        <w:tabs>
          <w:tab w:val="clear" w:pos="567"/>
        </w:tabs>
        <w:spacing w:line="240" w:lineRule="auto"/>
        <w:rPr>
          <w:szCs w:val="22"/>
        </w:rPr>
      </w:pPr>
    </w:p>
    <w:p w14:paraId="4D88F092" w14:textId="2501C8CC" w:rsidR="00A31B42" w:rsidRDefault="00A31B42" w:rsidP="00A31B42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080F90C" w14:textId="7EDF3160" w:rsidR="004A78CD" w:rsidRDefault="004A78CD" w:rsidP="00A31B42">
      <w:pPr>
        <w:tabs>
          <w:tab w:val="clear" w:pos="567"/>
        </w:tabs>
        <w:spacing w:line="240" w:lineRule="auto"/>
        <w:rPr>
          <w:szCs w:val="22"/>
        </w:rPr>
      </w:pPr>
    </w:p>
    <w:p w14:paraId="53761EEB" w14:textId="3D14175B" w:rsidR="004A78CD" w:rsidRPr="006A7E5A" w:rsidRDefault="004A78CD" w:rsidP="00017382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25A71" w:rsidP="00965609">
      <w:pPr>
        <w:pStyle w:val="Style1"/>
        <w:jc w:val="both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965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25108" w14:textId="25AC5173" w:rsidR="00DB468A" w:rsidRPr="00B41D57" w:rsidRDefault="00725A71" w:rsidP="00965609">
      <w:pPr>
        <w:jc w:val="both"/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p w14:paraId="0F6CB5B0" w14:textId="2F9A033D" w:rsidR="00965609" w:rsidRPr="00017382" w:rsidRDefault="00965609" w:rsidP="0096560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211419487"/>
      <w:bookmarkEnd w:id="2"/>
      <w:r w:rsidRPr="00017382">
        <w:rPr>
          <w:szCs w:val="22"/>
        </w:rPr>
        <w:t>Bela-</w:t>
      </w:r>
      <w:proofErr w:type="spellStart"/>
      <w:r w:rsidRPr="00017382">
        <w:rPr>
          <w:szCs w:val="22"/>
        </w:rPr>
        <w:t>Pharm</w:t>
      </w:r>
      <w:proofErr w:type="spellEnd"/>
      <w:r w:rsidRPr="00017382">
        <w:rPr>
          <w:szCs w:val="22"/>
        </w:rPr>
        <w:t xml:space="preserve"> </w:t>
      </w:r>
      <w:proofErr w:type="spellStart"/>
      <w:r w:rsidRPr="00017382">
        <w:rPr>
          <w:szCs w:val="22"/>
        </w:rPr>
        <w:t>GmbH</w:t>
      </w:r>
      <w:proofErr w:type="spellEnd"/>
      <w:r w:rsidRPr="00017382">
        <w:rPr>
          <w:szCs w:val="22"/>
        </w:rPr>
        <w:t xml:space="preserve"> &amp; Co. KG</w:t>
      </w:r>
    </w:p>
    <w:p w14:paraId="4EC31C13" w14:textId="40EAEC01" w:rsidR="00965609" w:rsidRPr="00017382" w:rsidRDefault="00965609" w:rsidP="0096560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17382">
        <w:rPr>
          <w:szCs w:val="22"/>
        </w:rPr>
        <w:t>Lohner</w:t>
      </w:r>
      <w:proofErr w:type="spellEnd"/>
      <w:r w:rsidRPr="00017382">
        <w:rPr>
          <w:szCs w:val="22"/>
        </w:rPr>
        <w:t xml:space="preserve"> Str. 19</w:t>
      </w:r>
    </w:p>
    <w:p w14:paraId="2E18ED0E" w14:textId="77777777" w:rsidR="00965609" w:rsidRPr="00017382" w:rsidRDefault="00965609" w:rsidP="009656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17382">
        <w:rPr>
          <w:szCs w:val="22"/>
        </w:rPr>
        <w:t xml:space="preserve">49377 </w:t>
      </w:r>
      <w:proofErr w:type="spellStart"/>
      <w:r w:rsidRPr="00017382">
        <w:rPr>
          <w:szCs w:val="22"/>
        </w:rPr>
        <w:t>Vechta</w:t>
      </w:r>
      <w:bookmarkStart w:id="4" w:name="_GoBack"/>
      <w:bookmarkEnd w:id="4"/>
      <w:proofErr w:type="spellEnd"/>
    </w:p>
    <w:bookmarkEnd w:id="3"/>
    <w:p w14:paraId="5F666196" w14:textId="77777777" w:rsidR="00965609" w:rsidRPr="00017382" w:rsidRDefault="00965609" w:rsidP="009656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17382">
        <w:rPr>
          <w:szCs w:val="22"/>
        </w:rPr>
        <w:t>Německo</w:t>
      </w:r>
    </w:p>
    <w:p w14:paraId="0672B2C4" w14:textId="77777777" w:rsidR="00965609" w:rsidRPr="00965609" w:rsidRDefault="00965609" w:rsidP="00965609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  <w:r w:rsidRPr="00965609">
        <w:rPr>
          <w:szCs w:val="22"/>
          <w:lang w:val="de-DE"/>
        </w:rPr>
        <w:t>Tel.: +49 4441 873 555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B3B3F1" w16cex:dateUtc="2025-07-31T08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1CFD4" w14:textId="77777777" w:rsidR="00590A22" w:rsidRDefault="00590A22">
      <w:pPr>
        <w:spacing w:line="240" w:lineRule="auto"/>
      </w:pPr>
      <w:r>
        <w:separator/>
      </w:r>
    </w:p>
  </w:endnote>
  <w:endnote w:type="continuationSeparator" w:id="0">
    <w:p w14:paraId="260850E5" w14:textId="77777777" w:rsidR="00590A22" w:rsidRDefault="00590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D56814" w:rsidRPr="00E0068C" w:rsidRDefault="00D5681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56814" w:rsidRPr="00E0068C" w:rsidRDefault="00D5681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00D15" w14:textId="77777777" w:rsidR="00590A22" w:rsidRDefault="00590A22">
      <w:pPr>
        <w:spacing w:line="240" w:lineRule="auto"/>
      </w:pPr>
      <w:r>
        <w:separator/>
      </w:r>
    </w:p>
  </w:footnote>
  <w:footnote w:type="continuationSeparator" w:id="0">
    <w:p w14:paraId="3784D610" w14:textId="77777777" w:rsidR="00590A22" w:rsidRDefault="00590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94A7" w14:textId="77777777" w:rsidR="00D56814" w:rsidRPr="00696053" w:rsidRDefault="00D56814" w:rsidP="006960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952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E6C3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4D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862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2E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084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648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E6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740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DCC2F1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1B26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BC1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EC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67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05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82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8E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22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118FA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5473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8403C1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40E2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6365D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0C5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2622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678A0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12EE92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5FA67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2E28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9AA05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9277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91467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FD48D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EEF4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93EBC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A203C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724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02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C8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5CB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07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6CF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00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45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E1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75A22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A6D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E05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4B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05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387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BA6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90A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CEB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3E64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9A54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02FD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5289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BCAF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9C24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26005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4498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C464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EA6F6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76AD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CA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0E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A6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AF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9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84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26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10A3AC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81AEB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922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4A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69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A3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8D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27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E5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8306DE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EC6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7E4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C5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0CF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626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27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2E4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D25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31EF93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40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A7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8D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E4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CA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06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A8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85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DDA8E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7B02D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7C8745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ACC14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AB254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4670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F6B1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FFC09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100F1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1C78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EB43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0C6D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80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EF6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E22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0B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2A3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A1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7F28FE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C4E8876" w:tentative="1">
      <w:start w:val="1"/>
      <w:numFmt w:val="lowerLetter"/>
      <w:lvlText w:val="%2."/>
      <w:lvlJc w:val="left"/>
      <w:pPr>
        <w:ind w:left="1440" w:hanging="360"/>
      </w:pPr>
    </w:lvl>
    <w:lvl w:ilvl="2" w:tplc="9D5A015C" w:tentative="1">
      <w:start w:val="1"/>
      <w:numFmt w:val="lowerRoman"/>
      <w:lvlText w:val="%3."/>
      <w:lvlJc w:val="right"/>
      <w:pPr>
        <w:ind w:left="2160" w:hanging="180"/>
      </w:pPr>
    </w:lvl>
    <w:lvl w:ilvl="3" w:tplc="722C5D90" w:tentative="1">
      <w:start w:val="1"/>
      <w:numFmt w:val="decimal"/>
      <w:lvlText w:val="%4."/>
      <w:lvlJc w:val="left"/>
      <w:pPr>
        <w:ind w:left="2880" w:hanging="360"/>
      </w:pPr>
    </w:lvl>
    <w:lvl w:ilvl="4" w:tplc="CFC41ACE" w:tentative="1">
      <w:start w:val="1"/>
      <w:numFmt w:val="lowerLetter"/>
      <w:lvlText w:val="%5."/>
      <w:lvlJc w:val="left"/>
      <w:pPr>
        <w:ind w:left="3600" w:hanging="360"/>
      </w:pPr>
    </w:lvl>
    <w:lvl w:ilvl="5" w:tplc="C5B2CF16" w:tentative="1">
      <w:start w:val="1"/>
      <w:numFmt w:val="lowerRoman"/>
      <w:lvlText w:val="%6."/>
      <w:lvlJc w:val="right"/>
      <w:pPr>
        <w:ind w:left="4320" w:hanging="180"/>
      </w:pPr>
    </w:lvl>
    <w:lvl w:ilvl="6" w:tplc="3C5AB17E" w:tentative="1">
      <w:start w:val="1"/>
      <w:numFmt w:val="decimal"/>
      <w:lvlText w:val="%7."/>
      <w:lvlJc w:val="left"/>
      <w:pPr>
        <w:ind w:left="5040" w:hanging="360"/>
      </w:pPr>
    </w:lvl>
    <w:lvl w:ilvl="7" w:tplc="C032ED14" w:tentative="1">
      <w:start w:val="1"/>
      <w:numFmt w:val="lowerLetter"/>
      <w:lvlText w:val="%8."/>
      <w:lvlJc w:val="left"/>
      <w:pPr>
        <w:ind w:left="5760" w:hanging="360"/>
      </w:pPr>
    </w:lvl>
    <w:lvl w:ilvl="8" w:tplc="B6C2C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BECFE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0E5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2C1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E5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8E19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0EE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25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2C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D27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F226C"/>
    <w:multiLevelType w:val="hybridMultilevel"/>
    <w:tmpl w:val="A4304728"/>
    <w:lvl w:ilvl="0" w:tplc="7CBCB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C478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2EA9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2A04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4E16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2016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2034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9893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76D3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0107674"/>
    <w:multiLevelType w:val="hybridMultilevel"/>
    <w:tmpl w:val="36467502"/>
    <w:lvl w:ilvl="0" w:tplc="5F7ED9CA">
      <w:start w:val="1"/>
      <w:numFmt w:val="bullet"/>
      <w:pStyle w:val="AufzhlungBelazinSPC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BD1A1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1AA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C0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4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2A6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C8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E2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20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B76EB"/>
    <w:multiLevelType w:val="hybridMultilevel"/>
    <w:tmpl w:val="CC66055E"/>
    <w:lvl w:ilvl="0" w:tplc="44C80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61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0C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2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C1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8C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405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8E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845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40D48E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6BA0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A8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48D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AD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E2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CD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6D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C6D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B46AC914">
      <w:start w:val="1"/>
      <w:numFmt w:val="decimal"/>
      <w:lvlText w:val="%1."/>
      <w:lvlJc w:val="left"/>
      <w:pPr>
        <w:ind w:left="720" w:hanging="360"/>
      </w:pPr>
    </w:lvl>
    <w:lvl w:ilvl="1" w:tplc="B984B644" w:tentative="1">
      <w:start w:val="1"/>
      <w:numFmt w:val="lowerLetter"/>
      <w:lvlText w:val="%2."/>
      <w:lvlJc w:val="left"/>
      <w:pPr>
        <w:ind w:left="1440" w:hanging="360"/>
      </w:pPr>
    </w:lvl>
    <w:lvl w:ilvl="2" w:tplc="BB74D730" w:tentative="1">
      <w:start w:val="1"/>
      <w:numFmt w:val="lowerRoman"/>
      <w:lvlText w:val="%3."/>
      <w:lvlJc w:val="right"/>
      <w:pPr>
        <w:ind w:left="2160" w:hanging="180"/>
      </w:pPr>
    </w:lvl>
    <w:lvl w:ilvl="3" w:tplc="C3E846EE" w:tentative="1">
      <w:start w:val="1"/>
      <w:numFmt w:val="decimal"/>
      <w:lvlText w:val="%4."/>
      <w:lvlJc w:val="left"/>
      <w:pPr>
        <w:ind w:left="2880" w:hanging="360"/>
      </w:pPr>
    </w:lvl>
    <w:lvl w:ilvl="4" w:tplc="8398E844" w:tentative="1">
      <w:start w:val="1"/>
      <w:numFmt w:val="lowerLetter"/>
      <w:lvlText w:val="%5."/>
      <w:lvlJc w:val="left"/>
      <w:pPr>
        <w:ind w:left="3600" w:hanging="360"/>
      </w:pPr>
    </w:lvl>
    <w:lvl w:ilvl="5" w:tplc="12047170" w:tentative="1">
      <w:start w:val="1"/>
      <w:numFmt w:val="lowerRoman"/>
      <w:lvlText w:val="%6."/>
      <w:lvlJc w:val="right"/>
      <w:pPr>
        <w:ind w:left="4320" w:hanging="180"/>
      </w:pPr>
    </w:lvl>
    <w:lvl w:ilvl="6" w:tplc="5B44BF3C" w:tentative="1">
      <w:start w:val="1"/>
      <w:numFmt w:val="decimal"/>
      <w:lvlText w:val="%7."/>
      <w:lvlJc w:val="left"/>
      <w:pPr>
        <w:ind w:left="5040" w:hanging="360"/>
      </w:pPr>
    </w:lvl>
    <w:lvl w:ilvl="7" w:tplc="0CB4B832" w:tentative="1">
      <w:start w:val="1"/>
      <w:numFmt w:val="lowerLetter"/>
      <w:lvlText w:val="%8."/>
      <w:lvlJc w:val="left"/>
      <w:pPr>
        <w:ind w:left="5760" w:hanging="360"/>
      </w:pPr>
    </w:lvl>
    <w:lvl w:ilvl="8" w:tplc="E83A9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A48C08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D6A3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248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CC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2C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789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24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20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E83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7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9"/>
  </w:num>
  <w:num w:numId="31">
    <w:abstractNumId w:val="40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8"/>
  </w:num>
  <w:num w:numId="40">
    <w:abstractNumId w:val="27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382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15C5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D7A92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5296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6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5F6F"/>
    <w:rsid w:val="001F627D"/>
    <w:rsid w:val="001F6622"/>
    <w:rsid w:val="001F6F38"/>
    <w:rsid w:val="00200EFE"/>
    <w:rsid w:val="0020126C"/>
    <w:rsid w:val="00202A85"/>
    <w:rsid w:val="00202EA3"/>
    <w:rsid w:val="002041E9"/>
    <w:rsid w:val="002100FC"/>
    <w:rsid w:val="002104B4"/>
    <w:rsid w:val="00213890"/>
    <w:rsid w:val="002144D3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470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5661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3085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262"/>
    <w:rsid w:val="00427054"/>
    <w:rsid w:val="004304B1"/>
    <w:rsid w:val="00432DA8"/>
    <w:rsid w:val="00432E55"/>
    <w:rsid w:val="0043320A"/>
    <w:rsid w:val="004332E3"/>
    <w:rsid w:val="0043586F"/>
    <w:rsid w:val="004371A3"/>
    <w:rsid w:val="00446960"/>
    <w:rsid w:val="00446F37"/>
    <w:rsid w:val="00450CE2"/>
    <w:rsid w:val="004518A6"/>
    <w:rsid w:val="00453E1D"/>
    <w:rsid w:val="00454589"/>
    <w:rsid w:val="00454B57"/>
    <w:rsid w:val="00456ED0"/>
    <w:rsid w:val="00457550"/>
    <w:rsid w:val="00457B74"/>
    <w:rsid w:val="00461B2A"/>
    <w:rsid w:val="004620A4"/>
    <w:rsid w:val="00463D9A"/>
    <w:rsid w:val="00474C50"/>
    <w:rsid w:val="004768DB"/>
    <w:rsid w:val="004771F9"/>
    <w:rsid w:val="004856F4"/>
    <w:rsid w:val="00486006"/>
    <w:rsid w:val="00486BAD"/>
    <w:rsid w:val="00486BBE"/>
    <w:rsid w:val="00487123"/>
    <w:rsid w:val="004918D6"/>
    <w:rsid w:val="00495A75"/>
    <w:rsid w:val="00495CAE"/>
    <w:rsid w:val="0049641F"/>
    <w:rsid w:val="004A005B"/>
    <w:rsid w:val="004A1BD5"/>
    <w:rsid w:val="004A61E1"/>
    <w:rsid w:val="004A62ED"/>
    <w:rsid w:val="004A78C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0F3"/>
    <w:rsid w:val="004F4DB1"/>
    <w:rsid w:val="004F6F64"/>
    <w:rsid w:val="005004EC"/>
    <w:rsid w:val="005011D1"/>
    <w:rsid w:val="00506AAE"/>
    <w:rsid w:val="00510C7E"/>
    <w:rsid w:val="005163B9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269A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0A2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8DE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04FC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053"/>
    <w:rsid w:val="006A0D03"/>
    <w:rsid w:val="006A41E9"/>
    <w:rsid w:val="006A7E5A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F88"/>
    <w:rsid w:val="00715C55"/>
    <w:rsid w:val="00724E3B"/>
    <w:rsid w:val="00725A71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6F63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32F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2492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609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4CFD"/>
    <w:rsid w:val="009A6509"/>
    <w:rsid w:val="009A6E2F"/>
    <w:rsid w:val="009B2969"/>
    <w:rsid w:val="009B2C7E"/>
    <w:rsid w:val="009B6DBD"/>
    <w:rsid w:val="009C108A"/>
    <w:rsid w:val="009C2E47"/>
    <w:rsid w:val="009C4169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B42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3BE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97F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7F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05"/>
    <w:rsid w:val="00B93E4C"/>
    <w:rsid w:val="00B94A1B"/>
    <w:rsid w:val="00B9784D"/>
    <w:rsid w:val="00B9788B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D04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814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0B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4D21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F46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B6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60FE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3C18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1D5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F4CD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AufzhlungBelazinSPC">
    <w:name w:val="Aufzählung Belazin SPC"/>
    <w:basedOn w:val="Normln"/>
    <w:link w:val="AufzhlungBelazinSPCZchn"/>
    <w:qFormat/>
    <w:rsid w:val="00B9788B"/>
    <w:pPr>
      <w:numPr>
        <w:numId w:val="42"/>
      </w:numPr>
      <w:tabs>
        <w:tab w:val="clear" w:pos="567"/>
      </w:tabs>
      <w:spacing w:line="240" w:lineRule="auto"/>
      <w:jc w:val="both"/>
    </w:pPr>
    <w:rPr>
      <w:szCs w:val="22"/>
    </w:rPr>
  </w:style>
  <w:style w:type="character" w:customStyle="1" w:styleId="AufzhlungBelazinSPCZchn">
    <w:name w:val="Aufzählung Belazin SPC Zchn"/>
    <w:link w:val="AufzhlungBelazinSPC"/>
    <w:rsid w:val="00B9788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961D5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B7157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Nevyeenzmnka">
    <w:name w:val="Unresolved Mention"/>
    <w:basedOn w:val="Standardnpsmoodstavce"/>
    <w:rsid w:val="00B71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28B8-C1B5-401E-A3C9-3C7727F7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2543</Words>
  <Characters>15010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cz-pl-belazin-2025-07-31-tracked-cs</vt:lpstr>
      <vt:lpstr>cz-belazin-2025-07-31-tracked-cs</vt:lpstr>
      <vt:lpstr>Vqrdtemplatetracked_cs</vt:lpstr>
    </vt:vector>
  </TitlesOfParts>
  <Company>CDT</Company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cz-pl-belazin-2025-07-31-tracked-cs</dc:title>
  <dc:subject>General-EMA/201224/2010</dc:subject>
  <dc:creator>CDT</dc:creator>
  <cp:lastModifiedBy>Neugebauerová Kateřina</cp:lastModifiedBy>
  <cp:revision>16</cp:revision>
  <cp:lastPrinted>2025-10-15T09:23:00Z</cp:lastPrinted>
  <dcterms:created xsi:type="dcterms:W3CDTF">2025-07-31T09:06:00Z</dcterms:created>
  <dcterms:modified xsi:type="dcterms:W3CDTF">2025-10-15T09:23:00Z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