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8A7F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4464E87A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6E376EF4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5FA8704A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5BE8A537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07172320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1DAB2492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49A6B361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1B3C6EE0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78764AA8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6D1B1394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42CAFB0B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000DAC97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27A2DD4C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2E10682E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46797D55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3DCA10CD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0BF36A08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14377B6B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2F86686D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5260EC0C" w14:textId="77777777" w:rsidR="007B5E72" w:rsidRPr="00106732" w:rsidRDefault="007B5E72" w:rsidP="009B61C2">
      <w:pPr>
        <w:rPr>
          <w:sz w:val="22"/>
          <w:szCs w:val="22"/>
          <w:lang w:val="cs-CZ"/>
        </w:rPr>
      </w:pPr>
    </w:p>
    <w:p w14:paraId="6B4C6904" w14:textId="6925B694" w:rsidR="007B5E72" w:rsidRPr="00106732" w:rsidRDefault="00C13111" w:rsidP="00037FA5">
      <w:pPr>
        <w:pStyle w:val="Style3"/>
        <w:numPr>
          <w:ilvl w:val="0"/>
          <w:numId w:val="0"/>
        </w:numPr>
      </w:pPr>
      <w:r w:rsidRPr="00106732">
        <w:t xml:space="preserve">B. </w:t>
      </w:r>
      <w:r w:rsidR="007B5E72" w:rsidRPr="00106732">
        <w:t>PŘÍBALOVÁ INFORMACE</w:t>
      </w:r>
    </w:p>
    <w:p w14:paraId="749B961B" w14:textId="6D65A46E" w:rsidR="00F10DBC" w:rsidRPr="00106732" w:rsidRDefault="00F10DBC" w:rsidP="009B61C2">
      <w:pPr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br w:type="page"/>
      </w:r>
    </w:p>
    <w:p w14:paraId="4B14A019" w14:textId="77777777" w:rsidR="00F10DBC" w:rsidRPr="00106732" w:rsidRDefault="00F10DBC" w:rsidP="009B61C2">
      <w:pPr>
        <w:jc w:val="center"/>
        <w:rPr>
          <w:sz w:val="22"/>
          <w:szCs w:val="22"/>
          <w:lang w:val="cs-CZ"/>
        </w:rPr>
      </w:pPr>
      <w:r w:rsidRPr="00106732">
        <w:rPr>
          <w:b/>
          <w:sz w:val="22"/>
          <w:szCs w:val="22"/>
          <w:lang w:val="cs-CZ"/>
        </w:rPr>
        <w:lastRenderedPageBreak/>
        <w:t>PŘÍBALOVÁ INFORMACE</w:t>
      </w:r>
    </w:p>
    <w:p w14:paraId="4FC5E41C" w14:textId="77777777" w:rsidR="00F10DBC" w:rsidRPr="00106732" w:rsidRDefault="00F10DBC" w:rsidP="009B61C2">
      <w:pPr>
        <w:jc w:val="center"/>
        <w:rPr>
          <w:sz w:val="22"/>
          <w:szCs w:val="22"/>
          <w:lang w:val="cs-CZ"/>
        </w:rPr>
      </w:pPr>
    </w:p>
    <w:p w14:paraId="40F0D5C2" w14:textId="77777777" w:rsidR="00F10DBC" w:rsidRPr="00106732" w:rsidRDefault="00F10DBC" w:rsidP="009B61C2">
      <w:pPr>
        <w:rPr>
          <w:sz w:val="22"/>
          <w:szCs w:val="22"/>
          <w:lang w:val="cs-CZ"/>
        </w:rPr>
      </w:pPr>
    </w:p>
    <w:p w14:paraId="72455209" w14:textId="55D05D86" w:rsidR="00F10DBC" w:rsidRPr="00106732" w:rsidRDefault="007B5E72" w:rsidP="009B61C2">
      <w:pPr>
        <w:rPr>
          <w:b/>
          <w:bCs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1</w:t>
      </w:r>
      <w:r w:rsidR="00F10DBC" w:rsidRPr="00492266">
        <w:rPr>
          <w:b/>
          <w:sz w:val="22"/>
          <w:szCs w:val="22"/>
          <w:highlight w:val="lightGray"/>
          <w:lang w:val="cs-CZ"/>
        </w:rPr>
        <w:t>.</w:t>
      </w:r>
      <w:r w:rsidR="00F10DBC" w:rsidRPr="00106732">
        <w:rPr>
          <w:b/>
          <w:sz w:val="22"/>
          <w:szCs w:val="22"/>
          <w:lang w:val="cs-CZ"/>
        </w:rPr>
        <w:tab/>
      </w:r>
      <w:r w:rsidRPr="00492266">
        <w:rPr>
          <w:b/>
          <w:bCs/>
          <w:sz w:val="22"/>
          <w:szCs w:val="22"/>
          <w:lang w:val="cs-CZ"/>
        </w:rPr>
        <w:t>Název veterinárního léčivého přípravku</w:t>
      </w:r>
    </w:p>
    <w:p w14:paraId="686905F3" w14:textId="77777777" w:rsidR="00F10DBC" w:rsidRPr="00106732" w:rsidRDefault="00F10DBC" w:rsidP="009B61C2">
      <w:pPr>
        <w:rPr>
          <w:sz w:val="22"/>
          <w:szCs w:val="22"/>
          <w:lang w:val="cs-CZ"/>
        </w:rPr>
      </w:pPr>
    </w:p>
    <w:p w14:paraId="20161DA9" w14:textId="77777777" w:rsidR="00F10DBC" w:rsidRPr="00106732" w:rsidRDefault="00F10DBC" w:rsidP="009B61C2">
      <w:pPr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ROXACIN 100 mg/ml injekční roztok</w:t>
      </w:r>
    </w:p>
    <w:p w14:paraId="7ED0CC4C" w14:textId="77777777" w:rsidR="00F10DBC" w:rsidRPr="00106732" w:rsidRDefault="00F10DBC" w:rsidP="009B61C2">
      <w:pPr>
        <w:jc w:val="both"/>
        <w:rPr>
          <w:b/>
          <w:sz w:val="22"/>
          <w:szCs w:val="22"/>
          <w:lang w:val="cs-CZ"/>
        </w:rPr>
      </w:pPr>
    </w:p>
    <w:p w14:paraId="2B3A8642" w14:textId="1D678448" w:rsidR="00F10DBC" w:rsidRPr="00106732" w:rsidRDefault="007B5E72" w:rsidP="009B61C2">
      <w:pPr>
        <w:rPr>
          <w:b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2</w:t>
      </w:r>
      <w:r w:rsidR="00F10DBC" w:rsidRPr="00492266">
        <w:rPr>
          <w:b/>
          <w:sz w:val="22"/>
          <w:szCs w:val="22"/>
          <w:highlight w:val="lightGray"/>
          <w:lang w:val="cs-CZ"/>
        </w:rPr>
        <w:t>.</w:t>
      </w:r>
      <w:r w:rsidR="00F10DBC" w:rsidRPr="00106732">
        <w:rPr>
          <w:b/>
          <w:sz w:val="22"/>
          <w:szCs w:val="22"/>
          <w:lang w:val="cs-CZ"/>
        </w:rPr>
        <w:tab/>
      </w:r>
      <w:r w:rsidRPr="00492266">
        <w:rPr>
          <w:b/>
          <w:bCs/>
          <w:sz w:val="22"/>
          <w:szCs w:val="22"/>
          <w:lang w:val="cs-CZ"/>
        </w:rPr>
        <w:t>Složení</w:t>
      </w:r>
    </w:p>
    <w:p w14:paraId="7F3D552F" w14:textId="77777777" w:rsidR="00F10DBC" w:rsidRPr="00106732" w:rsidRDefault="00F10DBC" w:rsidP="009B61C2">
      <w:pPr>
        <w:rPr>
          <w:b/>
          <w:sz w:val="22"/>
          <w:szCs w:val="22"/>
          <w:lang w:val="cs-CZ"/>
        </w:rPr>
      </w:pPr>
    </w:p>
    <w:p w14:paraId="6EF9E9A7" w14:textId="6ED65B6F" w:rsidR="00F10DBC" w:rsidRPr="00106732" w:rsidRDefault="000F7351" w:rsidP="009B61C2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Každý</w:t>
      </w:r>
      <w:r w:rsidR="00F10DBC" w:rsidRPr="00106732">
        <w:rPr>
          <w:sz w:val="22"/>
          <w:szCs w:val="22"/>
          <w:lang w:val="cs-CZ"/>
        </w:rPr>
        <w:t xml:space="preserve"> </w:t>
      </w:r>
      <w:r w:rsidRPr="00106732">
        <w:rPr>
          <w:sz w:val="22"/>
          <w:szCs w:val="22"/>
          <w:lang w:val="cs-CZ"/>
        </w:rPr>
        <w:t xml:space="preserve">ml </w:t>
      </w:r>
      <w:r w:rsidR="00F10DBC" w:rsidRPr="00106732">
        <w:rPr>
          <w:sz w:val="22"/>
          <w:szCs w:val="22"/>
          <w:lang w:val="cs-CZ"/>
        </w:rPr>
        <w:t>obsahuje:</w:t>
      </w:r>
    </w:p>
    <w:p w14:paraId="1B76182C" w14:textId="77777777" w:rsidR="000F7351" w:rsidRPr="00106732" w:rsidRDefault="000F7351" w:rsidP="009B61C2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048595FF" w14:textId="052E73A9" w:rsidR="00F10DBC" w:rsidRPr="00106732" w:rsidRDefault="00F10DBC" w:rsidP="009B61C2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  <w:r w:rsidRPr="00106732">
        <w:rPr>
          <w:b/>
          <w:sz w:val="22"/>
          <w:szCs w:val="22"/>
          <w:lang w:val="cs-CZ"/>
        </w:rPr>
        <w:t>Léčiv</w:t>
      </w:r>
      <w:r w:rsidR="000F7351" w:rsidRPr="00106732">
        <w:rPr>
          <w:b/>
          <w:sz w:val="22"/>
          <w:szCs w:val="22"/>
          <w:lang w:val="cs-CZ"/>
        </w:rPr>
        <w:t>é</w:t>
      </w:r>
      <w:r w:rsidRPr="00106732">
        <w:rPr>
          <w:b/>
          <w:sz w:val="22"/>
          <w:szCs w:val="22"/>
          <w:lang w:val="cs-CZ"/>
        </w:rPr>
        <w:t xml:space="preserve"> látk</w:t>
      </w:r>
      <w:r w:rsidR="000F7351" w:rsidRPr="00106732">
        <w:rPr>
          <w:b/>
          <w:sz w:val="22"/>
          <w:szCs w:val="22"/>
          <w:lang w:val="cs-CZ"/>
        </w:rPr>
        <w:t>y:</w:t>
      </w:r>
    </w:p>
    <w:p w14:paraId="13D80186" w14:textId="1C8A0FD3" w:rsidR="00F10DBC" w:rsidRPr="00106732" w:rsidRDefault="00F10DBC" w:rsidP="009B61C2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 w:rsidRPr="00106732">
        <w:rPr>
          <w:sz w:val="22"/>
          <w:szCs w:val="22"/>
          <w:lang w:val="cs-CZ"/>
        </w:rPr>
        <w:t>Enrofloxacinum</w:t>
      </w:r>
      <w:proofErr w:type="spellEnd"/>
      <w:r w:rsidRPr="00106732">
        <w:rPr>
          <w:sz w:val="22"/>
          <w:szCs w:val="22"/>
          <w:lang w:val="cs-CZ"/>
        </w:rPr>
        <w:tab/>
      </w:r>
      <w:smartTag w:uri="urn:schemas-microsoft-com:office:smarttags" w:element="metricconverter">
        <w:smartTagPr>
          <w:attr w:name="ProductID" w:val="100 m"/>
        </w:smartTagPr>
        <w:r w:rsidRPr="00106732">
          <w:rPr>
            <w:sz w:val="22"/>
            <w:szCs w:val="22"/>
            <w:lang w:val="cs-CZ"/>
          </w:rPr>
          <w:t>100 m</w:t>
        </w:r>
      </w:smartTag>
      <w:r w:rsidRPr="00106732">
        <w:rPr>
          <w:sz w:val="22"/>
          <w:szCs w:val="22"/>
          <w:lang w:val="cs-CZ"/>
        </w:rPr>
        <w:t>g</w:t>
      </w:r>
    </w:p>
    <w:p w14:paraId="778DE232" w14:textId="77777777" w:rsidR="000F7351" w:rsidRPr="00106732" w:rsidRDefault="000F7351" w:rsidP="009B61C2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60BF39C2" w14:textId="57B2E314" w:rsidR="00F10DBC" w:rsidRPr="00106732" w:rsidRDefault="00F10DBC" w:rsidP="009B61C2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  <w:r w:rsidRPr="00106732">
        <w:rPr>
          <w:b/>
          <w:sz w:val="22"/>
          <w:szCs w:val="22"/>
          <w:lang w:val="cs-CZ"/>
        </w:rPr>
        <w:t>Pomocné látky</w:t>
      </w:r>
      <w:r w:rsidR="000F7351" w:rsidRPr="00106732">
        <w:rPr>
          <w:b/>
          <w:sz w:val="22"/>
          <w:szCs w:val="22"/>
          <w:lang w:val="cs-CZ"/>
        </w:rPr>
        <w:t>:</w:t>
      </w:r>
    </w:p>
    <w:p w14:paraId="2317BDA4" w14:textId="50D601AB" w:rsidR="00F10DBC" w:rsidRDefault="00F10DBC" w:rsidP="009B61C2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 w:rsidRPr="00106732">
        <w:rPr>
          <w:sz w:val="22"/>
          <w:szCs w:val="22"/>
          <w:lang w:val="cs-CZ"/>
        </w:rPr>
        <w:t>Benzylalkohol</w:t>
      </w:r>
      <w:proofErr w:type="spellEnd"/>
      <w:r w:rsidRPr="00106732">
        <w:rPr>
          <w:sz w:val="22"/>
          <w:szCs w:val="22"/>
          <w:lang w:val="cs-CZ"/>
        </w:rPr>
        <w:t xml:space="preserve"> </w:t>
      </w:r>
      <w:r w:rsidRPr="00106732">
        <w:rPr>
          <w:sz w:val="22"/>
          <w:szCs w:val="22"/>
          <w:lang w:val="cs-CZ"/>
        </w:rPr>
        <w:tab/>
        <w:t>7,8 mg</w:t>
      </w:r>
    </w:p>
    <w:p w14:paraId="3D0AEB57" w14:textId="77A182B0" w:rsidR="00C31EFF" w:rsidRPr="00106732" w:rsidRDefault="00C31EFF" w:rsidP="009B61C2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Dinatrium-edetát</w:t>
      </w:r>
      <w:proofErr w:type="spellEnd"/>
      <w:r w:rsidRPr="00106732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>10 mg</w:t>
      </w:r>
    </w:p>
    <w:p w14:paraId="60D30136" w14:textId="09952F6B" w:rsidR="00F10DBC" w:rsidRPr="00106732" w:rsidRDefault="00F10DBC" w:rsidP="009B61C2">
      <w:pPr>
        <w:rPr>
          <w:sz w:val="22"/>
          <w:szCs w:val="22"/>
          <w:lang w:val="cs-CZ"/>
        </w:rPr>
      </w:pPr>
    </w:p>
    <w:p w14:paraId="3B48E4DA" w14:textId="7177D933" w:rsidR="000F7351" w:rsidRPr="00106732" w:rsidRDefault="000F7351" w:rsidP="009B61C2">
      <w:pPr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Čirý, slabě nažloutlý roztok.</w:t>
      </w:r>
    </w:p>
    <w:p w14:paraId="346BC560" w14:textId="77777777" w:rsidR="000F7351" w:rsidRPr="00106732" w:rsidRDefault="000F7351" w:rsidP="009B61C2">
      <w:pPr>
        <w:rPr>
          <w:sz w:val="22"/>
          <w:szCs w:val="22"/>
          <w:lang w:val="cs-CZ"/>
        </w:rPr>
      </w:pPr>
    </w:p>
    <w:p w14:paraId="78508AE3" w14:textId="028BC572" w:rsidR="007B5E72" w:rsidRPr="00106732" w:rsidRDefault="007B5E72" w:rsidP="009B61C2">
      <w:pPr>
        <w:rPr>
          <w:b/>
          <w:bCs/>
          <w:sz w:val="22"/>
          <w:szCs w:val="22"/>
          <w:lang w:val="cs-CZ"/>
        </w:rPr>
      </w:pPr>
      <w:r w:rsidRPr="00492266">
        <w:rPr>
          <w:b/>
          <w:bCs/>
          <w:sz w:val="22"/>
          <w:szCs w:val="22"/>
          <w:highlight w:val="lightGray"/>
          <w:lang w:val="cs-CZ"/>
        </w:rPr>
        <w:t>3.</w:t>
      </w:r>
      <w:r w:rsidRPr="00492266">
        <w:rPr>
          <w:b/>
          <w:bCs/>
          <w:sz w:val="22"/>
          <w:szCs w:val="22"/>
          <w:lang w:val="cs-CZ"/>
        </w:rPr>
        <w:tab/>
        <w:t>Cílové druhy zvířat</w:t>
      </w:r>
    </w:p>
    <w:p w14:paraId="47224582" w14:textId="77777777" w:rsidR="00BD5AB0" w:rsidRPr="00492266" w:rsidRDefault="00BD5AB0" w:rsidP="009B61C2">
      <w:pPr>
        <w:rPr>
          <w:b/>
          <w:bCs/>
          <w:sz w:val="22"/>
          <w:szCs w:val="22"/>
          <w:lang w:val="cs-CZ"/>
        </w:rPr>
      </w:pPr>
    </w:p>
    <w:p w14:paraId="7BD36313" w14:textId="6217C09B" w:rsidR="007B5E72" w:rsidRPr="00106732" w:rsidRDefault="007B5E72" w:rsidP="009B61C2">
      <w:pPr>
        <w:rPr>
          <w:sz w:val="22"/>
          <w:szCs w:val="22"/>
          <w:lang w:val="cs-CZ"/>
        </w:rPr>
      </w:pPr>
      <w:r w:rsidRPr="00492266">
        <w:rPr>
          <w:sz w:val="22"/>
          <w:szCs w:val="22"/>
          <w:lang w:val="cs-CZ"/>
        </w:rPr>
        <w:t>Prasata</w:t>
      </w:r>
      <w:r w:rsidR="00DD38E1" w:rsidRPr="00492266">
        <w:rPr>
          <w:b/>
          <w:bCs/>
          <w:sz w:val="22"/>
          <w:szCs w:val="22"/>
          <w:lang w:val="cs-CZ"/>
        </w:rPr>
        <w:t xml:space="preserve"> </w:t>
      </w:r>
      <w:r w:rsidR="00DD38E1" w:rsidRPr="00106732">
        <w:rPr>
          <w:sz w:val="22"/>
          <w:szCs w:val="22"/>
          <w:lang w:val="cs-CZ"/>
        </w:rPr>
        <w:t xml:space="preserve">a </w:t>
      </w:r>
      <w:r w:rsidR="00E166E5" w:rsidRPr="00106732">
        <w:rPr>
          <w:sz w:val="22"/>
          <w:szCs w:val="22"/>
          <w:lang w:val="cs-CZ"/>
        </w:rPr>
        <w:t>skot (telata)</w:t>
      </w:r>
      <w:r w:rsidR="00DD38E1" w:rsidRPr="00106732">
        <w:rPr>
          <w:sz w:val="22"/>
          <w:szCs w:val="22"/>
          <w:lang w:val="cs-CZ"/>
        </w:rPr>
        <w:t>.</w:t>
      </w:r>
      <w:bookmarkStart w:id="0" w:name="_GoBack"/>
      <w:bookmarkEnd w:id="0"/>
    </w:p>
    <w:p w14:paraId="6D675409" w14:textId="77777777" w:rsidR="00CC0383" w:rsidRPr="00492266" w:rsidRDefault="00CC0383" w:rsidP="009B61C2">
      <w:pPr>
        <w:rPr>
          <w:b/>
          <w:bCs/>
          <w:sz w:val="22"/>
          <w:szCs w:val="22"/>
          <w:lang w:val="cs-CZ"/>
        </w:rPr>
      </w:pPr>
    </w:p>
    <w:p w14:paraId="19E25D25" w14:textId="4444EC93" w:rsidR="00F10DBC" w:rsidRPr="00106732" w:rsidRDefault="00F10DBC" w:rsidP="009B61C2">
      <w:pPr>
        <w:rPr>
          <w:b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4.</w:t>
      </w:r>
      <w:r w:rsidRPr="00106732">
        <w:rPr>
          <w:b/>
          <w:sz w:val="22"/>
          <w:szCs w:val="22"/>
          <w:lang w:val="cs-CZ"/>
        </w:rPr>
        <w:tab/>
      </w:r>
      <w:r w:rsidR="007B5E72" w:rsidRPr="00492266">
        <w:rPr>
          <w:b/>
          <w:bCs/>
          <w:sz w:val="22"/>
          <w:szCs w:val="22"/>
          <w:lang w:val="cs-CZ"/>
        </w:rPr>
        <w:t>Indikace pro použití</w:t>
      </w:r>
    </w:p>
    <w:p w14:paraId="1C1C16D5" w14:textId="77777777" w:rsidR="00F10DBC" w:rsidRPr="00106732" w:rsidRDefault="00F10DBC" w:rsidP="009B61C2">
      <w:pPr>
        <w:jc w:val="both"/>
        <w:rPr>
          <w:b/>
          <w:sz w:val="22"/>
          <w:szCs w:val="22"/>
          <w:lang w:val="cs-CZ"/>
        </w:rPr>
      </w:pPr>
    </w:p>
    <w:p w14:paraId="25A9607F" w14:textId="23349D52" w:rsidR="00E166E5" w:rsidRDefault="00E166E5" w:rsidP="009B61C2">
      <w:pPr>
        <w:tabs>
          <w:tab w:val="left" w:pos="-720"/>
          <w:tab w:val="left" w:pos="0"/>
        </w:tabs>
        <w:suppressAutoHyphens/>
        <w:jc w:val="both"/>
        <w:rPr>
          <w:bCs/>
          <w:sz w:val="22"/>
          <w:szCs w:val="22"/>
          <w:lang w:val="cs-CZ"/>
        </w:rPr>
      </w:pPr>
      <w:r w:rsidRPr="00106732">
        <w:rPr>
          <w:bCs/>
          <w:sz w:val="22"/>
          <w:szCs w:val="22"/>
          <w:lang w:val="cs-CZ"/>
        </w:rPr>
        <w:t xml:space="preserve">K léčbě bakteriálních infekčních onemocnění vyvolaných mikroorganismy citlivými k </w:t>
      </w:r>
      <w:proofErr w:type="spellStart"/>
      <w:r w:rsidRPr="00106732">
        <w:rPr>
          <w:bCs/>
          <w:sz w:val="22"/>
          <w:szCs w:val="22"/>
          <w:lang w:val="cs-CZ"/>
        </w:rPr>
        <w:t>enrofloxacinu</w:t>
      </w:r>
      <w:proofErr w:type="spellEnd"/>
      <w:r w:rsidRPr="00106732">
        <w:rPr>
          <w:bCs/>
          <w:sz w:val="22"/>
          <w:szCs w:val="22"/>
          <w:lang w:val="cs-CZ"/>
        </w:rPr>
        <w:t xml:space="preserve"> u</w:t>
      </w:r>
      <w:r w:rsidR="009B61C2">
        <w:rPr>
          <w:bCs/>
          <w:sz w:val="22"/>
          <w:szCs w:val="22"/>
          <w:lang w:val="cs-CZ"/>
        </w:rPr>
        <w:t> </w:t>
      </w:r>
      <w:r w:rsidRPr="00106732">
        <w:rPr>
          <w:bCs/>
          <w:sz w:val="22"/>
          <w:szCs w:val="22"/>
          <w:lang w:val="cs-CZ"/>
        </w:rPr>
        <w:t>následujících druhů zvířat:</w:t>
      </w:r>
    </w:p>
    <w:p w14:paraId="0112BC07" w14:textId="77777777" w:rsidR="009B61C2" w:rsidRPr="00106732" w:rsidRDefault="009B61C2" w:rsidP="009B61C2">
      <w:pPr>
        <w:tabs>
          <w:tab w:val="left" w:pos="-720"/>
          <w:tab w:val="left" w:pos="0"/>
        </w:tabs>
        <w:suppressAutoHyphens/>
        <w:jc w:val="both"/>
        <w:rPr>
          <w:bCs/>
          <w:sz w:val="22"/>
          <w:szCs w:val="22"/>
          <w:lang w:val="cs-CZ"/>
        </w:rPr>
      </w:pPr>
    </w:p>
    <w:p w14:paraId="6DE7AB6B" w14:textId="47C33272" w:rsidR="00E166E5" w:rsidRDefault="00E166E5" w:rsidP="009B61C2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b/>
          <w:bCs/>
          <w:sz w:val="22"/>
          <w:szCs w:val="22"/>
          <w:lang w:val="cs-CZ"/>
        </w:rPr>
        <w:t>Prasata:</w:t>
      </w:r>
      <w:r w:rsidRPr="00106732">
        <w:rPr>
          <w:sz w:val="22"/>
          <w:szCs w:val="22"/>
          <w:lang w:val="cs-CZ"/>
        </w:rPr>
        <w:t xml:space="preserve"> Bakteriální enteritidy, včetně kolibacilózy, a infekční onemocnění reprodukčního aparátu – syndrom </w:t>
      </w:r>
      <w:r w:rsidR="00A13F8C" w:rsidRPr="00106732">
        <w:rPr>
          <w:sz w:val="22"/>
          <w:szCs w:val="22"/>
          <w:lang w:val="cs-CZ"/>
        </w:rPr>
        <w:t xml:space="preserve">poporodní </w:t>
      </w:r>
      <w:proofErr w:type="spellStart"/>
      <w:r w:rsidR="00A13F8C" w:rsidRPr="00106732">
        <w:rPr>
          <w:sz w:val="22"/>
          <w:szCs w:val="22"/>
          <w:lang w:val="cs-CZ"/>
        </w:rPr>
        <w:t>dysgalakcie</w:t>
      </w:r>
      <w:proofErr w:type="spellEnd"/>
      <w:r w:rsidR="00A13F8C" w:rsidRPr="00106732">
        <w:rPr>
          <w:sz w:val="22"/>
          <w:szCs w:val="22"/>
          <w:lang w:val="cs-CZ"/>
        </w:rPr>
        <w:t xml:space="preserve"> (</w:t>
      </w:r>
      <w:proofErr w:type="spellStart"/>
      <w:r w:rsidR="00A13F8C" w:rsidRPr="00106732">
        <w:rPr>
          <w:sz w:val="22"/>
          <w:szCs w:val="22"/>
          <w:lang w:val="cs-CZ"/>
        </w:rPr>
        <w:t>Postpartum</w:t>
      </w:r>
      <w:proofErr w:type="spellEnd"/>
      <w:r w:rsidR="00A13F8C" w:rsidRPr="00106732">
        <w:rPr>
          <w:sz w:val="22"/>
          <w:szCs w:val="22"/>
          <w:lang w:val="cs-CZ"/>
        </w:rPr>
        <w:t xml:space="preserve"> </w:t>
      </w:r>
      <w:proofErr w:type="spellStart"/>
      <w:r w:rsidR="00A13F8C" w:rsidRPr="00106732">
        <w:rPr>
          <w:sz w:val="22"/>
          <w:szCs w:val="22"/>
          <w:lang w:val="cs-CZ"/>
        </w:rPr>
        <w:t>Dysgalactia</w:t>
      </w:r>
      <w:proofErr w:type="spellEnd"/>
      <w:r w:rsidR="00A13F8C" w:rsidRPr="00106732">
        <w:rPr>
          <w:sz w:val="22"/>
          <w:szCs w:val="22"/>
          <w:lang w:val="cs-CZ"/>
        </w:rPr>
        <w:t xml:space="preserve"> Syndrom).</w:t>
      </w:r>
    </w:p>
    <w:p w14:paraId="6A220C95" w14:textId="77777777" w:rsidR="009B61C2" w:rsidRPr="00106732" w:rsidRDefault="009B61C2" w:rsidP="009B61C2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</w:p>
    <w:p w14:paraId="6BA82C6B" w14:textId="26730E04" w:rsidR="00E166E5" w:rsidRPr="00106732" w:rsidRDefault="00E166E5" w:rsidP="009B61C2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106732">
        <w:rPr>
          <w:b/>
          <w:bCs/>
          <w:sz w:val="22"/>
          <w:szCs w:val="22"/>
          <w:lang w:val="cs-CZ"/>
        </w:rPr>
        <w:t>Telata:</w:t>
      </w:r>
      <w:r w:rsidRPr="00106732">
        <w:rPr>
          <w:sz w:val="22"/>
          <w:szCs w:val="22"/>
          <w:lang w:val="cs-CZ"/>
        </w:rPr>
        <w:t xml:space="preserve"> Bakteriální onemocnění respira</w:t>
      </w:r>
      <w:r w:rsidR="00A13F8C" w:rsidRPr="00106732">
        <w:rPr>
          <w:sz w:val="22"/>
          <w:szCs w:val="22"/>
          <w:lang w:val="cs-CZ"/>
        </w:rPr>
        <w:t>č</w:t>
      </w:r>
      <w:r w:rsidRPr="00106732">
        <w:rPr>
          <w:sz w:val="22"/>
          <w:szCs w:val="22"/>
          <w:lang w:val="cs-CZ"/>
        </w:rPr>
        <w:t>ního a trávicího traktu (</w:t>
      </w:r>
      <w:proofErr w:type="spellStart"/>
      <w:r w:rsidRPr="00106732">
        <w:rPr>
          <w:sz w:val="22"/>
          <w:szCs w:val="22"/>
          <w:lang w:val="cs-CZ"/>
        </w:rPr>
        <w:t>pasteurelóza</w:t>
      </w:r>
      <w:proofErr w:type="spellEnd"/>
      <w:r w:rsidRPr="00106732">
        <w:rPr>
          <w:sz w:val="22"/>
          <w:szCs w:val="22"/>
          <w:lang w:val="cs-CZ"/>
        </w:rPr>
        <w:t xml:space="preserve">, </w:t>
      </w:r>
      <w:proofErr w:type="spellStart"/>
      <w:r w:rsidRPr="00106732">
        <w:rPr>
          <w:sz w:val="22"/>
          <w:szCs w:val="22"/>
          <w:lang w:val="cs-CZ"/>
        </w:rPr>
        <w:t>mykoplasmóza</w:t>
      </w:r>
      <w:proofErr w:type="spellEnd"/>
      <w:r w:rsidRPr="00106732">
        <w:rPr>
          <w:sz w:val="22"/>
          <w:szCs w:val="22"/>
          <w:lang w:val="cs-CZ"/>
        </w:rPr>
        <w:t xml:space="preserve">, kolibacilóza, </w:t>
      </w:r>
      <w:proofErr w:type="spellStart"/>
      <w:r w:rsidRPr="00106732">
        <w:rPr>
          <w:sz w:val="22"/>
          <w:szCs w:val="22"/>
          <w:lang w:val="cs-CZ"/>
        </w:rPr>
        <w:t>koliseptikémie</w:t>
      </w:r>
      <w:proofErr w:type="spellEnd"/>
      <w:r w:rsidRPr="00106732">
        <w:rPr>
          <w:sz w:val="22"/>
          <w:szCs w:val="22"/>
          <w:lang w:val="cs-CZ"/>
        </w:rPr>
        <w:t>), včetně sekundárních bakteriálních infekcí.</w:t>
      </w:r>
    </w:p>
    <w:p w14:paraId="51C093A0" w14:textId="51D6E290" w:rsidR="00F10DBC" w:rsidRPr="00106732" w:rsidRDefault="00F10DBC" w:rsidP="009B61C2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7C4DBCFB" w14:textId="3BBE9E08" w:rsidR="00F10DBC" w:rsidRPr="00106732" w:rsidRDefault="00F10DBC" w:rsidP="009B61C2">
      <w:pPr>
        <w:rPr>
          <w:b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5.</w:t>
      </w:r>
      <w:r w:rsidRPr="00E41588">
        <w:rPr>
          <w:b/>
          <w:sz w:val="22"/>
          <w:szCs w:val="22"/>
          <w:lang w:val="cs-CZ"/>
        </w:rPr>
        <w:t xml:space="preserve"> </w:t>
      </w:r>
      <w:r w:rsidRPr="00106732">
        <w:rPr>
          <w:b/>
          <w:sz w:val="22"/>
          <w:szCs w:val="22"/>
          <w:lang w:val="cs-CZ"/>
        </w:rPr>
        <w:tab/>
      </w:r>
      <w:r w:rsidR="007B5E72" w:rsidRPr="00492266">
        <w:rPr>
          <w:b/>
          <w:bCs/>
          <w:sz w:val="22"/>
          <w:szCs w:val="22"/>
          <w:lang w:val="cs-CZ"/>
        </w:rPr>
        <w:t>Kontraindikace</w:t>
      </w:r>
    </w:p>
    <w:p w14:paraId="4D57DFF2" w14:textId="77777777" w:rsidR="00F10DBC" w:rsidRPr="00106732" w:rsidRDefault="00F10DBC" w:rsidP="009B61C2">
      <w:pPr>
        <w:rPr>
          <w:sz w:val="22"/>
          <w:szCs w:val="22"/>
          <w:lang w:val="cs-CZ"/>
        </w:rPr>
      </w:pPr>
    </w:p>
    <w:p w14:paraId="690C7F9C" w14:textId="77777777" w:rsidR="00E166E5" w:rsidRPr="00106732" w:rsidRDefault="00E166E5" w:rsidP="009B61C2">
      <w:pPr>
        <w:pStyle w:val="Zkladntextodsazen"/>
        <w:tabs>
          <w:tab w:val="clear" w:pos="0"/>
        </w:tabs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pacing w:val="-2"/>
          <w:sz w:val="22"/>
          <w:szCs w:val="22"/>
          <w:lang w:val="cs-CZ"/>
        </w:rPr>
        <w:t>Nepodávat zvířatům:</w:t>
      </w:r>
    </w:p>
    <w:p w14:paraId="1F88636F" w14:textId="77777777" w:rsidR="00E166E5" w:rsidRPr="00106732" w:rsidRDefault="00E166E5" w:rsidP="009B61C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se známou přecitlivělostí na </w:t>
      </w:r>
      <w:proofErr w:type="spellStart"/>
      <w:r w:rsidRPr="00106732">
        <w:rPr>
          <w:sz w:val="22"/>
          <w:szCs w:val="22"/>
          <w:lang w:val="cs-CZ"/>
        </w:rPr>
        <w:t>enrofloxacin</w:t>
      </w:r>
      <w:proofErr w:type="spellEnd"/>
      <w:r w:rsidRPr="00106732">
        <w:rPr>
          <w:sz w:val="22"/>
          <w:szCs w:val="22"/>
          <w:lang w:val="cs-CZ"/>
        </w:rPr>
        <w:t xml:space="preserve">, jiné </w:t>
      </w:r>
      <w:proofErr w:type="spellStart"/>
      <w:r w:rsidRPr="00106732">
        <w:rPr>
          <w:sz w:val="22"/>
          <w:szCs w:val="22"/>
          <w:lang w:val="cs-CZ"/>
        </w:rPr>
        <w:t>fluorochinolony</w:t>
      </w:r>
      <w:proofErr w:type="spellEnd"/>
      <w:r w:rsidRPr="00106732">
        <w:rPr>
          <w:sz w:val="22"/>
          <w:szCs w:val="22"/>
          <w:lang w:val="cs-CZ"/>
        </w:rPr>
        <w:t xml:space="preserve"> nebo na některou z pomocných látek</w:t>
      </w:r>
    </w:p>
    <w:p w14:paraId="4E5B520B" w14:textId="478E629C" w:rsidR="00E166E5" w:rsidRPr="00106732" w:rsidRDefault="00E166E5" w:rsidP="009B61C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u nichž byla prokázána rezistence k </w:t>
      </w:r>
      <w:proofErr w:type="spellStart"/>
      <w:r w:rsidRPr="00106732">
        <w:rPr>
          <w:sz w:val="22"/>
          <w:szCs w:val="22"/>
          <w:lang w:val="cs-CZ"/>
        </w:rPr>
        <w:t>fluorochinolonům</w:t>
      </w:r>
      <w:proofErr w:type="spellEnd"/>
      <w:r w:rsidRPr="00106732">
        <w:rPr>
          <w:sz w:val="22"/>
          <w:szCs w:val="22"/>
          <w:lang w:val="cs-CZ"/>
        </w:rPr>
        <w:t xml:space="preserve"> </w:t>
      </w:r>
    </w:p>
    <w:p w14:paraId="20675D18" w14:textId="77777777" w:rsidR="00E166E5" w:rsidRPr="00106732" w:rsidRDefault="00E166E5" w:rsidP="009B61C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březím samicím</w:t>
      </w:r>
    </w:p>
    <w:p w14:paraId="386B272E" w14:textId="77777777" w:rsidR="00E166E5" w:rsidRPr="00106732" w:rsidRDefault="00E166E5" w:rsidP="009B61C2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se známým postižením nebo abnormalitami chrupavčité tkáně pohybového aparátu</w:t>
      </w:r>
    </w:p>
    <w:p w14:paraId="4AB56035" w14:textId="77777777" w:rsidR="00FE2F9F" w:rsidRPr="00106732" w:rsidRDefault="00FE2F9F" w:rsidP="009B61C2">
      <w:pPr>
        <w:pStyle w:val="Style1"/>
        <w:rPr>
          <w:highlight w:val="lightGray"/>
        </w:rPr>
      </w:pPr>
    </w:p>
    <w:p w14:paraId="5D601493" w14:textId="01C3AC4B" w:rsidR="00FE2F9F" w:rsidRPr="00106732" w:rsidRDefault="00FE2F9F" w:rsidP="00492266">
      <w:pPr>
        <w:pStyle w:val="Style1"/>
        <w:jc w:val="both"/>
      </w:pPr>
      <w:r w:rsidRPr="00106732">
        <w:rPr>
          <w:highlight w:val="lightGray"/>
        </w:rPr>
        <w:t>6.</w:t>
      </w:r>
      <w:r w:rsidRPr="00106732">
        <w:tab/>
        <w:t>Zvláštní upozornění</w:t>
      </w:r>
    </w:p>
    <w:p w14:paraId="0D3107FF" w14:textId="77777777" w:rsidR="0044690B" w:rsidRPr="00106732" w:rsidRDefault="0044690B" w:rsidP="009B61C2">
      <w:pPr>
        <w:jc w:val="both"/>
        <w:rPr>
          <w:sz w:val="22"/>
          <w:szCs w:val="22"/>
          <w:lang w:val="cs-CZ"/>
        </w:rPr>
      </w:pPr>
    </w:p>
    <w:p w14:paraId="2AF506D6" w14:textId="77777777" w:rsidR="00A13F8C" w:rsidRPr="00106732" w:rsidRDefault="00A13F8C" w:rsidP="009B61C2">
      <w:pPr>
        <w:tabs>
          <w:tab w:val="left" w:pos="-720"/>
          <w:tab w:val="left" w:pos="0"/>
        </w:tabs>
        <w:suppressAutoHyphens/>
        <w:ind w:left="720" w:hanging="720"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Nemísit s jiným veterinárním léčivým přípravkem v jedné injekční stříkačce.</w:t>
      </w:r>
    </w:p>
    <w:p w14:paraId="20B716DE" w14:textId="77777777" w:rsidR="00A13F8C" w:rsidRPr="00106732" w:rsidRDefault="00A13F8C" w:rsidP="009B61C2">
      <w:pPr>
        <w:jc w:val="both"/>
        <w:rPr>
          <w:sz w:val="22"/>
          <w:szCs w:val="22"/>
          <w:lang w:val="cs-CZ"/>
        </w:rPr>
      </w:pPr>
    </w:p>
    <w:p w14:paraId="2D0C8825" w14:textId="11450AAC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Při použití přípravku je nutno vzít v úvahu oficiální a místní pravidla antibiotické politiky. </w:t>
      </w:r>
    </w:p>
    <w:p w14:paraId="54CFCA5B" w14:textId="77777777" w:rsidR="0044690B" w:rsidRPr="00106732" w:rsidRDefault="0044690B" w:rsidP="009B61C2">
      <w:pPr>
        <w:jc w:val="both"/>
        <w:rPr>
          <w:sz w:val="22"/>
          <w:szCs w:val="22"/>
          <w:lang w:val="cs-CZ"/>
        </w:rPr>
      </w:pPr>
    </w:p>
    <w:p w14:paraId="4292F9DF" w14:textId="77777777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lastRenderedPageBreak/>
        <w:t xml:space="preserve">Doporučuje se ponechat </w:t>
      </w:r>
      <w:proofErr w:type="spellStart"/>
      <w:r w:rsidRPr="00106732">
        <w:rPr>
          <w:sz w:val="22"/>
          <w:szCs w:val="22"/>
          <w:lang w:val="cs-CZ"/>
        </w:rPr>
        <w:t>fluorochinolony</w:t>
      </w:r>
      <w:proofErr w:type="spellEnd"/>
      <w:r w:rsidRPr="00106732">
        <w:rPr>
          <w:sz w:val="22"/>
          <w:szCs w:val="22"/>
          <w:lang w:val="cs-CZ"/>
        </w:rPr>
        <w:t xml:space="preserve"> na léčbu klinických stavů, které měly slabou odezvu, nebo se očekává slabá odezva na ostatní skupiny antibiotik.</w:t>
      </w:r>
    </w:p>
    <w:p w14:paraId="1B88C0AC" w14:textId="77777777" w:rsidR="0044690B" w:rsidRPr="00106732" w:rsidRDefault="0044690B" w:rsidP="009B61C2">
      <w:pPr>
        <w:jc w:val="both"/>
        <w:rPr>
          <w:sz w:val="22"/>
          <w:szCs w:val="22"/>
          <w:lang w:val="cs-CZ"/>
        </w:rPr>
      </w:pPr>
    </w:p>
    <w:p w14:paraId="68544619" w14:textId="7CF69F26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Použití </w:t>
      </w:r>
      <w:proofErr w:type="spellStart"/>
      <w:r w:rsidRPr="00106732">
        <w:rPr>
          <w:sz w:val="22"/>
          <w:szCs w:val="22"/>
          <w:lang w:val="cs-CZ"/>
        </w:rPr>
        <w:t>fluorochinolonů</w:t>
      </w:r>
      <w:proofErr w:type="spellEnd"/>
      <w:r w:rsidRPr="00106732">
        <w:rPr>
          <w:sz w:val="22"/>
          <w:szCs w:val="22"/>
          <w:lang w:val="cs-CZ"/>
        </w:rPr>
        <w:t xml:space="preserve"> by mělo být, pokud je to možné, založeno na výsledku </w:t>
      </w:r>
      <w:r w:rsidR="00E166E5" w:rsidRPr="00106732">
        <w:rPr>
          <w:sz w:val="22"/>
          <w:szCs w:val="22"/>
          <w:lang w:val="cs-CZ"/>
        </w:rPr>
        <w:t>stanovení citlivosti izolovaných bakterií</w:t>
      </w:r>
      <w:r w:rsidRPr="00106732">
        <w:rPr>
          <w:sz w:val="22"/>
          <w:szCs w:val="22"/>
          <w:lang w:val="cs-CZ"/>
        </w:rPr>
        <w:t xml:space="preserve">. </w:t>
      </w:r>
    </w:p>
    <w:p w14:paraId="04120F18" w14:textId="77777777" w:rsidR="0044690B" w:rsidRPr="00106732" w:rsidRDefault="0044690B" w:rsidP="009B61C2">
      <w:pPr>
        <w:jc w:val="both"/>
        <w:rPr>
          <w:sz w:val="22"/>
          <w:szCs w:val="22"/>
          <w:lang w:val="cs-CZ"/>
        </w:rPr>
      </w:pPr>
    </w:p>
    <w:p w14:paraId="43D9AF4F" w14:textId="0387E913" w:rsidR="0044690B" w:rsidRPr="00106732" w:rsidRDefault="00E166E5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Použití veterinárního léčivého přípravku</w:t>
      </w:r>
      <w:r w:rsidRPr="00106732">
        <w:rPr>
          <w:sz w:val="22"/>
          <w:szCs w:val="22"/>
        </w:rPr>
        <w:t xml:space="preserve"> </w:t>
      </w:r>
      <w:r w:rsidRPr="00106732">
        <w:rPr>
          <w:sz w:val="22"/>
          <w:szCs w:val="22"/>
          <w:lang w:val="cs-CZ"/>
        </w:rPr>
        <w:t>v rozporu s pokyny uvedenými</w:t>
      </w:r>
      <w:r w:rsidRPr="00106732" w:rsidDel="00E166E5">
        <w:rPr>
          <w:sz w:val="22"/>
          <w:szCs w:val="22"/>
          <w:lang w:val="cs-CZ"/>
        </w:rPr>
        <w:t xml:space="preserve"> </w:t>
      </w:r>
      <w:r w:rsidR="0044690B" w:rsidRPr="00106732">
        <w:rPr>
          <w:sz w:val="22"/>
          <w:szCs w:val="22"/>
          <w:lang w:val="cs-CZ"/>
        </w:rPr>
        <w:t>v</w:t>
      </w:r>
      <w:r w:rsidRPr="00106732">
        <w:rPr>
          <w:sz w:val="22"/>
          <w:szCs w:val="22"/>
          <w:lang w:val="cs-CZ"/>
        </w:rPr>
        <w:t> </w:t>
      </w:r>
      <w:r w:rsidR="0044690B" w:rsidRPr="00106732">
        <w:rPr>
          <w:sz w:val="22"/>
          <w:szCs w:val="22"/>
          <w:lang w:val="cs-CZ"/>
        </w:rPr>
        <w:t>t</w:t>
      </w:r>
      <w:r w:rsidRPr="00106732">
        <w:rPr>
          <w:sz w:val="22"/>
          <w:szCs w:val="22"/>
          <w:lang w:val="cs-CZ"/>
        </w:rPr>
        <w:t xml:space="preserve">éto příbalové informaci </w:t>
      </w:r>
      <w:r w:rsidR="0044690B" w:rsidRPr="00106732">
        <w:rPr>
          <w:sz w:val="22"/>
          <w:szCs w:val="22"/>
          <w:lang w:val="cs-CZ"/>
        </w:rPr>
        <w:t xml:space="preserve">může zvýšit prevalenci bakterií rezistentních na </w:t>
      </w:r>
      <w:proofErr w:type="spellStart"/>
      <w:r w:rsidR="0044690B" w:rsidRPr="00106732">
        <w:rPr>
          <w:sz w:val="22"/>
          <w:szCs w:val="22"/>
          <w:lang w:val="cs-CZ"/>
        </w:rPr>
        <w:t>fluorochinolony</w:t>
      </w:r>
      <w:proofErr w:type="spellEnd"/>
      <w:r w:rsidR="0044690B" w:rsidRPr="00106732">
        <w:rPr>
          <w:sz w:val="22"/>
          <w:szCs w:val="22"/>
          <w:lang w:val="cs-CZ"/>
        </w:rPr>
        <w:t xml:space="preserve"> a snížit účinnost terapie ostatními </w:t>
      </w:r>
      <w:proofErr w:type="spellStart"/>
      <w:r w:rsidR="0044690B" w:rsidRPr="00106732">
        <w:rPr>
          <w:sz w:val="22"/>
          <w:szCs w:val="22"/>
          <w:lang w:val="cs-CZ"/>
        </w:rPr>
        <w:t>chinolony</w:t>
      </w:r>
      <w:proofErr w:type="spellEnd"/>
      <w:r w:rsidR="0044690B" w:rsidRPr="00106732">
        <w:rPr>
          <w:sz w:val="22"/>
          <w:szCs w:val="22"/>
          <w:lang w:val="cs-CZ"/>
        </w:rPr>
        <w:t xml:space="preserve"> z důvodu možné zkřížené rezistence.   </w:t>
      </w:r>
    </w:p>
    <w:p w14:paraId="11274E42" w14:textId="1005417E" w:rsidR="0044690B" w:rsidRPr="00106732" w:rsidRDefault="0044690B" w:rsidP="009B61C2">
      <w:pPr>
        <w:jc w:val="both"/>
        <w:rPr>
          <w:sz w:val="22"/>
          <w:szCs w:val="22"/>
          <w:lang w:val="cs-CZ"/>
        </w:rPr>
      </w:pPr>
    </w:p>
    <w:p w14:paraId="0C7A351F" w14:textId="77777777" w:rsidR="00484E3F" w:rsidRPr="00106732" w:rsidRDefault="00484E3F" w:rsidP="009B61C2">
      <w:pPr>
        <w:pStyle w:val="Zkladntext"/>
        <w:keepNext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  <w:t>Zvláštní opatření pro osobu, která podává veterinární léčivý přípravek zvířatům:</w:t>
      </w:r>
    </w:p>
    <w:p w14:paraId="2BF1E450" w14:textId="34AE2C1B" w:rsidR="0044690B" w:rsidRPr="00106732" w:rsidRDefault="00E166E5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Veterinární léčivý přípravek </w:t>
      </w:r>
      <w:r w:rsidR="0044690B" w:rsidRPr="00106732">
        <w:rPr>
          <w:sz w:val="22"/>
          <w:szCs w:val="22"/>
          <w:lang w:val="cs-CZ"/>
        </w:rPr>
        <w:t xml:space="preserve">je alkalický roztok. Zabraňte kontaktu </w:t>
      </w:r>
      <w:r w:rsidR="00484E3F" w:rsidRPr="00106732">
        <w:rPr>
          <w:sz w:val="22"/>
          <w:szCs w:val="22"/>
          <w:lang w:val="cs-CZ"/>
        </w:rPr>
        <w:t xml:space="preserve">veterinárního léčivého </w:t>
      </w:r>
      <w:r w:rsidR="0044690B" w:rsidRPr="00106732">
        <w:rPr>
          <w:sz w:val="22"/>
          <w:szCs w:val="22"/>
          <w:lang w:val="cs-CZ"/>
        </w:rPr>
        <w:t xml:space="preserve">přípravku s pokožkou a očima. V případě zasažení pokožky nebo očí opláchněte exponovanou část ihned po expozici proudem pitné vody. </w:t>
      </w:r>
    </w:p>
    <w:p w14:paraId="79D09C96" w14:textId="18DEDD87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Předcházejte náhodnému </w:t>
      </w:r>
      <w:proofErr w:type="spellStart"/>
      <w:r w:rsidRPr="00106732">
        <w:rPr>
          <w:sz w:val="22"/>
          <w:szCs w:val="22"/>
          <w:lang w:val="cs-CZ"/>
        </w:rPr>
        <w:t>samopodání</w:t>
      </w:r>
      <w:proofErr w:type="spellEnd"/>
      <w:r w:rsidRPr="00106732">
        <w:rPr>
          <w:sz w:val="22"/>
          <w:szCs w:val="22"/>
          <w:lang w:val="cs-CZ"/>
        </w:rPr>
        <w:t xml:space="preserve"> injekce. Chraňte jehlu až do okamžiku podání přípravku. V případě náhodného sebepoškození injekčně </w:t>
      </w:r>
      <w:r w:rsidR="00484E3F" w:rsidRPr="00106732">
        <w:rPr>
          <w:sz w:val="22"/>
          <w:szCs w:val="22"/>
          <w:lang w:val="cs-CZ"/>
        </w:rPr>
        <w:t>podaným</w:t>
      </w:r>
      <w:r w:rsidRPr="00106732">
        <w:rPr>
          <w:sz w:val="22"/>
          <w:szCs w:val="22"/>
          <w:lang w:val="cs-CZ"/>
        </w:rPr>
        <w:t xml:space="preserve"> přípravkem, vyhledejte lékařskou pomoc a ukažte příbalovou informaci nebo etiketu praktickému lékaři.</w:t>
      </w:r>
    </w:p>
    <w:p w14:paraId="53142A4A" w14:textId="77777777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Lidé se známou přecitlivělostí na </w:t>
      </w:r>
      <w:proofErr w:type="spellStart"/>
      <w:r w:rsidRPr="00106732">
        <w:rPr>
          <w:sz w:val="22"/>
          <w:szCs w:val="22"/>
          <w:lang w:val="cs-CZ"/>
        </w:rPr>
        <w:t>fluorochinolony</w:t>
      </w:r>
      <w:proofErr w:type="spellEnd"/>
      <w:r w:rsidRPr="00106732">
        <w:rPr>
          <w:sz w:val="22"/>
          <w:szCs w:val="22"/>
          <w:lang w:val="cs-CZ"/>
        </w:rPr>
        <w:t xml:space="preserve"> by se měli vyhnout kontaktu s veterinárním léčivým přípravkem.</w:t>
      </w:r>
    </w:p>
    <w:p w14:paraId="47A74634" w14:textId="77777777" w:rsidR="0044690B" w:rsidRPr="00106732" w:rsidRDefault="0044690B" w:rsidP="009B61C2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V průběhu aplikace přípravku nekuřte, nejezte a nepijte.</w:t>
      </w:r>
    </w:p>
    <w:p w14:paraId="773D1340" w14:textId="75FD8553" w:rsidR="0044690B" w:rsidRPr="00106732" w:rsidRDefault="0044690B" w:rsidP="009B61C2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6F5A2B29" w14:textId="77777777" w:rsidR="005A4E72" w:rsidRPr="00106732" w:rsidRDefault="005A4E72" w:rsidP="009B61C2">
      <w:pPr>
        <w:pStyle w:val="Zkladntext"/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</w:pPr>
      <w:r w:rsidRPr="00106732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Interakce s jinými léčivými přípravky a další formy interakce:</w:t>
      </w:r>
    </w:p>
    <w:p w14:paraId="393889E6" w14:textId="77777777" w:rsidR="005A4E72" w:rsidRPr="00106732" w:rsidRDefault="005A4E72" w:rsidP="009B61C2">
      <w:pPr>
        <w:pStyle w:val="Zkladntext"/>
        <w:keepNext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Současné podávání </w:t>
      </w:r>
      <w:proofErr w:type="spellStart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enrofloxacinu</w:t>
      </w:r>
      <w:proofErr w:type="spellEnd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s tetracykliny může vést k antagonistickým účinkům.</w:t>
      </w:r>
    </w:p>
    <w:p w14:paraId="490F04B6" w14:textId="77777777" w:rsidR="005A4E72" w:rsidRPr="00106732" w:rsidRDefault="005A4E72" w:rsidP="009B61C2">
      <w:pPr>
        <w:pStyle w:val="Zkladntext"/>
        <w:keepNext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Současné podávání se sulfonamidy (např. </w:t>
      </w:r>
      <w:proofErr w:type="spellStart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sulfamethoxazol</w:t>
      </w:r>
      <w:proofErr w:type="spellEnd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) a </w:t>
      </w:r>
      <w:proofErr w:type="spellStart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trimetoprimem</w:t>
      </w:r>
      <w:proofErr w:type="spellEnd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je kontraindikováno z důvodu zvýšeného rizika toxicity.</w:t>
      </w:r>
    </w:p>
    <w:p w14:paraId="603490E2" w14:textId="77777777" w:rsidR="005A4E72" w:rsidRPr="00106732" w:rsidRDefault="005A4E72" w:rsidP="009B61C2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Současné podávání s přípravky obsahujícími bivalentní kovy (např. hořčík) nebo </w:t>
      </w:r>
      <w:proofErr w:type="spellStart"/>
      <w:r w:rsidRPr="00106732">
        <w:rPr>
          <w:sz w:val="22"/>
          <w:szCs w:val="22"/>
          <w:lang w:val="cs-CZ"/>
        </w:rPr>
        <w:t>trivalentní</w:t>
      </w:r>
      <w:proofErr w:type="spellEnd"/>
      <w:r w:rsidRPr="00106732">
        <w:rPr>
          <w:sz w:val="22"/>
          <w:szCs w:val="22"/>
          <w:lang w:val="cs-CZ"/>
        </w:rPr>
        <w:t xml:space="preserve"> kovy (např. hliník) může vést ke snížení absorpce </w:t>
      </w:r>
      <w:proofErr w:type="spellStart"/>
      <w:r w:rsidRPr="00106732">
        <w:rPr>
          <w:sz w:val="22"/>
          <w:szCs w:val="22"/>
          <w:lang w:val="cs-CZ"/>
        </w:rPr>
        <w:t>enrofloxacinu</w:t>
      </w:r>
      <w:proofErr w:type="spellEnd"/>
      <w:r w:rsidRPr="00106732">
        <w:rPr>
          <w:sz w:val="22"/>
          <w:szCs w:val="22"/>
          <w:lang w:val="cs-CZ"/>
        </w:rPr>
        <w:t>.</w:t>
      </w:r>
    </w:p>
    <w:p w14:paraId="5BA714FA" w14:textId="77777777" w:rsidR="005A4E72" w:rsidRPr="00106732" w:rsidRDefault="005A4E72" w:rsidP="009B61C2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Současné podávání s nesteroidními antiflogistiky není doporučeno.</w:t>
      </w:r>
    </w:p>
    <w:p w14:paraId="33DCA3B9" w14:textId="77777777" w:rsidR="005A4E72" w:rsidRPr="00106732" w:rsidRDefault="005A4E72" w:rsidP="009B61C2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3281AF13" w14:textId="77777777" w:rsidR="005A4E72" w:rsidRPr="00106732" w:rsidRDefault="005A4E72" w:rsidP="009B61C2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proofErr w:type="spellStart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Enrofloxacin</w:t>
      </w:r>
      <w:proofErr w:type="spellEnd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se váže na plazmatické bílkoviny a nesmí být podáván současně s léčivými přípravky, které mají vysokou afinitu k vazbě na plazmatické bílkoviny (např. kyselina acetylsalicylová, </w:t>
      </w:r>
      <w:proofErr w:type="spellStart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hydrokortison</w:t>
      </w:r>
      <w:proofErr w:type="spellEnd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, </w:t>
      </w:r>
      <w:proofErr w:type="spellStart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fenylbutazon</w:t>
      </w:r>
      <w:proofErr w:type="spellEnd"/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, některé sulfonamidy), neboť může docházet ke kompetitivním interakcím na vazebných místech. </w:t>
      </w:r>
    </w:p>
    <w:p w14:paraId="19F0C3E8" w14:textId="2D22C4D7" w:rsidR="005A4E72" w:rsidRPr="00106732" w:rsidRDefault="005A4E72" w:rsidP="009B61C2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003EBBCD" w14:textId="77777777" w:rsidR="005A4E72" w:rsidRPr="00106732" w:rsidRDefault="005A4E72" w:rsidP="009B61C2">
      <w:pPr>
        <w:pStyle w:val="Zkladntext"/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</w:pPr>
      <w:r w:rsidRPr="00106732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Předávkování:</w:t>
      </w:r>
    </w:p>
    <w:p w14:paraId="6FE44812" w14:textId="77777777" w:rsidR="005A4E72" w:rsidRPr="00106732" w:rsidRDefault="005A4E72" w:rsidP="009B61C2">
      <w:pPr>
        <w:pStyle w:val="Zkladntextodsazen"/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Maximální tolerovaná dávka je dvojnásobek dávky terapeutické. </w:t>
      </w:r>
    </w:p>
    <w:p w14:paraId="29E639A8" w14:textId="552C34CF" w:rsidR="005A4E72" w:rsidRPr="00106732" w:rsidRDefault="005A4E72" w:rsidP="009B61C2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6909835E" w14:textId="013E18B2" w:rsidR="00F10DBC" w:rsidRPr="00106732" w:rsidRDefault="00FE2F9F" w:rsidP="009B61C2">
      <w:pPr>
        <w:jc w:val="both"/>
        <w:rPr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7</w:t>
      </w:r>
      <w:r w:rsidR="00F10DBC" w:rsidRPr="00492266">
        <w:rPr>
          <w:b/>
          <w:sz w:val="22"/>
          <w:szCs w:val="22"/>
          <w:highlight w:val="lightGray"/>
          <w:lang w:val="cs-CZ"/>
        </w:rPr>
        <w:t>.</w:t>
      </w:r>
      <w:r w:rsidR="00F10DBC" w:rsidRPr="00106732">
        <w:rPr>
          <w:b/>
          <w:sz w:val="22"/>
          <w:szCs w:val="22"/>
          <w:lang w:val="cs-CZ"/>
        </w:rPr>
        <w:tab/>
      </w:r>
      <w:r w:rsidRPr="00492266">
        <w:rPr>
          <w:b/>
          <w:bCs/>
          <w:sz w:val="22"/>
          <w:szCs w:val="22"/>
          <w:lang w:val="cs-CZ"/>
        </w:rPr>
        <w:t>Nežádoucí účinky</w:t>
      </w:r>
    </w:p>
    <w:p w14:paraId="2D01A629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3C85ED59" w14:textId="77777777" w:rsidR="00CD1D97" w:rsidRPr="00106732" w:rsidRDefault="00CD1D97" w:rsidP="009B61C2">
      <w:pPr>
        <w:pStyle w:val="Zkladntext"/>
        <w:keepNext/>
        <w:jc w:val="left"/>
        <w:rPr>
          <w:rFonts w:ascii="Times New Roman" w:hAnsi="Times New Roman" w:cs="Times New Roman"/>
          <w:b w:val="0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sz w:val="22"/>
          <w:szCs w:val="22"/>
          <w:lang w:val="cs-CZ"/>
        </w:rPr>
        <w:t>Prasata a telata skotu:</w:t>
      </w:r>
      <w:r w:rsidRPr="00106732">
        <w:rPr>
          <w:rFonts w:ascii="Times New Roman" w:hAnsi="Times New Roman" w:cs="Times New Roman"/>
          <w:b w:val="0"/>
          <w:sz w:val="22"/>
          <w:szCs w:val="22"/>
          <w:lang w:val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1D97" w:rsidRPr="00106732" w14:paraId="0808BF94" w14:textId="77777777" w:rsidTr="002809A8">
        <w:tc>
          <w:tcPr>
            <w:tcW w:w="4414" w:type="dxa"/>
          </w:tcPr>
          <w:p w14:paraId="78EF43B3" w14:textId="77777777" w:rsidR="00CD1D97" w:rsidRPr="00106732" w:rsidRDefault="00CD1D97" w:rsidP="009B61C2">
            <w:pPr>
              <w:rPr>
                <w:sz w:val="22"/>
                <w:szCs w:val="22"/>
                <w:lang w:val="cs-CZ"/>
              </w:rPr>
            </w:pPr>
            <w:r w:rsidRPr="00106732">
              <w:rPr>
                <w:sz w:val="22"/>
                <w:szCs w:val="22"/>
                <w:lang w:val="cs-CZ"/>
              </w:rPr>
              <w:t>Méně časté</w:t>
            </w:r>
          </w:p>
          <w:p w14:paraId="0E05181A" w14:textId="77777777" w:rsidR="00CD1D97" w:rsidRPr="00106732" w:rsidRDefault="00CD1D97" w:rsidP="009B61C2">
            <w:pPr>
              <w:pStyle w:val="Zkladntextodsazen2"/>
              <w:tabs>
                <w:tab w:val="clear" w:pos="0"/>
              </w:tabs>
              <w:ind w:left="0"/>
              <w:rPr>
                <w:rFonts w:ascii="Times New Roman" w:hAnsi="Times New Roman" w:cs="Times New Roman"/>
                <w:lang w:val="cs-CZ"/>
              </w:rPr>
            </w:pPr>
            <w:r w:rsidRPr="00106732">
              <w:rPr>
                <w:rFonts w:ascii="Times New Roman" w:hAnsi="Times New Roman" w:cs="Times New Roman"/>
                <w:lang w:val="cs-CZ"/>
              </w:rPr>
              <w:t>(1 až 10 zvířat / 1 000 ošetřených zvířat):</w:t>
            </w:r>
          </w:p>
        </w:tc>
        <w:tc>
          <w:tcPr>
            <w:tcW w:w="4414" w:type="dxa"/>
          </w:tcPr>
          <w:p w14:paraId="747A4A79" w14:textId="46460BED" w:rsidR="00CD1D97" w:rsidRPr="00106732" w:rsidRDefault="00CD1D97" w:rsidP="009B61C2">
            <w:pPr>
              <w:pStyle w:val="Zkladntextodsazen2"/>
              <w:ind w:left="0"/>
              <w:rPr>
                <w:rFonts w:ascii="Times New Roman" w:hAnsi="Times New Roman" w:cs="Times New Roman"/>
                <w:spacing w:val="0"/>
                <w:lang w:val="cs-CZ"/>
              </w:rPr>
            </w:pPr>
            <w:r w:rsidRPr="00106732">
              <w:rPr>
                <w:rFonts w:ascii="Times New Roman" w:hAnsi="Times New Roman" w:cs="Times New Roman"/>
                <w:spacing w:val="0"/>
                <w:lang w:val="cs-CZ"/>
              </w:rPr>
              <w:t>Reakce v místě injek</w:t>
            </w:r>
            <w:r w:rsidR="00E03036" w:rsidRPr="00106732">
              <w:rPr>
                <w:rFonts w:ascii="Times New Roman" w:hAnsi="Times New Roman" w:cs="Times New Roman"/>
                <w:spacing w:val="0"/>
                <w:lang w:val="cs-CZ"/>
              </w:rPr>
              <w:t>čního podání</w:t>
            </w:r>
            <w:r w:rsidRPr="00106732">
              <w:rPr>
                <w:rFonts w:ascii="Times New Roman" w:hAnsi="Times New Roman" w:cs="Times New Roman"/>
                <w:spacing w:val="0"/>
                <w:lang w:val="cs-CZ"/>
              </w:rPr>
              <w:t xml:space="preserve"> – blíže neurčeno</w:t>
            </w:r>
          </w:p>
          <w:p w14:paraId="12880A88" w14:textId="77777777" w:rsidR="00CD1D97" w:rsidRPr="00106732" w:rsidRDefault="00CD1D97" w:rsidP="009B61C2">
            <w:pPr>
              <w:pStyle w:val="Zkladntextodsazen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proofErr w:type="spellStart"/>
            <w:r w:rsidRPr="00106732">
              <w:rPr>
                <w:rFonts w:ascii="Times New Roman" w:hAnsi="Times New Roman" w:cs="Times New Roman"/>
                <w:spacing w:val="-2"/>
                <w:sz w:val="22"/>
                <w:szCs w:val="22"/>
                <w:lang w:val="cs-CZ"/>
              </w:rPr>
              <w:t>Fotosenzitivita</w:t>
            </w:r>
            <w:proofErr w:type="spellEnd"/>
            <w:r w:rsidRPr="00106732">
              <w:rPr>
                <w:rFonts w:ascii="Times New Roman" w:hAnsi="Times New Roman" w:cs="Times New Roman"/>
                <w:spacing w:val="-2"/>
                <w:sz w:val="22"/>
                <w:szCs w:val="22"/>
                <w:lang w:val="cs-CZ"/>
              </w:rPr>
              <w:t xml:space="preserve"> a vznik alergií doprovázených artralgií</w:t>
            </w:r>
            <w:r w:rsidRPr="00106732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  <w:lang w:val="cs-CZ"/>
              </w:rPr>
              <w:t>1</w:t>
            </w:r>
            <w:r w:rsidRPr="00106732">
              <w:rPr>
                <w:rFonts w:ascii="Times New Roman" w:hAnsi="Times New Roman" w:cs="Times New Roman"/>
                <w:spacing w:val="-2"/>
                <w:sz w:val="22"/>
                <w:szCs w:val="22"/>
                <w:lang w:val="cs-CZ"/>
              </w:rPr>
              <w:t xml:space="preserve">. </w:t>
            </w:r>
          </w:p>
        </w:tc>
      </w:tr>
    </w:tbl>
    <w:p w14:paraId="52AA3EC5" w14:textId="77777777" w:rsidR="00CD1D97" w:rsidRPr="00106732" w:rsidRDefault="00CD1D97" w:rsidP="009B61C2">
      <w:pPr>
        <w:pStyle w:val="Zkladntextodsazen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pacing w:val="-2"/>
          <w:sz w:val="22"/>
          <w:szCs w:val="22"/>
          <w:vertAlign w:val="superscript"/>
          <w:lang w:val="cs-CZ"/>
        </w:rPr>
        <w:t>1</w:t>
      </w:r>
      <w:r w:rsidRPr="00106732">
        <w:rPr>
          <w:rFonts w:ascii="Times New Roman" w:hAnsi="Times New Roman" w:cs="Times New Roman"/>
          <w:spacing w:val="-2"/>
          <w:sz w:val="22"/>
          <w:szCs w:val="22"/>
          <w:lang w:val="cs-CZ"/>
        </w:rPr>
        <w:t>Přerušte podávání a zaveďte symptomatickou léčbu.</w:t>
      </w:r>
    </w:p>
    <w:p w14:paraId="32DB202A" w14:textId="77777777" w:rsidR="003A68E1" w:rsidRPr="00106732" w:rsidRDefault="003A68E1" w:rsidP="009B61C2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</w:p>
    <w:p w14:paraId="5506660E" w14:textId="35F90CBF" w:rsidR="003A68E1" w:rsidRPr="00106732" w:rsidRDefault="003A68E1" w:rsidP="00492266">
      <w:pPr>
        <w:pStyle w:val="Zkladntextodsazen"/>
        <w:keepNext/>
        <w:rPr>
          <w:rFonts w:ascii="Times New Roman" w:hAnsi="Times New Roman" w:cs="Times New Roman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z w:val="22"/>
          <w:szCs w:val="22"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s využitím </w:t>
      </w:r>
      <w:r w:rsidRPr="00106732">
        <w:rPr>
          <w:rFonts w:ascii="Times New Roman" w:hAnsi="Times New Roman" w:cs="Times New Roman"/>
          <w:sz w:val="22"/>
          <w:szCs w:val="22"/>
          <w:lang w:val="cs-CZ"/>
        </w:rPr>
        <w:lastRenderedPageBreak/>
        <w:t xml:space="preserve">kontaktních údajů uvedených na konci této příbalové informace nebo prostřednictvím národního systému hlášení nežádoucích účinků: </w:t>
      </w:r>
    </w:p>
    <w:p w14:paraId="7186098A" w14:textId="77777777" w:rsidR="003A68E1" w:rsidRPr="00106732" w:rsidRDefault="003A68E1" w:rsidP="00492266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</w:p>
    <w:p w14:paraId="3E28E6E6" w14:textId="77777777" w:rsidR="003A68E1" w:rsidRPr="00106732" w:rsidRDefault="003A68E1" w:rsidP="00492266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z w:val="22"/>
          <w:szCs w:val="22"/>
          <w:lang w:val="cs-CZ"/>
        </w:rPr>
        <w:t xml:space="preserve">Ústav pro státní kontrolu veterinárních biopreparátů a léčiv </w:t>
      </w:r>
    </w:p>
    <w:p w14:paraId="422ED175" w14:textId="77777777" w:rsidR="003A68E1" w:rsidRPr="00106732" w:rsidRDefault="003A68E1" w:rsidP="00492266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z w:val="22"/>
          <w:szCs w:val="22"/>
          <w:lang w:val="cs-CZ"/>
        </w:rPr>
        <w:t>Hudcova 232/</w:t>
      </w:r>
      <w:proofErr w:type="gramStart"/>
      <w:r w:rsidRPr="00106732">
        <w:rPr>
          <w:rFonts w:ascii="Times New Roman" w:hAnsi="Times New Roman" w:cs="Times New Roman"/>
          <w:sz w:val="22"/>
          <w:szCs w:val="22"/>
          <w:lang w:val="cs-CZ"/>
        </w:rPr>
        <w:t>56a</w:t>
      </w:r>
      <w:proofErr w:type="gramEnd"/>
      <w:r w:rsidRPr="00106732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19264F6C" w14:textId="77777777" w:rsidR="003A68E1" w:rsidRPr="00106732" w:rsidRDefault="003A68E1" w:rsidP="00492266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z w:val="22"/>
          <w:szCs w:val="22"/>
          <w:lang w:val="cs-CZ"/>
        </w:rPr>
        <w:t>621 00 Brno</w:t>
      </w:r>
    </w:p>
    <w:p w14:paraId="6DC19482" w14:textId="77777777" w:rsidR="003A68E1" w:rsidRPr="00106732" w:rsidRDefault="003A68E1" w:rsidP="00492266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z w:val="22"/>
          <w:szCs w:val="22"/>
          <w:lang w:val="cs-CZ"/>
        </w:rPr>
        <w:t>e-mail: adr@uskvbl.cz</w:t>
      </w:r>
    </w:p>
    <w:p w14:paraId="366B3ADC" w14:textId="77777777" w:rsidR="003A68E1" w:rsidRPr="00106732" w:rsidRDefault="003A68E1" w:rsidP="00492266">
      <w:pPr>
        <w:pStyle w:val="Zkladntextodsazen"/>
        <w:rPr>
          <w:rFonts w:ascii="Times New Roman" w:hAnsi="Times New Roman" w:cs="Times New Roman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z w:val="22"/>
          <w:szCs w:val="22"/>
          <w:lang w:val="cs-CZ"/>
        </w:rPr>
        <w:t>tel.: +420 720 940 693</w:t>
      </w:r>
    </w:p>
    <w:p w14:paraId="73894AD1" w14:textId="76348F76" w:rsidR="00CD1D97" w:rsidRPr="00106732" w:rsidRDefault="003A68E1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Webové stránky: http://www.uskvbl.cz/cs/farmakovigilance</w:t>
      </w:r>
    </w:p>
    <w:p w14:paraId="00B1532D" w14:textId="77777777" w:rsidR="00F10DBC" w:rsidRPr="00106732" w:rsidRDefault="00F10DBC" w:rsidP="009B61C2">
      <w:pPr>
        <w:jc w:val="both"/>
        <w:rPr>
          <w:b/>
          <w:sz w:val="22"/>
          <w:szCs w:val="22"/>
          <w:lang w:val="cs-CZ"/>
        </w:rPr>
      </w:pPr>
    </w:p>
    <w:p w14:paraId="2DD08D70" w14:textId="148F29DB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8.</w:t>
      </w:r>
      <w:r w:rsidRPr="00106732">
        <w:rPr>
          <w:b/>
          <w:sz w:val="22"/>
          <w:szCs w:val="22"/>
          <w:lang w:val="cs-CZ"/>
        </w:rPr>
        <w:tab/>
      </w:r>
      <w:r w:rsidR="00DD38E1" w:rsidRPr="00492266">
        <w:rPr>
          <w:b/>
          <w:bCs/>
          <w:sz w:val="22"/>
          <w:szCs w:val="22"/>
          <w:lang w:val="cs-CZ"/>
        </w:rPr>
        <w:t>Dávkování pro každý druh, cesty a způsob podání</w:t>
      </w:r>
      <w:r w:rsidR="00DD38E1" w:rsidRPr="00106732" w:rsidDel="00DD38E1">
        <w:rPr>
          <w:b/>
          <w:sz w:val="22"/>
          <w:szCs w:val="22"/>
          <w:lang w:val="cs-CZ"/>
        </w:rPr>
        <w:t xml:space="preserve"> </w:t>
      </w:r>
    </w:p>
    <w:p w14:paraId="34CEBBFC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7A0E7DA9" w14:textId="77777777" w:rsidR="00F10DBC" w:rsidRPr="00106732" w:rsidRDefault="00F10DBC" w:rsidP="009B61C2">
      <w:pPr>
        <w:pStyle w:val="Zkladntextodsazen"/>
        <w:tabs>
          <w:tab w:val="clear" w:pos="0"/>
        </w:tabs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spacing w:val="-2"/>
          <w:sz w:val="22"/>
          <w:szCs w:val="22"/>
          <w:lang w:val="cs-CZ"/>
        </w:rPr>
        <w:t>Intramuskulární podání:</w:t>
      </w:r>
    </w:p>
    <w:p w14:paraId="18F7AD0D" w14:textId="77777777" w:rsidR="00F10DBC" w:rsidRPr="00106732" w:rsidRDefault="00F10DBC" w:rsidP="009B61C2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70B69620" w14:textId="2BED0B51" w:rsidR="00F10DBC" w:rsidRPr="00106732" w:rsidRDefault="00F10DBC" w:rsidP="009B61C2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b/>
          <w:bCs/>
          <w:sz w:val="22"/>
          <w:szCs w:val="22"/>
          <w:lang w:val="cs-CZ"/>
        </w:rPr>
        <w:t>Prasata:</w:t>
      </w:r>
      <w:r w:rsidRPr="00106732">
        <w:rPr>
          <w:sz w:val="22"/>
          <w:szCs w:val="22"/>
          <w:lang w:val="cs-CZ"/>
        </w:rPr>
        <w:t xml:space="preserve"> 25 mg </w:t>
      </w:r>
      <w:proofErr w:type="spellStart"/>
      <w:r w:rsidRPr="00106732">
        <w:rPr>
          <w:sz w:val="22"/>
          <w:szCs w:val="22"/>
          <w:lang w:val="cs-CZ"/>
        </w:rPr>
        <w:t>enrofloxacinu</w:t>
      </w:r>
      <w:proofErr w:type="spellEnd"/>
      <w:r w:rsidRPr="00106732">
        <w:rPr>
          <w:sz w:val="22"/>
          <w:szCs w:val="22"/>
          <w:lang w:val="cs-CZ"/>
        </w:rPr>
        <w:t xml:space="preserve"> / </w:t>
      </w:r>
      <w:smartTag w:uri="urn:schemas-microsoft-com:office:smarttags" w:element="metricconverter">
        <w:smartTagPr>
          <w:attr w:name="ProductID" w:val="10 kg"/>
        </w:smartTagPr>
        <w:r w:rsidRPr="00106732">
          <w:rPr>
            <w:sz w:val="22"/>
            <w:szCs w:val="22"/>
            <w:lang w:val="cs-CZ"/>
          </w:rPr>
          <w:t>10 kg</w:t>
        </w:r>
      </w:smartTag>
      <w:r w:rsidRPr="00106732">
        <w:rPr>
          <w:sz w:val="22"/>
          <w:szCs w:val="22"/>
          <w:lang w:val="cs-CZ"/>
        </w:rPr>
        <w:t xml:space="preserve"> ž. hm. / den</w:t>
      </w:r>
      <w:r w:rsidR="00E03036" w:rsidRPr="00106732">
        <w:rPr>
          <w:sz w:val="22"/>
          <w:szCs w:val="22"/>
          <w:lang w:val="cs-CZ"/>
        </w:rPr>
        <w:t>, což odpovídá 0,25 ml veterinárního léčivého přípravku / 10 kg ž.hm./ den,</w:t>
      </w:r>
      <w:r w:rsidRPr="00106732">
        <w:rPr>
          <w:sz w:val="22"/>
          <w:szCs w:val="22"/>
          <w:lang w:val="cs-CZ"/>
        </w:rPr>
        <w:t xml:space="preserve"> po dobu </w:t>
      </w:r>
      <w:proofErr w:type="gramStart"/>
      <w:r w:rsidRPr="00106732">
        <w:rPr>
          <w:sz w:val="22"/>
          <w:szCs w:val="22"/>
          <w:lang w:val="cs-CZ"/>
        </w:rPr>
        <w:t>3</w:t>
      </w:r>
      <w:r w:rsidR="00E166E5" w:rsidRPr="00106732">
        <w:rPr>
          <w:sz w:val="22"/>
          <w:szCs w:val="22"/>
          <w:lang w:val="cs-CZ"/>
        </w:rPr>
        <w:t xml:space="preserve"> </w:t>
      </w:r>
      <w:r w:rsidRPr="00106732">
        <w:rPr>
          <w:sz w:val="22"/>
          <w:szCs w:val="22"/>
          <w:lang w:val="cs-CZ"/>
        </w:rPr>
        <w:t>-</w:t>
      </w:r>
      <w:r w:rsidR="00E166E5" w:rsidRPr="00106732">
        <w:rPr>
          <w:sz w:val="22"/>
          <w:szCs w:val="22"/>
          <w:lang w:val="cs-CZ"/>
        </w:rPr>
        <w:t xml:space="preserve"> </w:t>
      </w:r>
      <w:r w:rsidRPr="00106732">
        <w:rPr>
          <w:sz w:val="22"/>
          <w:szCs w:val="22"/>
          <w:lang w:val="cs-CZ"/>
        </w:rPr>
        <w:t>5</w:t>
      </w:r>
      <w:proofErr w:type="gramEnd"/>
      <w:r w:rsidRPr="00106732">
        <w:rPr>
          <w:sz w:val="22"/>
          <w:szCs w:val="22"/>
          <w:lang w:val="cs-CZ"/>
        </w:rPr>
        <w:t xml:space="preserve"> dní </w:t>
      </w:r>
    </w:p>
    <w:p w14:paraId="27AA31A1" w14:textId="3FD7FE83" w:rsidR="00F10DBC" w:rsidRPr="00106732" w:rsidRDefault="00F10DBC" w:rsidP="009B61C2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b/>
          <w:bCs/>
          <w:sz w:val="22"/>
          <w:szCs w:val="22"/>
          <w:lang w:val="cs-CZ"/>
        </w:rPr>
        <w:t>Telata:</w:t>
      </w:r>
      <w:r w:rsidRPr="00106732">
        <w:rPr>
          <w:sz w:val="22"/>
          <w:szCs w:val="22"/>
          <w:lang w:val="cs-CZ"/>
        </w:rPr>
        <w:t xml:space="preserve"> 25 mg </w:t>
      </w:r>
      <w:proofErr w:type="spellStart"/>
      <w:r w:rsidRPr="00106732">
        <w:rPr>
          <w:sz w:val="22"/>
          <w:szCs w:val="22"/>
          <w:lang w:val="cs-CZ"/>
        </w:rPr>
        <w:t>enrofloxacinu</w:t>
      </w:r>
      <w:proofErr w:type="spellEnd"/>
      <w:r w:rsidRPr="00106732">
        <w:rPr>
          <w:sz w:val="22"/>
          <w:szCs w:val="22"/>
          <w:lang w:val="cs-CZ"/>
        </w:rPr>
        <w:t xml:space="preserve"> / </w:t>
      </w:r>
      <w:smartTag w:uri="urn:schemas-microsoft-com:office:smarttags" w:element="metricconverter">
        <w:smartTagPr>
          <w:attr w:name="ProductID" w:val="10 kg"/>
        </w:smartTagPr>
        <w:r w:rsidRPr="00106732">
          <w:rPr>
            <w:sz w:val="22"/>
            <w:szCs w:val="22"/>
            <w:lang w:val="cs-CZ"/>
          </w:rPr>
          <w:t>10 kg</w:t>
        </w:r>
      </w:smartTag>
      <w:r w:rsidRPr="00106732">
        <w:rPr>
          <w:sz w:val="22"/>
          <w:szCs w:val="22"/>
          <w:lang w:val="cs-CZ"/>
        </w:rPr>
        <w:t xml:space="preserve"> ž. hm. / den</w:t>
      </w:r>
      <w:r w:rsidR="00E03036" w:rsidRPr="00106732">
        <w:rPr>
          <w:sz w:val="22"/>
          <w:szCs w:val="22"/>
          <w:lang w:val="cs-CZ"/>
        </w:rPr>
        <w:t>,</w:t>
      </w:r>
      <w:r w:rsidRPr="00106732">
        <w:rPr>
          <w:sz w:val="22"/>
          <w:szCs w:val="22"/>
          <w:lang w:val="cs-CZ"/>
        </w:rPr>
        <w:t xml:space="preserve"> </w:t>
      </w:r>
      <w:r w:rsidR="00E03036" w:rsidRPr="00106732">
        <w:rPr>
          <w:sz w:val="22"/>
          <w:szCs w:val="22"/>
          <w:lang w:val="cs-CZ"/>
        </w:rPr>
        <w:t xml:space="preserve">což odpovídá 0,25 ml veterinárního léčivého přípravku / 10 kg ž.hm./ den, </w:t>
      </w:r>
      <w:r w:rsidRPr="00106732">
        <w:rPr>
          <w:sz w:val="22"/>
          <w:szCs w:val="22"/>
          <w:lang w:val="cs-CZ"/>
        </w:rPr>
        <w:t xml:space="preserve">po dobu </w:t>
      </w:r>
      <w:proofErr w:type="gramStart"/>
      <w:r w:rsidRPr="00106732">
        <w:rPr>
          <w:sz w:val="22"/>
          <w:szCs w:val="22"/>
          <w:lang w:val="cs-CZ"/>
        </w:rPr>
        <w:t>3 - 5</w:t>
      </w:r>
      <w:proofErr w:type="gramEnd"/>
      <w:r w:rsidRPr="00106732">
        <w:rPr>
          <w:sz w:val="22"/>
          <w:szCs w:val="22"/>
          <w:lang w:val="cs-CZ"/>
        </w:rPr>
        <w:t xml:space="preserve"> dní </w:t>
      </w:r>
    </w:p>
    <w:p w14:paraId="473EA576" w14:textId="77777777" w:rsidR="00F10DBC" w:rsidRPr="00106732" w:rsidRDefault="00F10DBC" w:rsidP="009B61C2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495E6DA4" w14:textId="77777777" w:rsidR="00F10DBC" w:rsidRPr="00106732" w:rsidRDefault="00F10DBC" w:rsidP="009B61C2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Zátku lze propíchnout max. 10krát.</w:t>
      </w:r>
    </w:p>
    <w:p w14:paraId="46A11B3F" w14:textId="77777777" w:rsidR="00F10DBC" w:rsidRPr="00106732" w:rsidRDefault="00F10DBC" w:rsidP="009B61C2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32618669" w14:textId="77777777" w:rsidR="00DD38E1" w:rsidRPr="00106732" w:rsidRDefault="00F10DBC" w:rsidP="009B61C2">
      <w:pPr>
        <w:pStyle w:val="Style1"/>
        <w:jc w:val="both"/>
      </w:pPr>
      <w:r w:rsidRPr="00492266">
        <w:rPr>
          <w:highlight w:val="lightGray"/>
        </w:rPr>
        <w:t>9.</w:t>
      </w:r>
      <w:r w:rsidRPr="00106732">
        <w:tab/>
      </w:r>
      <w:r w:rsidR="00DD38E1" w:rsidRPr="00106732">
        <w:t>Informace o správném podávání</w:t>
      </w:r>
    </w:p>
    <w:p w14:paraId="4D4B937D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67660C0F" w14:textId="62A43AFC" w:rsidR="00F10DBC" w:rsidRPr="00106732" w:rsidRDefault="00F10DBC" w:rsidP="009B61C2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Aby bylo zajištěno správné dávkování (včetně </w:t>
      </w:r>
      <w:r w:rsidR="00E03036"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zamezení </w:t>
      </w: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podání nedostatečné dávky) je třeba určit s maximální možnou přesností živou hmotnost zvířete.</w:t>
      </w:r>
    </w:p>
    <w:p w14:paraId="50E979A2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27EC220E" w14:textId="7781DB48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10.</w:t>
      </w:r>
      <w:r w:rsidRPr="00106732">
        <w:rPr>
          <w:b/>
          <w:sz w:val="22"/>
          <w:szCs w:val="22"/>
          <w:lang w:val="cs-CZ"/>
        </w:rPr>
        <w:tab/>
      </w:r>
      <w:r w:rsidR="00DD38E1" w:rsidRPr="00492266">
        <w:rPr>
          <w:b/>
          <w:bCs/>
          <w:sz w:val="22"/>
          <w:szCs w:val="22"/>
          <w:lang w:val="cs-CZ"/>
        </w:rPr>
        <w:t>Ochranné lhůty</w:t>
      </w:r>
    </w:p>
    <w:p w14:paraId="28E343A3" w14:textId="77777777" w:rsidR="00F10DBC" w:rsidRPr="00106732" w:rsidRDefault="00F10DBC" w:rsidP="009B61C2">
      <w:pPr>
        <w:jc w:val="both"/>
        <w:rPr>
          <w:iCs/>
          <w:sz w:val="22"/>
          <w:szCs w:val="22"/>
          <w:lang w:val="cs-CZ"/>
        </w:rPr>
      </w:pPr>
    </w:p>
    <w:p w14:paraId="31A681CF" w14:textId="10A46F86" w:rsidR="00F10DBC" w:rsidRPr="00106732" w:rsidRDefault="00683FCE" w:rsidP="009B61C2">
      <w:pPr>
        <w:tabs>
          <w:tab w:val="left" w:pos="-720"/>
        </w:tabs>
        <w:suppressAutoHyphens/>
        <w:ind w:left="709" w:hanging="709"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Skot</w:t>
      </w:r>
      <w:r w:rsidR="002E0401" w:rsidRPr="00106732">
        <w:rPr>
          <w:sz w:val="22"/>
          <w:szCs w:val="22"/>
          <w:lang w:val="cs-CZ"/>
        </w:rPr>
        <w:t xml:space="preserve"> </w:t>
      </w:r>
      <w:r w:rsidRPr="00106732">
        <w:rPr>
          <w:sz w:val="22"/>
          <w:szCs w:val="22"/>
          <w:lang w:val="cs-CZ"/>
        </w:rPr>
        <w:t>(telata): m</w:t>
      </w:r>
      <w:r w:rsidR="00F10DBC" w:rsidRPr="00106732">
        <w:rPr>
          <w:sz w:val="22"/>
          <w:szCs w:val="22"/>
          <w:lang w:val="cs-CZ"/>
        </w:rPr>
        <w:t>aso: 14 dnů</w:t>
      </w:r>
    </w:p>
    <w:p w14:paraId="21170B17" w14:textId="22E61CC6" w:rsidR="00F10DBC" w:rsidRPr="00106732" w:rsidRDefault="00683FCE" w:rsidP="00492266">
      <w:pPr>
        <w:tabs>
          <w:tab w:val="left" w:pos="-720"/>
        </w:tabs>
        <w:suppressAutoHyphens/>
        <w:jc w:val="both"/>
        <w:rPr>
          <w:iCs/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Prasata: m</w:t>
      </w:r>
      <w:r w:rsidR="00F10DBC" w:rsidRPr="00106732">
        <w:rPr>
          <w:sz w:val="22"/>
          <w:szCs w:val="22"/>
          <w:lang w:val="cs-CZ"/>
        </w:rPr>
        <w:t>aso: 11 dnů</w:t>
      </w:r>
    </w:p>
    <w:p w14:paraId="0C11256F" w14:textId="77777777" w:rsidR="00F10DBC" w:rsidRPr="00106732" w:rsidRDefault="00F10DBC" w:rsidP="009B61C2">
      <w:pPr>
        <w:jc w:val="both"/>
        <w:rPr>
          <w:iCs/>
          <w:sz w:val="22"/>
          <w:szCs w:val="22"/>
          <w:lang w:val="cs-CZ"/>
        </w:rPr>
      </w:pPr>
    </w:p>
    <w:p w14:paraId="08D5D005" w14:textId="70EAA182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11.</w:t>
      </w:r>
      <w:r w:rsidRPr="00106732">
        <w:rPr>
          <w:b/>
          <w:sz w:val="22"/>
          <w:szCs w:val="22"/>
          <w:lang w:val="cs-CZ"/>
        </w:rPr>
        <w:tab/>
      </w:r>
      <w:r w:rsidR="0044690B" w:rsidRPr="00492266">
        <w:rPr>
          <w:b/>
          <w:bCs/>
          <w:sz w:val="22"/>
          <w:szCs w:val="22"/>
          <w:lang w:val="cs-CZ"/>
        </w:rPr>
        <w:t>Zvláštní opatření pro uchovávání</w:t>
      </w:r>
      <w:r w:rsidR="0044690B" w:rsidRPr="00106732" w:rsidDel="0044690B">
        <w:rPr>
          <w:b/>
          <w:sz w:val="22"/>
          <w:szCs w:val="22"/>
          <w:lang w:val="cs-CZ"/>
        </w:rPr>
        <w:t xml:space="preserve"> </w:t>
      </w:r>
    </w:p>
    <w:p w14:paraId="0D9A083E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693ADD61" w14:textId="7442E04D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Uchováv</w:t>
      </w:r>
      <w:r w:rsidR="00484E3F" w:rsidRPr="00106732">
        <w:rPr>
          <w:sz w:val="22"/>
          <w:szCs w:val="22"/>
          <w:lang w:val="cs-CZ"/>
        </w:rPr>
        <w:t>ejte</w:t>
      </w:r>
      <w:r w:rsidRPr="00106732">
        <w:rPr>
          <w:sz w:val="22"/>
          <w:szCs w:val="22"/>
          <w:lang w:val="cs-CZ"/>
        </w:rPr>
        <w:t xml:space="preserve"> mimo do</w:t>
      </w:r>
      <w:r w:rsidR="00484E3F" w:rsidRPr="00106732">
        <w:rPr>
          <w:sz w:val="22"/>
          <w:szCs w:val="22"/>
          <w:lang w:val="cs-CZ"/>
        </w:rPr>
        <w:t>hled a do</w:t>
      </w:r>
      <w:r w:rsidRPr="00106732">
        <w:rPr>
          <w:sz w:val="22"/>
          <w:szCs w:val="22"/>
          <w:lang w:val="cs-CZ"/>
        </w:rPr>
        <w:t>sah dětí</w:t>
      </w:r>
    </w:p>
    <w:p w14:paraId="124BCE8C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013F9174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106732">
          <w:rPr>
            <w:sz w:val="22"/>
            <w:szCs w:val="22"/>
            <w:lang w:val="cs-CZ"/>
          </w:rPr>
          <w:t>25 °C</w:t>
        </w:r>
      </w:smartTag>
    </w:p>
    <w:p w14:paraId="7EBBB247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Chraňte před světlem</w:t>
      </w:r>
    </w:p>
    <w:p w14:paraId="01B35545" w14:textId="77777777" w:rsidR="00F10DBC" w:rsidRPr="00106732" w:rsidRDefault="00F10DBC" w:rsidP="009B61C2">
      <w:pPr>
        <w:jc w:val="both"/>
        <w:rPr>
          <w:sz w:val="22"/>
          <w:szCs w:val="22"/>
          <w:lang w:val="cs-CZ"/>
        </w:rPr>
      </w:pPr>
    </w:p>
    <w:p w14:paraId="57DAE04D" w14:textId="0AD3464C" w:rsidR="00F10DBC" w:rsidRPr="00106732" w:rsidRDefault="00F10DBC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Nepoužívejte</w:t>
      </w:r>
      <w:r w:rsidR="00F7374F">
        <w:rPr>
          <w:sz w:val="22"/>
          <w:szCs w:val="22"/>
          <w:lang w:val="cs-CZ"/>
        </w:rPr>
        <w:t xml:space="preserve"> </w:t>
      </w:r>
      <w:r w:rsidR="00F7374F" w:rsidRPr="00F7374F">
        <w:rPr>
          <w:sz w:val="22"/>
          <w:szCs w:val="22"/>
          <w:lang w:val="cs-CZ"/>
        </w:rPr>
        <w:t>tento veterinární léčivý přípravek</w:t>
      </w:r>
      <w:r w:rsidRPr="00106732">
        <w:rPr>
          <w:sz w:val="22"/>
          <w:szCs w:val="22"/>
          <w:lang w:val="cs-CZ"/>
        </w:rPr>
        <w:t xml:space="preserve"> po uplynutí doby použitelnosti uvedené na obalu.</w:t>
      </w:r>
      <w:r w:rsidR="002474F9">
        <w:rPr>
          <w:sz w:val="22"/>
          <w:szCs w:val="22"/>
          <w:lang w:val="cs-CZ"/>
        </w:rPr>
        <w:t xml:space="preserve"> </w:t>
      </w:r>
      <w:r w:rsidR="002474F9" w:rsidRPr="002474F9">
        <w:rPr>
          <w:sz w:val="22"/>
          <w:szCs w:val="22"/>
          <w:lang w:val="cs-CZ"/>
        </w:rPr>
        <w:t>Doba použitelnosti končí posledním dnem v uvedeném měsíci</w:t>
      </w:r>
    </w:p>
    <w:p w14:paraId="4ABD7059" w14:textId="44A3CF5A" w:rsidR="0044690B" w:rsidRPr="00106732" w:rsidRDefault="00F10DBC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Doba použitelnosti po prvním otevření</w:t>
      </w:r>
      <w:r w:rsidR="002474F9">
        <w:rPr>
          <w:sz w:val="22"/>
          <w:szCs w:val="22"/>
          <w:lang w:val="cs-CZ"/>
        </w:rPr>
        <w:t xml:space="preserve"> vnitřního</w:t>
      </w:r>
      <w:r w:rsidRPr="00106732">
        <w:rPr>
          <w:sz w:val="22"/>
          <w:szCs w:val="22"/>
          <w:lang w:val="cs-CZ"/>
        </w:rPr>
        <w:t xml:space="preserve"> obalu: 28 dní</w:t>
      </w:r>
    </w:p>
    <w:p w14:paraId="78A56319" w14:textId="77777777" w:rsidR="00F10DBC" w:rsidRPr="00106732" w:rsidRDefault="00F10DBC" w:rsidP="009B61C2">
      <w:pPr>
        <w:rPr>
          <w:sz w:val="22"/>
          <w:szCs w:val="22"/>
          <w:lang w:val="cs-CZ"/>
        </w:rPr>
      </w:pPr>
    </w:p>
    <w:p w14:paraId="7BD7BDEC" w14:textId="56F1CBE3" w:rsidR="00F10DBC" w:rsidRPr="00106732" w:rsidRDefault="00CC0383" w:rsidP="009B61C2">
      <w:pPr>
        <w:keepNext/>
        <w:jc w:val="both"/>
        <w:rPr>
          <w:b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12</w:t>
      </w:r>
      <w:r w:rsidR="00F10DBC" w:rsidRPr="00492266">
        <w:rPr>
          <w:b/>
          <w:sz w:val="22"/>
          <w:szCs w:val="22"/>
          <w:highlight w:val="lightGray"/>
          <w:lang w:val="cs-CZ"/>
        </w:rPr>
        <w:t>.</w:t>
      </w:r>
      <w:r w:rsidR="00F10DBC" w:rsidRPr="00106732">
        <w:rPr>
          <w:b/>
          <w:sz w:val="22"/>
          <w:szCs w:val="22"/>
          <w:lang w:val="cs-CZ"/>
        </w:rPr>
        <w:tab/>
      </w:r>
      <w:r w:rsidR="0044690B" w:rsidRPr="00492266">
        <w:rPr>
          <w:b/>
          <w:bCs/>
          <w:sz w:val="22"/>
          <w:szCs w:val="22"/>
          <w:lang w:val="cs-CZ"/>
        </w:rPr>
        <w:t>Zvláštní opatření pro likvidaci</w:t>
      </w:r>
    </w:p>
    <w:p w14:paraId="1E9E1314" w14:textId="77777777" w:rsidR="00F10DBC" w:rsidRPr="00106732" w:rsidRDefault="00F10DBC" w:rsidP="009B61C2">
      <w:pPr>
        <w:keepNext/>
        <w:jc w:val="both"/>
        <w:rPr>
          <w:sz w:val="22"/>
          <w:szCs w:val="22"/>
          <w:lang w:val="cs-CZ"/>
        </w:rPr>
      </w:pPr>
    </w:p>
    <w:p w14:paraId="5FB126F9" w14:textId="77777777" w:rsidR="00B24044" w:rsidRPr="00106732" w:rsidRDefault="00B24044" w:rsidP="009B61C2">
      <w:pPr>
        <w:jc w:val="both"/>
        <w:rPr>
          <w:b/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Léčivé přípravky se nesmí likvidovat prostřednictvím odpadní vody či domovního odpadu.</w:t>
      </w:r>
      <w:r w:rsidRPr="00106732">
        <w:rPr>
          <w:b/>
          <w:sz w:val="22"/>
          <w:szCs w:val="22"/>
          <w:lang w:val="cs-CZ"/>
        </w:rPr>
        <w:t xml:space="preserve"> </w:t>
      </w:r>
    </w:p>
    <w:p w14:paraId="631299DA" w14:textId="15EC582C" w:rsidR="00B24044" w:rsidRPr="00106732" w:rsidRDefault="00F10DBC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 xml:space="preserve">Všechen nepoužitý veterinární léčivý přípravek nebo odpad, který pochází z tohoto přípravku, </w:t>
      </w:r>
      <w:r w:rsidR="00B24044" w:rsidRPr="00106732">
        <w:rPr>
          <w:sz w:val="22"/>
          <w:szCs w:val="22"/>
          <w:lang w:val="cs-CZ"/>
        </w:rPr>
        <w:t xml:space="preserve">likvidujte odevzdáním v souladu s </w:t>
      </w:r>
      <w:r w:rsidRPr="00106732">
        <w:rPr>
          <w:sz w:val="22"/>
          <w:szCs w:val="22"/>
          <w:lang w:val="cs-CZ"/>
        </w:rPr>
        <w:t>místní</w:t>
      </w:r>
      <w:r w:rsidR="00B24044" w:rsidRPr="00106732">
        <w:rPr>
          <w:sz w:val="22"/>
          <w:szCs w:val="22"/>
          <w:lang w:val="cs-CZ"/>
        </w:rPr>
        <w:t>mi</w:t>
      </w:r>
      <w:r w:rsidRPr="00106732">
        <w:rPr>
          <w:sz w:val="22"/>
          <w:szCs w:val="22"/>
          <w:lang w:val="cs-CZ"/>
        </w:rPr>
        <w:t xml:space="preserve"> </w:t>
      </w:r>
      <w:r w:rsidR="00B24044" w:rsidRPr="00106732">
        <w:rPr>
          <w:sz w:val="22"/>
          <w:szCs w:val="22"/>
          <w:lang w:val="cs-CZ"/>
        </w:rPr>
        <w:t>požadavky a platnými národními systémy sběru. Tato opatření napomáhají chránit životní prostředí.</w:t>
      </w:r>
    </w:p>
    <w:p w14:paraId="314EA1FC" w14:textId="1527A3C0" w:rsidR="00F10DBC" w:rsidRPr="00106732" w:rsidRDefault="00B24044" w:rsidP="009B61C2">
      <w:pPr>
        <w:jc w:val="both"/>
        <w:rPr>
          <w:b/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  <w:r w:rsidR="00F10DBC" w:rsidRPr="00106732">
        <w:rPr>
          <w:sz w:val="22"/>
          <w:szCs w:val="22"/>
          <w:lang w:val="cs-CZ"/>
        </w:rPr>
        <w:t xml:space="preserve"> </w:t>
      </w:r>
    </w:p>
    <w:p w14:paraId="32B74066" w14:textId="77777777" w:rsidR="0044690B" w:rsidRPr="00106732" w:rsidRDefault="0044690B" w:rsidP="009B61C2">
      <w:pPr>
        <w:jc w:val="both"/>
        <w:rPr>
          <w:b/>
          <w:sz w:val="22"/>
          <w:szCs w:val="22"/>
          <w:lang w:val="cs-CZ"/>
        </w:rPr>
      </w:pPr>
    </w:p>
    <w:p w14:paraId="7B9209C4" w14:textId="7701B4C7" w:rsidR="0044690B" w:rsidRPr="00106732" w:rsidRDefault="0044690B" w:rsidP="009B61C2">
      <w:pPr>
        <w:keepNext/>
        <w:jc w:val="both"/>
        <w:rPr>
          <w:b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lastRenderedPageBreak/>
        <w:t>13.</w:t>
      </w:r>
      <w:r w:rsidRPr="00106732">
        <w:rPr>
          <w:b/>
          <w:sz w:val="22"/>
          <w:szCs w:val="22"/>
          <w:lang w:val="cs-CZ"/>
        </w:rPr>
        <w:tab/>
      </w:r>
      <w:r w:rsidRPr="00492266">
        <w:rPr>
          <w:b/>
          <w:sz w:val="22"/>
          <w:szCs w:val="22"/>
          <w:lang w:val="cs-CZ"/>
        </w:rPr>
        <w:t>Klasifikace veterinárních léčivých přípravků</w:t>
      </w:r>
    </w:p>
    <w:p w14:paraId="17812BC9" w14:textId="77777777" w:rsidR="00BD5AB0" w:rsidRPr="00106732" w:rsidRDefault="00BD5AB0" w:rsidP="009B61C2">
      <w:pPr>
        <w:keepNext/>
        <w:jc w:val="both"/>
        <w:rPr>
          <w:b/>
          <w:sz w:val="22"/>
          <w:szCs w:val="22"/>
          <w:lang w:val="cs-CZ"/>
        </w:rPr>
      </w:pPr>
    </w:p>
    <w:p w14:paraId="39DC592C" w14:textId="5DF576F2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Veterinární léčivý přípravek je vydáván pouze na předpis.</w:t>
      </w:r>
    </w:p>
    <w:p w14:paraId="2CE0FCCE" w14:textId="4E4F2AF9" w:rsidR="009C6BE4" w:rsidRPr="00106732" w:rsidRDefault="009C6BE4" w:rsidP="009B61C2">
      <w:pPr>
        <w:jc w:val="both"/>
        <w:rPr>
          <w:sz w:val="22"/>
          <w:szCs w:val="22"/>
          <w:lang w:val="cs-CZ"/>
        </w:rPr>
      </w:pPr>
    </w:p>
    <w:p w14:paraId="35805136" w14:textId="3D025CB6" w:rsidR="009C6BE4" w:rsidRPr="00106732" w:rsidRDefault="009C6BE4" w:rsidP="009B61C2">
      <w:pPr>
        <w:pStyle w:val="Zhlav"/>
        <w:tabs>
          <w:tab w:val="clear" w:pos="4252"/>
          <w:tab w:val="clear" w:pos="8504"/>
        </w:tabs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Přípravek s indikačním omezením</w:t>
      </w:r>
      <w:r w:rsidR="00E166E5" w:rsidRPr="00106732">
        <w:rPr>
          <w:sz w:val="22"/>
          <w:szCs w:val="22"/>
          <w:lang w:val="cs-CZ"/>
        </w:rPr>
        <w:t>.</w:t>
      </w:r>
    </w:p>
    <w:p w14:paraId="4975C270" w14:textId="2BB74AE9" w:rsidR="00B24044" w:rsidRPr="00106732" w:rsidRDefault="00B24044" w:rsidP="009B61C2">
      <w:pPr>
        <w:jc w:val="both"/>
        <w:rPr>
          <w:sz w:val="22"/>
          <w:szCs w:val="22"/>
          <w:lang w:val="cs-CZ"/>
        </w:rPr>
      </w:pPr>
    </w:p>
    <w:p w14:paraId="54BD18D5" w14:textId="51796A4D" w:rsidR="0044690B" w:rsidRPr="00106732" w:rsidRDefault="0044690B" w:rsidP="009B61C2">
      <w:pPr>
        <w:jc w:val="both"/>
        <w:rPr>
          <w:b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14.</w:t>
      </w:r>
      <w:r w:rsidRPr="00106732">
        <w:rPr>
          <w:b/>
          <w:sz w:val="22"/>
          <w:szCs w:val="22"/>
          <w:lang w:val="cs-CZ"/>
        </w:rPr>
        <w:tab/>
      </w:r>
      <w:r w:rsidRPr="00492266">
        <w:rPr>
          <w:b/>
          <w:sz w:val="22"/>
          <w:szCs w:val="22"/>
          <w:lang w:val="cs-CZ"/>
        </w:rPr>
        <w:t>Registrační čísla a velikosti balení</w:t>
      </w:r>
    </w:p>
    <w:p w14:paraId="39EFF339" w14:textId="77777777" w:rsidR="00BD5AB0" w:rsidRPr="00492266" w:rsidRDefault="00BD5AB0" w:rsidP="009B61C2">
      <w:pPr>
        <w:jc w:val="both"/>
        <w:rPr>
          <w:b/>
          <w:sz w:val="22"/>
          <w:szCs w:val="22"/>
          <w:lang w:val="cs-CZ"/>
        </w:rPr>
      </w:pPr>
    </w:p>
    <w:p w14:paraId="24E77615" w14:textId="61B7C433" w:rsidR="0044690B" w:rsidRPr="00106732" w:rsidRDefault="0044690B" w:rsidP="009B61C2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106732">
        <w:rPr>
          <w:sz w:val="22"/>
          <w:szCs w:val="22"/>
          <w:lang w:val="cs-CZ"/>
        </w:rPr>
        <w:t>96/022/</w:t>
      </w:r>
      <w:proofErr w:type="gramStart"/>
      <w:r w:rsidRPr="00106732">
        <w:rPr>
          <w:sz w:val="22"/>
          <w:szCs w:val="22"/>
          <w:lang w:val="cs-CZ"/>
        </w:rPr>
        <w:t>02-C</w:t>
      </w:r>
      <w:proofErr w:type="gramEnd"/>
    </w:p>
    <w:p w14:paraId="61EED0F0" w14:textId="77777777" w:rsidR="00B24044" w:rsidRPr="00106732" w:rsidRDefault="00B24044" w:rsidP="009B61C2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50E60D13" w14:textId="77777777" w:rsidR="002474F9" w:rsidRDefault="002474F9" w:rsidP="002474F9">
      <w:pPr>
        <w:jc w:val="both"/>
        <w:rPr>
          <w:snapToGrid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Lahvička 100 ml vložena v kartonové krabičce</w:t>
      </w:r>
    </w:p>
    <w:p w14:paraId="249070C3" w14:textId="77777777" w:rsidR="002474F9" w:rsidRDefault="002474F9" w:rsidP="002474F9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Lahvička 250 ml vložena v kartonové krabičce</w:t>
      </w:r>
    </w:p>
    <w:p w14:paraId="2AF97BCF" w14:textId="0591754B" w:rsidR="0044690B" w:rsidRPr="00106732" w:rsidRDefault="0044690B" w:rsidP="00492266">
      <w:pPr>
        <w:pStyle w:val="Zkladntext"/>
        <w:rPr>
          <w:sz w:val="22"/>
          <w:szCs w:val="22"/>
          <w:lang w:val="cs-CZ"/>
        </w:rPr>
      </w:pPr>
      <w:r w:rsidRPr="00106732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Na trhu nemusí být všechny velikosti balení. </w:t>
      </w:r>
    </w:p>
    <w:p w14:paraId="78F3B490" w14:textId="77777777" w:rsidR="0044690B" w:rsidRPr="00106732" w:rsidRDefault="0044690B" w:rsidP="009B61C2">
      <w:pPr>
        <w:jc w:val="both"/>
        <w:rPr>
          <w:b/>
          <w:sz w:val="22"/>
          <w:szCs w:val="22"/>
          <w:lang w:val="cs-CZ"/>
        </w:rPr>
      </w:pPr>
    </w:p>
    <w:p w14:paraId="0AC63646" w14:textId="084382F5" w:rsidR="00CC0383" w:rsidRPr="00106732" w:rsidRDefault="00F10DBC" w:rsidP="009B61C2">
      <w:pPr>
        <w:jc w:val="both"/>
        <w:rPr>
          <w:b/>
          <w:bCs/>
          <w:sz w:val="22"/>
          <w:szCs w:val="22"/>
          <w:lang w:val="cs-CZ"/>
        </w:rPr>
      </w:pPr>
      <w:r w:rsidRPr="00492266">
        <w:rPr>
          <w:b/>
          <w:sz w:val="22"/>
          <w:szCs w:val="22"/>
          <w:highlight w:val="lightGray"/>
          <w:lang w:val="cs-CZ"/>
        </w:rPr>
        <w:t>1</w:t>
      </w:r>
      <w:r w:rsidR="0044690B" w:rsidRPr="00492266">
        <w:rPr>
          <w:b/>
          <w:sz w:val="22"/>
          <w:szCs w:val="22"/>
          <w:highlight w:val="lightGray"/>
          <w:lang w:val="cs-CZ"/>
        </w:rPr>
        <w:t>5</w:t>
      </w:r>
      <w:r w:rsidRPr="00492266">
        <w:rPr>
          <w:b/>
          <w:sz w:val="22"/>
          <w:szCs w:val="22"/>
          <w:highlight w:val="lightGray"/>
          <w:lang w:val="cs-CZ"/>
        </w:rPr>
        <w:t>.</w:t>
      </w:r>
      <w:r w:rsidRPr="00106732">
        <w:rPr>
          <w:b/>
          <w:sz w:val="22"/>
          <w:szCs w:val="22"/>
          <w:lang w:val="cs-CZ"/>
        </w:rPr>
        <w:tab/>
      </w:r>
      <w:r w:rsidR="0044690B" w:rsidRPr="00492266">
        <w:rPr>
          <w:b/>
          <w:bCs/>
          <w:sz w:val="22"/>
          <w:szCs w:val="22"/>
          <w:lang w:val="cs-CZ"/>
        </w:rPr>
        <w:t>Datum poslední revize příbalové informace</w:t>
      </w:r>
    </w:p>
    <w:p w14:paraId="1146979E" w14:textId="77777777" w:rsidR="00BD5AB0" w:rsidRPr="00106732" w:rsidRDefault="00BD5AB0" w:rsidP="009B61C2">
      <w:pPr>
        <w:jc w:val="both"/>
        <w:rPr>
          <w:b/>
          <w:bCs/>
          <w:sz w:val="22"/>
          <w:szCs w:val="22"/>
          <w:lang w:val="cs-CZ"/>
        </w:rPr>
      </w:pPr>
    </w:p>
    <w:p w14:paraId="3F37229E" w14:textId="763C2E7B" w:rsidR="00F10DBC" w:rsidRPr="00106732" w:rsidRDefault="0062314B" w:rsidP="009B61C2">
      <w:pPr>
        <w:jc w:val="both"/>
        <w:rPr>
          <w:sz w:val="22"/>
          <w:szCs w:val="22"/>
          <w:lang w:val="cs-CZ"/>
        </w:rPr>
      </w:pPr>
      <w:r w:rsidRPr="00492266">
        <w:rPr>
          <w:sz w:val="22"/>
          <w:szCs w:val="22"/>
          <w:lang w:val="cs-CZ"/>
        </w:rPr>
        <w:t>10</w:t>
      </w:r>
      <w:r w:rsidR="00B24044" w:rsidRPr="00106732">
        <w:rPr>
          <w:sz w:val="22"/>
          <w:szCs w:val="22"/>
          <w:lang w:val="cs-CZ"/>
        </w:rPr>
        <w:t>/</w:t>
      </w:r>
      <w:r w:rsidR="00F10DBC" w:rsidRPr="00106732">
        <w:rPr>
          <w:sz w:val="22"/>
          <w:szCs w:val="22"/>
          <w:lang w:val="cs-CZ"/>
        </w:rPr>
        <w:t>202</w:t>
      </w:r>
      <w:r w:rsidR="0044690B" w:rsidRPr="00106732">
        <w:rPr>
          <w:sz w:val="22"/>
          <w:szCs w:val="22"/>
          <w:lang w:val="cs-CZ"/>
        </w:rPr>
        <w:t>5</w:t>
      </w:r>
    </w:p>
    <w:p w14:paraId="0AC87C6B" w14:textId="77777777" w:rsidR="00B24044" w:rsidRPr="00106732" w:rsidRDefault="00B24044" w:rsidP="009B61C2">
      <w:pPr>
        <w:jc w:val="both"/>
        <w:rPr>
          <w:sz w:val="22"/>
          <w:szCs w:val="22"/>
          <w:lang w:val="cs-CZ"/>
        </w:rPr>
      </w:pPr>
    </w:p>
    <w:p w14:paraId="21566209" w14:textId="389E420A" w:rsidR="0044690B" w:rsidRPr="00106732" w:rsidRDefault="0044690B" w:rsidP="009B61C2">
      <w:pPr>
        <w:jc w:val="both"/>
        <w:rPr>
          <w:sz w:val="22"/>
          <w:szCs w:val="22"/>
          <w:lang w:val="cs-CZ"/>
        </w:rPr>
      </w:pPr>
      <w:r w:rsidRPr="00492266">
        <w:rPr>
          <w:sz w:val="22"/>
          <w:szCs w:val="22"/>
          <w:lang w:val="cs-CZ"/>
        </w:rPr>
        <w:t>Podrobné informace o tomto veterinárním léčivém přípravku jsou k dispozici v databázi přípravků Unie (</w:t>
      </w:r>
      <w:hyperlink r:id="rId7" w:history="1">
        <w:r w:rsidRPr="00492266"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 w:rsidRPr="00492266">
        <w:rPr>
          <w:sz w:val="22"/>
          <w:szCs w:val="22"/>
          <w:lang w:val="cs-CZ"/>
        </w:rPr>
        <w:t>).</w:t>
      </w:r>
    </w:p>
    <w:p w14:paraId="2A583BF2" w14:textId="1600833D" w:rsidR="00B24044" w:rsidRPr="00106732" w:rsidRDefault="00B24044" w:rsidP="009B61C2">
      <w:pPr>
        <w:jc w:val="both"/>
        <w:rPr>
          <w:sz w:val="22"/>
          <w:szCs w:val="22"/>
          <w:lang w:val="cs-CZ"/>
        </w:rPr>
      </w:pPr>
    </w:p>
    <w:p w14:paraId="183E054C" w14:textId="77777777" w:rsidR="00B24044" w:rsidRPr="00106732" w:rsidRDefault="00B24044" w:rsidP="009B61C2">
      <w:pPr>
        <w:jc w:val="both"/>
        <w:rPr>
          <w:rStyle w:val="markedcontent"/>
          <w:sz w:val="22"/>
          <w:szCs w:val="22"/>
          <w:lang w:val="cs-CZ"/>
        </w:rPr>
      </w:pPr>
      <w:r w:rsidRPr="00106732">
        <w:rPr>
          <w:rStyle w:val="markedcontent"/>
          <w:sz w:val="22"/>
          <w:szCs w:val="22"/>
          <w:lang w:val="cs-CZ"/>
        </w:rPr>
        <w:t>Podrobné informace o tomto veterinárním léčivém přípravku naleznete také v národní databázi (</w:t>
      </w:r>
      <w:hyperlink r:id="rId8" w:history="1">
        <w:r w:rsidRPr="00106732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Pr="00106732">
        <w:rPr>
          <w:rStyle w:val="markedcontent"/>
          <w:sz w:val="22"/>
          <w:szCs w:val="22"/>
          <w:lang w:val="cs-CZ"/>
        </w:rPr>
        <w:t xml:space="preserve">). </w:t>
      </w:r>
    </w:p>
    <w:p w14:paraId="2CB78A36" w14:textId="77777777" w:rsidR="00B24044" w:rsidRPr="00492266" w:rsidRDefault="00B24044" w:rsidP="009B61C2">
      <w:pPr>
        <w:jc w:val="both"/>
        <w:rPr>
          <w:sz w:val="22"/>
          <w:szCs w:val="22"/>
          <w:lang w:val="cs-CZ"/>
        </w:rPr>
      </w:pPr>
    </w:p>
    <w:p w14:paraId="151C919D" w14:textId="62CD1140" w:rsidR="00F10DBC" w:rsidRPr="00106732" w:rsidRDefault="0044690B" w:rsidP="00492266">
      <w:pPr>
        <w:pStyle w:val="Style1"/>
        <w:jc w:val="both"/>
      </w:pPr>
      <w:r w:rsidRPr="00492266">
        <w:rPr>
          <w:highlight w:val="lightGray"/>
        </w:rPr>
        <w:t>16</w:t>
      </w:r>
      <w:r w:rsidR="00F10DBC" w:rsidRPr="00492266">
        <w:rPr>
          <w:highlight w:val="lightGray"/>
        </w:rPr>
        <w:t>.</w:t>
      </w:r>
      <w:r w:rsidR="00F10DBC" w:rsidRPr="00106732">
        <w:tab/>
      </w:r>
      <w:r w:rsidRPr="00106732">
        <w:t>Kontaktní údaje</w:t>
      </w:r>
    </w:p>
    <w:p w14:paraId="040AFCCB" w14:textId="77777777" w:rsidR="00F10DBC" w:rsidRPr="00106732" w:rsidRDefault="00F10DBC" w:rsidP="009B61C2">
      <w:pPr>
        <w:jc w:val="both"/>
        <w:rPr>
          <w:b/>
          <w:sz w:val="22"/>
          <w:szCs w:val="22"/>
          <w:lang w:val="cs-CZ"/>
        </w:rPr>
      </w:pPr>
    </w:p>
    <w:p w14:paraId="24751129" w14:textId="77777777" w:rsidR="006C3921" w:rsidRPr="006C3921" w:rsidRDefault="006C3921" w:rsidP="006C3921">
      <w:pPr>
        <w:jc w:val="both"/>
        <w:rPr>
          <w:sz w:val="22"/>
          <w:szCs w:val="22"/>
          <w:u w:val="single"/>
          <w:lang w:val="cs-CZ"/>
        </w:rPr>
      </w:pPr>
      <w:r w:rsidRPr="006C3921">
        <w:rPr>
          <w:sz w:val="22"/>
          <w:szCs w:val="22"/>
          <w:u w:val="single"/>
          <w:lang w:val="cs-CZ"/>
        </w:rPr>
        <w:t xml:space="preserve">Držitel rozhodnutí o registraci a výrobce odpovědný za uvolnění šarže: </w:t>
      </w:r>
    </w:p>
    <w:p w14:paraId="3A20184B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LABORATORIOS CALIER, S.A. </w:t>
      </w:r>
    </w:p>
    <w:p w14:paraId="7C50BA07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C/ </w:t>
      </w:r>
      <w:proofErr w:type="spellStart"/>
      <w:r w:rsidRPr="006C3921">
        <w:rPr>
          <w:sz w:val="22"/>
          <w:szCs w:val="22"/>
          <w:lang w:val="cs-CZ"/>
        </w:rPr>
        <w:t>Barcelonès</w:t>
      </w:r>
      <w:proofErr w:type="spellEnd"/>
      <w:r w:rsidRPr="006C3921">
        <w:rPr>
          <w:sz w:val="22"/>
          <w:szCs w:val="22"/>
          <w:lang w:val="cs-CZ"/>
        </w:rPr>
        <w:t>, 26 (</w:t>
      </w:r>
      <w:proofErr w:type="spellStart"/>
      <w:r w:rsidRPr="006C3921">
        <w:rPr>
          <w:sz w:val="22"/>
          <w:szCs w:val="22"/>
          <w:lang w:val="cs-CZ"/>
        </w:rPr>
        <w:t>Pla</w:t>
      </w:r>
      <w:proofErr w:type="spellEnd"/>
      <w:r w:rsidRPr="006C3921">
        <w:rPr>
          <w:sz w:val="22"/>
          <w:szCs w:val="22"/>
          <w:lang w:val="cs-CZ"/>
        </w:rPr>
        <w:t xml:space="preserve"> </w:t>
      </w:r>
      <w:proofErr w:type="spellStart"/>
      <w:r w:rsidRPr="006C3921">
        <w:rPr>
          <w:sz w:val="22"/>
          <w:szCs w:val="22"/>
          <w:lang w:val="cs-CZ"/>
        </w:rPr>
        <w:t>del</w:t>
      </w:r>
      <w:proofErr w:type="spellEnd"/>
      <w:r w:rsidRPr="006C3921">
        <w:rPr>
          <w:sz w:val="22"/>
          <w:szCs w:val="22"/>
          <w:lang w:val="cs-CZ"/>
        </w:rPr>
        <w:t xml:space="preserve"> </w:t>
      </w:r>
      <w:proofErr w:type="spellStart"/>
      <w:r w:rsidRPr="006C3921">
        <w:rPr>
          <w:sz w:val="22"/>
          <w:szCs w:val="22"/>
          <w:lang w:val="cs-CZ"/>
        </w:rPr>
        <w:t>Ramassar</w:t>
      </w:r>
      <w:proofErr w:type="spellEnd"/>
      <w:r w:rsidRPr="006C3921">
        <w:rPr>
          <w:sz w:val="22"/>
          <w:szCs w:val="22"/>
          <w:lang w:val="cs-CZ"/>
        </w:rPr>
        <w:t xml:space="preserve">) </w:t>
      </w:r>
    </w:p>
    <w:p w14:paraId="3FFD9501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08520 Les </w:t>
      </w:r>
      <w:proofErr w:type="spellStart"/>
      <w:r w:rsidRPr="006C3921">
        <w:rPr>
          <w:sz w:val="22"/>
          <w:szCs w:val="22"/>
          <w:lang w:val="cs-CZ"/>
        </w:rPr>
        <w:t>Franqueses</w:t>
      </w:r>
      <w:proofErr w:type="spellEnd"/>
      <w:r w:rsidRPr="006C3921">
        <w:rPr>
          <w:sz w:val="22"/>
          <w:szCs w:val="22"/>
          <w:lang w:val="cs-CZ"/>
        </w:rPr>
        <w:t xml:space="preserve"> </w:t>
      </w:r>
      <w:proofErr w:type="spellStart"/>
      <w:r w:rsidRPr="006C3921">
        <w:rPr>
          <w:sz w:val="22"/>
          <w:szCs w:val="22"/>
          <w:lang w:val="cs-CZ"/>
        </w:rPr>
        <w:t>del</w:t>
      </w:r>
      <w:proofErr w:type="spellEnd"/>
      <w:r w:rsidRPr="006C3921">
        <w:rPr>
          <w:sz w:val="22"/>
          <w:szCs w:val="22"/>
          <w:lang w:val="cs-CZ"/>
        </w:rPr>
        <w:t xml:space="preserve"> </w:t>
      </w:r>
      <w:proofErr w:type="spellStart"/>
      <w:r w:rsidRPr="006C3921">
        <w:rPr>
          <w:sz w:val="22"/>
          <w:szCs w:val="22"/>
          <w:lang w:val="cs-CZ"/>
        </w:rPr>
        <w:t>Vallès</w:t>
      </w:r>
      <w:proofErr w:type="spellEnd"/>
      <w:r w:rsidRPr="006C3921">
        <w:rPr>
          <w:sz w:val="22"/>
          <w:szCs w:val="22"/>
          <w:lang w:val="cs-CZ"/>
        </w:rPr>
        <w:t xml:space="preserve"> </w:t>
      </w:r>
    </w:p>
    <w:p w14:paraId="7E4A27F1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Barcelona </w:t>
      </w:r>
    </w:p>
    <w:p w14:paraId="7DEB4DEB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Španělsko </w:t>
      </w:r>
    </w:p>
    <w:p w14:paraId="47193CDD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</w:p>
    <w:p w14:paraId="2E40B3F1" w14:textId="77777777" w:rsidR="006C3921" w:rsidRPr="006C3921" w:rsidRDefault="006C3921" w:rsidP="006C3921">
      <w:pPr>
        <w:jc w:val="both"/>
        <w:rPr>
          <w:sz w:val="22"/>
          <w:szCs w:val="22"/>
          <w:u w:val="single"/>
          <w:lang w:val="cs-CZ"/>
        </w:rPr>
      </w:pPr>
      <w:r w:rsidRPr="006C3921">
        <w:rPr>
          <w:sz w:val="22"/>
          <w:szCs w:val="22"/>
          <w:u w:val="single"/>
          <w:lang w:val="cs-CZ"/>
        </w:rPr>
        <w:t xml:space="preserve">Místní zástupci a kontaktní údaje pro hlášení podezření na nežádoucí účinky: </w:t>
      </w:r>
    </w:p>
    <w:p w14:paraId="0343ED3C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BIOPHARM, </w:t>
      </w:r>
      <w:proofErr w:type="spellStart"/>
      <w:r w:rsidRPr="006C3921">
        <w:rPr>
          <w:sz w:val="22"/>
          <w:szCs w:val="22"/>
          <w:lang w:val="cs-CZ"/>
        </w:rPr>
        <w:t>spol</w:t>
      </w:r>
      <w:proofErr w:type="spellEnd"/>
      <w:r w:rsidRPr="006C3921">
        <w:rPr>
          <w:sz w:val="22"/>
          <w:szCs w:val="22"/>
          <w:lang w:val="cs-CZ"/>
        </w:rPr>
        <w:t xml:space="preserve">, s.r.o. </w:t>
      </w:r>
    </w:p>
    <w:p w14:paraId="5FF0D19D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Žďár 156 </w:t>
      </w:r>
    </w:p>
    <w:p w14:paraId="34A6646E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Rájec-Jestřebí 679 02 </w:t>
      </w:r>
    </w:p>
    <w:p w14:paraId="6E67AC1F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Česká republika </w:t>
      </w:r>
    </w:p>
    <w:p w14:paraId="1A430B23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Tel.: + 420 602 777 504 </w:t>
      </w:r>
    </w:p>
    <w:p w14:paraId="190F0A85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+ 420 602 588 223 </w:t>
      </w:r>
    </w:p>
    <w:p w14:paraId="71134AC2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 xml:space="preserve">e-mail: </w:t>
      </w:r>
      <w:hyperlink r:id="rId9" w:history="1">
        <w:r w:rsidRPr="006C3921">
          <w:rPr>
            <w:rStyle w:val="Hypertextovodkaz"/>
            <w:sz w:val="22"/>
            <w:szCs w:val="22"/>
            <w:lang w:val="cs-CZ"/>
          </w:rPr>
          <w:t>info@biopharm.cz</w:t>
        </w:r>
      </w:hyperlink>
      <w:r w:rsidRPr="006C3921">
        <w:rPr>
          <w:sz w:val="22"/>
          <w:szCs w:val="22"/>
          <w:lang w:val="cs-CZ"/>
        </w:rPr>
        <w:t xml:space="preserve"> </w:t>
      </w:r>
    </w:p>
    <w:p w14:paraId="0C27E865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</w:p>
    <w:p w14:paraId="720B1E2A" w14:textId="77777777" w:rsidR="006C3921" w:rsidRPr="006C3921" w:rsidRDefault="006C3921" w:rsidP="006C3921">
      <w:pPr>
        <w:jc w:val="both"/>
        <w:rPr>
          <w:sz w:val="22"/>
          <w:szCs w:val="22"/>
          <w:lang w:val="cs-CZ"/>
        </w:rPr>
      </w:pPr>
      <w:r w:rsidRPr="006C3921">
        <w:rPr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2B2FB171" w14:textId="77777777" w:rsidR="00F10DBC" w:rsidRPr="00106732" w:rsidRDefault="00F10DBC" w:rsidP="00D77CA6">
      <w:pPr>
        <w:rPr>
          <w:sz w:val="22"/>
          <w:szCs w:val="22"/>
          <w:lang w:val="cs-CZ"/>
        </w:rPr>
      </w:pPr>
    </w:p>
    <w:sectPr w:rsidR="00F10DBC" w:rsidRPr="00106732" w:rsidSect="008A346B">
      <w:pgSz w:w="12240" w:h="15840"/>
      <w:pgMar w:top="1417" w:right="1417" w:bottom="1417" w:left="1417" w:header="1440" w:footer="14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4D95" w14:textId="77777777" w:rsidR="00F90E30" w:rsidRDefault="00F90E30">
      <w:r>
        <w:separator/>
      </w:r>
    </w:p>
  </w:endnote>
  <w:endnote w:type="continuationSeparator" w:id="0">
    <w:p w14:paraId="5280CC0A" w14:textId="77777777" w:rsidR="00F90E30" w:rsidRDefault="00F9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C0C4A" w14:textId="77777777" w:rsidR="00F90E30" w:rsidRDefault="00F90E30">
      <w:r>
        <w:separator/>
      </w:r>
    </w:p>
  </w:footnote>
  <w:footnote w:type="continuationSeparator" w:id="0">
    <w:p w14:paraId="783E3DD3" w14:textId="77777777" w:rsidR="00F90E30" w:rsidRDefault="00F9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CE7"/>
    <w:multiLevelType w:val="multilevel"/>
    <w:tmpl w:val="C16610D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26AD2"/>
    <w:multiLevelType w:val="hybridMultilevel"/>
    <w:tmpl w:val="9E7C77B8"/>
    <w:lvl w:ilvl="0" w:tplc="DECCE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0C3C1E"/>
    <w:multiLevelType w:val="hybridMultilevel"/>
    <w:tmpl w:val="BCC6941C"/>
    <w:lvl w:ilvl="0" w:tplc="D49038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A6AEEAE" w:tentative="1">
      <w:start w:val="1"/>
      <w:numFmt w:val="lowerLetter"/>
      <w:lvlText w:val="%2."/>
      <w:lvlJc w:val="left"/>
      <w:pPr>
        <w:ind w:left="1440" w:hanging="360"/>
      </w:pPr>
    </w:lvl>
    <w:lvl w:ilvl="2" w:tplc="5034669A" w:tentative="1">
      <w:start w:val="1"/>
      <w:numFmt w:val="lowerRoman"/>
      <w:lvlText w:val="%3."/>
      <w:lvlJc w:val="right"/>
      <w:pPr>
        <w:ind w:left="2160" w:hanging="180"/>
      </w:pPr>
    </w:lvl>
    <w:lvl w:ilvl="3" w:tplc="C1C41458" w:tentative="1">
      <w:start w:val="1"/>
      <w:numFmt w:val="decimal"/>
      <w:lvlText w:val="%4."/>
      <w:lvlJc w:val="left"/>
      <w:pPr>
        <w:ind w:left="2880" w:hanging="360"/>
      </w:pPr>
    </w:lvl>
    <w:lvl w:ilvl="4" w:tplc="C5F87524" w:tentative="1">
      <w:start w:val="1"/>
      <w:numFmt w:val="lowerLetter"/>
      <w:lvlText w:val="%5."/>
      <w:lvlJc w:val="left"/>
      <w:pPr>
        <w:ind w:left="3600" w:hanging="360"/>
      </w:pPr>
    </w:lvl>
    <w:lvl w:ilvl="5" w:tplc="68282844" w:tentative="1">
      <w:start w:val="1"/>
      <w:numFmt w:val="lowerRoman"/>
      <w:lvlText w:val="%6."/>
      <w:lvlJc w:val="right"/>
      <w:pPr>
        <w:ind w:left="4320" w:hanging="180"/>
      </w:pPr>
    </w:lvl>
    <w:lvl w:ilvl="6" w:tplc="37D2F8E6" w:tentative="1">
      <w:start w:val="1"/>
      <w:numFmt w:val="decimal"/>
      <w:lvlText w:val="%7."/>
      <w:lvlJc w:val="left"/>
      <w:pPr>
        <w:ind w:left="5040" w:hanging="360"/>
      </w:pPr>
    </w:lvl>
    <w:lvl w:ilvl="7" w:tplc="15FA8F40" w:tentative="1">
      <w:start w:val="1"/>
      <w:numFmt w:val="lowerLetter"/>
      <w:lvlText w:val="%8."/>
      <w:lvlJc w:val="left"/>
      <w:pPr>
        <w:ind w:left="5760" w:hanging="360"/>
      </w:pPr>
    </w:lvl>
    <w:lvl w:ilvl="8" w:tplc="24ECD4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F"/>
    <w:rsid w:val="00037017"/>
    <w:rsid w:val="00037FA5"/>
    <w:rsid w:val="0005416B"/>
    <w:rsid w:val="000B29CF"/>
    <w:rsid w:val="000B2E25"/>
    <w:rsid w:val="000F7351"/>
    <w:rsid w:val="00106732"/>
    <w:rsid w:val="00115748"/>
    <w:rsid w:val="001518BC"/>
    <w:rsid w:val="00162DA1"/>
    <w:rsid w:val="001869A7"/>
    <w:rsid w:val="001916E5"/>
    <w:rsid w:val="001D3A7B"/>
    <w:rsid w:val="001D4110"/>
    <w:rsid w:val="001D719B"/>
    <w:rsid w:val="001F613B"/>
    <w:rsid w:val="00200CE7"/>
    <w:rsid w:val="00204537"/>
    <w:rsid w:val="002419D7"/>
    <w:rsid w:val="002474F9"/>
    <w:rsid w:val="00252FBB"/>
    <w:rsid w:val="002B0550"/>
    <w:rsid w:val="002E0401"/>
    <w:rsid w:val="002F77BC"/>
    <w:rsid w:val="00300102"/>
    <w:rsid w:val="003128AC"/>
    <w:rsid w:val="00325664"/>
    <w:rsid w:val="0033058A"/>
    <w:rsid w:val="003345A3"/>
    <w:rsid w:val="00335E1A"/>
    <w:rsid w:val="00380848"/>
    <w:rsid w:val="003A68E1"/>
    <w:rsid w:val="003B4082"/>
    <w:rsid w:val="003C3B48"/>
    <w:rsid w:val="003C5FA4"/>
    <w:rsid w:val="003D4830"/>
    <w:rsid w:val="00403949"/>
    <w:rsid w:val="00417509"/>
    <w:rsid w:val="0044690B"/>
    <w:rsid w:val="00470527"/>
    <w:rsid w:val="00484E3F"/>
    <w:rsid w:val="00492266"/>
    <w:rsid w:val="004A7CDF"/>
    <w:rsid w:val="004C1E17"/>
    <w:rsid w:val="004E24D4"/>
    <w:rsid w:val="004E3990"/>
    <w:rsid w:val="004E4BBF"/>
    <w:rsid w:val="004E665B"/>
    <w:rsid w:val="0050720D"/>
    <w:rsid w:val="00530B20"/>
    <w:rsid w:val="00542FB7"/>
    <w:rsid w:val="005555EF"/>
    <w:rsid w:val="00584CDC"/>
    <w:rsid w:val="005A4E72"/>
    <w:rsid w:val="005A7C0B"/>
    <w:rsid w:val="005F4606"/>
    <w:rsid w:val="0062314B"/>
    <w:rsid w:val="00626CE1"/>
    <w:rsid w:val="0064025C"/>
    <w:rsid w:val="006469F4"/>
    <w:rsid w:val="00683FCE"/>
    <w:rsid w:val="00694768"/>
    <w:rsid w:val="006C3921"/>
    <w:rsid w:val="006D0635"/>
    <w:rsid w:val="0075078C"/>
    <w:rsid w:val="00766768"/>
    <w:rsid w:val="007B5E72"/>
    <w:rsid w:val="007C0878"/>
    <w:rsid w:val="007C383E"/>
    <w:rsid w:val="007F3C3C"/>
    <w:rsid w:val="00844B02"/>
    <w:rsid w:val="00851CA2"/>
    <w:rsid w:val="008532E2"/>
    <w:rsid w:val="00855725"/>
    <w:rsid w:val="00857786"/>
    <w:rsid w:val="008619B1"/>
    <w:rsid w:val="00871DD5"/>
    <w:rsid w:val="00895151"/>
    <w:rsid w:val="008A346B"/>
    <w:rsid w:val="008A7DBD"/>
    <w:rsid w:val="00954D0F"/>
    <w:rsid w:val="00977514"/>
    <w:rsid w:val="00990A30"/>
    <w:rsid w:val="00991217"/>
    <w:rsid w:val="009B4645"/>
    <w:rsid w:val="009B61C2"/>
    <w:rsid w:val="009C6BE4"/>
    <w:rsid w:val="009D7EEA"/>
    <w:rsid w:val="009F1F21"/>
    <w:rsid w:val="009F2E10"/>
    <w:rsid w:val="00A05336"/>
    <w:rsid w:val="00A13F8C"/>
    <w:rsid w:val="00A35690"/>
    <w:rsid w:val="00A5172B"/>
    <w:rsid w:val="00A9056B"/>
    <w:rsid w:val="00AA03BF"/>
    <w:rsid w:val="00AA1717"/>
    <w:rsid w:val="00AB67F8"/>
    <w:rsid w:val="00AC3494"/>
    <w:rsid w:val="00AC7624"/>
    <w:rsid w:val="00B04A64"/>
    <w:rsid w:val="00B24044"/>
    <w:rsid w:val="00B3017D"/>
    <w:rsid w:val="00B34016"/>
    <w:rsid w:val="00BA173B"/>
    <w:rsid w:val="00BA3F01"/>
    <w:rsid w:val="00BD5AB0"/>
    <w:rsid w:val="00C13111"/>
    <w:rsid w:val="00C31EFF"/>
    <w:rsid w:val="00C500A7"/>
    <w:rsid w:val="00C7577B"/>
    <w:rsid w:val="00C91A2F"/>
    <w:rsid w:val="00C944AB"/>
    <w:rsid w:val="00C95735"/>
    <w:rsid w:val="00CB25F8"/>
    <w:rsid w:val="00CC0383"/>
    <w:rsid w:val="00CC1E11"/>
    <w:rsid w:val="00CD1D97"/>
    <w:rsid w:val="00CD7DC1"/>
    <w:rsid w:val="00CE5335"/>
    <w:rsid w:val="00CE7BEE"/>
    <w:rsid w:val="00CF303A"/>
    <w:rsid w:val="00D42D5E"/>
    <w:rsid w:val="00D44EA7"/>
    <w:rsid w:val="00D61D7C"/>
    <w:rsid w:val="00D62FA0"/>
    <w:rsid w:val="00D77CA6"/>
    <w:rsid w:val="00D8152D"/>
    <w:rsid w:val="00DB6153"/>
    <w:rsid w:val="00DD38E1"/>
    <w:rsid w:val="00E03036"/>
    <w:rsid w:val="00E166E5"/>
    <w:rsid w:val="00E35096"/>
    <w:rsid w:val="00E41588"/>
    <w:rsid w:val="00E72915"/>
    <w:rsid w:val="00E7323C"/>
    <w:rsid w:val="00E77516"/>
    <w:rsid w:val="00E81744"/>
    <w:rsid w:val="00EF4FEC"/>
    <w:rsid w:val="00F0218D"/>
    <w:rsid w:val="00F10DBC"/>
    <w:rsid w:val="00F34A6F"/>
    <w:rsid w:val="00F57776"/>
    <w:rsid w:val="00F7374F"/>
    <w:rsid w:val="00F81074"/>
    <w:rsid w:val="00F90E30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E72EF6E"/>
  <w15:docId w15:val="{E8A4EAF9-039C-491D-88BA-FAF021E1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napToGrid w:val="0"/>
      <w:sz w:val="24"/>
      <w:szCs w:val="24"/>
      <w:lang w:val="en-GB" w:eastAsia="es-E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" w:hAnsi="Arial" w:cs="Arial"/>
      <w:i/>
      <w:iCs/>
      <w:snapToGrid/>
      <w:spacing w:val="-2"/>
      <w:sz w:val="22"/>
      <w:szCs w:val="22"/>
      <w:lang w:val="es-ES_tradnl"/>
    </w:rPr>
  </w:style>
  <w:style w:type="paragraph" w:styleId="Nadpis2">
    <w:name w:val="heading 2"/>
    <w:basedOn w:val="Normln"/>
    <w:next w:val="Normln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pacing w:val="-2"/>
      <w:sz w:val="22"/>
      <w:szCs w:val="22"/>
      <w:lang w:val="es-ES_tradnl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i/>
      <w:iCs/>
      <w:spacing w:val="-2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i/>
      <w:iCs/>
      <w:lang w:val="es-ES"/>
    </w:rPr>
  </w:style>
  <w:style w:type="paragraph" w:styleId="Nadpis5">
    <w:name w:val="heading 5"/>
    <w:basedOn w:val="Normln"/>
    <w:next w:val="Normln"/>
    <w:qFormat/>
    <w:pPr>
      <w:keepNext/>
      <w:tabs>
        <w:tab w:val="left" w:pos="-720"/>
      </w:tabs>
      <w:suppressAutoHyphens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</w:tabs>
      <w:suppressAutoHyphens/>
      <w:spacing w:line="360" w:lineRule="auto"/>
      <w:ind w:left="709" w:hanging="709"/>
      <w:jc w:val="both"/>
      <w:outlineLvl w:val="5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-720"/>
        <w:tab w:val="left" w:pos="0"/>
      </w:tabs>
      <w:suppressAutoHyphens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link w:val="Zkladntextodsazen2Char"/>
    <w:pPr>
      <w:tabs>
        <w:tab w:val="left" w:pos="-720"/>
        <w:tab w:val="left" w:pos="0"/>
      </w:tabs>
      <w:suppressAutoHyphens/>
      <w:ind w:left="567"/>
      <w:jc w:val="both"/>
    </w:pPr>
    <w:rPr>
      <w:rFonts w:ascii="Arial" w:hAnsi="Arial" w:cs="Arial"/>
      <w:spacing w:val="-2"/>
      <w:sz w:val="22"/>
      <w:szCs w:val="22"/>
    </w:rPr>
  </w:style>
  <w:style w:type="paragraph" w:styleId="Zkladntext3">
    <w:name w:val="Body Text 3"/>
    <w:basedOn w:val="Normln"/>
    <w:pPr>
      <w:tabs>
        <w:tab w:val="left" w:pos="-720"/>
        <w:tab w:val="left" w:pos="709"/>
      </w:tabs>
      <w:suppressAutoHyphens/>
      <w:ind w:right="-94"/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jc w:val="both"/>
    </w:pPr>
    <w:rPr>
      <w:rFonts w:ascii="Arial" w:hAnsi="Arial" w:cs="Arial"/>
      <w:b/>
      <w:bCs/>
    </w:rPr>
  </w:style>
  <w:style w:type="paragraph" w:styleId="Zhlav">
    <w:name w:val="header"/>
    <w:basedOn w:val="Normln"/>
    <w:link w:val="ZhlavChar"/>
    <w:pPr>
      <w:tabs>
        <w:tab w:val="center" w:pos="4252"/>
        <w:tab w:val="right" w:pos="8504"/>
      </w:tabs>
    </w:pPr>
  </w:style>
  <w:style w:type="paragraph" w:styleId="Zpat">
    <w:name w:val="footer"/>
    <w:basedOn w:val="Normln"/>
    <w:pPr>
      <w:tabs>
        <w:tab w:val="center" w:pos="4252"/>
        <w:tab w:val="right" w:pos="8504"/>
      </w:tabs>
    </w:pPr>
  </w:style>
  <w:style w:type="paragraph" w:styleId="Zkladntext2">
    <w:name w:val="Body Text 2"/>
    <w:basedOn w:val="Normln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cs-CZ"/>
    </w:rPr>
  </w:style>
  <w:style w:type="paragraph" w:styleId="Zkladntextodsazen3">
    <w:name w:val="Body Text Indent 3"/>
    <w:basedOn w:val="Normln"/>
    <w:pPr>
      <w:tabs>
        <w:tab w:val="left" w:pos="-720"/>
      </w:tabs>
      <w:suppressAutoHyphens/>
      <w:spacing w:line="360" w:lineRule="auto"/>
      <w:ind w:firstLine="11"/>
      <w:jc w:val="both"/>
    </w:pPr>
    <w:rPr>
      <w:rFonts w:ascii="Arial" w:hAnsi="Arial" w:cs="Arial"/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/>
      <w:sz w:val="28"/>
      <w:szCs w:val="20"/>
    </w:rPr>
  </w:style>
  <w:style w:type="paragraph" w:styleId="Textbubliny">
    <w:name w:val="Balloon Text"/>
    <w:basedOn w:val="Normln"/>
    <w:semiHidden/>
    <w:rsid w:val="002B055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10DBC"/>
    <w:rPr>
      <w:snapToGrid w:val="0"/>
      <w:sz w:val="24"/>
      <w:szCs w:val="24"/>
      <w:lang w:val="en-GB" w:eastAsia="es-ES"/>
    </w:rPr>
  </w:style>
  <w:style w:type="character" w:customStyle="1" w:styleId="ZhlavChar">
    <w:name w:val="Záhlaví Char"/>
    <w:basedOn w:val="Standardnpsmoodstavce"/>
    <w:link w:val="Zhlav"/>
    <w:rsid w:val="00F10DBC"/>
    <w:rPr>
      <w:snapToGrid w:val="0"/>
      <w:sz w:val="24"/>
      <w:szCs w:val="24"/>
      <w:lang w:val="en-GB" w:eastAsia="es-ES"/>
    </w:rPr>
  </w:style>
  <w:style w:type="table" w:styleId="Mkatabulky">
    <w:name w:val="Table Grid"/>
    <w:basedOn w:val="Normlntabulka"/>
    <w:rsid w:val="0084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"/>
    <w:qFormat/>
    <w:rsid w:val="000B2E25"/>
    <w:pPr>
      <w:tabs>
        <w:tab w:val="left" w:pos="0"/>
      </w:tabs>
      <w:ind w:left="567" w:hanging="567"/>
    </w:pPr>
    <w:rPr>
      <w:b/>
      <w:snapToGrid/>
      <w:sz w:val="22"/>
      <w:szCs w:val="22"/>
      <w:lang w:val="cs-CZ" w:eastAsia="en-US"/>
    </w:rPr>
  </w:style>
  <w:style w:type="character" w:styleId="Hypertextovodkaz">
    <w:name w:val="Hyperlink"/>
    <w:rsid w:val="000B2E25"/>
    <w:rPr>
      <w:color w:val="0000FF"/>
      <w:u w:val="single"/>
    </w:rPr>
  </w:style>
  <w:style w:type="paragraph" w:customStyle="1" w:styleId="Style3">
    <w:name w:val="Style3"/>
    <w:basedOn w:val="Normln"/>
    <w:qFormat/>
    <w:rsid w:val="007B5E72"/>
    <w:pPr>
      <w:numPr>
        <w:numId w:val="3"/>
      </w:numPr>
      <w:jc w:val="center"/>
    </w:pPr>
    <w:rPr>
      <w:b/>
      <w:snapToGrid/>
      <w:sz w:val="22"/>
      <w:szCs w:val="22"/>
      <w:lang w:val="cs-CZ" w:eastAsia="en-US"/>
    </w:rPr>
  </w:style>
  <w:style w:type="character" w:customStyle="1" w:styleId="markedcontent">
    <w:name w:val="markedcontent"/>
    <w:basedOn w:val="Standardnpsmoodstavce"/>
    <w:rsid w:val="00B24044"/>
  </w:style>
  <w:style w:type="character" w:customStyle="1" w:styleId="ZkladntextodsazenChar">
    <w:name w:val="Základní text odsazený Char"/>
    <w:basedOn w:val="Standardnpsmoodstavce"/>
    <w:link w:val="Zkladntextodsazen"/>
    <w:rsid w:val="00CD1D97"/>
    <w:rPr>
      <w:rFonts w:ascii="Arial" w:hAnsi="Arial" w:cs="Arial"/>
      <w:snapToGrid w:val="0"/>
      <w:sz w:val="24"/>
      <w:szCs w:val="24"/>
      <w:lang w:val="en-GB" w:eastAsia="es-ES"/>
    </w:rPr>
  </w:style>
  <w:style w:type="character" w:customStyle="1" w:styleId="Zkladntextodsazen2Char">
    <w:name w:val="Základní text odsazený 2 Char"/>
    <w:basedOn w:val="Standardnpsmoodstavce"/>
    <w:link w:val="Zkladntextodsazen2"/>
    <w:rsid w:val="00CD1D97"/>
    <w:rPr>
      <w:rFonts w:ascii="Arial" w:hAnsi="Arial" w:cs="Arial"/>
      <w:snapToGrid w:val="0"/>
      <w:spacing w:val="-2"/>
      <w:sz w:val="22"/>
      <w:szCs w:val="22"/>
      <w:lang w:val="en-GB" w:eastAsia="es-ES"/>
    </w:rPr>
  </w:style>
  <w:style w:type="character" w:customStyle="1" w:styleId="ZkladntextChar">
    <w:name w:val="Základní text Char"/>
    <w:basedOn w:val="Standardnpsmoodstavce"/>
    <w:link w:val="Zkladntext"/>
    <w:rsid w:val="00CD1D97"/>
    <w:rPr>
      <w:rFonts w:ascii="Arial" w:hAnsi="Arial" w:cs="Arial"/>
      <w:b/>
      <w:bCs/>
      <w:snapToGrid w:val="0"/>
      <w:sz w:val="24"/>
      <w:szCs w:val="24"/>
      <w:lang w:val="en-GB" w:eastAsia="es-ES"/>
    </w:rPr>
  </w:style>
  <w:style w:type="character" w:styleId="Odkaznakoment">
    <w:name w:val="annotation reference"/>
    <w:basedOn w:val="Standardnpsmoodstavce"/>
    <w:rsid w:val="00D44E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4E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4EA7"/>
    <w:rPr>
      <w:snapToGrid w:val="0"/>
      <w:lang w:val="en-GB" w:eastAsia="es-ES"/>
    </w:rPr>
  </w:style>
  <w:style w:type="paragraph" w:styleId="Pedmtkomente">
    <w:name w:val="annotation subject"/>
    <w:basedOn w:val="Textkomente"/>
    <w:next w:val="Textkomente"/>
    <w:link w:val="PedmtkomenteChar"/>
    <w:rsid w:val="00D44E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44EA7"/>
    <w:rPr>
      <w:b/>
      <w:bCs/>
      <w:snapToGrid w:val="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iophar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1073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Laboratorios Calier, S.A.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S.Eslava</dc:creator>
  <cp:lastModifiedBy>Dana Studená</cp:lastModifiedBy>
  <cp:revision>55</cp:revision>
  <cp:lastPrinted>2011-02-16T12:08:00Z</cp:lastPrinted>
  <dcterms:created xsi:type="dcterms:W3CDTF">2025-08-08T11:19:00Z</dcterms:created>
  <dcterms:modified xsi:type="dcterms:W3CDTF">2025-10-10T07:17:00Z</dcterms:modified>
</cp:coreProperties>
</file>