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0319" w:rsidRDefault="004F0319" w:rsidP="004F0319">
      <w:pPr>
        <w:ind w:right="113"/>
        <w:jc w:val="center"/>
        <w:rPr>
          <w:b/>
          <w:bCs/>
          <w:sz w:val="22"/>
          <w:szCs w:val="22"/>
        </w:rPr>
      </w:pPr>
    </w:p>
    <w:p w:rsidR="004F0319" w:rsidRDefault="004F0319" w:rsidP="004F0319">
      <w:pPr>
        <w:ind w:right="113"/>
        <w:jc w:val="center"/>
        <w:rPr>
          <w:b/>
          <w:bCs/>
          <w:sz w:val="22"/>
          <w:szCs w:val="22"/>
        </w:rPr>
      </w:pPr>
    </w:p>
    <w:p w:rsidR="004F0319" w:rsidRDefault="004F0319" w:rsidP="004F0319">
      <w:pPr>
        <w:ind w:right="113"/>
        <w:jc w:val="center"/>
        <w:rPr>
          <w:b/>
          <w:bCs/>
          <w:sz w:val="22"/>
          <w:szCs w:val="22"/>
        </w:rPr>
      </w:pPr>
    </w:p>
    <w:p w:rsidR="004F0319" w:rsidRDefault="004F0319" w:rsidP="004F0319">
      <w:pPr>
        <w:ind w:right="113"/>
        <w:jc w:val="center"/>
        <w:rPr>
          <w:b/>
          <w:bCs/>
          <w:sz w:val="22"/>
          <w:szCs w:val="22"/>
        </w:rPr>
      </w:pPr>
    </w:p>
    <w:p w:rsidR="004F0319" w:rsidRDefault="004F0319" w:rsidP="004F0319">
      <w:pPr>
        <w:ind w:right="113"/>
        <w:jc w:val="center"/>
        <w:rPr>
          <w:b/>
          <w:bCs/>
          <w:sz w:val="22"/>
          <w:szCs w:val="22"/>
        </w:rPr>
      </w:pPr>
    </w:p>
    <w:p w:rsidR="004F0319" w:rsidRDefault="004F0319" w:rsidP="004F0319">
      <w:pPr>
        <w:ind w:right="113"/>
        <w:jc w:val="center"/>
        <w:rPr>
          <w:b/>
          <w:bCs/>
          <w:sz w:val="22"/>
          <w:szCs w:val="22"/>
        </w:rPr>
      </w:pPr>
    </w:p>
    <w:p w:rsidR="004F0319" w:rsidRDefault="004F0319" w:rsidP="004F0319">
      <w:pPr>
        <w:ind w:right="113"/>
        <w:jc w:val="center"/>
        <w:rPr>
          <w:b/>
          <w:bCs/>
          <w:sz w:val="22"/>
          <w:szCs w:val="22"/>
        </w:rPr>
      </w:pPr>
    </w:p>
    <w:p w:rsidR="004F0319" w:rsidRDefault="004F0319" w:rsidP="004F0319">
      <w:pPr>
        <w:ind w:right="113"/>
        <w:jc w:val="center"/>
        <w:rPr>
          <w:b/>
          <w:bCs/>
          <w:sz w:val="22"/>
          <w:szCs w:val="22"/>
        </w:rPr>
      </w:pPr>
    </w:p>
    <w:p w:rsidR="004F0319" w:rsidRDefault="004F0319" w:rsidP="004F0319">
      <w:pPr>
        <w:ind w:right="113"/>
        <w:jc w:val="center"/>
        <w:rPr>
          <w:b/>
          <w:bCs/>
          <w:sz w:val="22"/>
          <w:szCs w:val="22"/>
        </w:rPr>
      </w:pPr>
    </w:p>
    <w:p w:rsidR="004F0319" w:rsidRDefault="004F0319" w:rsidP="004F0319">
      <w:pPr>
        <w:ind w:right="113"/>
        <w:jc w:val="center"/>
        <w:rPr>
          <w:b/>
          <w:bCs/>
          <w:sz w:val="22"/>
          <w:szCs w:val="22"/>
        </w:rPr>
      </w:pPr>
    </w:p>
    <w:p w:rsidR="004F0319" w:rsidRDefault="004F0319" w:rsidP="004F0319">
      <w:pPr>
        <w:ind w:right="113"/>
        <w:jc w:val="center"/>
        <w:rPr>
          <w:b/>
          <w:bCs/>
          <w:sz w:val="22"/>
          <w:szCs w:val="22"/>
        </w:rPr>
      </w:pPr>
    </w:p>
    <w:p w:rsidR="004F0319" w:rsidRDefault="004F0319" w:rsidP="004F0319">
      <w:pPr>
        <w:ind w:right="113"/>
        <w:jc w:val="center"/>
        <w:rPr>
          <w:b/>
          <w:bCs/>
          <w:sz w:val="22"/>
          <w:szCs w:val="22"/>
        </w:rPr>
      </w:pPr>
    </w:p>
    <w:p w:rsidR="004F0319" w:rsidRDefault="004F0319" w:rsidP="004F0319">
      <w:pPr>
        <w:ind w:right="113"/>
        <w:jc w:val="center"/>
        <w:rPr>
          <w:b/>
          <w:bCs/>
          <w:sz w:val="22"/>
          <w:szCs w:val="22"/>
        </w:rPr>
      </w:pPr>
    </w:p>
    <w:p w:rsidR="004F0319" w:rsidRDefault="004F0319" w:rsidP="004F0319">
      <w:pPr>
        <w:ind w:right="113"/>
        <w:jc w:val="center"/>
        <w:rPr>
          <w:b/>
          <w:bCs/>
          <w:sz w:val="22"/>
          <w:szCs w:val="22"/>
        </w:rPr>
      </w:pPr>
    </w:p>
    <w:p w:rsidR="004F0319" w:rsidRDefault="004F0319" w:rsidP="004F0319">
      <w:pPr>
        <w:ind w:right="113"/>
        <w:jc w:val="center"/>
        <w:rPr>
          <w:b/>
          <w:bCs/>
          <w:sz w:val="22"/>
          <w:szCs w:val="22"/>
        </w:rPr>
      </w:pPr>
    </w:p>
    <w:p w:rsidR="004F0319" w:rsidRDefault="004F0319" w:rsidP="004F0319">
      <w:pPr>
        <w:ind w:right="113"/>
        <w:jc w:val="center"/>
        <w:rPr>
          <w:b/>
          <w:bCs/>
          <w:sz w:val="22"/>
          <w:szCs w:val="22"/>
        </w:rPr>
      </w:pPr>
    </w:p>
    <w:p w:rsidR="004F0319" w:rsidRDefault="004F0319" w:rsidP="004F0319">
      <w:pPr>
        <w:ind w:right="113"/>
        <w:jc w:val="center"/>
        <w:rPr>
          <w:b/>
          <w:bCs/>
          <w:sz w:val="22"/>
          <w:szCs w:val="22"/>
        </w:rPr>
      </w:pPr>
    </w:p>
    <w:p w:rsidR="004F0319" w:rsidRDefault="004F0319" w:rsidP="004F0319">
      <w:pPr>
        <w:ind w:right="113"/>
        <w:jc w:val="center"/>
        <w:rPr>
          <w:b/>
          <w:bCs/>
          <w:sz w:val="22"/>
          <w:szCs w:val="22"/>
        </w:rPr>
      </w:pPr>
    </w:p>
    <w:p w:rsidR="004F0319" w:rsidRDefault="004F0319" w:rsidP="004F0319">
      <w:pPr>
        <w:ind w:right="113"/>
        <w:jc w:val="center"/>
        <w:rPr>
          <w:b/>
          <w:bCs/>
          <w:sz w:val="22"/>
          <w:szCs w:val="22"/>
        </w:rPr>
      </w:pPr>
    </w:p>
    <w:p w:rsidR="004F0319" w:rsidRDefault="004F0319" w:rsidP="004F0319">
      <w:pPr>
        <w:ind w:right="113"/>
        <w:jc w:val="center"/>
        <w:rPr>
          <w:b/>
          <w:bCs/>
          <w:sz w:val="22"/>
          <w:szCs w:val="22"/>
        </w:rPr>
      </w:pPr>
    </w:p>
    <w:p w:rsidR="004F0319" w:rsidRDefault="004F0319" w:rsidP="004F0319">
      <w:pPr>
        <w:ind w:right="113"/>
        <w:jc w:val="center"/>
        <w:rPr>
          <w:b/>
          <w:bCs/>
          <w:sz w:val="22"/>
          <w:szCs w:val="22"/>
        </w:rPr>
      </w:pPr>
    </w:p>
    <w:p w:rsidR="004F0319" w:rsidRDefault="004F0319" w:rsidP="004F0319">
      <w:pPr>
        <w:ind w:right="113"/>
        <w:jc w:val="center"/>
        <w:rPr>
          <w:b/>
          <w:bCs/>
          <w:sz w:val="22"/>
          <w:szCs w:val="22"/>
        </w:rPr>
      </w:pPr>
    </w:p>
    <w:p w:rsidR="004F0319" w:rsidRDefault="004F0319" w:rsidP="004F0319">
      <w:pPr>
        <w:ind w:right="113"/>
        <w:jc w:val="center"/>
        <w:rPr>
          <w:b/>
          <w:bCs/>
          <w:sz w:val="22"/>
          <w:szCs w:val="22"/>
        </w:rPr>
      </w:pPr>
    </w:p>
    <w:p w:rsidR="004F0319" w:rsidRDefault="004F0319" w:rsidP="004F0319">
      <w:pPr>
        <w:ind w:right="113"/>
        <w:jc w:val="center"/>
        <w:rPr>
          <w:b/>
          <w:bCs/>
          <w:sz w:val="22"/>
          <w:szCs w:val="22"/>
        </w:rPr>
      </w:pPr>
    </w:p>
    <w:p w:rsidR="004F0319" w:rsidRDefault="004F0319" w:rsidP="004F0319">
      <w:pPr>
        <w:ind w:right="113"/>
        <w:jc w:val="center"/>
        <w:rPr>
          <w:b/>
          <w:bCs/>
          <w:sz w:val="22"/>
          <w:szCs w:val="22"/>
        </w:rPr>
      </w:pPr>
    </w:p>
    <w:p w:rsidR="004F0319" w:rsidRDefault="004F0319" w:rsidP="004F0319">
      <w:pPr>
        <w:ind w:right="113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C. PŘÍBALOVÁ INFORMACE</w:t>
      </w:r>
    </w:p>
    <w:p w:rsidR="004F0319" w:rsidRDefault="004F0319" w:rsidP="004F0319">
      <w:pPr>
        <w:ind w:right="113"/>
        <w:jc w:val="center"/>
        <w:rPr>
          <w:sz w:val="22"/>
          <w:szCs w:val="22"/>
        </w:rPr>
      </w:pPr>
    </w:p>
    <w:p w:rsidR="004F0319" w:rsidRDefault="004F0319" w:rsidP="004F0319">
      <w:pPr>
        <w:ind w:right="113"/>
        <w:jc w:val="center"/>
        <w:rPr>
          <w:sz w:val="22"/>
          <w:szCs w:val="22"/>
        </w:rPr>
      </w:pPr>
      <w:r>
        <w:rPr>
          <w:sz w:val="22"/>
          <w:szCs w:val="22"/>
        </w:rPr>
        <w:br w:type="page"/>
      </w:r>
      <w:r>
        <w:rPr>
          <w:b/>
          <w:bCs/>
          <w:sz w:val="22"/>
          <w:szCs w:val="22"/>
        </w:rPr>
        <w:lastRenderedPageBreak/>
        <w:t>PŘÍBALOVÁ INFORMACE</w:t>
      </w:r>
    </w:p>
    <w:p w:rsidR="004F0319" w:rsidRPr="004F01DD" w:rsidRDefault="004F0319" w:rsidP="004F0319">
      <w:pPr>
        <w:pStyle w:val="Textvysvtlivek"/>
        <w:tabs>
          <w:tab w:val="clear" w:pos="567"/>
        </w:tabs>
        <w:jc w:val="center"/>
        <w:rPr>
          <w:b/>
          <w:bCs/>
          <w:szCs w:val="24"/>
          <w:lang w:val="en-US"/>
        </w:rPr>
      </w:pPr>
      <w:proofErr w:type="spellStart"/>
      <w:r w:rsidRPr="004F01DD">
        <w:rPr>
          <w:b/>
          <w:bCs/>
          <w:szCs w:val="24"/>
          <w:lang w:val="en-US"/>
        </w:rPr>
        <w:t>Ecomectin</w:t>
      </w:r>
      <w:proofErr w:type="spellEnd"/>
      <w:r w:rsidRPr="004F01DD">
        <w:rPr>
          <w:b/>
          <w:bCs/>
          <w:szCs w:val="24"/>
          <w:lang w:val="en-US"/>
        </w:rPr>
        <w:t xml:space="preserve"> 18,7 mg/g </w:t>
      </w:r>
      <w:proofErr w:type="spellStart"/>
      <w:r w:rsidRPr="004F01DD">
        <w:rPr>
          <w:b/>
          <w:bCs/>
          <w:szCs w:val="24"/>
          <w:lang w:val="en-US"/>
        </w:rPr>
        <w:t>perorální</w:t>
      </w:r>
      <w:proofErr w:type="spellEnd"/>
      <w:r w:rsidRPr="004F01DD">
        <w:rPr>
          <w:b/>
          <w:bCs/>
          <w:szCs w:val="24"/>
          <w:lang w:val="en-US"/>
        </w:rPr>
        <w:t xml:space="preserve"> pasta pro </w:t>
      </w:r>
      <w:proofErr w:type="spellStart"/>
      <w:r w:rsidRPr="004F01DD">
        <w:rPr>
          <w:b/>
          <w:bCs/>
          <w:szCs w:val="24"/>
          <w:lang w:val="en-US"/>
        </w:rPr>
        <w:t>koně</w:t>
      </w:r>
      <w:proofErr w:type="spellEnd"/>
    </w:p>
    <w:p w:rsidR="004F0319" w:rsidRPr="004F01DD" w:rsidRDefault="004F0319" w:rsidP="004F0319">
      <w:pPr>
        <w:pStyle w:val="Textvysvtlivek"/>
        <w:tabs>
          <w:tab w:val="clear" w:pos="567"/>
        </w:tabs>
        <w:jc w:val="center"/>
        <w:rPr>
          <w:b/>
          <w:bCs/>
          <w:szCs w:val="24"/>
          <w:lang w:val="en-US"/>
        </w:rPr>
      </w:pPr>
    </w:p>
    <w:p w:rsidR="004F0319" w:rsidRDefault="004F0319" w:rsidP="004F0319">
      <w:pPr>
        <w:ind w:left="567" w:hanging="567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1.</w:t>
      </w:r>
      <w:r>
        <w:rPr>
          <w:sz w:val="22"/>
          <w:szCs w:val="22"/>
        </w:rPr>
        <w:tab/>
      </w:r>
      <w:r>
        <w:rPr>
          <w:b/>
          <w:bCs/>
          <w:sz w:val="22"/>
          <w:szCs w:val="22"/>
        </w:rPr>
        <w:t>JMÉNO A ADRESA DRŽITELE ROZHODNUTÍ O REGISTRACI A DRŽITELE POVOLENÍ K VÝROBĚ ODPOVĚDNÉHO ZA UVOLNĚNÍ ŠARŽE, POKUD SE NESHODUJE</w:t>
      </w:r>
    </w:p>
    <w:p w:rsidR="004F0319" w:rsidRDefault="004F0319" w:rsidP="004F0319">
      <w:pPr>
        <w:ind w:left="567" w:hanging="567"/>
        <w:rPr>
          <w:b/>
          <w:bCs/>
          <w:sz w:val="22"/>
          <w:szCs w:val="22"/>
        </w:rPr>
      </w:pPr>
    </w:p>
    <w:p w:rsidR="004F0319" w:rsidRDefault="004F0319" w:rsidP="004F0319">
      <w:pPr>
        <w:rPr>
          <w:sz w:val="22"/>
          <w:szCs w:val="22"/>
        </w:rPr>
      </w:pPr>
      <w:r>
        <w:rPr>
          <w:sz w:val="22"/>
          <w:szCs w:val="22"/>
          <w:u w:val="single"/>
        </w:rPr>
        <w:t>Držitel rozhodnutí o registraci</w:t>
      </w:r>
    </w:p>
    <w:p w:rsidR="007C5AC5" w:rsidRDefault="007C5AC5" w:rsidP="007C5AC5">
      <w:pPr>
        <w:ind w:left="709" w:hanging="709"/>
        <w:jc w:val="both"/>
        <w:rPr>
          <w:snapToGrid/>
          <w:sz w:val="22"/>
          <w:szCs w:val="22"/>
        </w:rPr>
      </w:pPr>
      <w:r>
        <w:rPr>
          <w:sz w:val="22"/>
          <w:szCs w:val="22"/>
        </w:rPr>
        <w:t xml:space="preserve">ACME DRUGS </w:t>
      </w:r>
      <w:proofErr w:type="spellStart"/>
      <w:r>
        <w:rPr>
          <w:sz w:val="22"/>
          <w:szCs w:val="22"/>
        </w:rPr>
        <w:t>s.r.l</w:t>
      </w:r>
      <w:proofErr w:type="spellEnd"/>
    </w:p>
    <w:p w:rsidR="007C5AC5" w:rsidRDefault="007C5AC5" w:rsidP="007C5AC5">
      <w:pPr>
        <w:ind w:left="709" w:hanging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Via </w:t>
      </w:r>
      <w:proofErr w:type="spellStart"/>
      <w:r>
        <w:rPr>
          <w:sz w:val="22"/>
          <w:szCs w:val="22"/>
        </w:rPr>
        <w:t>Portella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della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Ginestra</w:t>
      </w:r>
      <w:proofErr w:type="spellEnd"/>
      <w:r>
        <w:rPr>
          <w:sz w:val="22"/>
          <w:szCs w:val="22"/>
        </w:rPr>
        <w:t>, 9</w:t>
      </w:r>
    </w:p>
    <w:p w:rsidR="007C5AC5" w:rsidRDefault="007C5AC5" w:rsidP="007C5AC5">
      <w:pPr>
        <w:ind w:left="709" w:hanging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42025 </w:t>
      </w:r>
      <w:proofErr w:type="spellStart"/>
      <w:r>
        <w:rPr>
          <w:sz w:val="22"/>
          <w:szCs w:val="22"/>
        </w:rPr>
        <w:t>Cavriago</w:t>
      </w:r>
      <w:proofErr w:type="spellEnd"/>
    </w:p>
    <w:p w:rsidR="007C5AC5" w:rsidRPr="0082070A" w:rsidRDefault="007C5AC5" w:rsidP="007C5AC5">
      <w:pPr>
        <w:ind w:left="709" w:hanging="709"/>
        <w:jc w:val="both"/>
        <w:rPr>
          <w:sz w:val="22"/>
          <w:szCs w:val="22"/>
          <w:lang w:eastAsia="en-US"/>
        </w:rPr>
      </w:pPr>
      <w:r w:rsidRPr="0082070A">
        <w:rPr>
          <w:sz w:val="22"/>
          <w:szCs w:val="22"/>
          <w:lang w:eastAsia="en-US"/>
        </w:rPr>
        <w:t>Itálie</w:t>
      </w:r>
    </w:p>
    <w:p w:rsidR="004F0319" w:rsidRDefault="004F0319" w:rsidP="004F0319">
      <w:pPr>
        <w:rPr>
          <w:sz w:val="22"/>
          <w:szCs w:val="22"/>
        </w:rPr>
      </w:pPr>
    </w:p>
    <w:p w:rsidR="004F0319" w:rsidRDefault="004F0319" w:rsidP="004F0319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Výrobce odpovědný za uvolnění šarže:</w:t>
      </w:r>
    </w:p>
    <w:p w:rsidR="004F0319" w:rsidRDefault="004F0319" w:rsidP="004F0319">
      <w:pPr>
        <w:ind w:left="709" w:hanging="709"/>
        <w:jc w:val="both"/>
        <w:rPr>
          <w:sz w:val="22"/>
          <w:szCs w:val="22"/>
          <w:u w:val="single"/>
        </w:rPr>
      </w:pPr>
    </w:p>
    <w:p w:rsidR="004F0319" w:rsidRPr="0034740E" w:rsidRDefault="004F0319" w:rsidP="004F0319">
      <w:pPr>
        <w:ind w:left="709" w:hanging="709"/>
        <w:jc w:val="both"/>
        <w:rPr>
          <w:sz w:val="22"/>
          <w:szCs w:val="22"/>
        </w:rPr>
      </w:pPr>
      <w:r w:rsidRPr="0034740E">
        <w:rPr>
          <w:sz w:val="22"/>
          <w:szCs w:val="22"/>
        </w:rPr>
        <w:t xml:space="preserve">ACME </w:t>
      </w:r>
      <w:proofErr w:type="spellStart"/>
      <w:r w:rsidRPr="0034740E">
        <w:rPr>
          <w:sz w:val="22"/>
          <w:szCs w:val="22"/>
        </w:rPr>
        <w:t>Drugs</w:t>
      </w:r>
      <w:proofErr w:type="spellEnd"/>
      <w:r w:rsidRPr="0034740E">
        <w:rPr>
          <w:sz w:val="22"/>
          <w:szCs w:val="22"/>
        </w:rPr>
        <w:t xml:space="preserve"> </w:t>
      </w:r>
      <w:proofErr w:type="spellStart"/>
      <w:r w:rsidRPr="0034740E">
        <w:rPr>
          <w:sz w:val="22"/>
          <w:szCs w:val="22"/>
        </w:rPr>
        <w:t>S.r.l</w:t>
      </w:r>
      <w:proofErr w:type="spellEnd"/>
    </w:p>
    <w:p w:rsidR="004F0319" w:rsidRPr="0034740E" w:rsidRDefault="004F0319" w:rsidP="004F0319">
      <w:pPr>
        <w:ind w:left="709" w:hanging="709"/>
        <w:jc w:val="both"/>
        <w:rPr>
          <w:sz w:val="22"/>
          <w:szCs w:val="22"/>
        </w:rPr>
      </w:pPr>
      <w:r w:rsidRPr="0034740E">
        <w:rPr>
          <w:sz w:val="22"/>
          <w:szCs w:val="22"/>
        </w:rPr>
        <w:t xml:space="preserve">Via </w:t>
      </w:r>
      <w:proofErr w:type="spellStart"/>
      <w:r w:rsidRPr="0034740E">
        <w:rPr>
          <w:sz w:val="22"/>
          <w:szCs w:val="22"/>
        </w:rPr>
        <w:t>Portella</w:t>
      </w:r>
      <w:proofErr w:type="spellEnd"/>
      <w:r w:rsidRPr="0034740E">
        <w:rPr>
          <w:sz w:val="22"/>
          <w:szCs w:val="22"/>
        </w:rPr>
        <w:t xml:space="preserve"> </w:t>
      </w:r>
      <w:proofErr w:type="spellStart"/>
      <w:r w:rsidRPr="0034740E">
        <w:rPr>
          <w:sz w:val="22"/>
          <w:szCs w:val="22"/>
        </w:rPr>
        <w:t>della</w:t>
      </w:r>
      <w:proofErr w:type="spellEnd"/>
      <w:r w:rsidRPr="0034740E">
        <w:rPr>
          <w:sz w:val="22"/>
          <w:szCs w:val="22"/>
        </w:rPr>
        <w:t xml:space="preserve"> </w:t>
      </w:r>
      <w:proofErr w:type="spellStart"/>
      <w:r w:rsidRPr="0034740E">
        <w:rPr>
          <w:sz w:val="22"/>
          <w:szCs w:val="22"/>
        </w:rPr>
        <w:t>Ginestra</w:t>
      </w:r>
      <w:proofErr w:type="spellEnd"/>
      <w:r w:rsidRPr="0034740E">
        <w:rPr>
          <w:sz w:val="22"/>
          <w:szCs w:val="22"/>
        </w:rPr>
        <w:t>, 9</w:t>
      </w:r>
    </w:p>
    <w:p w:rsidR="004F0319" w:rsidRDefault="004F0319" w:rsidP="004F0319">
      <w:pPr>
        <w:ind w:left="709" w:hanging="709"/>
        <w:jc w:val="both"/>
        <w:rPr>
          <w:sz w:val="22"/>
          <w:szCs w:val="22"/>
        </w:rPr>
      </w:pPr>
      <w:r w:rsidRPr="0034740E">
        <w:rPr>
          <w:sz w:val="22"/>
          <w:szCs w:val="22"/>
        </w:rPr>
        <w:t>42025 CAVRIAGO (RE)</w:t>
      </w:r>
    </w:p>
    <w:p w:rsidR="004F0319" w:rsidRPr="0082070A" w:rsidRDefault="004F0319" w:rsidP="004F0319">
      <w:pPr>
        <w:ind w:left="709" w:hanging="709"/>
        <w:jc w:val="both"/>
        <w:rPr>
          <w:snapToGrid/>
          <w:sz w:val="22"/>
          <w:szCs w:val="22"/>
          <w:lang w:eastAsia="en-US"/>
        </w:rPr>
      </w:pPr>
      <w:r w:rsidRPr="0082070A">
        <w:rPr>
          <w:snapToGrid/>
          <w:sz w:val="22"/>
          <w:szCs w:val="22"/>
          <w:lang w:eastAsia="en-US"/>
        </w:rPr>
        <w:t>Itálie</w:t>
      </w:r>
    </w:p>
    <w:p w:rsidR="004F0319" w:rsidRPr="0082070A" w:rsidRDefault="004F0319" w:rsidP="00B72BED">
      <w:pPr>
        <w:jc w:val="both"/>
        <w:rPr>
          <w:sz w:val="22"/>
          <w:szCs w:val="22"/>
        </w:rPr>
      </w:pPr>
    </w:p>
    <w:p w:rsidR="004F0319" w:rsidRDefault="004F0319" w:rsidP="004F0319">
      <w:pPr>
        <w:rPr>
          <w:sz w:val="22"/>
          <w:szCs w:val="22"/>
        </w:rPr>
      </w:pPr>
    </w:p>
    <w:p w:rsidR="004F0319" w:rsidRDefault="004F0319" w:rsidP="004F0319">
      <w:pPr>
        <w:ind w:left="567" w:hanging="567"/>
        <w:rPr>
          <w:sz w:val="22"/>
          <w:szCs w:val="22"/>
        </w:rPr>
      </w:pPr>
      <w:r>
        <w:rPr>
          <w:b/>
          <w:bCs/>
          <w:sz w:val="22"/>
          <w:szCs w:val="22"/>
        </w:rPr>
        <w:t>2.</w:t>
      </w:r>
      <w:r>
        <w:rPr>
          <w:b/>
          <w:bCs/>
          <w:sz w:val="22"/>
          <w:szCs w:val="22"/>
        </w:rPr>
        <w:tab/>
        <w:t>NÁZEV VETERINÁRNÍHO LÉČIVÉHO PŘÍPRAVKU</w:t>
      </w:r>
    </w:p>
    <w:p w:rsidR="004F0319" w:rsidRDefault="004F0319" w:rsidP="004F0319">
      <w:pPr>
        <w:rPr>
          <w:sz w:val="22"/>
          <w:szCs w:val="22"/>
        </w:rPr>
      </w:pPr>
    </w:p>
    <w:p w:rsidR="004F0319" w:rsidRPr="004F01DD" w:rsidRDefault="004F0319" w:rsidP="004F0319">
      <w:pPr>
        <w:pStyle w:val="Textvysvtlivek"/>
        <w:tabs>
          <w:tab w:val="clear" w:pos="567"/>
        </w:tabs>
        <w:rPr>
          <w:szCs w:val="24"/>
        </w:rPr>
      </w:pPr>
      <w:proofErr w:type="spellStart"/>
      <w:r w:rsidRPr="004F01DD">
        <w:rPr>
          <w:szCs w:val="24"/>
        </w:rPr>
        <w:t>Ecomectin</w:t>
      </w:r>
      <w:proofErr w:type="spellEnd"/>
      <w:r w:rsidRPr="004F01DD">
        <w:rPr>
          <w:szCs w:val="24"/>
        </w:rPr>
        <w:t xml:space="preserve"> 18,7 mg/g </w:t>
      </w:r>
      <w:r>
        <w:t>perorální</w:t>
      </w:r>
      <w:r w:rsidRPr="004F01DD">
        <w:rPr>
          <w:szCs w:val="24"/>
        </w:rPr>
        <w:t xml:space="preserve"> pasta </w:t>
      </w:r>
      <w:r w:rsidR="00CA54DC">
        <w:rPr>
          <w:szCs w:val="24"/>
        </w:rPr>
        <w:t xml:space="preserve">pro </w:t>
      </w:r>
      <w:r>
        <w:t>koně</w:t>
      </w:r>
      <w:r w:rsidRPr="004F01DD">
        <w:rPr>
          <w:szCs w:val="24"/>
        </w:rPr>
        <w:t xml:space="preserve"> </w:t>
      </w:r>
    </w:p>
    <w:p w:rsidR="004F0319" w:rsidRDefault="004F0319" w:rsidP="004F0319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Ivermectinum</w:t>
      </w:r>
      <w:proofErr w:type="spellEnd"/>
    </w:p>
    <w:p w:rsidR="004F0319" w:rsidRDefault="004F0319" w:rsidP="004F0319">
      <w:pPr>
        <w:rPr>
          <w:sz w:val="22"/>
          <w:szCs w:val="22"/>
        </w:rPr>
      </w:pPr>
    </w:p>
    <w:p w:rsidR="004F0319" w:rsidRDefault="004F0319" w:rsidP="004F0319">
      <w:pPr>
        <w:ind w:left="567" w:hanging="567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3.</w:t>
      </w:r>
      <w:r>
        <w:rPr>
          <w:b/>
          <w:bCs/>
          <w:sz w:val="22"/>
          <w:szCs w:val="22"/>
        </w:rPr>
        <w:tab/>
        <w:t>OBSAH LÉČIVÝCH A OSTATNÍCH LÁTEK</w:t>
      </w:r>
    </w:p>
    <w:p w:rsidR="004F0319" w:rsidRDefault="004F0319" w:rsidP="004F0319">
      <w:pPr>
        <w:rPr>
          <w:sz w:val="22"/>
          <w:szCs w:val="22"/>
        </w:rPr>
      </w:pPr>
    </w:p>
    <w:p w:rsidR="004F0319" w:rsidRDefault="004F0319" w:rsidP="004F0319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Ivermectinum</w:t>
      </w:r>
      <w:proofErr w:type="spellEnd"/>
      <w:r>
        <w:rPr>
          <w:sz w:val="22"/>
          <w:szCs w:val="22"/>
        </w:rPr>
        <w:t xml:space="preserve"> 18,7 mg/g </w:t>
      </w:r>
    </w:p>
    <w:p w:rsidR="004F0319" w:rsidRDefault="004F0319" w:rsidP="004F0319">
      <w:pPr>
        <w:rPr>
          <w:sz w:val="22"/>
          <w:szCs w:val="22"/>
        </w:rPr>
      </w:pPr>
      <w:r>
        <w:rPr>
          <w:sz w:val="22"/>
          <w:szCs w:val="22"/>
        </w:rPr>
        <w:t>Bílá homogenní pasta</w:t>
      </w:r>
    </w:p>
    <w:p w:rsidR="004F0319" w:rsidRDefault="004F0319" w:rsidP="004F0319">
      <w:pPr>
        <w:rPr>
          <w:sz w:val="22"/>
          <w:szCs w:val="22"/>
        </w:rPr>
      </w:pPr>
    </w:p>
    <w:p w:rsidR="004F0319" w:rsidRDefault="004F0319" w:rsidP="004F0319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4.</w:t>
      </w:r>
      <w:r>
        <w:rPr>
          <w:b/>
          <w:bCs/>
          <w:sz w:val="22"/>
          <w:szCs w:val="22"/>
        </w:rPr>
        <w:tab/>
        <w:t>INDIKACE</w:t>
      </w:r>
    </w:p>
    <w:p w:rsidR="004F0319" w:rsidRDefault="004F0319" w:rsidP="004F0319">
      <w:pPr>
        <w:rPr>
          <w:sz w:val="22"/>
          <w:szCs w:val="22"/>
        </w:rPr>
      </w:pPr>
    </w:p>
    <w:p w:rsidR="004F0319" w:rsidRDefault="004F0319" w:rsidP="004F0319">
      <w:pPr>
        <w:rPr>
          <w:b/>
          <w:bCs/>
          <w:sz w:val="22"/>
          <w:szCs w:val="22"/>
        </w:rPr>
      </w:pPr>
      <w:r>
        <w:rPr>
          <w:sz w:val="22"/>
        </w:rPr>
        <w:t>Léčba infekcí způsobených následujícími hlísticemi či členovci:</w:t>
      </w:r>
    </w:p>
    <w:p w:rsidR="004F0319" w:rsidRDefault="004F0319" w:rsidP="004F0319">
      <w:pPr>
        <w:rPr>
          <w:b/>
          <w:bCs/>
          <w:sz w:val="22"/>
          <w:szCs w:val="22"/>
        </w:rPr>
      </w:pPr>
    </w:p>
    <w:p w:rsidR="004F0319" w:rsidRDefault="004F0319" w:rsidP="004F0319">
      <w:pPr>
        <w:rPr>
          <w:sz w:val="22"/>
        </w:rPr>
      </w:pPr>
      <w:r>
        <w:rPr>
          <w:sz w:val="22"/>
          <w:szCs w:val="22"/>
        </w:rPr>
        <w:t xml:space="preserve">Velcí </w:t>
      </w:r>
      <w:proofErr w:type="spellStart"/>
      <w:r>
        <w:rPr>
          <w:sz w:val="22"/>
          <w:szCs w:val="22"/>
        </w:rPr>
        <w:t>strongylidi</w:t>
      </w:r>
      <w:proofErr w:type="spellEnd"/>
      <w:r>
        <w:rPr>
          <w:sz w:val="22"/>
        </w:rPr>
        <w:t>:</w:t>
      </w:r>
    </w:p>
    <w:p w:rsidR="004F0319" w:rsidRDefault="004F0319" w:rsidP="004F0319">
      <w:pPr>
        <w:rPr>
          <w:sz w:val="22"/>
        </w:rPr>
      </w:pPr>
      <w:proofErr w:type="spellStart"/>
      <w:r>
        <w:rPr>
          <w:i/>
          <w:iCs/>
          <w:sz w:val="22"/>
        </w:rPr>
        <w:t>Strongylus</w:t>
      </w:r>
      <w:proofErr w:type="spellEnd"/>
      <w:r>
        <w:rPr>
          <w:i/>
          <w:iCs/>
          <w:sz w:val="22"/>
        </w:rPr>
        <w:t xml:space="preserve"> </w:t>
      </w:r>
      <w:proofErr w:type="spellStart"/>
      <w:r>
        <w:rPr>
          <w:i/>
          <w:iCs/>
          <w:sz w:val="22"/>
        </w:rPr>
        <w:t>vulgaris</w:t>
      </w:r>
      <w:proofErr w:type="spellEnd"/>
      <w:r>
        <w:rPr>
          <w:sz w:val="22"/>
        </w:rPr>
        <w:t xml:space="preserve"> (</w:t>
      </w:r>
      <w:r>
        <w:rPr>
          <w:sz w:val="22"/>
          <w:szCs w:val="22"/>
        </w:rPr>
        <w:t xml:space="preserve">dospělci a </w:t>
      </w:r>
      <w:r>
        <w:rPr>
          <w:sz w:val="22"/>
        </w:rPr>
        <w:t>L</w:t>
      </w:r>
      <w:r>
        <w:rPr>
          <w:sz w:val="22"/>
          <w:vertAlign w:val="subscript"/>
        </w:rPr>
        <w:t>4</w:t>
      </w:r>
      <w:r>
        <w:rPr>
          <w:sz w:val="22"/>
        </w:rPr>
        <w:t xml:space="preserve"> </w:t>
      </w:r>
      <w:r>
        <w:rPr>
          <w:sz w:val="22"/>
          <w:szCs w:val="22"/>
        </w:rPr>
        <w:t xml:space="preserve">larvální stadia </w:t>
      </w:r>
      <w:r>
        <w:rPr>
          <w:sz w:val="22"/>
        </w:rPr>
        <w:t>[</w:t>
      </w:r>
      <w:r>
        <w:rPr>
          <w:sz w:val="22"/>
          <w:szCs w:val="22"/>
        </w:rPr>
        <w:t>arteriální</w:t>
      </w:r>
      <w:r>
        <w:rPr>
          <w:sz w:val="22"/>
        </w:rPr>
        <w:t>])</w:t>
      </w:r>
    </w:p>
    <w:p w:rsidR="004F0319" w:rsidRDefault="004F0319" w:rsidP="004F0319">
      <w:pPr>
        <w:rPr>
          <w:sz w:val="22"/>
        </w:rPr>
      </w:pPr>
      <w:proofErr w:type="spellStart"/>
      <w:r>
        <w:rPr>
          <w:i/>
          <w:iCs/>
          <w:sz w:val="22"/>
        </w:rPr>
        <w:t>Strongylus</w:t>
      </w:r>
      <w:proofErr w:type="spellEnd"/>
      <w:r>
        <w:rPr>
          <w:i/>
          <w:iCs/>
          <w:sz w:val="22"/>
        </w:rPr>
        <w:t xml:space="preserve"> </w:t>
      </w:r>
      <w:proofErr w:type="spellStart"/>
      <w:r>
        <w:rPr>
          <w:i/>
          <w:iCs/>
          <w:sz w:val="22"/>
        </w:rPr>
        <w:t>edentatus</w:t>
      </w:r>
      <w:proofErr w:type="spellEnd"/>
      <w:r>
        <w:rPr>
          <w:sz w:val="22"/>
        </w:rPr>
        <w:t xml:space="preserve"> (</w:t>
      </w:r>
      <w:r>
        <w:rPr>
          <w:sz w:val="22"/>
          <w:szCs w:val="22"/>
        </w:rPr>
        <w:t xml:space="preserve">dospělci a </w:t>
      </w:r>
      <w:r>
        <w:rPr>
          <w:sz w:val="22"/>
        </w:rPr>
        <w:t>L</w:t>
      </w:r>
      <w:r>
        <w:rPr>
          <w:sz w:val="22"/>
          <w:vertAlign w:val="subscript"/>
        </w:rPr>
        <w:t>4</w:t>
      </w:r>
      <w:r>
        <w:rPr>
          <w:sz w:val="22"/>
        </w:rPr>
        <w:t xml:space="preserve"> </w:t>
      </w:r>
      <w:r>
        <w:rPr>
          <w:sz w:val="22"/>
          <w:szCs w:val="22"/>
        </w:rPr>
        <w:t xml:space="preserve">larvální stadia </w:t>
      </w:r>
      <w:r>
        <w:rPr>
          <w:sz w:val="22"/>
        </w:rPr>
        <w:t>[</w:t>
      </w:r>
      <w:proofErr w:type="spellStart"/>
      <w:r>
        <w:rPr>
          <w:sz w:val="22"/>
        </w:rPr>
        <w:t>tkánová</w:t>
      </w:r>
      <w:proofErr w:type="spellEnd"/>
      <w:r>
        <w:rPr>
          <w:sz w:val="22"/>
        </w:rPr>
        <w:t>])</w:t>
      </w:r>
    </w:p>
    <w:p w:rsidR="004F0319" w:rsidRDefault="004F0319" w:rsidP="004F0319">
      <w:pPr>
        <w:rPr>
          <w:sz w:val="22"/>
        </w:rPr>
      </w:pPr>
      <w:proofErr w:type="spellStart"/>
      <w:r>
        <w:rPr>
          <w:i/>
          <w:iCs/>
          <w:sz w:val="22"/>
        </w:rPr>
        <w:t>Strongylus</w:t>
      </w:r>
      <w:proofErr w:type="spellEnd"/>
      <w:r>
        <w:rPr>
          <w:i/>
          <w:iCs/>
          <w:sz w:val="22"/>
        </w:rPr>
        <w:t xml:space="preserve"> </w:t>
      </w:r>
      <w:proofErr w:type="spellStart"/>
      <w:r>
        <w:rPr>
          <w:i/>
          <w:iCs/>
          <w:sz w:val="22"/>
        </w:rPr>
        <w:t>equines</w:t>
      </w:r>
      <w:proofErr w:type="spellEnd"/>
      <w:r>
        <w:rPr>
          <w:sz w:val="22"/>
        </w:rPr>
        <w:t xml:space="preserve"> (</w:t>
      </w:r>
      <w:r>
        <w:rPr>
          <w:sz w:val="22"/>
          <w:szCs w:val="22"/>
        </w:rPr>
        <w:t>dospělci</w:t>
      </w:r>
      <w:r>
        <w:rPr>
          <w:sz w:val="22"/>
        </w:rPr>
        <w:t>)</w:t>
      </w:r>
    </w:p>
    <w:p w:rsidR="004F0319" w:rsidRDefault="004F0319" w:rsidP="004F0319">
      <w:pPr>
        <w:pStyle w:val="Textvysvtlivek"/>
        <w:tabs>
          <w:tab w:val="clear" w:pos="567"/>
        </w:tabs>
        <w:rPr>
          <w:szCs w:val="24"/>
        </w:rPr>
      </w:pPr>
    </w:p>
    <w:p w:rsidR="004F0319" w:rsidRDefault="004F0319" w:rsidP="004F0319">
      <w:pPr>
        <w:rPr>
          <w:sz w:val="22"/>
        </w:rPr>
      </w:pPr>
      <w:r>
        <w:rPr>
          <w:sz w:val="22"/>
          <w:szCs w:val="22"/>
        </w:rPr>
        <w:t xml:space="preserve">Malí </w:t>
      </w:r>
      <w:proofErr w:type="spellStart"/>
      <w:r>
        <w:rPr>
          <w:sz w:val="22"/>
          <w:szCs w:val="22"/>
        </w:rPr>
        <w:t>strongylidi</w:t>
      </w:r>
      <w:proofErr w:type="spellEnd"/>
      <w:r>
        <w:rPr>
          <w:sz w:val="22"/>
          <w:szCs w:val="22"/>
        </w:rPr>
        <w:t xml:space="preserve"> </w:t>
      </w:r>
      <w:r>
        <w:rPr>
          <w:sz w:val="22"/>
        </w:rPr>
        <w:t>(</w:t>
      </w:r>
      <w:r>
        <w:rPr>
          <w:sz w:val="22"/>
          <w:szCs w:val="22"/>
        </w:rPr>
        <w:t xml:space="preserve">včetně kmenů rezistentních na </w:t>
      </w:r>
      <w:proofErr w:type="spellStart"/>
      <w:r>
        <w:rPr>
          <w:sz w:val="22"/>
          <w:szCs w:val="22"/>
        </w:rPr>
        <w:t>benzimidazoly</w:t>
      </w:r>
      <w:proofErr w:type="spellEnd"/>
      <w:r>
        <w:rPr>
          <w:sz w:val="22"/>
        </w:rPr>
        <w:t>):</w:t>
      </w:r>
    </w:p>
    <w:p w:rsidR="004F0319" w:rsidRDefault="004F0319" w:rsidP="004F0319">
      <w:pPr>
        <w:rPr>
          <w:sz w:val="22"/>
        </w:rPr>
      </w:pPr>
      <w:proofErr w:type="spellStart"/>
      <w:r>
        <w:rPr>
          <w:i/>
          <w:iCs/>
          <w:sz w:val="22"/>
        </w:rPr>
        <w:t>Cyathostomum</w:t>
      </w:r>
      <w:proofErr w:type="spellEnd"/>
      <w:r>
        <w:rPr>
          <w:i/>
          <w:iCs/>
          <w:sz w:val="22"/>
        </w:rPr>
        <w:t xml:space="preserve"> </w:t>
      </w:r>
      <w:proofErr w:type="spellStart"/>
      <w:r>
        <w:rPr>
          <w:i/>
          <w:iCs/>
          <w:sz w:val="22"/>
        </w:rPr>
        <w:t>spp</w:t>
      </w:r>
      <w:proofErr w:type="spellEnd"/>
      <w:r>
        <w:rPr>
          <w:i/>
          <w:iCs/>
          <w:sz w:val="22"/>
        </w:rPr>
        <w:t xml:space="preserve"> </w:t>
      </w:r>
      <w:r>
        <w:rPr>
          <w:sz w:val="22"/>
        </w:rPr>
        <w:t>(</w:t>
      </w:r>
      <w:r>
        <w:rPr>
          <w:sz w:val="22"/>
          <w:szCs w:val="22"/>
        </w:rPr>
        <w:t xml:space="preserve">dospělci a </w:t>
      </w:r>
      <w:proofErr w:type="spellStart"/>
      <w:r>
        <w:rPr>
          <w:sz w:val="22"/>
          <w:szCs w:val="22"/>
        </w:rPr>
        <w:t>luminální</w:t>
      </w:r>
      <w:proofErr w:type="spellEnd"/>
      <w:r>
        <w:rPr>
          <w:sz w:val="22"/>
        </w:rPr>
        <w:t xml:space="preserve"> L</w:t>
      </w:r>
      <w:r>
        <w:rPr>
          <w:sz w:val="22"/>
          <w:vertAlign w:val="subscript"/>
        </w:rPr>
        <w:t>4</w:t>
      </w:r>
      <w:r>
        <w:rPr>
          <w:sz w:val="22"/>
        </w:rPr>
        <w:t xml:space="preserve"> </w:t>
      </w:r>
      <w:r>
        <w:rPr>
          <w:sz w:val="22"/>
          <w:szCs w:val="22"/>
        </w:rPr>
        <w:t>larvální stadia</w:t>
      </w:r>
      <w:r>
        <w:rPr>
          <w:sz w:val="22"/>
        </w:rPr>
        <w:t>)</w:t>
      </w:r>
    </w:p>
    <w:p w:rsidR="004F0319" w:rsidRDefault="004F0319" w:rsidP="004F0319">
      <w:pPr>
        <w:rPr>
          <w:sz w:val="22"/>
        </w:rPr>
      </w:pPr>
      <w:proofErr w:type="spellStart"/>
      <w:r>
        <w:rPr>
          <w:i/>
          <w:iCs/>
          <w:sz w:val="22"/>
        </w:rPr>
        <w:t>Cylicocyclus</w:t>
      </w:r>
      <w:proofErr w:type="spellEnd"/>
      <w:r>
        <w:rPr>
          <w:i/>
          <w:iCs/>
          <w:sz w:val="22"/>
        </w:rPr>
        <w:t xml:space="preserve"> </w:t>
      </w:r>
      <w:proofErr w:type="spellStart"/>
      <w:r>
        <w:rPr>
          <w:i/>
          <w:iCs/>
          <w:sz w:val="22"/>
        </w:rPr>
        <w:t>spp</w:t>
      </w:r>
      <w:proofErr w:type="spellEnd"/>
      <w:r>
        <w:rPr>
          <w:sz w:val="22"/>
        </w:rPr>
        <w:t>. (</w:t>
      </w:r>
      <w:r>
        <w:rPr>
          <w:sz w:val="22"/>
          <w:szCs w:val="22"/>
        </w:rPr>
        <w:t xml:space="preserve">dospělci a </w:t>
      </w:r>
      <w:proofErr w:type="spellStart"/>
      <w:r>
        <w:rPr>
          <w:sz w:val="22"/>
          <w:szCs w:val="22"/>
        </w:rPr>
        <w:t>luminální</w:t>
      </w:r>
      <w:proofErr w:type="spellEnd"/>
      <w:r>
        <w:rPr>
          <w:sz w:val="22"/>
        </w:rPr>
        <w:t xml:space="preserve"> L</w:t>
      </w:r>
      <w:r>
        <w:rPr>
          <w:sz w:val="22"/>
          <w:vertAlign w:val="subscript"/>
        </w:rPr>
        <w:t>4</w:t>
      </w:r>
      <w:r>
        <w:rPr>
          <w:sz w:val="22"/>
        </w:rPr>
        <w:t xml:space="preserve"> </w:t>
      </w:r>
      <w:r>
        <w:rPr>
          <w:sz w:val="22"/>
          <w:szCs w:val="22"/>
        </w:rPr>
        <w:t>larvální stadia</w:t>
      </w:r>
      <w:r>
        <w:rPr>
          <w:sz w:val="22"/>
        </w:rPr>
        <w:t>)</w:t>
      </w:r>
    </w:p>
    <w:p w:rsidR="004F0319" w:rsidRDefault="004F0319" w:rsidP="004F0319">
      <w:pPr>
        <w:rPr>
          <w:sz w:val="22"/>
        </w:rPr>
      </w:pPr>
      <w:proofErr w:type="spellStart"/>
      <w:r>
        <w:rPr>
          <w:i/>
          <w:iCs/>
          <w:sz w:val="22"/>
        </w:rPr>
        <w:t>Cylicodontophorus</w:t>
      </w:r>
      <w:proofErr w:type="spellEnd"/>
      <w:r>
        <w:rPr>
          <w:i/>
          <w:iCs/>
          <w:sz w:val="22"/>
        </w:rPr>
        <w:t xml:space="preserve"> </w:t>
      </w:r>
      <w:proofErr w:type="spellStart"/>
      <w:r>
        <w:rPr>
          <w:i/>
          <w:iCs/>
          <w:sz w:val="22"/>
        </w:rPr>
        <w:t>spp</w:t>
      </w:r>
      <w:proofErr w:type="spellEnd"/>
      <w:r>
        <w:rPr>
          <w:sz w:val="22"/>
        </w:rPr>
        <w:t>. (</w:t>
      </w:r>
      <w:r>
        <w:rPr>
          <w:sz w:val="22"/>
          <w:szCs w:val="22"/>
        </w:rPr>
        <w:t xml:space="preserve">dospělci a </w:t>
      </w:r>
      <w:proofErr w:type="spellStart"/>
      <w:r>
        <w:rPr>
          <w:sz w:val="22"/>
          <w:szCs w:val="22"/>
        </w:rPr>
        <w:t>luminální</w:t>
      </w:r>
      <w:proofErr w:type="spellEnd"/>
      <w:r>
        <w:rPr>
          <w:sz w:val="22"/>
        </w:rPr>
        <w:t xml:space="preserve"> L</w:t>
      </w:r>
      <w:r>
        <w:rPr>
          <w:sz w:val="22"/>
          <w:vertAlign w:val="subscript"/>
        </w:rPr>
        <w:t>4</w:t>
      </w:r>
      <w:r>
        <w:rPr>
          <w:sz w:val="22"/>
        </w:rPr>
        <w:t xml:space="preserve"> </w:t>
      </w:r>
      <w:r>
        <w:rPr>
          <w:sz w:val="22"/>
          <w:szCs w:val="22"/>
        </w:rPr>
        <w:t>larvální stadia</w:t>
      </w:r>
      <w:r>
        <w:rPr>
          <w:sz w:val="22"/>
        </w:rPr>
        <w:t>)</w:t>
      </w:r>
    </w:p>
    <w:p w:rsidR="004F0319" w:rsidRDefault="004F0319" w:rsidP="004F0319">
      <w:pPr>
        <w:rPr>
          <w:sz w:val="22"/>
        </w:rPr>
      </w:pPr>
      <w:proofErr w:type="spellStart"/>
      <w:r>
        <w:rPr>
          <w:i/>
          <w:iCs/>
          <w:sz w:val="22"/>
        </w:rPr>
        <w:t>Cylicostephanus</w:t>
      </w:r>
      <w:proofErr w:type="spellEnd"/>
      <w:r>
        <w:rPr>
          <w:i/>
          <w:iCs/>
          <w:sz w:val="22"/>
        </w:rPr>
        <w:t xml:space="preserve"> </w:t>
      </w:r>
      <w:proofErr w:type="spellStart"/>
      <w:r>
        <w:rPr>
          <w:i/>
          <w:iCs/>
          <w:sz w:val="22"/>
        </w:rPr>
        <w:t>spp</w:t>
      </w:r>
      <w:proofErr w:type="spellEnd"/>
      <w:r>
        <w:rPr>
          <w:sz w:val="22"/>
        </w:rPr>
        <w:t>. (</w:t>
      </w:r>
      <w:r>
        <w:rPr>
          <w:sz w:val="22"/>
          <w:szCs w:val="22"/>
        </w:rPr>
        <w:t xml:space="preserve">dospělci a </w:t>
      </w:r>
      <w:proofErr w:type="spellStart"/>
      <w:r>
        <w:rPr>
          <w:sz w:val="22"/>
          <w:szCs w:val="22"/>
        </w:rPr>
        <w:t>luminální</w:t>
      </w:r>
      <w:proofErr w:type="spellEnd"/>
      <w:r>
        <w:rPr>
          <w:sz w:val="22"/>
        </w:rPr>
        <w:t xml:space="preserve"> L</w:t>
      </w:r>
      <w:r>
        <w:rPr>
          <w:sz w:val="22"/>
          <w:vertAlign w:val="subscript"/>
        </w:rPr>
        <w:t>4</w:t>
      </w:r>
      <w:r>
        <w:rPr>
          <w:sz w:val="22"/>
        </w:rPr>
        <w:t xml:space="preserve"> </w:t>
      </w:r>
      <w:r>
        <w:rPr>
          <w:sz w:val="22"/>
          <w:szCs w:val="22"/>
        </w:rPr>
        <w:t>larvální stadia</w:t>
      </w:r>
      <w:r>
        <w:rPr>
          <w:sz w:val="22"/>
        </w:rPr>
        <w:t>)</w:t>
      </w:r>
    </w:p>
    <w:p w:rsidR="004F0319" w:rsidRDefault="004F0319" w:rsidP="004F0319">
      <w:pPr>
        <w:rPr>
          <w:sz w:val="22"/>
        </w:rPr>
      </w:pPr>
      <w:proofErr w:type="spellStart"/>
      <w:r>
        <w:rPr>
          <w:i/>
          <w:iCs/>
          <w:sz w:val="22"/>
        </w:rPr>
        <w:t>Gyalocephalus</w:t>
      </w:r>
      <w:proofErr w:type="spellEnd"/>
      <w:r>
        <w:rPr>
          <w:i/>
          <w:iCs/>
          <w:sz w:val="22"/>
        </w:rPr>
        <w:t xml:space="preserve"> </w:t>
      </w:r>
      <w:proofErr w:type="spellStart"/>
      <w:r>
        <w:rPr>
          <w:i/>
          <w:iCs/>
          <w:sz w:val="22"/>
        </w:rPr>
        <w:t>spp</w:t>
      </w:r>
      <w:proofErr w:type="spellEnd"/>
      <w:r>
        <w:rPr>
          <w:sz w:val="22"/>
        </w:rPr>
        <w:t>. (</w:t>
      </w:r>
      <w:r>
        <w:rPr>
          <w:sz w:val="22"/>
          <w:szCs w:val="22"/>
        </w:rPr>
        <w:t xml:space="preserve">dospělci a </w:t>
      </w:r>
      <w:proofErr w:type="spellStart"/>
      <w:r>
        <w:rPr>
          <w:sz w:val="22"/>
          <w:szCs w:val="22"/>
        </w:rPr>
        <w:t>luminální</w:t>
      </w:r>
      <w:proofErr w:type="spellEnd"/>
      <w:r>
        <w:rPr>
          <w:sz w:val="22"/>
        </w:rPr>
        <w:t xml:space="preserve"> L</w:t>
      </w:r>
      <w:r>
        <w:rPr>
          <w:sz w:val="22"/>
          <w:vertAlign w:val="subscript"/>
        </w:rPr>
        <w:t>4</w:t>
      </w:r>
      <w:r>
        <w:rPr>
          <w:sz w:val="22"/>
        </w:rPr>
        <w:t xml:space="preserve"> </w:t>
      </w:r>
      <w:r>
        <w:rPr>
          <w:sz w:val="22"/>
          <w:szCs w:val="22"/>
        </w:rPr>
        <w:t>larvální stadia</w:t>
      </w:r>
      <w:r>
        <w:rPr>
          <w:sz w:val="22"/>
        </w:rPr>
        <w:t>)</w:t>
      </w:r>
    </w:p>
    <w:p w:rsidR="004F0319" w:rsidRDefault="004F0319" w:rsidP="004F0319">
      <w:pPr>
        <w:rPr>
          <w:sz w:val="22"/>
        </w:rPr>
      </w:pPr>
    </w:p>
    <w:p w:rsidR="004F0319" w:rsidRDefault="004F0319" w:rsidP="004F0319">
      <w:pPr>
        <w:rPr>
          <w:sz w:val="22"/>
        </w:rPr>
      </w:pPr>
      <w:r>
        <w:rPr>
          <w:sz w:val="22"/>
        </w:rPr>
        <w:t>Škrkavky:</w:t>
      </w:r>
    </w:p>
    <w:p w:rsidR="004F0319" w:rsidRDefault="004F0319" w:rsidP="004F0319">
      <w:pPr>
        <w:rPr>
          <w:sz w:val="22"/>
        </w:rPr>
      </w:pPr>
      <w:proofErr w:type="spellStart"/>
      <w:r>
        <w:rPr>
          <w:i/>
          <w:iCs/>
          <w:sz w:val="22"/>
        </w:rPr>
        <w:t>Parascaris</w:t>
      </w:r>
      <w:proofErr w:type="spellEnd"/>
      <w:r>
        <w:rPr>
          <w:i/>
          <w:iCs/>
          <w:sz w:val="22"/>
        </w:rPr>
        <w:t xml:space="preserve"> </w:t>
      </w:r>
      <w:proofErr w:type="spellStart"/>
      <w:r>
        <w:rPr>
          <w:i/>
          <w:iCs/>
          <w:sz w:val="22"/>
        </w:rPr>
        <w:t>equorum</w:t>
      </w:r>
      <w:proofErr w:type="spellEnd"/>
      <w:r>
        <w:rPr>
          <w:sz w:val="22"/>
        </w:rPr>
        <w:t xml:space="preserve"> (</w:t>
      </w:r>
      <w:proofErr w:type="spellStart"/>
      <w:r>
        <w:rPr>
          <w:sz w:val="22"/>
          <w:szCs w:val="22"/>
        </w:rPr>
        <w:t>luminální</w:t>
      </w:r>
      <w:proofErr w:type="spellEnd"/>
      <w:r>
        <w:rPr>
          <w:sz w:val="22"/>
        </w:rPr>
        <w:t xml:space="preserve"> L</w:t>
      </w:r>
      <w:r>
        <w:rPr>
          <w:sz w:val="22"/>
          <w:vertAlign w:val="subscript"/>
        </w:rPr>
        <w:t>5</w:t>
      </w:r>
      <w:r>
        <w:rPr>
          <w:sz w:val="22"/>
        </w:rPr>
        <w:t xml:space="preserve"> </w:t>
      </w:r>
      <w:r>
        <w:rPr>
          <w:sz w:val="22"/>
          <w:szCs w:val="22"/>
        </w:rPr>
        <w:t>larvální a dospělci</w:t>
      </w:r>
      <w:r>
        <w:rPr>
          <w:sz w:val="22"/>
        </w:rPr>
        <w:t>)</w:t>
      </w:r>
    </w:p>
    <w:p w:rsidR="004F0319" w:rsidRDefault="004F0319" w:rsidP="004F0319">
      <w:pPr>
        <w:rPr>
          <w:sz w:val="22"/>
        </w:rPr>
      </w:pPr>
    </w:p>
    <w:p w:rsidR="004F0319" w:rsidRDefault="004F0319" w:rsidP="004F0319">
      <w:pPr>
        <w:rPr>
          <w:sz w:val="22"/>
        </w:rPr>
      </w:pPr>
      <w:r>
        <w:rPr>
          <w:sz w:val="22"/>
        </w:rPr>
        <w:t>Roupi:</w:t>
      </w:r>
    </w:p>
    <w:p w:rsidR="004F0319" w:rsidRDefault="004F0319" w:rsidP="004F0319">
      <w:pPr>
        <w:rPr>
          <w:sz w:val="22"/>
        </w:rPr>
      </w:pPr>
      <w:proofErr w:type="spellStart"/>
      <w:r>
        <w:rPr>
          <w:i/>
          <w:iCs/>
          <w:sz w:val="22"/>
        </w:rPr>
        <w:t>Oxyuris</w:t>
      </w:r>
      <w:proofErr w:type="spellEnd"/>
      <w:r>
        <w:rPr>
          <w:i/>
          <w:iCs/>
          <w:sz w:val="22"/>
        </w:rPr>
        <w:t xml:space="preserve"> </w:t>
      </w:r>
      <w:proofErr w:type="spellStart"/>
      <w:r>
        <w:rPr>
          <w:i/>
          <w:iCs/>
          <w:sz w:val="22"/>
        </w:rPr>
        <w:t>equi</w:t>
      </w:r>
      <w:proofErr w:type="spellEnd"/>
      <w:r>
        <w:rPr>
          <w:sz w:val="22"/>
        </w:rPr>
        <w:t xml:space="preserve"> (L</w:t>
      </w:r>
      <w:r>
        <w:rPr>
          <w:sz w:val="22"/>
          <w:vertAlign w:val="subscript"/>
        </w:rPr>
        <w:t>4</w:t>
      </w:r>
      <w:r>
        <w:rPr>
          <w:sz w:val="22"/>
        </w:rPr>
        <w:t xml:space="preserve"> </w:t>
      </w:r>
      <w:r>
        <w:rPr>
          <w:sz w:val="22"/>
          <w:szCs w:val="22"/>
        </w:rPr>
        <w:t>larvální stadia</w:t>
      </w:r>
      <w:r>
        <w:rPr>
          <w:sz w:val="22"/>
        </w:rPr>
        <w:t xml:space="preserve"> a </w:t>
      </w:r>
      <w:r>
        <w:rPr>
          <w:sz w:val="22"/>
          <w:szCs w:val="22"/>
        </w:rPr>
        <w:t>dospělci</w:t>
      </w:r>
      <w:r>
        <w:rPr>
          <w:sz w:val="22"/>
        </w:rPr>
        <w:t>)</w:t>
      </w:r>
    </w:p>
    <w:p w:rsidR="004F0319" w:rsidRDefault="004F0319" w:rsidP="004F0319">
      <w:pPr>
        <w:pStyle w:val="Textvysvtlivek"/>
        <w:tabs>
          <w:tab w:val="clear" w:pos="567"/>
        </w:tabs>
        <w:rPr>
          <w:szCs w:val="24"/>
        </w:rPr>
      </w:pPr>
    </w:p>
    <w:p w:rsidR="004F0319" w:rsidRDefault="004F0319" w:rsidP="004F0319">
      <w:pPr>
        <w:rPr>
          <w:sz w:val="22"/>
        </w:rPr>
      </w:pPr>
      <w:r>
        <w:rPr>
          <w:sz w:val="22"/>
        </w:rPr>
        <w:t>Krční vlasovci:</w:t>
      </w:r>
    </w:p>
    <w:p w:rsidR="004F0319" w:rsidRDefault="004F0319" w:rsidP="004F0319">
      <w:pPr>
        <w:rPr>
          <w:sz w:val="22"/>
        </w:rPr>
      </w:pPr>
      <w:proofErr w:type="spellStart"/>
      <w:r>
        <w:rPr>
          <w:i/>
          <w:iCs/>
          <w:sz w:val="22"/>
        </w:rPr>
        <w:t>Onchocerca</w:t>
      </w:r>
      <w:proofErr w:type="spellEnd"/>
      <w:r>
        <w:rPr>
          <w:i/>
          <w:iCs/>
          <w:sz w:val="22"/>
        </w:rPr>
        <w:t xml:space="preserve"> </w:t>
      </w:r>
      <w:proofErr w:type="spellStart"/>
      <w:r>
        <w:rPr>
          <w:i/>
          <w:iCs/>
          <w:sz w:val="22"/>
        </w:rPr>
        <w:t>spp</w:t>
      </w:r>
      <w:proofErr w:type="spellEnd"/>
      <w:r>
        <w:rPr>
          <w:sz w:val="22"/>
        </w:rPr>
        <w:t xml:space="preserve"> (</w:t>
      </w:r>
      <w:proofErr w:type="spellStart"/>
      <w:r>
        <w:rPr>
          <w:sz w:val="22"/>
          <w:szCs w:val="22"/>
        </w:rPr>
        <w:t>mikrofilarie</w:t>
      </w:r>
      <w:proofErr w:type="spellEnd"/>
      <w:r>
        <w:rPr>
          <w:sz w:val="22"/>
        </w:rPr>
        <w:t>)</w:t>
      </w:r>
    </w:p>
    <w:p w:rsidR="004F0319" w:rsidRDefault="004F0319" w:rsidP="004F0319">
      <w:pPr>
        <w:rPr>
          <w:sz w:val="22"/>
        </w:rPr>
      </w:pPr>
    </w:p>
    <w:p w:rsidR="004F0319" w:rsidRDefault="004F0319" w:rsidP="004F0319">
      <w:pPr>
        <w:rPr>
          <w:sz w:val="22"/>
        </w:rPr>
      </w:pPr>
      <w:r>
        <w:rPr>
          <w:sz w:val="22"/>
        </w:rPr>
        <w:t>Žaludeční střečkovitost:</w:t>
      </w:r>
    </w:p>
    <w:p w:rsidR="004F0319" w:rsidRDefault="004F0319" w:rsidP="004F0319">
      <w:pPr>
        <w:tabs>
          <w:tab w:val="left" w:pos="0"/>
        </w:tabs>
        <w:rPr>
          <w:bCs/>
          <w:sz w:val="22"/>
        </w:rPr>
      </w:pPr>
      <w:proofErr w:type="spellStart"/>
      <w:r>
        <w:rPr>
          <w:i/>
          <w:iCs/>
          <w:sz w:val="22"/>
        </w:rPr>
        <w:lastRenderedPageBreak/>
        <w:t>Gasterophilus</w:t>
      </w:r>
      <w:proofErr w:type="spellEnd"/>
      <w:r>
        <w:rPr>
          <w:i/>
          <w:iCs/>
          <w:sz w:val="22"/>
        </w:rPr>
        <w:t xml:space="preserve"> </w:t>
      </w:r>
      <w:proofErr w:type="spellStart"/>
      <w:r>
        <w:rPr>
          <w:i/>
          <w:iCs/>
          <w:sz w:val="22"/>
        </w:rPr>
        <w:t>spp</w:t>
      </w:r>
      <w:proofErr w:type="spellEnd"/>
      <w:r>
        <w:rPr>
          <w:sz w:val="22"/>
        </w:rPr>
        <w:t xml:space="preserve"> (</w:t>
      </w:r>
      <w:r>
        <w:rPr>
          <w:sz w:val="22"/>
          <w:szCs w:val="22"/>
        </w:rPr>
        <w:t>ústní a žaludeční stadia</w:t>
      </w:r>
      <w:r>
        <w:rPr>
          <w:sz w:val="22"/>
        </w:rPr>
        <w:t>)</w:t>
      </w:r>
    </w:p>
    <w:p w:rsidR="004F0319" w:rsidRDefault="004F0319" w:rsidP="004F0319">
      <w:pPr>
        <w:rPr>
          <w:sz w:val="22"/>
          <w:szCs w:val="22"/>
        </w:rPr>
      </w:pPr>
    </w:p>
    <w:p w:rsidR="004F0319" w:rsidRDefault="004F0319" w:rsidP="004F0319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5.</w:t>
      </w:r>
      <w:r>
        <w:rPr>
          <w:b/>
          <w:bCs/>
          <w:sz w:val="22"/>
          <w:szCs w:val="22"/>
        </w:rPr>
        <w:tab/>
        <w:t>KONTRAINDIKACE</w:t>
      </w:r>
    </w:p>
    <w:p w:rsidR="004F0319" w:rsidRDefault="004F0319" w:rsidP="004F0319">
      <w:pPr>
        <w:rPr>
          <w:sz w:val="22"/>
          <w:szCs w:val="22"/>
        </w:rPr>
      </w:pPr>
    </w:p>
    <w:p w:rsidR="004F0319" w:rsidRDefault="004F0319" w:rsidP="004F0319">
      <w:pPr>
        <w:rPr>
          <w:sz w:val="22"/>
          <w:szCs w:val="22"/>
        </w:rPr>
      </w:pPr>
      <w:r w:rsidRPr="00544F41">
        <w:rPr>
          <w:sz w:val="22"/>
          <w:szCs w:val="22"/>
        </w:rPr>
        <w:t>Nepoužívat v případě přecitlivělosti na léčivou látku nebo na některou z pomocných látek</w:t>
      </w:r>
      <w:r>
        <w:rPr>
          <w:sz w:val="22"/>
          <w:szCs w:val="22"/>
        </w:rPr>
        <w:t>.</w:t>
      </w:r>
    </w:p>
    <w:p w:rsidR="004F0319" w:rsidRDefault="004F0319" w:rsidP="004F0319">
      <w:pPr>
        <w:rPr>
          <w:sz w:val="22"/>
          <w:szCs w:val="22"/>
        </w:rPr>
      </w:pPr>
      <w:r>
        <w:rPr>
          <w:sz w:val="22"/>
          <w:szCs w:val="22"/>
        </w:rPr>
        <w:t>Nepoužívejte pro psy nebo kočky, mohlo by dojít k vážným nežádoucím reakcím.</w:t>
      </w:r>
    </w:p>
    <w:p w:rsidR="004F0319" w:rsidRDefault="004F0319" w:rsidP="004F0319">
      <w:pPr>
        <w:rPr>
          <w:sz w:val="22"/>
          <w:szCs w:val="22"/>
        </w:rPr>
      </w:pPr>
    </w:p>
    <w:p w:rsidR="004F0319" w:rsidRDefault="004F0319" w:rsidP="004F0319">
      <w:pPr>
        <w:ind w:left="567" w:hanging="567"/>
        <w:rPr>
          <w:sz w:val="22"/>
          <w:szCs w:val="22"/>
        </w:rPr>
      </w:pPr>
      <w:r>
        <w:rPr>
          <w:b/>
          <w:bCs/>
          <w:sz w:val="22"/>
          <w:szCs w:val="22"/>
        </w:rPr>
        <w:t>6.</w:t>
      </w:r>
      <w:r>
        <w:rPr>
          <w:b/>
          <w:bCs/>
          <w:sz w:val="22"/>
          <w:szCs w:val="22"/>
        </w:rPr>
        <w:tab/>
        <w:t>NEŽÁDOUCÍ ÚČINKY</w:t>
      </w:r>
    </w:p>
    <w:p w:rsidR="004F0319" w:rsidRDefault="004F0319" w:rsidP="004F0319">
      <w:pPr>
        <w:rPr>
          <w:sz w:val="22"/>
          <w:szCs w:val="22"/>
        </w:rPr>
      </w:pPr>
    </w:p>
    <w:p w:rsidR="004F0319" w:rsidRDefault="004F0319" w:rsidP="004F0319">
      <w:pPr>
        <w:rPr>
          <w:sz w:val="22"/>
        </w:rPr>
      </w:pPr>
      <w:r w:rsidRPr="005A2BF7">
        <w:rPr>
          <w:sz w:val="22"/>
        </w:rPr>
        <w:t xml:space="preserve">Účinky agonistů GABA se </w:t>
      </w:r>
      <w:r>
        <w:rPr>
          <w:sz w:val="22"/>
        </w:rPr>
        <w:t xml:space="preserve">účinkem </w:t>
      </w:r>
      <w:proofErr w:type="spellStart"/>
      <w:r w:rsidRPr="005A2BF7">
        <w:rPr>
          <w:sz w:val="22"/>
        </w:rPr>
        <w:t>ivermektin</w:t>
      </w:r>
      <w:r>
        <w:rPr>
          <w:sz w:val="22"/>
        </w:rPr>
        <w:t>u</w:t>
      </w:r>
      <w:proofErr w:type="spellEnd"/>
      <w:r w:rsidRPr="005A2BF7">
        <w:rPr>
          <w:sz w:val="22"/>
        </w:rPr>
        <w:t xml:space="preserve"> zvyšují.</w:t>
      </w:r>
    </w:p>
    <w:p w:rsidR="004F0319" w:rsidRDefault="004F0319" w:rsidP="004F0319"/>
    <w:p w:rsidR="004F0319" w:rsidRPr="00F75554" w:rsidRDefault="004F0319" w:rsidP="004F0319">
      <w:r w:rsidRPr="00F75554">
        <w:t>Jestliže zaznamenáte jakékoliv závažné nežádoucí účinky či jiné reakce, které nejsou uvedeny v této příbalové informaci, oznamte to prosím vašemu veterinárnímu lékaři.</w:t>
      </w:r>
    </w:p>
    <w:p w:rsidR="004F0319" w:rsidRDefault="004F0319" w:rsidP="004F0319">
      <w:pPr>
        <w:rPr>
          <w:sz w:val="22"/>
          <w:szCs w:val="22"/>
        </w:rPr>
      </w:pPr>
    </w:p>
    <w:p w:rsidR="004F0319" w:rsidRDefault="004F0319" w:rsidP="004F0319">
      <w:pPr>
        <w:ind w:left="567" w:hanging="567"/>
        <w:rPr>
          <w:sz w:val="22"/>
          <w:szCs w:val="22"/>
        </w:rPr>
      </w:pPr>
      <w:r>
        <w:rPr>
          <w:b/>
          <w:bCs/>
          <w:sz w:val="22"/>
          <w:szCs w:val="22"/>
        </w:rPr>
        <w:t>7.</w:t>
      </w:r>
      <w:r>
        <w:rPr>
          <w:b/>
          <w:bCs/>
          <w:sz w:val="22"/>
          <w:szCs w:val="22"/>
        </w:rPr>
        <w:tab/>
        <w:t>CÍLOVÝ DRUH ZVÍŘAT</w:t>
      </w:r>
    </w:p>
    <w:p w:rsidR="004F0319" w:rsidRDefault="004F0319" w:rsidP="004F0319">
      <w:pPr>
        <w:rPr>
          <w:sz w:val="22"/>
          <w:szCs w:val="22"/>
        </w:rPr>
      </w:pPr>
    </w:p>
    <w:p w:rsidR="004F0319" w:rsidRDefault="004F0319" w:rsidP="004F0319">
      <w:pPr>
        <w:rPr>
          <w:sz w:val="22"/>
          <w:szCs w:val="22"/>
        </w:rPr>
      </w:pPr>
      <w:r>
        <w:rPr>
          <w:sz w:val="22"/>
          <w:szCs w:val="22"/>
        </w:rPr>
        <w:t xml:space="preserve">Koně </w:t>
      </w:r>
    </w:p>
    <w:p w:rsidR="004F0319" w:rsidRDefault="004F0319" w:rsidP="004F0319">
      <w:pPr>
        <w:rPr>
          <w:sz w:val="22"/>
          <w:szCs w:val="22"/>
        </w:rPr>
      </w:pPr>
    </w:p>
    <w:p w:rsidR="004F0319" w:rsidRDefault="004F0319" w:rsidP="004F0319">
      <w:pPr>
        <w:ind w:left="567" w:hanging="567"/>
        <w:rPr>
          <w:sz w:val="22"/>
          <w:szCs w:val="22"/>
        </w:rPr>
      </w:pPr>
      <w:r>
        <w:rPr>
          <w:b/>
          <w:bCs/>
          <w:sz w:val="22"/>
          <w:szCs w:val="22"/>
        </w:rPr>
        <w:t>8.</w:t>
      </w:r>
      <w:r>
        <w:rPr>
          <w:b/>
          <w:bCs/>
          <w:sz w:val="22"/>
          <w:szCs w:val="22"/>
        </w:rPr>
        <w:tab/>
        <w:t>DÁVKOVÁNÍ PRO KAŽDÝ DRUH, CESTA(Y) A ZPŮSOB PODÁNÍ</w:t>
      </w:r>
    </w:p>
    <w:p w:rsidR="004F0319" w:rsidRDefault="004F0319" w:rsidP="004F0319">
      <w:pPr>
        <w:rPr>
          <w:sz w:val="22"/>
          <w:szCs w:val="22"/>
        </w:rPr>
      </w:pPr>
    </w:p>
    <w:p w:rsidR="004F0319" w:rsidRDefault="004F0319" w:rsidP="004F0319">
      <w:pPr>
        <w:rPr>
          <w:sz w:val="22"/>
          <w:szCs w:val="22"/>
        </w:rPr>
      </w:pPr>
      <w:r>
        <w:rPr>
          <w:sz w:val="22"/>
          <w:szCs w:val="22"/>
        </w:rPr>
        <w:t>Dávkování:</w:t>
      </w:r>
    </w:p>
    <w:p w:rsidR="004F0319" w:rsidRPr="00B70B03" w:rsidRDefault="004F0319" w:rsidP="004F0319">
      <w:pPr>
        <w:spacing w:line="280" w:lineRule="exact"/>
        <w:jc w:val="both"/>
      </w:pPr>
      <w:r>
        <w:rPr>
          <w:sz w:val="22"/>
          <w:szCs w:val="22"/>
        </w:rPr>
        <w:t xml:space="preserve">Jeden díl </w:t>
      </w:r>
      <w:r w:rsidR="00CA54DC">
        <w:rPr>
          <w:sz w:val="22"/>
          <w:szCs w:val="22"/>
        </w:rPr>
        <w:t xml:space="preserve">aplikátoru </w:t>
      </w:r>
      <w:r>
        <w:rPr>
          <w:sz w:val="22"/>
          <w:szCs w:val="22"/>
        </w:rPr>
        <w:t xml:space="preserve">s pastou na </w:t>
      </w:r>
      <w:smartTag w:uri="urn:schemas-microsoft-com:office:smarttags" w:element="metricconverter">
        <w:smartTagPr>
          <w:attr w:name="ProductID" w:val="100 kg"/>
        </w:smartTagPr>
        <w:r>
          <w:rPr>
            <w:sz w:val="22"/>
            <w:szCs w:val="22"/>
          </w:rPr>
          <w:t>100 kg</w:t>
        </w:r>
      </w:smartTag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žívé</w:t>
      </w:r>
      <w:proofErr w:type="spellEnd"/>
      <w:r>
        <w:rPr>
          <w:sz w:val="22"/>
          <w:szCs w:val="22"/>
        </w:rPr>
        <w:t xml:space="preserve"> tělesné hmotnosti (na základě doporučeného dávkování 200 </w:t>
      </w:r>
      <w:proofErr w:type="spellStart"/>
      <w:r>
        <w:rPr>
          <w:sz w:val="22"/>
          <w:szCs w:val="22"/>
        </w:rPr>
        <w:t>μg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ivermectinu</w:t>
      </w:r>
      <w:proofErr w:type="spellEnd"/>
      <w:r>
        <w:rPr>
          <w:sz w:val="22"/>
          <w:szCs w:val="22"/>
        </w:rPr>
        <w:t xml:space="preserve"> na kg </w:t>
      </w:r>
      <w:proofErr w:type="spellStart"/>
      <w:r>
        <w:rPr>
          <w:sz w:val="22"/>
          <w:szCs w:val="22"/>
        </w:rPr>
        <w:t>žívéhmotnosti</w:t>
      </w:r>
      <w:proofErr w:type="spellEnd"/>
      <w:r>
        <w:rPr>
          <w:sz w:val="22"/>
          <w:szCs w:val="22"/>
        </w:rPr>
        <w:t xml:space="preserve">). </w:t>
      </w:r>
      <w:r w:rsidR="00CA54DC">
        <w:rPr>
          <w:sz w:val="22"/>
          <w:szCs w:val="22"/>
        </w:rPr>
        <w:t>Aplikátor</w:t>
      </w:r>
      <w:r w:rsidR="00CA54DC" w:rsidRPr="00B70B03">
        <w:t xml:space="preserve"> </w:t>
      </w:r>
      <w:r w:rsidRPr="00B70B03">
        <w:t xml:space="preserve">o obsahu </w:t>
      </w:r>
      <w:smartTag w:uri="urn:schemas-microsoft-com:office:smarttags" w:element="metricconverter">
        <w:smartTagPr>
          <w:attr w:name="ProductID" w:val="6,42 g"/>
        </w:smartTagPr>
        <w:r w:rsidRPr="00B70B03">
          <w:t>6,42 g</w:t>
        </w:r>
      </w:smartTag>
      <w:r w:rsidRPr="00B70B03">
        <w:t xml:space="preserve"> poskytne dostatek pasty k léčbě koně o hmotnosti </w:t>
      </w:r>
      <w:smartTag w:uri="urn:schemas-microsoft-com:office:smarttags" w:element="metricconverter">
        <w:smartTagPr>
          <w:attr w:name="ProductID" w:val="600 kg"/>
        </w:smartTagPr>
        <w:r w:rsidRPr="00B70B03">
          <w:t>600 kg</w:t>
        </w:r>
      </w:smartTag>
      <w:r w:rsidRPr="00B70B03">
        <w:t xml:space="preserve"> ž. hm. při doporučeném dávkování.</w:t>
      </w:r>
    </w:p>
    <w:p w:rsidR="004F0319" w:rsidRDefault="00CA54DC" w:rsidP="004F0319">
      <w:r>
        <w:rPr>
          <w:sz w:val="22"/>
          <w:szCs w:val="22"/>
        </w:rPr>
        <w:t>Aplikátor</w:t>
      </w:r>
      <w:r w:rsidRPr="00B70B03">
        <w:t xml:space="preserve"> </w:t>
      </w:r>
      <w:r w:rsidR="004F0319" w:rsidRPr="00B70B03">
        <w:t xml:space="preserve">o obsahu </w:t>
      </w:r>
      <w:smartTag w:uri="urn:schemas-microsoft-com:office:smarttags" w:element="metricconverter">
        <w:smartTagPr>
          <w:attr w:name="ProductID" w:val="7,49 g"/>
        </w:smartTagPr>
        <w:r w:rsidR="004F0319" w:rsidRPr="00B70B03">
          <w:t>7,49 g</w:t>
        </w:r>
      </w:smartTag>
      <w:r w:rsidR="004F0319" w:rsidRPr="00B70B03">
        <w:t xml:space="preserve"> poskytne dostatek pasty k léčbě koně o hmotnosti </w:t>
      </w:r>
      <w:smartTag w:uri="urn:schemas-microsoft-com:office:smarttags" w:element="metricconverter">
        <w:smartTagPr>
          <w:attr w:name="ProductID" w:val="700 kg"/>
        </w:smartTagPr>
        <w:r w:rsidR="004F0319" w:rsidRPr="00B70B03">
          <w:t>700 kg</w:t>
        </w:r>
      </w:smartTag>
      <w:r w:rsidR="004F0319" w:rsidRPr="00B70B03">
        <w:t xml:space="preserve"> ž. hm. při doporučeném dávkování</w:t>
      </w:r>
      <w:r w:rsidR="004F0319">
        <w:t>.</w:t>
      </w:r>
    </w:p>
    <w:p w:rsidR="004F0319" w:rsidRDefault="004F0319" w:rsidP="004F0319">
      <w:pPr>
        <w:rPr>
          <w:sz w:val="22"/>
          <w:szCs w:val="22"/>
        </w:rPr>
      </w:pPr>
    </w:p>
    <w:p w:rsidR="004F0319" w:rsidRDefault="004F0319" w:rsidP="004F0319">
      <w:pPr>
        <w:rPr>
          <w:sz w:val="22"/>
          <w:szCs w:val="22"/>
        </w:rPr>
      </w:pPr>
      <w:r>
        <w:rPr>
          <w:sz w:val="22"/>
          <w:szCs w:val="22"/>
        </w:rPr>
        <w:t>Podávání:</w:t>
      </w:r>
    </w:p>
    <w:p w:rsidR="004F0319" w:rsidRDefault="004F0319" w:rsidP="004F0319">
      <w:pPr>
        <w:rPr>
          <w:sz w:val="22"/>
          <w:szCs w:val="22"/>
        </w:rPr>
      </w:pPr>
      <w:r>
        <w:rPr>
          <w:sz w:val="22"/>
          <w:szCs w:val="22"/>
        </w:rPr>
        <w:t xml:space="preserve">Pasta se podává orálně. </w:t>
      </w:r>
    </w:p>
    <w:p w:rsidR="004F0319" w:rsidRDefault="004F0319" w:rsidP="004F0319">
      <w:pPr>
        <w:rPr>
          <w:sz w:val="22"/>
          <w:szCs w:val="22"/>
        </w:rPr>
      </w:pPr>
    </w:p>
    <w:p w:rsidR="004F0319" w:rsidRDefault="004F0319" w:rsidP="004F0319">
      <w:pPr>
        <w:ind w:left="567" w:hanging="567"/>
        <w:rPr>
          <w:sz w:val="22"/>
          <w:szCs w:val="22"/>
        </w:rPr>
      </w:pPr>
      <w:r>
        <w:rPr>
          <w:b/>
          <w:bCs/>
          <w:sz w:val="22"/>
          <w:szCs w:val="22"/>
        </w:rPr>
        <w:t>9.</w:t>
      </w:r>
      <w:r>
        <w:rPr>
          <w:b/>
          <w:bCs/>
          <w:sz w:val="22"/>
          <w:szCs w:val="22"/>
        </w:rPr>
        <w:tab/>
        <w:t>POKYNY PRO SPRÁVNÉ PODÁNÍ</w:t>
      </w:r>
    </w:p>
    <w:p w:rsidR="004F0319" w:rsidRDefault="004F0319" w:rsidP="004F0319">
      <w:pPr>
        <w:rPr>
          <w:sz w:val="22"/>
          <w:szCs w:val="22"/>
        </w:rPr>
      </w:pPr>
    </w:p>
    <w:p w:rsidR="004F0319" w:rsidRDefault="004F0319" w:rsidP="004F0319">
      <w:pPr>
        <w:pStyle w:val="Zkladntext2"/>
        <w:rPr>
          <w:lang w:val="pl-PL"/>
        </w:rPr>
      </w:pPr>
      <w:r w:rsidRPr="007D50FE">
        <w:rPr>
          <w:lang w:val="cs-CZ"/>
        </w:rPr>
        <w:t>Pro zajištění podání správné dávky by se měla živá hmotnost určit co nejpřesněji</w:t>
      </w:r>
      <w:r>
        <w:rPr>
          <w:lang w:val="cs-CZ"/>
        </w:rPr>
        <w:t xml:space="preserve">. Aby bylo zaručeno, že zvíře lék spolkne, nesmí mít v tlamě žádné žrádlo. Nastavte otočné měřítko na pístu stříkačky na </w:t>
      </w:r>
      <w:r w:rsidRPr="006847CF">
        <w:rPr>
          <w:szCs w:val="22"/>
          <w:lang w:val="cs-CZ"/>
        </w:rPr>
        <w:t>živou</w:t>
      </w:r>
      <w:r>
        <w:rPr>
          <w:lang w:val="cs-CZ"/>
        </w:rPr>
        <w:t xml:space="preserve"> hmotnost koně. Hrot těla stříkačky vsuňte do mezizubního prostoru (do mezery mezi předními a zadními zuby) a pastu aplikujte na bázi jazyka. Píst </w:t>
      </w:r>
      <w:proofErr w:type="gramStart"/>
      <w:r>
        <w:rPr>
          <w:lang w:val="cs-CZ"/>
        </w:rPr>
        <w:t>zatlačte</w:t>
      </w:r>
      <w:proofErr w:type="gramEnd"/>
      <w:r>
        <w:rPr>
          <w:lang w:val="cs-CZ"/>
        </w:rPr>
        <w:t xml:space="preserve"> co nejdál; lék se přitom aplikuje na bázi jazyka. Hlavu koně ihned na několik sekund zvedněte, abyste zajistili polknutí</w:t>
      </w:r>
      <w:r>
        <w:rPr>
          <w:lang w:val="pl-PL"/>
        </w:rPr>
        <w:t>.</w:t>
      </w:r>
    </w:p>
    <w:p w:rsidR="004F0319" w:rsidRDefault="004F0319" w:rsidP="004F0319">
      <w:pPr>
        <w:rPr>
          <w:sz w:val="22"/>
          <w:szCs w:val="22"/>
        </w:rPr>
      </w:pPr>
    </w:p>
    <w:p w:rsidR="004F0319" w:rsidRDefault="004F0319" w:rsidP="004F0319">
      <w:pPr>
        <w:ind w:left="567" w:hanging="567"/>
        <w:rPr>
          <w:sz w:val="22"/>
          <w:szCs w:val="22"/>
        </w:rPr>
      </w:pPr>
      <w:r>
        <w:rPr>
          <w:b/>
          <w:bCs/>
          <w:sz w:val="22"/>
          <w:szCs w:val="22"/>
        </w:rPr>
        <w:t>10.</w:t>
      </w:r>
      <w:r>
        <w:rPr>
          <w:b/>
          <w:bCs/>
          <w:sz w:val="22"/>
          <w:szCs w:val="22"/>
        </w:rPr>
        <w:tab/>
        <w:t>OCHRANNÁ LHŮTA</w:t>
      </w:r>
    </w:p>
    <w:p w:rsidR="004F0319" w:rsidRDefault="004F0319" w:rsidP="004F0319">
      <w:pPr>
        <w:rPr>
          <w:sz w:val="22"/>
          <w:szCs w:val="22"/>
        </w:rPr>
      </w:pPr>
    </w:p>
    <w:p w:rsidR="004F0319" w:rsidRDefault="004F0319" w:rsidP="004F0319">
      <w:pPr>
        <w:pStyle w:val="Zkladntextodsazen3"/>
      </w:pPr>
      <w:r>
        <w:t>Maso: 34 dnů</w:t>
      </w:r>
    </w:p>
    <w:p w:rsidR="004F0319" w:rsidRDefault="004F0319" w:rsidP="004F0319">
      <w:pPr>
        <w:rPr>
          <w:sz w:val="22"/>
          <w:szCs w:val="22"/>
        </w:rPr>
      </w:pPr>
      <w:r>
        <w:rPr>
          <w:sz w:val="22"/>
        </w:rPr>
        <w:t xml:space="preserve">Nepoužívat u </w:t>
      </w:r>
      <w:r>
        <w:rPr>
          <w:sz w:val="22"/>
          <w:szCs w:val="22"/>
        </w:rPr>
        <w:t>klisen</w:t>
      </w:r>
      <w:r>
        <w:rPr>
          <w:sz w:val="22"/>
        </w:rPr>
        <w:t>, jejichž mléko je určeno pro lidsk</w:t>
      </w:r>
      <w:r>
        <w:rPr>
          <w:sz w:val="22"/>
          <w:szCs w:val="22"/>
        </w:rPr>
        <w:t>ý</w:t>
      </w:r>
      <w:r>
        <w:rPr>
          <w:sz w:val="22"/>
        </w:rPr>
        <w:t xml:space="preserve"> konzum.</w:t>
      </w:r>
    </w:p>
    <w:p w:rsidR="004F0319" w:rsidRDefault="004F0319" w:rsidP="004F0319">
      <w:pPr>
        <w:rPr>
          <w:sz w:val="22"/>
          <w:szCs w:val="22"/>
        </w:rPr>
      </w:pPr>
    </w:p>
    <w:p w:rsidR="004F0319" w:rsidRDefault="004F0319" w:rsidP="004F0319">
      <w:pPr>
        <w:ind w:left="567" w:hanging="567"/>
        <w:rPr>
          <w:sz w:val="22"/>
          <w:szCs w:val="22"/>
        </w:rPr>
      </w:pPr>
      <w:r>
        <w:rPr>
          <w:b/>
          <w:bCs/>
          <w:sz w:val="22"/>
          <w:szCs w:val="22"/>
        </w:rPr>
        <w:t>11.</w:t>
      </w:r>
      <w:r>
        <w:rPr>
          <w:b/>
          <w:bCs/>
          <w:sz w:val="22"/>
          <w:szCs w:val="22"/>
        </w:rPr>
        <w:tab/>
        <w:t>ZVLÁŠTNÍ OPATŘENÍ PRO UCHOVÁVÁNÍ</w:t>
      </w:r>
    </w:p>
    <w:p w:rsidR="004F0319" w:rsidRDefault="004F0319" w:rsidP="004F0319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4F0319" w:rsidRDefault="004F0319" w:rsidP="004F0319">
      <w:pPr>
        <w:numPr>
          <w:ilvl w:val="12"/>
          <w:numId w:val="0"/>
        </w:numPr>
        <w:ind w:right="-2"/>
        <w:rPr>
          <w:sz w:val="22"/>
          <w:szCs w:val="22"/>
        </w:rPr>
      </w:pPr>
      <w:r>
        <w:rPr>
          <w:sz w:val="22"/>
          <w:szCs w:val="22"/>
        </w:rPr>
        <w:t>Uchovávat mimo dosah dětí.</w:t>
      </w:r>
    </w:p>
    <w:p w:rsidR="004F0319" w:rsidRDefault="004F0319" w:rsidP="004F0319">
      <w:pPr>
        <w:pStyle w:val="Textvysvtlivek"/>
        <w:tabs>
          <w:tab w:val="clear" w:pos="567"/>
        </w:tabs>
        <w:rPr>
          <w:noProof/>
        </w:rPr>
      </w:pPr>
      <w:r>
        <w:rPr>
          <w:szCs w:val="24"/>
        </w:rPr>
        <w:t xml:space="preserve">Uchovávejte při teplotě do 25 </w:t>
      </w:r>
      <w:r>
        <w:rPr>
          <w:noProof/>
        </w:rPr>
        <w:t>ºC.</w:t>
      </w:r>
    </w:p>
    <w:p w:rsidR="004F0319" w:rsidRDefault="004F0319" w:rsidP="004F0319">
      <w:pPr>
        <w:ind w:right="-318"/>
        <w:rPr>
          <w:sz w:val="22"/>
        </w:rPr>
      </w:pPr>
      <w:r>
        <w:rPr>
          <w:sz w:val="22"/>
          <w:szCs w:val="22"/>
        </w:rPr>
        <w:t>Přípravek</w:t>
      </w:r>
      <w:r>
        <w:rPr>
          <w:sz w:val="22"/>
        </w:rPr>
        <w:t xml:space="preserve"> je určen k jednorázovému použití. Po použití stříkačku zlikvidujte.</w:t>
      </w:r>
    </w:p>
    <w:p w:rsidR="004F0319" w:rsidRDefault="004F0319" w:rsidP="004F0319">
      <w:pPr>
        <w:numPr>
          <w:ilvl w:val="12"/>
          <w:numId w:val="0"/>
        </w:numPr>
        <w:ind w:right="-2"/>
        <w:rPr>
          <w:sz w:val="22"/>
          <w:szCs w:val="22"/>
        </w:rPr>
      </w:pPr>
      <w:r>
        <w:rPr>
          <w:sz w:val="22"/>
          <w:szCs w:val="22"/>
        </w:rPr>
        <w:t>Nepoužívejte po uplynutí doby použitelnosti uvedené na etiketě/krabičce.</w:t>
      </w:r>
    </w:p>
    <w:p w:rsidR="004F0319" w:rsidRDefault="004F0319" w:rsidP="004F0319">
      <w:pPr>
        <w:rPr>
          <w:sz w:val="22"/>
          <w:szCs w:val="22"/>
        </w:rPr>
      </w:pPr>
    </w:p>
    <w:p w:rsidR="004F0319" w:rsidRDefault="004F0319" w:rsidP="004F0319">
      <w:pPr>
        <w:ind w:left="567" w:hanging="567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12.</w:t>
      </w:r>
      <w:r>
        <w:rPr>
          <w:b/>
          <w:bCs/>
          <w:sz w:val="22"/>
          <w:szCs w:val="22"/>
        </w:rPr>
        <w:tab/>
        <w:t>ZVLÁŠTNÍ UPOZORNĚNÍ</w:t>
      </w:r>
    </w:p>
    <w:p w:rsidR="004F0319" w:rsidRDefault="004F0319" w:rsidP="004F0319">
      <w:pPr>
        <w:rPr>
          <w:sz w:val="22"/>
          <w:szCs w:val="22"/>
        </w:rPr>
      </w:pPr>
    </w:p>
    <w:p w:rsidR="004F0319" w:rsidRDefault="004F0319" w:rsidP="004F0319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Zvláštní opatření pro použití u zvířat</w:t>
      </w:r>
    </w:p>
    <w:p w:rsidR="004F0319" w:rsidRDefault="004F0319" w:rsidP="004F0319">
      <w:pPr>
        <w:rPr>
          <w:sz w:val="22"/>
          <w:szCs w:val="22"/>
        </w:rPr>
      </w:pPr>
    </w:p>
    <w:p w:rsidR="004F0319" w:rsidRDefault="004F0319" w:rsidP="004F0319">
      <w:pPr>
        <w:pStyle w:val="Textvysvtlivek"/>
        <w:tabs>
          <w:tab w:val="clear" w:pos="567"/>
        </w:tabs>
      </w:pPr>
      <w:r>
        <w:lastRenderedPageBreak/>
        <w:t xml:space="preserve">Někteří koně s těžkou infekcí </w:t>
      </w:r>
      <w:proofErr w:type="spellStart"/>
      <w:r>
        <w:t>mikrofilariemi</w:t>
      </w:r>
      <w:proofErr w:type="spellEnd"/>
      <w:r>
        <w:t xml:space="preserve"> </w:t>
      </w:r>
      <w:proofErr w:type="spellStart"/>
      <w:r>
        <w:rPr>
          <w:i/>
          <w:iCs/>
        </w:rPr>
        <w:t>Onchocerca</w:t>
      </w:r>
      <w:proofErr w:type="spellEnd"/>
      <w:r>
        <w:t xml:space="preserve"> mívají po aplikaci otoky a svědění, které jsou pravděpodobně způsobeny odúmrtí velkého počtu </w:t>
      </w:r>
      <w:proofErr w:type="spellStart"/>
      <w:r>
        <w:t>mikrofilarií</w:t>
      </w:r>
      <w:proofErr w:type="spellEnd"/>
      <w:r>
        <w:t>. Tyto příznaky během několika dnů pominou, ale doporučuje se symptomatická léčba.</w:t>
      </w:r>
    </w:p>
    <w:p w:rsidR="004F0319" w:rsidRDefault="004F0319" w:rsidP="004F0319">
      <w:pPr>
        <w:pStyle w:val="Textvysvtlivek"/>
        <w:tabs>
          <w:tab w:val="clear" w:pos="567"/>
        </w:tabs>
      </w:pPr>
    </w:p>
    <w:p w:rsidR="004F0319" w:rsidRDefault="004F0319" w:rsidP="004F0319">
      <w:pPr>
        <w:rPr>
          <w:sz w:val="22"/>
        </w:rPr>
      </w:pPr>
    </w:p>
    <w:p w:rsidR="004F0319" w:rsidRDefault="004F0319" w:rsidP="004F0319">
      <w:pPr>
        <w:rPr>
          <w:sz w:val="22"/>
          <w:szCs w:val="22"/>
        </w:rPr>
      </w:pPr>
      <w:r w:rsidRPr="00776F51">
        <w:rPr>
          <w:sz w:val="22"/>
          <w:szCs w:val="22"/>
        </w:rPr>
        <w:t>Z důvodu zvýšení rizika možného vývoje rezistence, které by mohlo vést k neúčinné terapii, je třeba přistupovat k podání přípravku obezřetně a vyhnout se následujícím praktikám</w:t>
      </w:r>
      <w:r>
        <w:rPr>
          <w:sz w:val="22"/>
          <w:szCs w:val="22"/>
        </w:rPr>
        <w:t>:</w:t>
      </w:r>
    </w:p>
    <w:p w:rsidR="004F0319" w:rsidRDefault="004F0319" w:rsidP="004F0319">
      <w:pPr>
        <w:rPr>
          <w:sz w:val="22"/>
          <w:szCs w:val="22"/>
        </w:rPr>
      </w:pPr>
      <w:r w:rsidRPr="00776F51">
        <w:rPr>
          <w:sz w:val="22"/>
          <w:szCs w:val="22"/>
        </w:rPr>
        <w:t xml:space="preserve">- </w:t>
      </w:r>
      <w:r w:rsidRPr="00914C1C">
        <w:rPr>
          <w:sz w:val="22"/>
          <w:szCs w:val="22"/>
        </w:rPr>
        <w:t xml:space="preserve"> </w:t>
      </w:r>
      <w:r w:rsidRPr="00776F51">
        <w:rPr>
          <w:sz w:val="22"/>
          <w:szCs w:val="22"/>
        </w:rPr>
        <w:t>příliš častému a opakujícímu se po</w:t>
      </w:r>
      <w:r>
        <w:rPr>
          <w:sz w:val="22"/>
          <w:szCs w:val="22"/>
        </w:rPr>
        <w:t>dávání</w:t>
      </w:r>
      <w:r w:rsidRPr="00776F51">
        <w:rPr>
          <w:sz w:val="22"/>
          <w:szCs w:val="22"/>
        </w:rPr>
        <w:t xml:space="preserve"> anthelmintik ze stejné skupiny</w:t>
      </w:r>
      <w:r>
        <w:rPr>
          <w:sz w:val="22"/>
          <w:szCs w:val="22"/>
        </w:rPr>
        <w:t xml:space="preserve"> po </w:t>
      </w:r>
      <w:r w:rsidRPr="00776F51">
        <w:rPr>
          <w:sz w:val="22"/>
          <w:szCs w:val="22"/>
        </w:rPr>
        <w:t>dlouh</w:t>
      </w:r>
      <w:r>
        <w:rPr>
          <w:sz w:val="22"/>
          <w:szCs w:val="22"/>
        </w:rPr>
        <w:t>ou</w:t>
      </w:r>
      <w:r w:rsidRPr="00776F51">
        <w:rPr>
          <w:sz w:val="22"/>
          <w:szCs w:val="22"/>
        </w:rPr>
        <w:t xml:space="preserve"> dob</w:t>
      </w:r>
      <w:r>
        <w:rPr>
          <w:sz w:val="22"/>
          <w:szCs w:val="22"/>
        </w:rPr>
        <w:t>u</w:t>
      </w:r>
    </w:p>
    <w:p w:rsidR="004F0319" w:rsidRDefault="004F0319" w:rsidP="004F0319">
      <w:pPr>
        <w:rPr>
          <w:sz w:val="22"/>
        </w:rPr>
      </w:pPr>
      <w:r w:rsidRPr="00776F51">
        <w:rPr>
          <w:sz w:val="22"/>
          <w:szCs w:val="22"/>
        </w:rPr>
        <w:t xml:space="preserve">- </w:t>
      </w:r>
      <w:proofErr w:type="spellStart"/>
      <w:r w:rsidRPr="00776F51">
        <w:rPr>
          <w:sz w:val="22"/>
          <w:szCs w:val="22"/>
        </w:rPr>
        <w:t>poddávkování</w:t>
      </w:r>
      <w:proofErr w:type="spellEnd"/>
      <w:r w:rsidRPr="00776F51">
        <w:rPr>
          <w:sz w:val="22"/>
          <w:szCs w:val="22"/>
        </w:rPr>
        <w:t xml:space="preserve">, z důvodu stanovení </w:t>
      </w:r>
      <w:r>
        <w:rPr>
          <w:sz w:val="22"/>
          <w:szCs w:val="22"/>
        </w:rPr>
        <w:t xml:space="preserve">nízké </w:t>
      </w:r>
      <w:r w:rsidRPr="00776F51">
        <w:rPr>
          <w:sz w:val="22"/>
          <w:szCs w:val="22"/>
        </w:rPr>
        <w:t>živé hmotnosti</w:t>
      </w:r>
      <w:r>
        <w:rPr>
          <w:sz w:val="22"/>
          <w:szCs w:val="22"/>
        </w:rPr>
        <w:t xml:space="preserve"> nebo</w:t>
      </w:r>
      <w:r w:rsidRPr="00776F51">
        <w:rPr>
          <w:sz w:val="22"/>
          <w:szCs w:val="22"/>
        </w:rPr>
        <w:t xml:space="preserve"> chybného podání přípravku</w:t>
      </w:r>
      <w:r>
        <w:rPr>
          <w:sz w:val="22"/>
          <w:szCs w:val="22"/>
        </w:rPr>
        <w:t>.</w:t>
      </w:r>
    </w:p>
    <w:p w:rsidR="004F0319" w:rsidRDefault="004F0319" w:rsidP="004F0319">
      <w:pPr>
        <w:rPr>
          <w:sz w:val="22"/>
        </w:rPr>
      </w:pPr>
    </w:p>
    <w:p w:rsidR="004F0319" w:rsidRDefault="004F0319" w:rsidP="004F0319">
      <w:pPr>
        <w:rPr>
          <w:sz w:val="22"/>
          <w:szCs w:val="22"/>
        </w:rPr>
      </w:pPr>
      <w:r w:rsidRPr="00776F51">
        <w:rPr>
          <w:sz w:val="22"/>
          <w:szCs w:val="22"/>
        </w:rPr>
        <w:t>Za použití vhodných testů (např. Testu redukce počtu vajíček-FECRT) mají být vyšetřeny podezřelé klinické případy na rezistenci k anthelmintikům. Tam, kde výsledky testu potvrzují rezistenci k určitému anthelmintiku, by mělo být použito anthelmintikum náležející do jiné skupiny a mající jiný způsob účinku</w:t>
      </w:r>
    </w:p>
    <w:p w:rsidR="004F0319" w:rsidRDefault="004F0319" w:rsidP="004F0319">
      <w:pPr>
        <w:rPr>
          <w:sz w:val="22"/>
        </w:rPr>
      </w:pPr>
    </w:p>
    <w:p w:rsidR="004F0319" w:rsidRDefault="004F0319" w:rsidP="004F0319">
      <w:pPr>
        <w:rPr>
          <w:sz w:val="22"/>
        </w:rPr>
      </w:pPr>
      <w:r>
        <w:rPr>
          <w:sz w:val="22"/>
        </w:rPr>
        <w:t>Pro optimalizaci kontroly nad parazitózami a snížení pravděpodobnosti vývoje rezistence na anthelmintika by měla být poskytnuta doporučení veterinárního l</w:t>
      </w:r>
      <w:r>
        <w:rPr>
          <w:sz w:val="22"/>
          <w:szCs w:val="22"/>
        </w:rPr>
        <w:t>éka</w:t>
      </w:r>
      <w:r>
        <w:rPr>
          <w:sz w:val="22"/>
        </w:rPr>
        <w:t>ře týkající se příslušných dávkovacích programů a zvládání nákazové situace ve stádě.  V případě, že je p</w:t>
      </w:r>
      <w:r>
        <w:rPr>
          <w:sz w:val="22"/>
          <w:szCs w:val="22"/>
        </w:rPr>
        <w:t>řípravek</w:t>
      </w:r>
      <w:r>
        <w:rPr>
          <w:sz w:val="22"/>
        </w:rPr>
        <w:t xml:space="preserve"> podez</w:t>
      </w:r>
      <w:r>
        <w:rPr>
          <w:sz w:val="22"/>
          <w:szCs w:val="22"/>
        </w:rPr>
        <w:t>řel</w:t>
      </w:r>
      <w:r>
        <w:rPr>
          <w:sz w:val="22"/>
        </w:rPr>
        <w:t>ý z neúčinnosti, měl by chovatel vyhledat veterinární konzultaci.</w:t>
      </w:r>
    </w:p>
    <w:p w:rsidR="004F0319" w:rsidRDefault="004F0319" w:rsidP="004F0319">
      <w:pPr>
        <w:rPr>
          <w:sz w:val="22"/>
        </w:rPr>
      </w:pPr>
    </w:p>
    <w:p w:rsidR="004F0319" w:rsidRDefault="004F0319" w:rsidP="004F0319">
      <w:pPr>
        <w:rPr>
          <w:sz w:val="22"/>
        </w:rPr>
      </w:pPr>
      <w:r w:rsidRPr="005F1696">
        <w:rPr>
          <w:sz w:val="22"/>
        </w:rPr>
        <w:t xml:space="preserve">Rezistence k </w:t>
      </w:r>
      <w:proofErr w:type="spellStart"/>
      <w:r w:rsidRPr="005F1696">
        <w:rPr>
          <w:sz w:val="22"/>
        </w:rPr>
        <w:t>ivermektin</w:t>
      </w:r>
      <w:r>
        <w:rPr>
          <w:sz w:val="22"/>
        </w:rPr>
        <w:t>u</w:t>
      </w:r>
      <w:proofErr w:type="spellEnd"/>
      <w:r w:rsidRPr="005F1696">
        <w:rPr>
          <w:sz w:val="22"/>
        </w:rPr>
        <w:t xml:space="preserve"> byla hlášena u </w:t>
      </w:r>
      <w:proofErr w:type="spellStart"/>
      <w:r w:rsidRPr="005F1696">
        <w:rPr>
          <w:sz w:val="22"/>
        </w:rPr>
        <w:t>Parascaris</w:t>
      </w:r>
      <w:proofErr w:type="spellEnd"/>
      <w:r w:rsidRPr="005F1696">
        <w:rPr>
          <w:sz w:val="22"/>
        </w:rPr>
        <w:t xml:space="preserve"> </w:t>
      </w:r>
      <w:proofErr w:type="spellStart"/>
      <w:r w:rsidRPr="005F1696">
        <w:rPr>
          <w:sz w:val="22"/>
        </w:rPr>
        <w:t>equorum</w:t>
      </w:r>
      <w:proofErr w:type="spellEnd"/>
      <w:r w:rsidRPr="005F1696">
        <w:rPr>
          <w:sz w:val="22"/>
        </w:rPr>
        <w:t xml:space="preserve">.  </w:t>
      </w:r>
      <w:r>
        <w:rPr>
          <w:sz w:val="22"/>
        </w:rPr>
        <w:t>P</w:t>
      </w:r>
      <w:r w:rsidRPr="005F1696">
        <w:rPr>
          <w:sz w:val="22"/>
        </w:rPr>
        <w:t>oužití přípravku by</w:t>
      </w:r>
      <w:r w:rsidRPr="0061588A">
        <w:rPr>
          <w:sz w:val="22"/>
        </w:rPr>
        <w:t xml:space="preserve"> </w:t>
      </w:r>
      <w:r>
        <w:rPr>
          <w:sz w:val="22"/>
        </w:rPr>
        <w:t>p</w:t>
      </w:r>
      <w:r w:rsidRPr="005F1696">
        <w:rPr>
          <w:sz w:val="22"/>
        </w:rPr>
        <w:t>roto mělo být založeno na základě místní epidemiologické informac</w:t>
      </w:r>
      <w:r>
        <w:rPr>
          <w:sz w:val="22"/>
        </w:rPr>
        <w:t>e</w:t>
      </w:r>
      <w:r w:rsidRPr="005F1696">
        <w:rPr>
          <w:sz w:val="22"/>
        </w:rPr>
        <w:t xml:space="preserve"> o citlivosti </w:t>
      </w:r>
      <w:proofErr w:type="spellStart"/>
      <w:r w:rsidRPr="005F1696">
        <w:rPr>
          <w:sz w:val="22"/>
        </w:rPr>
        <w:t>nematod</w:t>
      </w:r>
      <w:proofErr w:type="spellEnd"/>
      <w:r w:rsidRPr="005F1696">
        <w:rPr>
          <w:sz w:val="22"/>
        </w:rPr>
        <w:t xml:space="preserve"> a doporučení, jak omezit další selekci rezistence k</w:t>
      </w:r>
      <w:r>
        <w:rPr>
          <w:sz w:val="22"/>
        </w:rPr>
        <w:t> </w:t>
      </w:r>
      <w:r w:rsidRPr="005F1696">
        <w:rPr>
          <w:sz w:val="22"/>
        </w:rPr>
        <w:t>anthelmintikům</w:t>
      </w:r>
      <w:r>
        <w:rPr>
          <w:sz w:val="22"/>
        </w:rPr>
        <w:t>.</w:t>
      </w:r>
    </w:p>
    <w:p w:rsidR="004F0319" w:rsidRDefault="004F0319" w:rsidP="004F0319">
      <w:pPr>
        <w:rPr>
          <w:b/>
          <w:bCs/>
          <w:sz w:val="22"/>
          <w:szCs w:val="22"/>
        </w:rPr>
      </w:pPr>
    </w:p>
    <w:p w:rsidR="004F0319" w:rsidRPr="006657FB" w:rsidRDefault="004F0319" w:rsidP="004F0319">
      <w:pPr>
        <w:spacing w:line="280" w:lineRule="exact"/>
        <w:jc w:val="both"/>
      </w:pPr>
      <w:r w:rsidRPr="00B70B03">
        <w:t xml:space="preserve">Psi a kočky by neměly mít přístup ke zbytkům pasty nebo použitým aplikátorům z důvodu možnosti </w:t>
      </w:r>
      <w:r>
        <w:t xml:space="preserve">nežádoucích </w:t>
      </w:r>
      <w:r w:rsidRPr="00B70B03">
        <w:t xml:space="preserve">účinků spojených s toxicitou </w:t>
      </w:r>
      <w:proofErr w:type="spellStart"/>
      <w:r w:rsidRPr="00B70B03">
        <w:t>ivermektinu</w:t>
      </w:r>
      <w:proofErr w:type="spellEnd"/>
      <w:r w:rsidRPr="00B70B03">
        <w:t xml:space="preserve">. </w:t>
      </w:r>
    </w:p>
    <w:p w:rsidR="004F0319" w:rsidRDefault="004F0319" w:rsidP="004F0319">
      <w:pPr>
        <w:rPr>
          <w:b/>
          <w:bCs/>
          <w:sz w:val="22"/>
          <w:szCs w:val="22"/>
        </w:rPr>
      </w:pPr>
    </w:p>
    <w:p w:rsidR="004F0319" w:rsidRDefault="004F0319" w:rsidP="004F0319">
      <w:pPr>
        <w:rPr>
          <w:sz w:val="22"/>
        </w:rPr>
      </w:pPr>
      <w:r>
        <w:rPr>
          <w:sz w:val="22"/>
          <w:szCs w:val="22"/>
        </w:rPr>
        <w:t>Přípravek</w:t>
      </w:r>
      <w:r>
        <w:rPr>
          <w:sz w:val="22"/>
        </w:rPr>
        <w:t xml:space="preserve"> je určen pouze pro použití u koní. Kočky, psi (zvláště kolie, bobtailové a příbuzná plemena a jejich kříženci) a také mořské a sladkovodní želvy mohou být nežádoucím způsobem ovlivněni koncentrací </w:t>
      </w:r>
      <w:proofErr w:type="spellStart"/>
      <w:r>
        <w:rPr>
          <w:sz w:val="22"/>
        </w:rPr>
        <w:t>ivermectinu</w:t>
      </w:r>
      <w:proofErr w:type="spellEnd"/>
      <w:r>
        <w:rPr>
          <w:sz w:val="22"/>
        </w:rPr>
        <w:t xml:space="preserve"> v tomto p</w:t>
      </w:r>
      <w:r>
        <w:rPr>
          <w:sz w:val="22"/>
          <w:szCs w:val="22"/>
        </w:rPr>
        <w:t>řípravku</w:t>
      </w:r>
      <w:r w:rsidR="0082070A">
        <w:rPr>
          <w:sz w:val="22"/>
          <w:szCs w:val="22"/>
        </w:rPr>
        <w:t>,</w:t>
      </w:r>
      <w:r>
        <w:rPr>
          <w:sz w:val="22"/>
        </w:rPr>
        <w:t xml:space="preserve"> pokud spolknou rozlitou pastu nebo mají přístup k použitým stříkačkám.</w:t>
      </w:r>
    </w:p>
    <w:p w:rsidR="004F0319" w:rsidRDefault="004F0319" w:rsidP="004F0319">
      <w:pPr>
        <w:rPr>
          <w:sz w:val="22"/>
        </w:rPr>
      </w:pPr>
    </w:p>
    <w:p w:rsidR="004F0319" w:rsidRDefault="004F0319" w:rsidP="004F0319">
      <w:pPr>
        <w:rPr>
          <w:sz w:val="22"/>
          <w:szCs w:val="22"/>
        </w:rPr>
      </w:pPr>
      <w:r>
        <w:rPr>
          <w:sz w:val="22"/>
          <w:szCs w:val="22"/>
        </w:rPr>
        <w:t>Přípravek je možné podávat klisnám v jakémkoli stadiu březosti nebo laktace.</w:t>
      </w:r>
    </w:p>
    <w:p w:rsidR="004F0319" w:rsidRDefault="004F0319" w:rsidP="004F0319">
      <w:pPr>
        <w:rPr>
          <w:sz w:val="22"/>
        </w:rPr>
      </w:pPr>
    </w:p>
    <w:p w:rsidR="004F0319" w:rsidRDefault="004F0319" w:rsidP="004F0319">
      <w:pPr>
        <w:rPr>
          <w:sz w:val="22"/>
          <w:szCs w:val="22"/>
        </w:rPr>
      </w:pPr>
      <w:r>
        <w:rPr>
          <w:sz w:val="22"/>
          <w:szCs w:val="22"/>
        </w:rPr>
        <w:t xml:space="preserve">Mírné přechodné příznaky (pomalejší reakce zornic na světlo a deprese) byly pozorovány u vyšší dávky 1,8 mg/kg (devítinásobek doporučené dávky). Další příznaky pozorované u vyšších dávek zahrnují mydriázu, ataxii, tremor, strnulost, kóma a úhyn. Méně závažné příznaky jsou přechodné. </w:t>
      </w:r>
    </w:p>
    <w:p w:rsidR="004F0319" w:rsidRDefault="004F0319" w:rsidP="004F0319">
      <w:pPr>
        <w:rPr>
          <w:sz w:val="22"/>
          <w:szCs w:val="22"/>
        </w:rPr>
      </w:pPr>
    </w:p>
    <w:p w:rsidR="004F0319" w:rsidRDefault="004F0319" w:rsidP="004F0319">
      <w:pPr>
        <w:rPr>
          <w:sz w:val="22"/>
          <w:szCs w:val="22"/>
        </w:rPr>
      </w:pPr>
      <w:r>
        <w:rPr>
          <w:sz w:val="22"/>
        </w:rPr>
        <w:t xml:space="preserve">Přestože nebylo zjištěno žádné </w:t>
      </w:r>
      <w:proofErr w:type="spellStart"/>
      <w:r>
        <w:rPr>
          <w:sz w:val="22"/>
        </w:rPr>
        <w:t>antidotum</w:t>
      </w:r>
      <w:proofErr w:type="spellEnd"/>
      <w:r>
        <w:rPr>
          <w:sz w:val="22"/>
        </w:rPr>
        <w:t>, může být prospěšná symptomatická léčba.</w:t>
      </w:r>
    </w:p>
    <w:p w:rsidR="004F0319" w:rsidRDefault="004F0319" w:rsidP="004F0319">
      <w:pPr>
        <w:rPr>
          <w:b/>
          <w:bCs/>
          <w:sz w:val="22"/>
          <w:szCs w:val="22"/>
        </w:rPr>
      </w:pPr>
    </w:p>
    <w:p w:rsidR="004F0319" w:rsidRDefault="004F0319" w:rsidP="004F0319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Zvláštní opatření určené osobám, které podávají veterinární léčivý přípravek zvířatům</w:t>
      </w:r>
    </w:p>
    <w:p w:rsidR="004F0319" w:rsidRDefault="004F0319" w:rsidP="004F0319">
      <w:pPr>
        <w:rPr>
          <w:sz w:val="22"/>
          <w:szCs w:val="22"/>
        </w:rPr>
      </w:pPr>
    </w:p>
    <w:p w:rsidR="004F0319" w:rsidRDefault="004F0319" w:rsidP="004F0319">
      <w:pPr>
        <w:rPr>
          <w:sz w:val="22"/>
          <w:szCs w:val="22"/>
        </w:rPr>
      </w:pPr>
      <w:r>
        <w:rPr>
          <w:sz w:val="22"/>
          <w:szCs w:val="22"/>
        </w:rPr>
        <w:t>Při manipulaci s přípravkem nekuřte, nejezte a nepijte.</w:t>
      </w:r>
    </w:p>
    <w:p w:rsidR="004F0319" w:rsidRDefault="004F0319" w:rsidP="004F0319">
      <w:pPr>
        <w:rPr>
          <w:sz w:val="22"/>
          <w:szCs w:val="22"/>
        </w:rPr>
      </w:pPr>
      <w:r>
        <w:rPr>
          <w:sz w:val="22"/>
          <w:szCs w:val="22"/>
        </w:rPr>
        <w:t>Po použití si umyjte ruce.</w:t>
      </w:r>
    </w:p>
    <w:p w:rsidR="004F0319" w:rsidRDefault="004F0319" w:rsidP="004F0319">
      <w:pPr>
        <w:rPr>
          <w:sz w:val="22"/>
        </w:rPr>
      </w:pPr>
      <w:r>
        <w:rPr>
          <w:sz w:val="22"/>
          <w:szCs w:val="22"/>
        </w:rPr>
        <w:t>P</w:t>
      </w:r>
      <w:r>
        <w:rPr>
          <w:sz w:val="22"/>
        </w:rPr>
        <w:t>řípravek může vyvolat podráždění pokožky a očí, proto by se měl uživatel vyhnout kontaktu přípravku s pokožkou a očima. V případě kontaktu je okamžitě omyjte velkým množstvím vody.</w:t>
      </w:r>
    </w:p>
    <w:p w:rsidR="004F0319" w:rsidRDefault="004F0319" w:rsidP="004F0319">
      <w:pPr>
        <w:rPr>
          <w:sz w:val="22"/>
          <w:szCs w:val="22"/>
        </w:rPr>
      </w:pPr>
      <w:r>
        <w:rPr>
          <w:sz w:val="22"/>
        </w:rPr>
        <w:t xml:space="preserve">V případě náhodného požití či podráždění očí </w:t>
      </w:r>
      <w:r>
        <w:rPr>
          <w:sz w:val="22"/>
          <w:szCs w:val="22"/>
        </w:rPr>
        <w:t>vyhledejte ihned lékařskou pomoc a ukažte příbalovou informaci nebo etiketu praktickému lékaři.</w:t>
      </w:r>
    </w:p>
    <w:p w:rsidR="004F0319" w:rsidRDefault="004F0319" w:rsidP="004F0319">
      <w:pPr>
        <w:rPr>
          <w:sz w:val="22"/>
          <w:szCs w:val="22"/>
        </w:rPr>
      </w:pPr>
    </w:p>
    <w:p w:rsidR="004F0319" w:rsidRDefault="004F0319" w:rsidP="004F0319">
      <w:pPr>
        <w:rPr>
          <w:sz w:val="22"/>
          <w:szCs w:val="22"/>
        </w:rPr>
      </w:pPr>
    </w:p>
    <w:p w:rsidR="004F0319" w:rsidRDefault="004F0319" w:rsidP="004F0319">
      <w:pPr>
        <w:ind w:left="567" w:hanging="567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13.</w:t>
      </w:r>
      <w:r>
        <w:rPr>
          <w:b/>
          <w:bCs/>
          <w:sz w:val="22"/>
          <w:szCs w:val="22"/>
        </w:rPr>
        <w:tab/>
        <w:t>ZVLÁŠTNÍ OPATŘENÍ PRO ZNEŠKODŇOVÁNÍ NEPOUŽITÝCH PŘÍPRAVKŮ NEBO ODPADU, POKUD JE JICH TŘEBA</w:t>
      </w:r>
    </w:p>
    <w:p w:rsidR="004F0319" w:rsidRDefault="004F0319" w:rsidP="004F0319">
      <w:pPr>
        <w:ind w:left="567" w:hanging="567"/>
        <w:rPr>
          <w:sz w:val="22"/>
          <w:szCs w:val="22"/>
        </w:rPr>
      </w:pPr>
    </w:p>
    <w:p w:rsidR="004F0319" w:rsidRDefault="004F0319" w:rsidP="004F0319">
      <w:pPr>
        <w:ind w:right="-318"/>
        <w:jc w:val="both"/>
        <w:rPr>
          <w:sz w:val="22"/>
          <w:szCs w:val="22"/>
        </w:rPr>
      </w:pPr>
      <w:r>
        <w:rPr>
          <w:sz w:val="22"/>
          <w:szCs w:val="22"/>
        </w:rPr>
        <w:t>EXTRÉMNĚ NEBEZPEČNÝ PRO RYBY A VODNÍ ORGANISMY. Neznečišťujte přípravkem nebo použitou nádobou povrchové vody nebo stoky. Všechen nepoužitý veterinární léčivý přípravek nebo odpad, který pochází z tohoto přípravku, musí být likvidován podle místních právních předpisů.</w:t>
      </w:r>
    </w:p>
    <w:p w:rsidR="004F0319" w:rsidRDefault="004F0319" w:rsidP="004F0319">
      <w:pPr>
        <w:ind w:right="-318"/>
        <w:rPr>
          <w:sz w:val="22"/>
          <w:szCs w:val="22"/>
        </w:rPr>
      </w:pPr>
    </w:p>
    <w:p w:rsidR="004F0319" w:rsidRDefault="004F0319" w:rsidP="004F0319">
      <w:pPr>
        <w:ind w:left="567" w:hanging="567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14.</w:t>
      </w:r>
      <w:r>
        <w:rPr>
          <w:b/>
          <w:bCs/>
          <w:sz w:val="22"/>
          <w:szCs w:val="22"/>
        </w:rPr>
        <w:tab/>
        <w:t>DATUM POSLEDNÍ REVIZE PŘÍBALOVÉ INFORMACE</w:t>
      </w:r>
    </w:p>
    <w:p w:rsidR="004F0319" w:rsidRDefault="004F0319" w:rsidP="004F0319">
      <w:pPr>
        <w:ind w:right="-318"/>
        <w:rPr>
          <w:sz w:val="22"/>
          <w:szCs w:val="22"/>
        </w:rPr>
      </w:pPr>
    </w:p>
    <w:p w:rsidR="004F0319" w:rsidRDefault="00251085" w:rsidP="004F0319">
      <w:pPr>
        <w:ind w:right="-318"/>
        <w:rPr>
          <w:sz w:val="22"/>
          <w:szCs w:val="22"/>
        </w:rPr>
      </w:pPr>
      <w:r>
        <w:rPr>
          <w:snapToGrid/>
          <w:color w:val="333333"/>
          <w:sz w:val="22"/>
          <w:szCs w:val="22"/>
          <w:lang w:eastAsia="en-US"/>
        </w:rPr>
        <w:t>Září</w:t>
      </w:r>
      <w:bookmarkStart w:id="0" w:name="_GoBack"/>
      <w:bookmarkEnd w:id="0"/>
      <w:r w:rsidR="007C5AC5">
        <w:rPr>
          <w:snapToGrid/>
          <w:color w:val="333333"/>
          <w:sz w:val="22"/>
          <w:szCs w:val="22"/>
          <w:lang w:eastAsia="en-US"/>
        </w:rPr>
        <w:t xml:space="preserve"> 2025</w:t>
      </w:r>
    </w:p>
    <w:p w:rsidR="004F0319" w:rsidRDefault="004F0319" w:rsidP="004F0319">
      <w:pPr>
        <w:ind w:left="567" w:hanging="567"/>
        <w:rPr>
          <w:b/>
          <w:bCs/>
          <w:sz w:val="22"/>
          <w:szCs w:val="22"/>
        </w:rPr>
      </w:pPr>
    </w:p>
    <w:p w:rsidR="004F0319" w:rsidRDefault="004F0319" w:rsidP="004F0319">
      <w:pPr>
        <w:ind w:left="567" w:hanging="567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15.</w:t>
      </w:r>
      <w:r>
        <w:rPr>
          <w:b/>
          <w:bCs/>
          <w:sz w:val="22"/>
          <w:szCs w:val="22"/>
        </w:rPr>
        <w:tab/>
        <w:t>DALŠÍ INFORMACE</w:t>
      </w:r>
    </w:p>
    <w:p w:rsidR="004F0319" w:rsidRDefault="004F0319" w:rsidP="004F0319">
      <w:pPr>
        <w:ind w:left="567" w:hanging="567"/>
        <w:rPr>
          <w:b/>
          <w:bCs/>
          <w:sz w:val="22"/>
          <w:szCs w:val="22"/>
        </w:rPr>
      </w:pPr>
    </w:p>
    <w:p w:rsidR="004F0319" w:rsidRDefault="004F0319" w:rsidP="004F0319">
      <w:r>
        <w:t>Pouze pro zvířata.</w:t>
      </w:r>
    </w:p>
    <w:p w:rsidR="004F0319" w:rsidRDefault="004F0319" w:rsidP="004F0319">
      <w:r>
        <w:t>Veterinární léčivý přípravek je vydáván pouze na předpis.</w:t>
      </w:r>
    </w:p>
    <w:p w:rsidR="004F0319" w:rsidRDefault="004F0319" w:rsidP="004F0319">
      <w:pPr>
        <w:rPr>
          <w:iCs/>
          <w:sz w:val="22"/>
          <w:szCs w:val="22"/>
        </w:rPr>
      </w:pPr>
    </w:p>
    <w:p w:rsidR="004F0319" w:rsidRPr="001B32D7" w:rsidRDefault="004F0319" w:rsidP="004F0319">
      <w:pPr>
        <w:rPr>
          <w:iCs/>
          <w:sz w:val="22"/>
          <w:szCs w:val="22"/>
        </w:rPr>
      </w:pPr>
      <w:r>
        <w:rPr>
          <w:iCs/>
          <w:sz w:val="22"/>
          <w:szCs w:val="22"/>
        </w:rPr>
        <w:t>96/008/</w:t>
      </w:r>
      <w:proofErr w:type="gramStart"/>
      <w:r>
        <w:rPr>
          <w:iCs/>
          <w:sz w:val="22"/>
          <w:szCs w:val="22"/>
        </w:rPr>
        <w:t>09-C</w:t>
      </w:r>
      <w:proofErr w:type="gramEnd"/>
    </w:p>
    <w:p w:rsidR="004F0319" w:rsidRDefault="004F0319" w:rsidP="004F0319">
      <w:pPr>
        <w:rPr>
          <w:sz w:val="22"/>
          <w:szCs w:val="22"/>
        </w:rPr>
      </w:pPr>
    </w:p>
    <w:p w:rsidR="00CA54DC" w:rsidRDefault="004F0319" w:rsidP="004F0319">
      <w:pPr>
        <w:rPr>
          <w:sz w:val="22"/>
          <w:szCs w:val="22"/>
        </w:rPr>
      </w:pPr>
      <w:r w:rsidRPr="006F5715">
        <w:rPr>
          <w:sz w:val="22"/>
          <w:szCs w:val="22"/>
        </w:rPr>
        <w:t>Velikost balení</w:t>
      </w:r>
      <w:r>
        <w:rPr>
          <w:sz w:val="22"/>
          <w:szCs w:val="22"/>
        </w:rPr>
        <w:t xml:space="preserve">: </w:t>
      </w:r>
    </w:p>
    <w:p w:rsidR="00CA54DC" w:rsidRDefault="00CA54DC" w:rsidP="00CA54DC">
      <w:pPr>
        <w:rPr>
          <w:sz w:val="22"/>
          <w:szCs w:val="22"/>
        </w:rPr>
      </w:pPr>
      <w:r>
        <w:rPr>
          <w:sz w:val="22"/>
          <w:szCs w:val="22"/>
        </w:rPr>
        <w:t xml:space="preserve">Krabička s </w:t>
      </w:r>
      <w:r w:rsidRPr="006F5715">
        <w:rPr>
          <w:sz w:val="22"/>
          <w:szCs w:val="22"/>
        </w:rPr>
        <w:t xml:space="preserve">1 </w:t>
      </w:r>
      <w:r>
        <w:rPr>
          <w:sz w:val="22"/>
          <w:szCs w:val="22"/>
        </w:rPr>
        <w:t>aplikátorem</w:t>
      </w:r>
      <w:r w:rsidRPr="006F5715">
        <w:rPr>
          <w:sz w:val="22"/>
          <w:szCs w:val="22"/>
        </w:rPr>
        <w:t xml:space="preserve"> obsahuj</w:t>
      </w:r>
      <w:r>
        <w:rPr>
          <w:sz w:val="22"/>
          <w:szCs w:val="22"/>
        </w:rPr>
        <w:t>ícím</w:t>
      </w:r>
      <w:r w:rsidRPr="006F5715">
        <w:rPr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6,42 g"/>
        </w:smartTagPr>
        <w:r w:rsidRPr="006F5715">
          <w:rPr>
            <w:sz w:val="22"/>
            <w:szCs w:val="22"/>
          </w:rPr>
          <w:t>6,42 g</w:t>
        </w:r>
      </w:smartTag>
      <w:r w:rsidRPr="006F5715">
        <w:rPr>
          <w:sz w:val="22"/>
          <w:szCs w:val="22"/>
        </w:rPr>
        <w:t xml:space="preserve"> pasty.</w:t>
      </w:r>
    </w:p>
    <w:p w:rsidR="00CA54DC" w:rsidRDefault="00CA54DC" w:rsidP="00CA54DC">
      <w:pPr>
        <w:rPr>
          <w:sz w:val="22"/>
          <w:szCs w:val="22"/>
        </w:rPr>
      </w:pPr>
      <w:r>
        <w:rPr>
          <w:sz w:val="22"/>
          <w:szCs w:val="22"/>
        </w:rPr>
        <w:t>Krabička s 1 aplikátorem obsahujícím 7,49 g pasty.</w:t>
      </w:r>
    </w:p>
    <w:p w:rsidR="00CA54DC" w:rsidRDefault="00CA54DC" w:rsidP="00CA54DC">
      <w:pPr>
        <w:rPr>
          <w:sz w:val="22"/>
          <w:szCs w:val="22"/>
        </w:rPr>
      </w:pPr>
      <w:r>
        <w:rPr>
          <w:sz w:val="22"/>
          <w:szCs w:val="22"/>
        </w:rPr>
        <w:t>Krabička s 50 aplikátory obsahujícími 7,49 g pasty.</w:t>
      </w:r>
    </w:p>
    <w:p w:rsidR="004F0319" w:rsidRPr="006F5715" w:rsidRDefault="00CA54DC" w:rsidP="00CA54DC">
      <w:pPr>
        <w:rPr>
          <w:sz w:val="22"/>
          <w:szCs w:val="22"/>
        </w:rPr>
      </w:pPr>
      <w:r>
        <w:rPr>
          <w:sz w:val="22"/>
          <w:szCs w:val="22"/>
        </w:rPr>
        <w:t>Na trhu nemusí být všechny velikosti balení.</w:t>
      </w:r>
    </w:p>
    <w:p w:rsidR="004F0319" w:rsidRDefault="004F0319" w:rsidP="004F0319">
      <w:pPr>
        <w:ind w:right="113"/>
        <w:rPr>
          <w:sz w:val="22"/>
          <w:szCs w:val="22"/>
        </w:rPr>
      </w:pPr>
    </w:p>
    <w:p w:rsidR="001124F7" w:rsidRDefault="001124F7"/>
    <w:sectPr w:rsidR="001124F7">
      <w:footerReference w:type="default" r:id="rId6"/>
      <w:headerReference w:type="first" r:id="rId7"/>
      <w:footerReference w:type="first" r:id="rId8"/>
      <w:pgSz w:w="11918" w:h="16840" w:code="9"/>
      <w:pgMar w:top="1134" w:right="1418" w:bottom="1134" w:left="1418" w:header="737" w:footer="737" w:gutter="0"/>
      <w:cols w:space="708"/>
      <w:titlePg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6C2B" w:rsidRDefault="00A16C2B">
      <w:r>
        <w:separator/>
      </w:r>
    </w:p>
  </w:endnote>
  <w:endnote w:type="continuationSeparator" w:id="0">
    <w:p w:rsidR="00A16C2B" w:rsidRDefault="00A16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0319" w:rsidRDefault="004F0319">
    <w:pPr>
      <w:pStyle w:val="Zpat"/>
      <w:tabs>
        <w:tab w:val="clear" w:pos="8930"/>
        <w:tab w:val="right" w:pos="8931"/>
      </w:tabs>
      <w:rPr>
        <w:rFonts w:ascii="Times New Roman" w:hAnsi="Times New Roman"/>
        <w:lang w:val="el-GR"/>
      </w:rPr>
    </w:pPr>
  </w:p>
  <w:p w:rsidR="004F0319" w:rsidRDefault="004F0319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  <w:lang w:val="el-GR"/>
      </w:rPr>
    </w:pPr>
    <w:r>
      <w:fldChar w:fldCharType="begin"/>
    </w:r>
    <w:r>
      <w:instrText xml:space="preserve"> PAGE  \* MERGEFORMAT </w:instrText>
    </w:r>
    <w:r>
      <w:fldChar w:fldCharType="separate"/>
    </w:r>
    <w:r w:rsidR="003176EF">
      <w:rPr>
        <w:noProof/>
      </w:rPr>
      <w:t>5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0319" w:rsidRDefault="004F0319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  <w:lang w:val="el-GR"/>
      </w:rPr>
    </w:pPr>
    <w:r>
      <w:rPr>
        <w:lang w:val="el-GR"/>
      </w:rPr>
      <w:t xml:space="preserve">Page </w:t>
    </w:r>
    <w:r>
      <w:rPr>
        <w:lang w:val="el-GR"/>
      </w:rPr>
      <w:fldChar w:fldCharType="begin"/>
    </w:r>
    <w:r>
      <w:rPr>
        <w:lang w:val="el-GR"/>
      </w:rPr>
      <w:instrText xml:space="preserve"> PAGE </w:instrText>
    </w:r>
    <w:r>
      <w:rPr>
        <w:lang w:val="el-GR"/>
      </w:rPr>
      <w:fldChar w:fldCharType="separate"/>
    </w:r>
    <w:r w:rsidR="003176EF">
      <w:rPr>
        <w:noProof/>
        <w:lang w:val="el-GR"/>
      </w:rPr>
      <w:t>1</w:t>
    </w:r>
    <w:r>
      <w:rPr>
        <w:lang w:val="el-GR"/>
      </w:rPr>
      <w:fldChar w:fldCharType="end"/>
    </w:r>
    <w:r>
      <w:rPr>
        <w:lang w:val="el-GR"/>
      </w:rPr>
      <w:t xml:space="preserve"> of </w:t>
    </w:r>
    <w:r>
      <w:rPr>
        <w:lang w:val="el-GR"/>
      </w:rPr>
      <w:fldChar w:fldCharType="begin"/>
    </w:r>
    <w:r>
      <w:rPr>
        <w:lang w:val="el-GR"/>
      </w:rPr>
      <w:instrText xml:space="preserve"> NUMPAGES </w:instrText>
    </w:r>
    <w:r>
      <w:rPr>
        <w:lang w:val="el-GR"/>
      </w:rPr>
      <w:fldChar w:fldCharType="separate"/>
    </w:r>
    <w:r w:rsidR="003176EF">
      <w:rPr>
        <w:noProof/>
        <w:lang w:val="el-GR"/>
      </w:rPr>
      <w:t>5</w:t>
    </w:r>
    <w:r>
      <w:rPr>
        <w:lang w:val="el-G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6C2B" w:rsidRDefault="00A16C2B">
      <w:r>
        <w:separator/>
      </w:r>
    </w:p>
  </w:footnote>
  <w:footnote w:type="continuationSeparator" w:id="0">
    <w:p w:rsidR="00A16C2B" w:rsidRDefault="00A16C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0319" w:rsidRDefault="004F0319" w:rsidP="004F0319">
    <w:pPr>
      <w:pStyle w:val="Zhlav"/>
      <w:rPr>
        <w:rFonts w:ascii="Times New Roman" w:hAnsi="Times New Roman"/>
      </w:rPr>
    </w:pPr>
    <w:r>
      <w:rPr>
        <w:rFonts w:ascii="Times New Roman" w:hAnsi="Times New Roman"/>
      </w:rPr>
      <w:t xml:space="preserve">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319"/>
    <w:rsid w:val="001124F7"/>
    <w:rsid w:val="0012405C"/>
    <w:rsid w:val="00251085"/>
    <w:rsid w:val="002B2D06"/>
    <w:rsid w:val="003052D2"/>
    <w:rsid w:val="003176EF"/>
    <w:rsid w:val="00385785"/>
    <w:rsid w:val="00385B0F"/>
    <w:rsid w:val="003E41E8"/>
    <w:rsid w:val="00450FC1"/>
    <w:rsid w:val="004F0319"/>
    <w:rsid w:val="005666C6"/>
    <w:rsid w:val="005B6D03"/>
    <w:rsid w:val="006F1B25"/>
    <w:rsid w:val="00785B14"/>
    <w:rsid w:val="007C5AC5"/>
    <w:rsid w:val="0082070A"/>
    <w:rsid w:val="008B7ED6"/>
    <w:rsid w:val="008E490B"/>
    <w:rsid w:val="00992304"/>
    <w:rsid w:val="009D00C7"/>
    <w:rsid w:val="00A16C2B"/>
    <w:rsid w:val="00A44287"/>
    <w:rsid w:val="00AE29E1"/>
    <w:rsid w:val="00B72BED"/>
    <w:rsid w:val="00BC7F76"/>
    <w:rsid w:val="00CA54DC"/>
    <w:rsid w:val="00D12E13"/>
    <w:rsid w:val="00DA0C6A"/>
    <w:rsid w:val="00DF3BEA"/>
    <w:rsid w:val="00ED22B1"/>
    <w:rsid w:val="00F84F71"/>
    <w:rsid w:val="00F95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EFE939E"/>
  <w15:chartTrackingRefBased/>
  <w15:docId w15:val="{B98B5B80-BADC-4384-80BD-78A5138DF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4F0319"/>
    <w:rPr>
      <w:snapToGrid w:val="0"/>
      <w:sz w:val="24"/>
      <w:szCs w:val="24"/>
      <w:lang w:eastAsia="pl-P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3">
    <w:name w:val="Body Text Indent 3"/>
    <w:basedOn w:val="Normln"/>
    <w:semiHidden/>
    <w:rsid w:val="004F0319"/>
    <w:pPr>
      <w:tabs>
        <w:tab w:val="left" w:pos="567"/>
      </w:tabs>
      <w:ind w:left="567" w:hanging="567"/>
    </w:pPr>
    <w:rPr>
      <w:sz w:val="22"/>
      <w:szCs w:val="22"/>
    </w:rPr>
  </w:style>
  <w:style w:type="paragraph" w:styleId="Textvysvtlivek">
    <w:name w:val="endnote text"/>
    <w:basedOn w:val="Normln"/>
    <w:semiHidden/>
    <w:rsid w:val="004F0319"/>
    <w:pPr>
      <w:tabs>
        <w:tab w:val="left" w:pos="567"/>
      </w:tabs>
    </w:pPr>
    <w:rPr>
      <w:sz w:val="22"/>
      <w:szCs w:val="22"/>
    </w:rPr>
  </w:style>
  <w:style w:type="paragraph" w:styleId="Zpat">
    <w:name w:val="footer"/>
    <w:basedOn w:val="Normln"/>
    <w:semiHidden/>
    <w:rsid w:val="004F0319"/>
    <w:pPr>
      <w:tabs>
        <w:tab w:val="center" w:pos="4536"/>
        <w:tab w:val="center" w:pos="8930"/>
      </w:tabs>
    </w:pPr>
    <w:rPr>
      <w:rFonts w:ascii="Helvetica" w:hAnsi="Helvetica" w:cs="Helvetica"/>
      <w:sz w:val="16"/>
      <w:szCs w:val="16"/>
    </w:rPr>
  </w:style>
  <w:style w:type="paragraph" w:styleId="Zhlav">
    <w:name w:val="header"/>
    <w:basedOn w:val="Normln"/>
    <w:semiHidden/>
    <w:rsid w:val="004F0319"/>
    <w:pPr>
      <w:tabs>
        <w:tab w:val="left" w:pos="567"/>
        <w:tab w:val="center" w:pos="4153"/>
        <w:tab w:val="right" w:pos="8306"/>
      </w:tabs>
    </w:pPr>
    <w:rPr>
      <w:rFonts w:ascii="Helvetica" w:hAnsi="Helvetica" w:cs="Helvetica"/>
      <w:sz w:val="20"/>
      <w:szCs w:val="20"/>
    </w:rPr>
  </w:style>
  <w:style w:type="paragraph" w:styleId="Zkladntext2">
    <w:name w:val="Body Text 2"/>
    <w:basedOn w:val="Normln"/>
    <w:rsid w:val="004F0319"/>
    <w:rPr>
      <w:snapToGrid/>
      <w:sz w:val="22"/>
      <w:lang w:val="en-GB" w:eastAsia="en-US"/>
    </w:rPr>
  </w:style>
  <w:style w:type="paragraph" w:styleId="Textbubliny">
    <w:name w:val="Balloon Text"/>
    <w:basedOn w:val="Normln"/>
    <w:link w:val="TextbublinyChar"/>
    <w:rsid w:val="00785B1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85B14"/>
    <w:rPr>
      <w:rFonts w:ascii="Tahoma" w:hAnsi="Tahoma" w:cs="Tahoma"/>
      <w:snapToGrid w:val="0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3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1019</Words>
  <Characters>6017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USKVBL</Company>
  <LinksUpToDate>false</LinksUpToDate>
  <CharactersWithSpaces>7022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Neugebauerová Kateřina</dc:creator>
  <cp:keywords/>
  <cp:lastModifiedBy>Šťastná Hana</cp:lastModifiedBy>
  <cp:revision>10</cp:revision>
  <cp:lastPrinted>2025-09-12T11:37:00Z</cp:lastPrinted>
  <dcterms:created xsi:type="dcterms:W3CDTF">2025-08-06T13:05:00Z</dcterms:created>
  <dcterms:modified xsi:type="dcterms:W3CDTF">2025-09-12T11:37:00Z</dcterms:modified>
</cp:coreProperties>
</file>