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B1F32" w14:textId="36029111" w:rsidR="009D3830" w:rsidRPr="00721A5B" w:rsidRDefault="00D717C8" w:rsidP="009A02E9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  <w:bookmarkStart w:id="0" w:name="_GoBack"/>
      <w:r w:rsidRPr="00721A5B">
        <w:rPr>
          <w:rFonts w:asciiTheme="majorBidi" w:hAnsiTheme="majorBidi" w:cstheme="majorBidi"/>
          <w:b/>
          <w:szCs w:val="22"/>
        </w:rPr>
        <w:t>PŘÍBALOVÁ INFORMACE</w:t>
      </w:r>
    </w:p>
    <w:p w14:paraId="12B87C10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A7C1C72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65C28D1" w14:textId="77777777" w:rsidR="009D3830" w:rsidRPr="00721A5B" w:rsidRDefault="00D717C8" w:rsidP="00721A5B">
      <w:pPr>
        <w:pStyle w:val="Style1"/>
        <w:rPr>
          <w:rFonts w:asciiTheme="majorBidi" w:hAnsiTheme="majorBidi" w:cstheme="majorBidi"/>
        </w:rPr>
      </w:pPr>
      <w:r w:rsidRPr="00721A5B">
        <w:rPr>
          <w:rFonts w:asciiTheme="majorBidi" w:hAnsiTheme="majorBidi" w:cstheme="majorBidi"/>
          <w:highlight w:val="lightGray"/>
        </w:rPr>
        <w:t>1.</w:t>
      </w:r>
      <w:r w:rsidRPr="00721A5B">
        <w:rPr>
          <w:rFonts w:asciiTheme="majorBidi" w:hAnsiTheme="majorBidi" w:cstheme="majorBidi"/>
        </w:rPr>
        <w:tab/>
        <w:t>Název veterinárního léčivého přípravku</w:t>
      </w:r>
    </w:p>
    <w:p w14:paraId="6896A6E0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68CCE1E" w14:textId="77777777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bookmarkStart w:id="1" w:name="_Hlk214351114"/>
      <w:proofErr w:type="spellStart"/>
      <w:r w:rsidRPr="00721A5B">
        <w:rPr>
          <w:rFonts w:asciiTheme="majorBidi" w:hAnsiTheme="majorBidi" w:cstheme="majorBidi"/>
          <w:szCs w:val="22"/>
        </w:rPr>
        <w:t>Milpro</w:t>
      </w:r>
      <w:proofErr w:type="spellEnd"/>
      <w:r w:rsidRPr="00721A5B">
        <w:rPr>
          <w:rFonts w:asciiTheme="majorBidi" w:hAnsiTheme="majorBidi" w:cstheme="majorBidi"/>
          <w:szCs w:val="22"/>
        </w:rPr>
        <w:t xml:space="preserve"> 4 mg/10 mg potahované tablety pro malé kočky a koťata</w:t>
      </w:r>
    </w:p>
    <w:p w14:paraId="12CC4093" w14:textId="77777777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721A5B">
        <w:rPr>
          <w:rFonts w:asciiTheme="majorBidi" w:hAnsiTheme="majorBidi" w:cstheme="majorBidi"/>
          <w:szCs w:val="22"/>
        </w:rPr>
        <w:t>Milpro</w:t>
      </w:r>
      <w:proofErr w:type="spellEnd"/>
      <w:r w:rsidRPr="00721A5B">
        <w:rPr>
          <w:rFonts w:asciiTheme="majorBidi" w:hAnsiTheme="majorBidi" w:cstheme="majorBidi"/>
          <w:szCs w:val="22"/>
        </w:rPr>
        <w:t xml:space="preserve"> 16 mg/40 mg potahované tablety pro kočky</w:t>
      </w:r>
      <w:bookmarkEnd w:id="1"/>
    </w:p>
    <w:p w14:paraId="40D5FBA1" w14:textId="77777777" w:rsidR="009D3830" w:rsidRPr="00721A5B" w:rsidRDefault="009D3830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C231A1D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9ADC771" w14:textId="77777777" w:rsidR="009D3830" w:rsidRPr="00721A5B" w:rsidRDefault="00D717C8" w:rsidP="00721A5B">
      <w:pPr>
        <w:pStyle w:val="Style1"/>
        <w:rPr>
          <w:rFonts w:asciiTheme="majorBidi" w:hAnsiTheme="majorBidi" w:cstheme="majorBidi"/>
        </w:rPr>
      </w:pPr>
      <w:r w:rsidRPr="00721A5B">
        <w:rPr>
          <w:rFonts w:asciiTheme="majorBidi" w:hAnsiTheme="majorBidi" w:cstheme="majorBidi"/>
          <w:highlight w:val="lightGray"/>
        </w:rPr>
        <w:t>2.</w:t>
      </w:r>
      <w:r w:rsidRPr="00721A5B">
        <w:rPr>
          <w:rFonts w:asciiTheme="majorBidi" w:hAnsiTheme="majorBidi" w:cstheme="majorBidi"/>
        </w:rPr>
        <w:tab/>
        <w:t>Složení</w:t>
      </w:r>
    </w:p>
    <w:p w14:paraId="3AC90C19" w14:textId="2582A905" w:rsidR="009D3830" w:rsidRPr="00721A5B" w:rsidRDefault="009D3830" w:rsidP="00721A5B">
      <w:pPr>
        <w:pStyle w:val="Style1"/>
        <w:rPr>
          <w:rFonts w:asciiTheme="majorBidi" w:hAnsiTheme="majorBidi" w:cstheme="majorBidi"/>
        </w:rPr>
      </w:pPr>
    </w:p>
    <w:p w14:paraId="4DE1F0F3" w14:textId="4DAE512F" w:rsidR="009D3830" w:rsidRPr="00721A5B" w:rsidRDefault="00DA1C1D" w:rsidP="00721A5B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Každá</w:t>
      </w:r>
      <w:r w:rsidR="00D717C8" w:rsidRPr="00721A5B">
        <w:rPr>
          <w:rFonts w:asciiTheme="majorBidi" w:hAnsiTheme="majorBidi" w:cstheme="majorBidi"/>
          <w:szCs w:val="22"/>
        </w:rPr>
        <w:t xml:space="preserve"> tableta obsahuje:</w:t>
      </w:r>
    </w:p>
    <w:p w14:paraId="6FE57A42" w14:textId="77777777" w:rsidR="009D3830" w:rsidRPr="00721A5B" w:rsidRDefault="009D3830" w:rsidP="00721A5B">
      <w:pPr>
        <w:spacing w:line="240" w:lineRule="auto"/>
        <w:rPr>
          <w:rFonts w:asciiTheme="majorBidi" w:hAnsiTheme="majorBidi" w:cstheme="majorBidi"/>
          <w:b/>
          <w:szCs w:val="22"/>
        </w:rPr>
      </w:pPr>
    </w:p>
    <w:p w14:paraId="519029F7" w14:textId="77777777" w:rsidR="009D3830" w:rsidRPr="00721A5B" w:rsidRDefault="00D717C8" w:rsidP="00721A5B">
      <w:pPr>
        <w:spacing w:line="240" w:lineRule="auto"/>
        <w:rPr>
          <w:rFonts w:asciiTheme="majorBidi" w:hAnsiTheme="majorBidi" w:cstheme="majorBidi"/>
          <w:b/>
          <w:szCs w:val="22"/>
        </w:rPr>
      </w:pPr>
      <w:r w:rsidRPr="00721A5B">
        <w:rPr>
          <w:rFonts w:asciiTheme="majorBidi" w:hAnsiTheme="majorBidi" w:cstheme="majorBidi"/>
          <w:b/>
          <w:szCs w:val="22"/>
        </w:rPr>
        <w:t>Léčivé látky:</w:t>
      </w:r>
    </w:p>
    <w:p w14:paraId="22A6C977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color w:val="000000" w:themeColor="text1"/>
          <w:szCs w:val="22"/>
        </w:rPr>
      </w:pPr>
    </w:p>
    <w:tbl>
      <w:tblPr>
        <w:tblW w:w="10032" w:type="dxa"/>
        <w:tblLook w:val="01E0" w:firstRow="1" w:lastRow="1" w:firstColumn="1" w:lastColumn="1" w:noHBand="0" w:noVBand="0"/>
      </w:tblPr>
      <w:tblGrid>
        <w:gridCol w:w="3565"/>
        <w:gridCol w:w="2624"/>
        <w:gridCol w:w="2111"/>
        <w:gridCol w:w="1732"/>
      </w:tblGrid>
      <w:tr w:rsidR="008517A8" w:rsidRPr="00721A5B" w14:paraId="2CE3C374" w14:textId="77777777" w:rsidTr="008517A8">
        <w:tc>
          <w:tcPr>
            <w:tcW w:w="35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BA0CF" w14:textId="77777777" w:rsidR="009D3830" w:rsidRPr="00721A5B" w:rsidRDefault="00D717C8" w:rsidP="00721A5B">
            <w:pPr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 w:rsidRPr="00721A5B">
              <w:rPr>
                <w:rFonts w:asciiTheme="majorBidi" w:hAnsiTheme="majorBidi" w:cstheme="majorBidi"/>
                <w:color w:val="000000" w:themeColor="text1"/>
                <w:szCs w:val="22"/>
              </w:rPr>
              <w:t> 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52972" w14:textId="77777777" w:rsidR="009D3830" w:rsidRPr="00721A5B" w:rsidRDefault="00D717C8" w:rsidP="009A02E9">
            <w:pPr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</w:pPr>
            <w:r w:rsidRPr="00721A5B"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  <w:t>Vzhled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3EB2F" w14:textId="77777777" w:rsidR="009D3830" w:rsidRPr="00721A5B" w:rsidRDefault="00D717C8" w:rsidP="009A02E9">
            <w:pPr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</w:pPr>
            <w:proofErr w:type="spellStart"/>
            <w:r w:rsidRPr="00721A5B">
              <w:rPr>
                <w:rFonts w:asciiTheme="majorBidi" w:hAnsiTheme="majorBidi" w:cstheme="majorBidi"/>
                <w:b/>
                <w:szCs w:val="22"/>
              </w:rPr>
              <w:t>Milbemycinoximum</w:t>
            </w:r>
            <w:proofErr w:type="spellEnd"/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2BB6" w14:textId="77777777" w:rsidR="009D3830" w:rsidRPr="00721A5B" w:rsidRDefault="00D717C8" w:rsidP="00721A5B">
            <w:pPr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</w:pPr>
            <w:proofErr w:type="spellStart"/>
            <w:r w:rsidRPr="00721A5B">
              <w:rPr>
                <w:rFonts w:asciiTheme="majorBidi" w:hAnsiTheme="majorBidi" w:cstheme="majorBidi"/>
                <w:b/>
                <w:szCs w:val="22"/>
              </w:rPr>
              <w:t>Praziquantelum</w:t>
            </w:r>
            <w:proofErr w:type="spellEnd"/>
          </w:p>
        </w:tc>
      </w:tr>
      <w:tr w:rsidR="009D3830" w:rsidRPr="00721A5B" w14:paraId="23ED5836" w14:textId="77777777" w:rsidTr="008517A8"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CE06EB" w14:textId="77777777" w:rsidR="009D3830" w:rsidRPr="00721A5B" w:rsidRDefault="00D717C8" w:rsidP="009A02E9">
            <w:pPr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</w:pPr>
            <w:proofErr w:type="spellStart"/>
            <w:r w:rsidRPr="00721A5B"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  <w:t>Milpro</w:t>
            </w:r>
            <w:proofErr w:type="spellEnd"/>
            <w:r w:rsidRPr="00721A5B"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  <w:t xml:space="preserve"> 4 mg/10 mg potahované tablety pro malé kočky a koťata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C29C4" w14:textId="0F22464A" w:rsidR="00CC5760" w:rsidRPr="00721A5B" w:rsidRDefault="00D717C8" w:rsidP="00721A5B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 xml:space="preserve">Tablety oválného tvaru </w:t>
            </w:r>
            <w:r w:rsidR="00CC5760" w:rsidRPr="00721A5B">
              <w:rPr>
                <w:rFonts w:asciiTheme="majorBidi" w:hAnsiTheme="majorBidi" w:cstheme="majorBidi"/>
                <w:szCs w:val="22"/>
              </w:rPr>
              <w:t>tmavě</w:t>
            </w:r>
            <w:r w:rsidR="0092148D" w:rsidRPr="00721A5B">
              <w:rPr>
                <w:rFonts w:asciiTheme="majorBidi" w:hAnsiTheme="majorBidi" w:cstheme="majorBidi"/>
                <w:szCs w:val="22"/>
              </w:rPr>
              <w:t xml:space="preserve"> </w:t>
            </w:r>
            <w:r w:rsidR="00CC5760" w:rsidRPr="00721A5B">
              <w:rPr>
                <w:rFonts w:asciiTheme="majorBidi" w:hAnsiTheme="majorBidi" w:cstheme="majorBidi"/>
                <w:szCs w:val="22"/>
              </w:rPr>
              <w:t xml:space="preserve">hnědé </w:t>
            </w:r>
            <w:r w:rsidRPr="00721A5B">
              <w:rPr>
                <w:rFonts w:asciiTheme="majorBidi" w:hAnsiTheme="majorBidi" w:cstheme="majorBidi"/>
                <w:szCs w:val="22"/>
              </w:rPr>
              <w:t>barvy s příchutí masa s</w:t>
            </w:r>
            <w:r w:rsidR="00CC5760" w:rsidRPr="00721A5B">
              <w:rPr>
                <w:rFonts w:asciiTheme="majorBidi" w:hAnsiTheme="majorBidi" w:cstheme="majorBidi"/>
                <w:szCs w:val="22"/>
              </w:rPr>
              <w:t> </w:t>
            </w:r>
            <w:r w:rsidRPr="00721A5B">
              <w:rPr>
                <w:rFonts w:asciiTheme="majorBidi" w:hAnsiTheme="majorBidi" w:cstheme="majorBidi"/>
                <w:szCs w:val="22"/>
              </w:rPr>
              <w:t>dělícími rýhami</w:t>
            </w:r>
          </w:p>
          <w:p w14:paraId="52EC2DAD" w14:textId="52FA739D" w:rsidR="009D3830" w:rsidRPr="00721A5B" w:rsidRDefault="00D717C8" w:rsidP="00721A5B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na obou stranách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12A8D" w14:textId="77777777" w:rsidR="009D3830" w:rsidRPr="00721A5B" w:rsidRDefault="00D717C8" w:rsidP="009A02E9">
            <w:pPr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 w:rsidRPr="00721A5B">
              <w:rPr>
                <w:rFonts w:asciiTheme="majorBidi" w:hAnsiTheme="majorBidi" w:cstheme="majorBidi"/>
                <w:color w:val="000000" w:themeColor="text1"/>
                <w:szCs w:val="22"/>
              </w:rPr>
              <w:t>4 mg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A41DB" w14:textId="77777777" w:rsidR="009D3830" w:rsidRPr="00721A5B" w:rsidRDefault="00D717C8" w:rsidP="00721A5B">
            <w:pPr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 w:rsidRPr="00721A5B">
              <w:rPr>
                <w:rFonts w:asciiTheme="majorBidi" w:hAnsiTheme="majorBidi" w:cstheme="majorBidi"/>
                <w:color w:val="000000" w:themeColor="text1"/>
                <w:szCs w:val="22"/>
              </w:rPr>
              <w:t>10 mg</w:t>
            </w:r>
          </w:p>
        </w:tc>
      </w:tr>
      <w:tr w:rsidR="009D3830" w:rsidRPr="00721A5B" w14:paraId="28D008B2" w14:textId="77777777" w:rsidTr="008517A8"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DC770" w14:textId="77777777" w:rsidR="009D3830" w:rsidRPr="00721A5B" w:rsidRDefault="00D717C8" w:rsidP="009A02E9">
            <w:pPr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</w:pPr>
            <w:proofErr w:type="spellStart"/>
            <w:r w:rsidRPr="00721A5B"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  <w:t>Milpro</w:t>
            </w:r>
            <w:proofErr w:type="spellEnd"/>
            <w:r w:rsidRPr="00721A5B"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  <w:t xml:space="preserve"> 16 mg/40 mg potahované tablety pro kočky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977A6" w14:textId="77777777" w:rsidR="00CC5760" w:rsidRPr="00721A5B" w:rsidRDefault="00D717C8" w:rsidP="00721A5B">
            <w:pPr>
              <w:spacing w:line="240" w:lineRule="auto"/>
              <w:ind w:left="567" w:hanging="567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 xml:space="preserve">Tablety oválného </w:t>
            </w:r>
          </w:p>
          <w:p w14:paraId="2082856E" w14:textId="77777777" w:rsidR="00CC5760" w:rsidRPr="00721A5B" w:rsidRDefault="00D717C8" w:rsidP="00721A5B">
            <w:pPr>
              <w:spacing w:line="240" w:lineRule="auto"/>
              <w:ind w:left="567" w:hanging="567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tvaru červené až</w:t>
            </w:r>
          </w:p>
          <w:p w14:paraId="6B11AFAE" w14:textId="6D32386E" w:rsidR="009073FC" w:rsidRPr="00721A5B" w:rsidRDefault="00D717C8" w:rsidP="00721A5B">
            <w:pPr>
              <w:spacing w:line="240" w:lineRule="auto"/>
              <w:ind w:left="567" w:hanging="567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 xml:space="preserve">růžové barvy </w:t>
            </w:r>
          </w:p>
          <w:p w14:paraId="0B17B9C7" w14:textId="440A10FE" w:rsidR="00CC5760" w:rsidRPr="00721A5B" w:rsidRDefault="00D717C8" w:rsidP="00721A5B">
            <w:pPr>
              <w:spacing w:line="240" w:lineRule="auto"/>
              <w:ind w:left="567" w:hanging="567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s</w:t>
            </w:r>
            <w:r w:rsidR="009073FC" w:rsidRPr="00721A5B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721A5B">
              <w:rPr>
                <w:rFonts w:asciiTheme="majorBidi" w:hAnsiTheme="majorBidi" w:cstheme="majorBidi"/>
                <w:szCs w:val="22"/>
              </w:rPr>
              <w:t>příchutí masa</w:t>
            </w:r>
          </w:p>
          <w:p w14:paraId="31A8DA5E" w14:textId="6C8FA5A8" w:rsidR="0092148D" w:rsidRPr="00721A5B" w:rsidRDefault="00D717C8" w:rsidP="00721A5B">
            <w:pPr>
              <w:spacing w:line="240" w:lineRule="auto"/>
              <w:ind w:left="567" w:hanging="567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s</w:t>
            </w:r>
            <w:r w:rsidR="00CC5760" w:rsidRPr="00721A5B">
              <w:rPr>
                <w:rFonts w:asciiTheme="majorBidi" w:hAnsiTheme="majorBidi" w:cstheme="majorBidi"/>
                <w:szCs w:val="22"/>
              </w:rPr>
              <w:t> </w:t>
            </w:r>
            <w:r w:rsidRPr="00721A5B">
              <w:rPr>
                <w:rFonts w:asciiTheme="majorBidi" w:hAnsiTheme="majorBidi" w:cstheme="majorBidi"/>
                <w:szCs w:val="22"/>
              </w:rPr>
              <w:t xml:space="preserve">dělícími rýhami </w:t>
            </w:r>
          </w:p>
          <w:p w14:paraId="1FB8F9E4" w14:textId="5DD31FA8" w:rsidR="009D3830" w:rsidRPr="00721A5B" w:rsidRDefault="00D717C8" w:rsidP="00721A5B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na obou stranách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77061" w14:textId="77777777" w:rsidR="009D3830" w:rsidRPr="00721A5B" w:rsidRDefault="00D717C8" w:rsidP="009A02E9">
            <w:pPr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 w:rsidRPr="00721A5B">
              <w:rPr>
                <w:rFonts w:asciiTheme="majorBidi" w:hAnsiTheme="majorBidi" w:cstheme="majorBidi"/>
                <w:color w:val="000000" w:themeColor="text1"/>
                <w:szCs w:val="22"/>
              </w:rPr>
              <w:t>16 mg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EF6D5" w14:textId="77777777" w:rsidR="009D3830" w:rsidRPr="00721A5B" w:rsidRDefault="00D717C8" w:rsidP="00721A5B">
            <w:pPr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 w:rsidRPr="00721A5B">
              <w:rPr>
                <w:rFonts w:asciiTheme="majorBidi" w:hAnsiTheme="majorBidi" w:cstheme="majorBidi"/>
                <w:color w:val="000000" w:themeColor="text1"/>
                <w:szCs w:val="22"/>
              </w:rPr>
              <w:t>40 mg</w:t>
            </w:r>
          </w:p>
        </w:tc>
      </w:tr>
    </w:tbl>
    <w:p w14:paraId="4FEA5ACC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color w:val="000000" w:themeColor="text1"/>
          <w:szCs w:val="22"/>
        </w:rPr>
      </w:pPr>
    </w:p>
    <w:p w14:paraId="6CAA1E8C" w14:textId="77777777" w:rsidR="009D3830" w:rsidRPr="00721A5B" w:rsidRDefault="00D717C8" w:rsidP="00721A5B">
      <w:pPr>
        <w:tabs>
          <w:tab w:val="clear" w:pos="567"/>
          <w:tab w:val="left" w:pos="708"/>
        </w:tabs>
        <w:spacing w:line="240" w:lineRule="auto"/>
        <w:rPr>
          <w:rFonts w:asciiTheme="majorBidi" w:hAnsiTheme="majorBidi" w:cstheme="majorBidi"/>
          <w:b/>
          <w:color w:val="000000" w:themeColor="text1"/>
          <w:szCs w:val="22"/>
        </w:rPr>
      </w:pPr>
      <w:r w:rsidRPr="00721A5B">
        <w:rPr>
          <w:rFonts w:asciiTheme="majorBidi" w:hAnsiTheme="majorBidi" w:cstheme="majorBidi"/>
          <w:b/>
          <w:color w:val="000000" w:themeColor="text1"/>
          <w:szCs w:val="22"/>
        </w:rPr>
        <w:t>Pomocné látky: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3118"/>
        <w:gridCol w:w="1985"/>
      </w:tblGrid>
      <w:tr w:rsidR="008517A8" w:rsidRPr="00721A5B" w14:paraId="5AB715D1" w14:textId="77777777" w:rsidTr="008517A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2C3EA" w14:textId="77777777" w:rsidR="009D3830" w:rsidRPr="00721A5B" w:rsidRDefault="009D3830" w:rsidP="009A02E9">
            <w:pPr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C6F1" w14:textId="3C2812A2" w:rsidR="009D3830" w:rsidRPr="00721A5B" w:rsidRDefault="00C85098" w:rsidP="009A02E9">
            <w:pPr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</w:pPr>
            <w:r w:rsidRPr="00721A5B">
              <w:rPr>
                <w:rFonts w:asciiTheme="majorBidi" w:hAnsiTheme="majorBidi" w:cstheme="majorBidi"/>
                <w:b/>
                <w:szCs w:val="22"/>
              </w:rPr>
              <w:t>Pomocné látky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EAB7" w14:textId="77777777" w:rsidR="009D3830" w:rsidRPr="00721A5B" w:rsidRDefault="00D717C8" w:rsidP="00721A5B">
            <w:pPr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</w:pPr>
            <w:r w:rsidRPr="00721A5B"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  <w:t>Množství</w:t>
            </w:r>
          </w:p>
        </w:tc>
      </w:tr>
      <w:tr w:rsidR="008517A8" w:rsidRPr="00721A5B" w14:paraId="5DD850F0" w14:textId="77777777" w:rsidTr="008517A8">
        <w:trPr>
          <w:trHeight w:val="31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6C58" w14:textId="77777777" w:rsidR="00C85098" w:rsidRPr="00721A5B" w:rsidRDefault="00D717C8" w:rsidP="009A02E9">
            <w:pPr>
              <w:spacing w:line="240" w:lineRule="auto"/>
              <w:ind w:left="567" w:hanging="567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721A5B"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  <w:t>Milpro</w:t>
            </w:r>
            <w:proofErr w:type="spellEnd"/>
            <w:r w:rsidRPr="00721A5B"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  <w:t xml:space="preserve"> 4 mg/10 mg potahované</w:t>
            </w:r>
          </w:p>
          <w:p w14:paraId="3CCCDAA1" w14:textId="0772532A" w:rsidR="009D3830" w:rsidRPr="00721A5B" w:rsidRDefault="00D717C8" w:rsidP="00721A5B">
            <w:pPr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</w:pPr>
            <w:r w:rsidRPr="00721A5B"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  <w:t>tablety pro malé kočky a koťata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14F4" w14:textId="336D5C41" w:rsidR="009D3830" w:rsidRPr="00721A5B" w:rsidRDefault="00D717C8" w:rsidP="00721A5B">
            <w:pPr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Oxid železitý (E</w:t>
            </w:r>
            <w:r w:rsidR="00DA1C1D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721A5B">
              <w:rPr>
                <w:rFonts w:asciiTheme="majorBidi" w:hAnsiTheme="majorBidi" w:cstheme="majorBidi"/>
                <w:szCs w:val="22"/>
              </w:rPr>
              <w:t>172)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8C8A" w14:textId="77777777" w:rsidR="009D3830" w:rsidRPr="00721A5B" w:rsidRDefault="00D717C8" w:rsidP="00721A5B">
            <w:pPr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 w:rsidRPr="00721A5B">
              <w:rPr>
                <w:rFonts w:asciiTheme="majorBidi" w:hAnsiTheme="majorBidi" w:cstheme="majorBidi"/>
                <w:color w:val="000000" w:themeColor="text1"/>
                <w:szCs w:val="22"/>
              </w:rPr>
              <w:t>0,3 mg</w:t>
            </w:r>
          </w:p>
        </w:tc>
      </w:tr>
      <w:tr w:rsidR="008517A8" w:rsidRPr="00721A5B" w14:paraId="0E416C43" w14:textId="77777777">
        <w:trPr>
          <w:trHeight w:val="31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F9FA" w14:textId="77777777" w:rsidR="009D3830" w:rsidRPr="00721A5B" w:rsidRDefault="009D3830" w:rsidP="00721A5B">
            <w:pPr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D026" w14:textId="77777777" w:rsidR="009D3830" w:rsidRPr="00721A5B" w:rsidRDefault="009D3830" w:rsidP="00721A5B">
            <w:pPr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23F7" w14:textId="77777777" w:rsidR="009D3830" w:rsidRPr="00721A5B" w:rsidRDefault="009D3830" w:rsidP="00721A5B">
            <w:pPr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</w:p>
        </w:tc>
      </w:tr>
      <w:tr w:rsidR="008517A8" w:rsidRPr="00721A5B" w14:paraId="43E39B3F" w14:textId="77777777" w:rsidTr="008517A8">
        <w:trPr>
          <w:trHeight w:val="315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6367" w14:textId="77777777" w:rsidR="00C85098" w:rsidRPr="00721A5B" w:rsidRDefault="00D717C8" w:rsidP="009A02E9">
            <w:pPr>
              <w:spacing w:line="240" w:lineRule="auto"/>
              <w:ind w:left="567" w:hanging="567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721A5B"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  <w:t>Milpro</w:t>
            </w:r>
            <w:proofErr w:type="spellEnd"/>
            <w:r w:rsidRPr="00721A5B"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  <w:t xml:space="preserve"> 16 mg/40 mg potahované</w:t>
            </w:r>
          </w:p>
          <w:p w14:paraId="7EE2FC49" w14:textId="47ED31A6" w:rsidR="009D3830" w:rsidRPr="00721A5B" w:rsidRDefault="00D717C8" w:rsidP="009A02E9">
            <w:pPr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</w:pPr>
            <w:r w:rsidRPr="00721A5B"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  <w:t>tablety pro kočky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7454" w14:textId="0578FDD6" w:rsidR="009D3830" w:rsidRPr="00721A5B" w:rsidRDefault="00D717C8" w:rsidP="00721A5B">
            <w:pPr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Červeň</w:t>
            </w:r>
            <w:r w:rsidRPr="00721A5B">
              <w:rPr>
                <w:rFonts w:asciiTheme="majorBidi" w:hAnsiTheme="majorBidi" w:cstheme="majorBidi"/>
                <w:color w:val="545454"/>
                <w:szCs w:val="22"/>
                <w:shd w:val="clear" w:color="auto" w:fill="FFFFFF"/>
              </w:rPr>
              <w:t xml:space="preserve"> </w:t>
            </w:r>
            <w:proofErr w:type="spellStart"/>
            <w:r w:rsidRPr="00721A5B">
              <w:rPr>
                <w:rFonts w:asciiTheme="majorBidi" w:hAnsiTheme="majorBidi" w:cstheme="majorBidi"/>
                <w:szCs w:val="22"/>
              </w:rPr>
              <w:t>Allura</w:t>
            </w:r>
            <w:proofErr w:type="spellEnd"/>
            <w:r w:rsidRPr="00721A5B">
              <w:rPr>
                <w:rFonts w:asciiTheme="majorBidi" w:hAnsiTheme="majorBidi" w:cstheme="majorBidi"/>
                <w:szCs w:val="22"/>
              </w:rPr>
              <w:t xml:space="preserve"> AC (E</w:t>
            </w:r>
            <w:r w:rsidR="00DA1C1D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721A5B">
              <w:rPr>
                <w:rFonts w:asciiTheme="majorBidi" w:hAnsiTheme="majorBidi" w:cstheme="majorBidi"/>
                <w:szCs w:val="22"/>
              </w:rPr>
              <w:t>129)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A570" w14:textId="77777777" w:rsidR="009D3830" w:rsidRPr="00721A5B" w:rsidRDefault="00D717C8" w:rsidP="00721A5B">
            <w:pPr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 w:rsidRPr="00721A5B">
              <w:rPr>
                <w:rFonts w:asciiTheme="majorBidi" w:hAnsiTheme="majorBidi" w:cstheme="majorBidi"/>
                <w:color w:val="000000" w:themeColor="text1"/>
                <w:szCs w:val="22"/>
              </w:rPr>
              <w:t>0,1 mg</w:t>
            </w:r>
          </w:p>
        </w:tc>
      </w:tr>
      <w:tr w:rsidR="008517A8" w:rsidRPr="00721A5B" w14:paraId="2491B7EC" w14:textId="77777777">
        <w:trPr>
          <w:trHeight w:val="31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8666" w14:textId="77777777" w:rsidR="009D3830" w:rsidRPr="00721A5B" w:rsidRDefault="009D3830" w:rsidP="00721A5B">
            <w:pPr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b/>
                <w:color w:val="000000" w:themeColor="text1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A79C" w14:textId="0DAEB484" w:rsidR="009D3830" w:rsidRPr="00721A5B" w:rsidRDefault="00D717C8" w:rsidP="00721A5B">
            <w:pPr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Oxid titaničitý (E</w:t>
            </w:r>
            <w:r w:rsidR="00DA1C1D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721A5B">
              <w:rPr>
                <w:rFonts w:asciiTheme="majorBidi" w:hAnsiTheme="majorBidi" w:cstheme="majorBidi"/>
                <w:szCs w:val="22"/>
              </w:rPr>
              <w:t>171)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DA1F" w14:textId="77777777" w:rsidR="009D3830" w:rsidRPr="00721A5B" w:rsidRDefault="00D717C8" w:rsidP="00721A5B">
            <w:pPr>
              <w:tabs>
                <w:tab w:val="clear" w:pos="567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 w:rsidRPr="00721A5B">
              <w:rPr>
                <w:rFonts w:asciiTheme="majorBidi" w:hAnsiTheme="majorBidi" w:cstheme="majorBidi"/>
                <w:color w:val="000000" w:themeColor="text1"/>
                <w:szCs w:val="22"/>
              </w:rPr>
              <w:t>0,5 mg</w:t>
            </w:r>
          </w:p>
        </w:tc>
      </w:tr>
    </w:tbl>
    <w:p w14:paraId="73667056" w14:textId="77777777" w:rsidR="009D3830" w:rsidRPr="00721A5B" w:rsidRDefault="009D3830" w:rsidP="00721A5B">
      <w:pPr>
        <w:tabs>
          <w:tab w:val="clear" w:pos="567"/>
          <w:tab w:val="left" w:pos="708"/>
        </w:tabs>
        <w:spacing w:line="240" w:lineRule="auto"/>
        <w:rPr>
          <w:rFonts w:asciiTheme="majorBidi" w:hAnsiTheme="majorBidi" w:cstheme="majorBidi"/>
          <w:color w:val="000000" w:themeColor="text1"/>
          <w:szCs w:val="22"/>
        </w:rPr>
      </w:pPr>
    </w:p>
    <w:p w14:paraId="3BF0838F" w14:textId="77777777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Tablety lze dělit na poloviny.</w:t>
      </w:r>
    </w:p>
    <w:p w14:paraId="14F3E995" w14:textId="77777777" w:rsidR="009D3830" w:rsidRPr="00721A5B" w:rsidRDefault="009D3830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71B2BBC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86982D2" w14:textId="77777777" w:rsidR="009D3830" w:rsidRPr="00721A5B" w:rsidRDefault="00D717C8" w:rsidP="00721A5B">
      <w:pPr>
        <w:pStyle w:val="Style1"/>
        <w:rPr>
          <w:rFonts w:asciiTheme="majorBidi" w:hAnsiTheme="majorBidi" w:cstheme="majorBidi"/>
        </w:rPr>
      </w:pPr>
      <w:r w:rsidRPr="00721A5B">
        <w:rPr>
          <w:rFonts w:asciiTheme="majorBidi" w:hAnsiTheme="majorBidi" w:cstheme="majorBidi"/>
          <w:highlight w:val="lightGray"/>
        </w:rPr>
        <w:t>3.</w:t>
      </w:r>
      <w:r w:rsidRPr="00721A5B">
        <w:rPr>
          <w:rFonts w:asciiTheme="majorBidi" w:hAnsiTheme="majorBidi" w:cstheme="majorBidi"/>
        </w:rPr>
        <w:tab/>
        <w:t>Cílové druhy zvířat</w:t>
      </w:r>
    </w:p>
    <w:p w14:paraId="42CC7C9E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9D59A6E" w14:textId="77777777" w:rsidR="009D3830" w:rsidRPr="001B1377" w:rsidRDefault="00D717C8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1B1377">
        <w:rPr>
          <w:rFonts w:asciiTheme="majorBidi" w:hAnsiTheme="majorBidi" w:cstheme="majorBidi"/>
          <w:szCs w:val="22"/>
        </w:rPr>
        <w:t>Kočky.</w:t>
      </w:r>
    </w:p>
    <w:p w14:paraId="6D411A4D" w14:textId="77777777" w:rsidR="00F02CAE" w:rsidRPr="00721A5B" w:rsidRDefault="00F02CAE" w:rsidP="00F02CAE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1B1377">
        <w:rPr>
          <w:noProof/>
          <w:color w:val="000000" w:themeColor="text1"/>
          <w:szCs w:val="22"/>
          <w:lang w:val="fr-FR" w:eastAsia="fr-FR"/>
        </w:rPr>
        <w:drawing>
          <wp:inline distT="0" distB="0" distL="0" distR="0" wp14:anchorId="759ADC2D" wp14:editId="50FDB33E">
            <wp:extent cx="590219" cy="607671"/>
            <wp:effectExtent l="0" t="0" r="635" b="2540"/>
            <wp:docPr id="1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93" cy="61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C80D1" w14:textId="77777777" w:rsidR="00F02CAE" w:rsidRDefault="00F02CAE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863ED79" w14:textId="77777777" w:rsidR="009A02E9" w:rsidRPr="00721A5B" w:rsidRDefault="009A02E9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223E645" w14:textId="024FE128" w:rsidR="009D3830" w:rsidRPr="00721A5B" w:rsidRDefault="00D717C8" w:rsidP="00721A5B">
      <w:pPr>
        <w:pStyle w:val="Style1"/>
        <w:rPr>
          <w:rFonts w:asciiTheme="majorBidi" w:hAnsiTheme="majorBidi" w:cstheme="majorBidi"/>
        </w:rPr>
      </w:pPr>
      <w:r w:rsidRPr="00721A5B">
        <w:rPr>
          <w:rFonts w:asciiTheme="majorBidi" w:hAnsiTheme="majorBidi" w:cstheme="majorBidi"/>
          <w:highlight w:val="lightGray"/>
        </w:rPr>
        <w:t>4.</w:t>
      </w:r>
      <w:r w:rsidRPr="00721A5B">
        <w:rPr>
          <w:rFonts w:asciiTheme="majorBidi" w:hAnsiTheme="majorBidi" w:cstheme="majorBidi"/>
        </w:rPr>
        <w:tab/>
        <w:t>Indikace pro použití</w:t>
      </w:r>
    </w:p>
    <w:p w14:paraId="4645D742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05FD1ED" w14:textId="77777777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 xml:space="preserve">Kočky: léčba smíšených infekcí způsobených vývojovými stádii a dospělci </w:t>
      </w:r>
      <w:proofErr w:type="spellStart"/>
      <w:r w:rsidRPr="00721A5B">
        <w:rPr>
          <w:rFonts w:asciiTheme="majorBidi" w:hAnsiTheme="majorBidi" w:cstheme="majorBidi"/>
          <w:szCs w:val="22"/>
        </w:rPr>
        <w:t>cestod</w:t>
      </w:r>
      <w:proofErr w:type="spellEnd"/>
      <w:r w:rsidRPr="00721A5B">
        <w:rPr>
          <w:rFonts w:asciiTheme="majorBidi" w:hAnsiTheme="majorBidi" w:cstheme="majorBidi"/>
          <w:szCs w:val="22"/>
        </w:rPr>
        <w:t xml:space="preserve"> (tasemnic) a dospělci </w:t>
      </w:r>
      <w:proofErr w:type="spellStart"/>
      <w:r w:rsidRPr="00721A5B">
        <w:rPr>
          <w:rFonts w:asciiTheme="majorBidi" w:hAnsiTheme="majorBidi" w:cstheme="majorBidi"/>
          <w:szCs w:val="22"/>
        </w:rPr>
        <w:t>nematod</w:t>
      </w:r>
      <w:proofErr w:type="spellEnd"/>
      <w:r w:rsidRPr="00721A5B">
        <w:rPr>
          <w:rFonts w:asciiTheme="majorBidi" w:hAnsiTheme="majorBidi" w:cstheme="majorBidi"/>
          <w:szCs w:val="22"/>
        </w:rPr>
        <w:t xml:space="preserve"> (hlístic) následujících druhů:</w:t>
      </w:r>
    </w:p>
    <w:p w14:paraId="7705277E" w14:textId="77777777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721A5B">
        <w:rPr>
          <w:rFonts w:asciiTheme="majorBidi" w:hAnsiTheme="majorBidi" w:cstheme="majorBidi"/>
          <w:szCs w:val="22"/>
        </w:rPr>
        <w:t>Cestoda</w:t>
      </w:r>
      <w:proofErr w:type="spellEnd"/>
      <w:r w:rsidRPr="00721A5B">
        <w:rPr>
          <w:rFonts w:asciiTheme="majorBidi" w:hAnsiTheme="majorBidi" w:cstheme="majorBidi"/>
          <w:szCs w:val="22"/>
        </w:rPr>
        <w:t>:</w:t>
      </w:r>
    </w:p>
    <w:p w14:paraId="1BC90809" w14:textId="4D7D6DA8" w:rsidR="009D3830" w:rsidRPr="00721A5B" w:rsidRDefault="00D717C8" w:rsidP="00721A5B">
      <w:pPr>
        <w:spacing w:line="240" w:lineRule="auto"/>
        <w:ind w:firstLine="567"/>
        <w:rPr>
          <w:rFonts w:asciiTheme="majorBidi" w:hAnsiTheme="majorBidi" w:cstheme="majorBidi"/>
          <w:szCs w:val="22"/>
        </w:rPr>
      </w:pPr>
      <w:proofErr w:type="spellStart"/>
      <w:r w:rsidRPr="00721A5B">
        <w:rPr>
          <w:rFonts w:asciiTheme="majorBidi" w:hAnsiTheme="majorBidi" w:cstheme="majorBidi"/>
          <w:i/>
          <w:szCs w:val="22"/>
        </w:rPr>
        <w:t>Echinococcus</w:t>
      </w:r>
      <w:proofErr w:type="spellEnd"/>
      <w:r w:rsidRPr="00721A5B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721A5B">
        <w:rPr>
          <w:rFonts w:asciiTheme="majorBidi" w:hAnsiTheme="majorBidi" w:cstheme="majorBidi"/>
          <w:i/>
          <w:szCs w:val="22"/>
        </w:rPr>
        <w:t>multilocularis</w:t>
      </w:r>
      <w:proofErr w:type="spellEnd"/>
      <w:r w:rsidRPr="00721A5B">
        <w:rPr>
          <w:rFonts w:asciiTheme="majorBidi" w:hAnsiTheme="majorBidi" w:cstheme="majorBidi"/>
          <w:i/>
          <w:szCs w:val="22"/>
        </w:rPr>
        <w:t>,</w:t>
      </w:r>
    </w:p>
    <w:p w14:paraId="0A45FB7E" w14:textId="77777777" w:rsidR="009D3830" w:rsidRPr="00721A5B" w:rsidRDefault="00D717C8" w:rsidP="00721A5B">
      <w:pPr>
        <w:spacing w:line="240" w:lineRule="auto"/>
        <w:ind w:firstLine="567"/>
        <w:rPr>
          <w:rFonts w:asciiTheme="majorBidi" w:hAnsiTheme="majorBidi" w:cstheme="majorBidi"/>
          <w:i/>
          <w:szCs w:val="22"/>
        </w:rPr>
      </w:pPr>
      <w:proofErr w:type="spellStart"/>
      <w:r w:rsidRPr="00721A5B">
        <w:rPr>
          <w:rFonts w:asciiTheme="majorBidi" w:hAnsiTheme="majorBidi" w:cstheme="majorBidi"/>
          <w:i/>
          <w:szCs w:val="22"/>
        </w:rPr>
        <w:lastRenderedPageBreak/>
        <w:t>Dipylidium</w:t>
      </w:r>
      <w:proofErr w:type="spellEnd"/>
      <w:r w:rsidRPr="00721A5B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721A5B">
        <w:rPr>
          <w:rFonts w:asciiTheme="majorBidi" w:hAnsiTheme="majorBidi" w:cstheme="majorBidi"/>
          <w:i/>
          <w:szCs w:val="22"/>
        </w:rPr>
        <w:t>caninum</w:t>
      </w:r>
      <w:proofErr w:type="spellEnd"/>
      <w:r w:rsidRPr="00721A5B">
        <w:rPr>
          <w:rFonts w:asciiTheme="majorBidi" w:hAnsiTheme="majorBidi" w:cstheme="majorBidi"/>
          <w:i/>
          <w:szCs w:val="22"/>
        </w:rPr>
        <w:t>,</w:t>
      </w:r>
    </w:p>
    <w:p w14:paraId="39CDC96C" w14:textId="77777777" w:rsidR="009D3830" w:rsidRPr="00721A5B" w:rsidRDefault="00D717C8" w:rsidP="00721A5B">
      <w:pPr>
        <w:spacing w:line="240" w:lineRule="auto"/>
        <w:ind w:firstLine="567"/>
        <w:rPr>
          <w:rFonts w:asciiTheme="majorBidi" w:hAnsiTheme="majorBidi" w:cstheme="majorBidi"/>
          <w:i/>
          <w:szCs w:val="22"/>
        </w:rPr>
      </w:pPr>
      <w:proofErr w:type="spellStart"/>
      <w:r w:rsidRPr="00721A5B">
        <w:rPr>
          <w:rFonts w:asciiTheme="majorBidi" w:hAnsiTheme="majorBidi" w:cstheme="majorBidi"/>
          <w:i/>
          <w:szCs w:val="22"/>
        </w:rPr>
        <w:t>Taenia</w:t>
      </w:r>
      <w:proofErr w:type="spellEnd"/>
      <w:r w:rsidRPr="00721A5B">
        <w:rPr>
          <w:rFonts w:asciiTheme="majorBidi" w:hAnsiTheme="majorBidi" w:cstheme="majorBidi"/>
          <w:i/>
          <w:szCs w:val="22"/>
        </w:rPr>
        <w:t xml:space="preserve"> spp.,</w:t>
      </w:r>
    </w:p>
    <w:p w14:paraId="26B4F400" w14:textId="77777777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721A5B">
        <w:rPr>
          <w:rFonts w:asciiTheme="majorBidi" w:hAnsiTheme="majorBidi" w:cstheme="majorBidi"/>
          <w:szCs w:val="22"/>
        </w:rPr>
        <w:t>Nematoda</w:t>
      </w:r>
      <w:proofErr w:type="spellEnd"/>
      <w:r w:rsidRPr="00721A5B">
        <w:rPr>
          <w:rFonts w:asciiTheme="majorBidi" w:hAnsiTheme="majorBidi" w:cstheme="majorBidi"/>
          <w:szCs w:val="22"/>
        </w:rPr>
        <w:t>:</w:t>
      </w:r>
    </w:p>
    <w:p w14:paraId="07016D95" w14:textId="77777777" w:rsidR="009D3830" w:rsidRPr="00721A5B" w:rsidRDefault="00D717C8" w:rsidP="00721A5B">
      <w:pPr>
        <w:spacing w:line="240" w:lineRule="auto"/>
        <w:ind w:firstLine="567"/>
        <w:rPr>
          <w:rFonts w:asciiTheme="majorBidi" w:hAnsiTheme="majorBidi" w:cstheme="majorBidi"/>
          <w:i/>
          <w:szCs w:val="22"/>
        </w:rPr>
      </w:pPr>
      <w:proofErr w:type="spellStart"/>
      <w:r w:rsidRPr="00721A5B">
        <w:rPr>
          <w:rFonts w:asciiTheme="majorBidi" w:hAnsiTheme="majorBidi" w:cstheme="majorBidi"/>
          <w:i/>
          <w:szCs w:val="22"/>
        </w:rPr>
        <w:t>Ancylostoma</w:t>
      </w:r>
      <w:proofErr w:type="spellEnd"/>
      <w:r w:rsidRPr="00721A5B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721A5B">
        <w:rPr>
          <w:rFonts w:asciiTheme="majorBidi" w:hAnsiTheme="majorBidi" w:cstheme="majorBidi"/>
          <w:i/>
          <w:szCs w:val="22"/>
        </w:rPr>
        <w:t>tubaeforme</w:t>
      </w:r>
      <w:proofErr w:type="spellEnd"/>
      <w:r w:rsidRPr="00721A5B">
        <w:rPr>
          <w:rFonts w:asciiTheme="majorBidi" w:hAnsiTheme="majorBidi" w:cstheme="majorBidi"/>
          <w:i/>
          <w:szCs w:val="22"/>
        </w:rPr>
        <w:t>,</w:t>
      </w:r>
    </w:p>
    <w:p w14:paraId="5CD5AED7" w14:textId="77777777" w:rsidR="009D3830" w:rsidRPr="00721A5B" w:rsidRDefault="00D717C8" w:rsidP="00721A5B">
      <w:pPr>
        <w:spacing w:line="240" w:lineRule="auto"/>
        <w:ind w:firstLine="567"/>
        <w:rPr>
          <w:rFonts w:asciiTheme="majorBidi" w:hAnsiTheme="majorBidi" w:cstheme="majorBidi"/>
          <w:i/>
          <w:szCs w:val="22"/>
        </w:rPr>
      </w:pPr>
      <w:proofErr w:type="spellStart"/>
      <w:r w:rsidRPr="00721A5B">
        <w:rPr>
          <w:rFonts w:asciiTheme="majorBidi" w:hAnsiTheme="majorBidi" w:cstheme="majorBidi"/>
          <w:i/>
          <w:szCs w:val="22"/>
        </w:rPr>
        <w:t>Toxocara</w:t>
      </w:r>
      <w:proofErr w:type="spellEnd"/>
      <w:r w:rsidRPr="00721A5B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721A5B">
        <w:rPr>
          <w:rFonts w:asciiTheme="majorBidi" w:hAnsiTheme="majorBidi" w:cstheme="majorBidi"/>
          <w:i/>
          <w:szCs w:val="22"/>
        </w:rPr>
        <w:t>cati</w:t>
      </w:r>
      <w:proofErr w:type="spellEnd"/>
    </w:p>
    <w:p w14:paraId="0CA15369" w14:textId="77777777" w:rsidR="009D3830" w:rsidRPr="00721A5B" w:rsidRDefault="009D3830" w:rsidP="00721A5B">
      <w:pPr>
        <w:spacing w:line="240" w:lineRule="auto"/>
        <w:rPr>
          <w:rFonts w:asciiTheme="majorBidi" w:hAnsiTheme="majorBidi" w:cstheme="majorBidi"/>
          <w:szCs w:val="22"/>
        </w:rPr>
      </w:pPr>
    </w:p>
    <w:p w14:paraId="2409ACCD" w14:textId="5FE4B3BA" w:rsidR="009D3830" w:rsidRPr="00721A5B" w:rsidRDefault="007610D9" w:rsidP="00721A5B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Veterinární léčivý p</w:t>
      </w:r>
      <w:r w:rsidRPr="00721A5B">
        <w:rPr>
          <w:rFonts w:asciiTheme="majorBidi" w:hAnsiTheme="majorBidi" w:cstheme="majorBidi"/>
          <w:szCs w:val="22"/>
        </w:rPr>
        <w:t xml:space="preserve">řípravek </w:t>
      </w:r>
      <w:r w:rsidR="00D717C8" w:rsidRPr="00721A5B">
        <w:rPr>
          <w:rFonts w:asciiTheme="majorBidi" w:hAnsiTheme="majorBidi" w:cstheme="majorBidi"/>
          <w:szCs w:val="22"/>
        </w:rPr>
        <w:t xml:space="preserve">lze použít </w:t>
      </w:r>
      <w:r w:rsidR="0077343B">
        <w:rPr>
          <w:rFonts w:asciiTheme="majorBidi" w:hAnsiTheme="majorBidi" w:cstheme="majorBidi"/>
          <w:szCs w:val="22"/>
        </w:rPr>
        <w:t xml:space="preserve">také </w:t>
      </w:r>
      <w:r w:rsidR="00D717C8" w:rsidRPr="00721A5B">
        <w:rPr>
          <w:rFonts w:asciiTheme="majorBidi" w:hAnsiTheme="majorBidi" w:cstheme="majorBidi"/>
          <w:szCs w:val="22"/>
        </w:rPr>
        <w:t xml:space="preserve">k prevenci </w:t>
      </w:r>
      <w:proofErr w:type="spellStart"/>
      <w:r w:rsidR="00D717C8" w:rsidRPr="00721A5B">
        <w:rPr>
          <w:rFonts w:asciiTheme="majorBidi" w:hAnsiTheme="majorBidi" w:cstheme="majorBidi"/>
          <w:szCs w:val="22"/>
        </w:rPr>
        <w:t>dirofilariózy</w:t>
      </w:r>
      <w:proofErr w:type="spellEnd"/>
      <w:r w:rsidR="00D717C8" w:rsidRPr="00721A5B">
        <w:rPr>
          <w:rFonts w:asciiTheme="majorBidi" w:hAnsiTheme="majorBidi" w:cstheme="majorBidi"/>
          <w:szCs w:val="22"/>
        </w:rPr>
        <w:t xml:space="preserve"> (</w:t>
      </w:r>
      <w:proofErr w:type="spellStart"/>
      <w:r w:rsidR="00D717C8" w:rsidRPr="00721A5B">
        <w:rPr>
          <w:rFonts w:asciiTheme="majorBidi" w:hAnsiTheme="majorBidi" w:cstheme="majorBidi"/>
          <w:i/>
          <w:szCs w:val="22"/>
        </w:rPr>
        <w:t>Dirofilaria</w:t>
      </w:r>
      <w:proofErr w:type="spellEnd"/>
      <w:r w:rsidR="00D717C8" w:rsidRPr="00721A5B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="00D717C8" w:rsidRPr="00721A5B">
        <w:rPr>
          <w:rFonts w:asciiTheme="majorBidi" w:hAnsiTheme="majorBidi" w:cstheme="majorBidi"/>
          <w:i/>
          <w:szCs w:val="22"/>
        </w:rPr>
        <w:t>immitis</w:t>
      </w:r>
      <w:proofErr w:type="spellEnd"/>
      <w:r w:rsidR="00D717C8" w:rsidRPr="00721A5B">
        <w:rPr>
          <w:rFonts w:asciiTheme="majorBidi" w:hAnsiTheme="majorBidi" w:cstheme="majorBidi"/>
          <w:szCs w:val="22"/>
        </w:rPr>
        <w:t xml:space="preserve">), pokud je indikována souběžná léčba proti </w:t>
      </w:r>
      <w:proofErr w:type="spellStart"/>
      <w:r w:rsidR="00D717C8" w:rsidRPr="00721A5B">
        <w:rPr>
          <w:rFonts w:asciiTheme="majorBidi" w:hAnsiTheme="majorBidi" w:cstheme="majorBidi"/>
          <w:szCs w:val="22"/>
        </w:rPr>
        <w:t>cestodám</w:t>
      </w:r>
      <w:proofErr w:type="spellEnd"/>
      <w:r w:rsidR="00D717C8" w:rsidRPr="00721A5B">
        <w:rPr>
          <w:rFonts w:asciiTheme="majorBidi" w:hAnsiTheme="majorBidi" w:cstheme="majorBidi"/>
          <w:szCs w:val="22"/>
        </w:rPr>
        <w:t>.</w:t>
      </w:r>
    </w:p>
    <w:p w14:paraId="2236FD28" w14:textId="6E343B34" w:rsidR="009D3830" w:rsidRDefault="009D3830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4D02410" w14:textId="77777777" w:rsidR="009A02E9" w:rsidRPr="00721A5B" w:rsidRDefault="009A02E9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29AA25A" w14:textId="63CFD46A" w:rsidR="009D3830" w:rsidRPr="00721A5B" w:rsidRDefault="00D717C8" w:rsidP="00721A5B">
      <w:pPr>
        <w:pStyle w:val="Style1"/>
        <w:keepNext/>
        <w:rPr>
          <w:rFonts w:asciiTheme="majorBidi" w:hAnsiTheme="majorBidi" w:cstheme="majorBidi"/>
        </w:rPr>
      </w:pPr>
      <w:r w:rsidRPr="00721A5B">
        <w:rPr>
          <w:rFonts w:asciiTheme="majorBidi" w:hAnsiTheme="majorBidi" w:cstheme="majorBidi"/>
          <w:highlight w:val="lightGray"/>
        </w:rPr>
        <w:t>5.</w:t>
      </w:r>
      <w:r w:rsidRPr="00721A5B">
        <w:rPr>
          <w:rFonts w:asciiTheme="majorBidi" w:hAnsiTheme="majorBidi" w:cstheme="majorBidi"/>
        </w:rPr>
        <w:tab/>
        <w:t>Kontraindikace</w:t>
      </w:r>
    </w:p>
    <w:p w14:paraId="715320B9" w14:textId="77777777" w:rsidR="009D3830" w:rsidRPr="00721A5B" w:rsidRDefault="009D3830" w:rsidP="009A02E9">
      <w:pPr>
        <w:pStyle w:val="Style1"/>
        <w:rPr>
          <w:rFonts w:asciiTheme="majorBidi" w:hAnsiTheme="majorBidi" w:cstheme="majorBid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1"/>
        <w:gridCol w:w="4532"/>
      </w:tblGrid>
      <w:tr w:rsidR="009D3830" w:rsidRPr="00721A5B" w14:paraId="3FBFFB5D" w14:textId="77777777" w:rsidTr="008517A8">
        <w:tc>
          <w:tcPr>
            <w:tcW w:w="4605" w:type="dxa"/>
            <w:shd w:val="clear" w:color="auto" w:fill="auto"/>
          </w:tcPr>
          <w:p w14:paraId="785AF20A" w14:textId="77777777" w:rsidR="00B337B8" w:rsidRPr="00726536" w:rsidRDefault="00D717C8" w:rsidP="00721A5B">
            <w:pPr>
              <w:spacing w:line="240" w:lineRule="auto"/>
              <w:ind w:left="567" w:hanging="567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721A5B">
              <w:rPr>
                <w:rFonts w:asciiTheme="majorBidi" w:hAnsiTheme="majorBidi" w:cstheme="majorBidi"/>
                <w:b/>
                <w:bCs/>
                <w:color w:val="000000" w:themeColor="text1"/>
                <w:szCs w:val="22"/>
              </w:rPr>
              <w:t>Milpro</w:t>
            </w:r>
            <w:proofErr w:type="spellEnd"/>
            <w:r w:rsidRPr="00721A5B">
              <w:rPr>
                <w:rFonts w:asciiTheme="majorBidi" w:hAnsiTheme="majorBidi" w:cstheme="majorBidi"/>
                <w:b/>
                <w:bCs/>
                <w:color w:val="000000" w:themeColor="text1"/>
                <w:szCs w:val="22"/>
              </w:rPr>
              <w:t xml:space="preserve"> 4 mg/10 mg potahované tablety pro</w:t>
            </w:r>
          </w:p>
          <w:p w14:paraId="1D1B44BB" w14:textId="02380E69" w:rsidR="009D3830" w:rsidRPr="00721A5B" w:rsidRDefault="00D717C8" w:rsidP="009A02E9">
            <w:pPr>
              <w:pStyle w:val="Zkladntextodsazen"/>
              <w:ind w:left="0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2"/>
              </w:rPr>
            </w:pPr>
            <w:r w:rsidRPr="00721A5B">
              <w:rPr>
                <w:rFonts w:asciiTheme="majorBidi" w:hAnsiTheme="majorBidi" w:cstheme="majorBidi"/>
                <w:bCs/>
                <w:color w:val="000000" w:themeColor="text1"/>
                <w:szCs w:val="22"/>
              </w:rPr>
              <w:t>malé kočky a koťata</w:t>
            </w:r>
          </w:p>
        </w:tc>
        <w:tc>
          <w:tcPr>
            <w:tcW w:w="4606" w:type="dxa"/>
            <w:shd w:val="clear" w:color="auto" w:fill="auto"/>
          </w:tcPr>
          <w:p w14:paraId="49F53620" w14:textId="77777777" w:rsidR="00B337B8" w:rsidRPr="00726536" w:rsidRDefault="00D717C8" w:rsidP="00721A5B">
            <w:pPr>
              <w:spacing w:line="240" w:lineRule="auto"/>
              <w:ind w:left="567" w:hanging="567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721A5B">
              <w:rPr>
                <w:rFonts w:asciiTheme="majorBidi" w:hAnsiTheme="majorBidi" w:cstheme="majorBidi"/>
                <w:b/>
                <w:bCs/>
                <w:color w:val="000000" w:themeColor="text1"/>
                <w:szCs w:val="22"/>
              </w:rPr>
              <w:t>Milpro</w:t>
            </w:r>
            <w:proofErr w:type="spellEnd"/>
            <w:r w:rsidRPr="00721A5B">
              <w:rPr>
                <w:rFonts w:asciiTheme="majorBidi" w:hAnsiTheme="majorBidi" w:cstheme="majorBidi"/>
                <w:b/>
                <w:bCs/>
                <w:color w:val="000000" w:themeColor="text1"/>
                <w:szCs w:val="22"/>
              </w:rPr>
              <w:t xml:space="preserve"> 16 mg/40 mg potahované tablety pro</w:t>
            </w:r>
          </w:p>
          <w:p w14:paraId="3A288696" w14:textId="3B8D7A15" w:rsidR="009D3830" w:rsidRPr="00721A5B" w:rsidRDefault="00D717C8" w:rsidP="009A02E9">
            <w:pPr>
              <w:pStyle w:val="Zkladntextodsazen"/>
              <w:ind w:left="0" w:firstLine="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2"/>
              </w:rPr>
            </w:pPr>
            <w:r w:rsidRPr="00721A5B">
              <w:rPr>
                <w:rFonts w:asciiTheme="majorBidi" w:hAnsiTheme="majorBidi" w:cstheme="majorBidi"/>
                <w:bCs/>
                <w:color w:val="000000" w:themeColor="text1"/>
                <w:szCs w:val="22"/>
              </w:rPr>
              <w:t>kočky</w:t>
            </w:r>
          </w:p>
        </w:tc>
      </w:tr>
      <w:tr w:rsidR="009D3830" w:rsidRPr="00721A5B" w14:paraId="71B82BD9" w14:textId="77777777" w:rsidTr="008517A8">
        <w:tc>
          <w:tcPr>
            <w:tcW w:w="4605" w:type="dxa"/>
            <w:shd w:val="clear" w:color="auto" w:fill="auto"/>
          </w:tcPr>
          <w:p w14:paraId="72EF6376" w14:textId="77777777" w:rsidR="00B337B8" w:rsidRPr="00721A5B" w:rsidRDefault="00D717C8" w:rsidP="00721A5B">
            <w:pPr>
              <w:spacing w:line="240" w:lineRule="auto"/>
              <w:ind w:left="567" w:hanging="567"/>
              <w:jc w:val="center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Nepoužívat u koťat mladších 6 týdnů věku nebo</w:t>
            </w:r>
          </w:p>
          <w:p w14:paraId="431AF494" w14:textId="414064C1" w:rsidR="009D3830" w:rsidRPr="00721A5B" w:rsidRDefault="00D717C8" w:rsidP="00721A5B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 xml:space="preserve">o </w:t>
            </w:r>
            <w:r w:rsidR="00DF70FC">
              <w:rPr>
                <w:rFonts w:asciiTheme="majorBidi" w:hAnsiTheme="majorBidi" w:cstheme="majorBidi"/>
                <w:szCs w:val="22"/>
              </w:rPr>
              <w:t xml:space="preserve">živé </w:t>
            </w:r>
            <w:r w:rsidRPr="00721A5B">
              <w:rPr>
                <w:rFonts w:asciiTheme="majorBidi" w:hAnsiTheme="majorBidi" w:cstheme="majorBidi"/>
                <w:szCs w:val="22"/>
              </w:rPr>
              <w:t xml:space="preserve">hmotnosti nižší než </w:t>
            </w:r>
            <w:smartTag w:uri="urn:schemas-microsoft-com:office:smarttags" w:element="metricconverter">
              <w:smartTagPr>
                <w:attr w:name="ProductID" w:val="0,5 kg"/>
              </w:smartTagPr>
              <w:r w:rsidRPr="00721A5B">
                <w:rPr>
                  <w:rFonts w:asciiTheme="majorBidi" w:hAnsiTheme="majorBidi" w:cstheme="majorBidi"/>
                  <w:szCs w:val="22"/>
                </w:rPr>
                <w:t>0,5 kg</w:t>
              </w:r>
            </w:smartTag>
          </w:p>
        </w:tc>
        <w:tc>
          <w:tcPr>
            <w:tcW w:w="4606" w:type="dxa"/>
            <w:shd w:val="clear" w:color="auto" w:fill="auto"/>
          </w:tcPr>
          <w:p w14:paraId="4C158C67" w14:textId="361DFCE7" w:rsidR="009D3830" w:rsidRPr="00721A5B" w:rsidRDefault="00D717C8" w:rsidP="009A02E9">
            <w:pPr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 xml:space="preserve">Nepoužívat u koček o </w:t>
            </w:r>
            <w:r w:rsidR="00DF70FC">
              <w:rPr>
                <w:rFonts w:asciiTheme="majorBidi" w:hAnsiTheme="majorBidi" w:cstheme="majorBidi"/>
                <w:szCs w:val="22"/>
              </w:rPr>
              <w:t xml:space="preserve">živé </w:t>
            </w:r>
            <w:r w:rsidRPr="00721A5B">
              <w:rPr>
                <w:rFonts w:asciiTheme="majorBidi" w:hAnsiTheme="majorBidi" w:cstheme="majorBidi"/>
                <w:szCs w:val="22"/>
              </w:rPr>
              <w:t xml:space="preserve">hmotnosti nižší než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21A5B">
                <w:rPr>
                  <w:rFonts w:asciiTheme="majorBidi" w:hAnsiTheme="majorBidi" w:cstheme="majorBidi"/>
                  <w:szCs w:val="22"/>
                </w:rPr>
                <w:t>2 kg</w:t>
              </w:r>
            </w:smartTag>
          </w:p>
        </w:tc>
      </w:tr>
    </w:tbl>
    <w:p w14:paraId="41771B45" w14:textId="77777777" w:rsidR="009D3830" w:rsidRPr="00721A5B" w:rsidRDefault="009D3830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15DEE3A" w14:textId="3714CB4A" w:rsidR="009D3830" w:rsidRPr="00721A5B" w:rsidRDefault="00D717C8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Nepoužívat v případech přecitlivělosti na léčivé látky nebo na některou z pomocných látek.</w:t>
      </w:r>
    </w:p>
    <w:p w14:paraId="5B88D779" w14:textId="0AB0ABCB" w:rsidR="009D3830" w:rsidRPr="00721A5B" w:rsidRDefault="00D717C8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 xml:space="preserve">Viz také </w:t>
      </w:r>
      <w:r w:rsidR="00DF70FC">
        <w:rPr>
          <w:rFonts w:asciiTheme="majorBidi" w:hAnsiTheme="majorBidi" w:cstheme="majorBidi"/>
          <w:szCs w:val="22"/>
        </w:rPr>
        <w:t>bod</w:t>
      </w:r>
      <w:r w:rsidRPr="00721A5B">
        <w:rPr>
          <w:rFonts w:asciiTheme="majorBidi" w:hAnsiTheme="majorBidi" w:cstheme="majorBidi"/>
          <w:szCs w:val="22"/>
        </w:rPr>
        <w:t xml:space="preserve"> „Zvláštní upozornění“.</w:t>
      </w:r>
    </w:p>
    <w:p w14:paraId="2BBF23D6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ECE8B47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4C20806" w14:textId="36BB42F1" w:rsidR="009D3830" w:rsidRPr="00721A5B" w:rsidRDefault="00D717C8" w:rsidP="00721A5B">
      <w:pPr>
        <w:pStyle w:val="Style1"/>
        <w:rPr>
          <w:rFonts w:asciiTheme="majorBidi" w:hAnsiTheme="majorBidi" w:cstheme="majorBidi"/>
        </w:rPr>
      </w:pPr>
      <w:r w:rsidRPr="00721A5B">
        <w:rPr>
          <w:rFonts w:asciiTheme="majorBidi" w:hAnsiTheme="majorBidi" w:cstheme="majorBidi"/>
          <w:highlight w:val="lightGray"/>
        </w:rPr>
        <w:t>6.</w:t>
      </w:r>
      <w:r w:rsidRPr="00721A5B">
        <w:rPr>
          <w:rFonts w:asciiTheme="majorBidi" w:hAnsiTheme="majorBidi" w:cstheme="majorBidi"/>
        </w:rPr>
        <w:tab/>
        <w:t>Zvláštní upozornění</w:t>
      </w:r>
    </w:p>
    <w:p w14:paraId="12BA90DE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A546174" w14:textId="6ABFF639" w:rsidR="009D3830" w:rsidRPr="00721A5B" w:rsidRDefault="00D717C8" w:rsidP="009A02E9">
      <w:pPr>
        <w:keepNext/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  <w:u w:val="single"/>
        </w:rPr>
        <w:t>Zvláštní upozornění:</w:t>
      </w:r>
    </w:p>
    <w:p w14:paraId="322B5996" w14:textId="77777777" w:rsidR="009D3830" w:rsidRPr="00721A5B" w:rsidRDefault="009D3830" w:rsidP="00721A5B">
      <w:pPr>
        <w:keepNext/>
        <w:spacing w:line="240" w:lineRule="auto"/>
        <w:ind w:left="567" w:hanging="567"/>
        <w:rPr>
          <w:rFonts w:asciiTheme="majorBidi" w:hAnsiTheme="majorBidi" w:cstheme="majorBidi"/>
          <w:szCs w:val="22"/>
        </w:rPr>
      </w:pPr>
    </w:p>
    <w:p w14:paraId="44189D0B" w14:textId="6155C65E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 xml:space="preserve">Doporučuje se </w:t>
      </w:r>
      <w:r w:rsidR="00DF70FC" w:rsidRPr="00721A5B">
        <w:rPr>
          <w:rFonts w:asciiTheme="majorBidi" w:hAnsiTheme="majorBidi" w:cstheme="majorBidi"/>
          <w:szCs w:val="22"/>
        </w:rPr>
        <w:t xml:space="preserve">souběžně </w:t>
      </w:r>
      <w:r w:rsidRPr="00721A5B">
        <w:rPr>
          <w:rFonts w:asciiTheme="majorBidi" w:hAnsiTheme="majorBidi" w:cstheme="majorBidi"/>
          <w:szCs w:val="22"/>
        </w:rPr>
        <w:t>ošetřovat všechna zvířata žijící ve stejné domácnosti.</w:t>
      </w:r>
    </w:p>
    <w:p w14:paraId="7F4D88C2" w14:textId="77777777" w:rsidR="009D3830" w:rsidRPr="00721A5B" w:rsidRDefault="009D3830" w:rsidP="00721A5B">
      <w:pPr>
        <w:spacing w:line="240" w:lineRule="auto"/>
        <w:rPr>
          <w:rFonts w:asciiTheme="majorBidi" w:hAnsiTheme="majorBidi" w:cstheme="majorBidi"/>
          <w:szCs w:val="22"/>
        </w:rPr>
      </w:pPr>
    </w:p>
    <w:p w14:paraId="5C846B8B" w14:textId="6D46C138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Style w:val="hps"/>
          <w:rFonts w:asciiTheme="majorBidi" w:hAnsiTheme="majorBidi" w:cstheme="majorBidi"/>
          <w:szCs w:val="22"/>
        </w:rPr>
        <w:t>Doporučuje se</w:t>
      </w:r>
      <w:r w:rsidRPr="00721A5B">
        <w:rPr>
          <w:rFonts w:asciiTheme="majorBidi" w:hAnsiTheme="majorBidi" w:cstheme="majorBidi"/>
          <w:szCs w:val="22"/>
        </w:rPr>
        <w:t xml:space="preserve"> </w:t>
      </w:r>
      <w:r w:rsidRPr="00721A5B">
        <w:rPr>
          <w:rStyle w:val="hps"/>
          <w:rFonts w:asciiTheme="majorBidi" w:hAnsiTheme="majorBidi" w:cstheme="majorBidi"/>
          <w:szCs w:val="22"/>
        </w:rPr>
        <w:t>vyhledat odbornou pomoc</w:t>
      </w:r>
      <w:r w:rsidRPr="00721A5B">
        <w:rPr>
          <w:rFonts w:asciiTheme="majorBidi" w:hAnsiTheme="majorBidi" w:cstheme="majorBidi"/>
          <w:szCs w:val="22"/>
        </w:rPr>
        <w:t xml:space="preserve"> </w:t>
      </w:r>
      <w:r w:rsidRPr="00721A5B">
        <w:rPr>
          <w:rStyle w:val="hps"/>
          <w:rFonts w:asciiTheme="majorBidi" w:hAnsiTheme="majorBidi" w:cstheme="majorBidi"/>
          <w:szCs w:val="22"/>
        </w:rPr>
        <w:t>z</w:t>
      </w:r>
      <w:r w:rsidR="00DF70FC">
        <w:rPr>
          <w:rStyle w:val="hps"/>
          <w:rFonts w:asciiTheme="majorBidi" w:hAnsiTheme="majorBidi" w:cstheme="majorBidi"/>
          <w:szCs w:val="22"/>
        </w:rPr>
        <w:t>a</w:t>
      </w:r>
      <w:r w:rsidRPr="00721A5B">
        <w:rPr>
          <w:rStyle w:val="hps"/>
          <w:rFonts w:asciiTheme="majorBidi" w:hAnsiTheme="majorBidi" w:cstheme="majorBidi"/>
          <w:szCs w:val="22"/>
        </w:rPr>
        <w:t xml:space="preserve"> </w:t>
      </w:r>
      <w:r w:rsidR="00DF70FC">
        <w:rPr>
          <w:rStyle w:val="hps"/>
          <w:rFonts w:asciiTheme="majorBidi" w:hAnsiTheme="majorBidi" w:cstheme="majorBidi"/>
          <w:szCs w:val="22"/>
        </w:rPr>
        <w:t>účelem</w:t>
      </w:r>
      <w:r w:rsidRPr="00721A5B">
        <w:rPr>
          <w:rFonts w:asciiTheme="majorBidi" w:hAnsiTheme="majorBidi" w:cstheme="majorBidi"/>
          <w:szCs w:val="22"/>
        </w:rPr>
        <w:t xml:space="preserve"> sestavení </w:t>
      </w:r>
      <w:r w:rsidRPr="00721A5B">
        <w:rPr>
          <w:rStyle w:val="hps"/>
          <w:rFonts w:asciiTheme="majorBidi" w:hAnsiTheme="majorBidi" w:cstheme="majorBidi"/>
          <w:szCs w:val="22"/>
        </w:rPr>
        <w:t>účinného programu odčervení</w:t>
      </w:r>
      <w:r w:rsidRPr="00721A5B">
        <w:rPr>
          <w:rFonts w:asciiTheme="majorBidi" w:hAnsiTheme="majorBidi" w:cstheme="majorBidi"/>
          <w:szCs w:val="22"/>
        </w:rPr>
        <w:t xml:space="preserve"> </w:t>
      </w:r>
      <w:r w:rsidRPr="00721A5B">
        <w:rPr>
          <w:rStyle w:val="hps"/>
          <w:rFonts w:asciiTheme="majorBidi" w:hAnsiTheme="majorBidi" w:cstheme="majorBidi"/>
          <w:szCs w:val="22"/>
        </w:rPr>
        <w:t>s přihlédnutím</w:t>
      </w:r>
      <w:r w:rsidRPr="00721A5B">
        <w:rPr>
          <w:rFonts w:asciiTheme="majorBidi" w:hAnsiTheme="majorBidi" w:cstheme="majorBidi"/>
          <w:szCs w:val="22"/>
        </w:rPr>
        <w:t xml:space="preserve"> </w:t>
      </w:r>
      <w:r w:rsidRPr="00721A5B">
        <w:rPr>
          <w:rStyle w:val="hps"/>
          <w:rFonts w:asciiTheme="majorBidi" w:hAnsiTheme="majorBidi" w:cstheme="majorBidi"/>
          <w:szCs w:val="22"/>
        </w:rPr>
        <w:t>k epidemiologickým</w:t>
      </w:r>
      <w:r w:rsidRPr="00721A5B">
        <w:rPr>
          <w:rFonts w:asciiTheme="majorBidi" w:hAnsiTheme="majorBidi" w:cstheme="majorBidi"/>
          <w:szCs w:val="22"/>
        </w:rPr>
        <w:t xml:space="preserve"> </w:t>
      </w:r>
      <w:r w:rsidR="00DF70FC">
        <w:rPr>
          <w:rStyle w:val="hps"/>
          <w:rFonts w:asciiTheme="majorBidi" w:hAnsiTheme="majorBidi" w:cstheme="majorBidi"/>
          <w:szCs w:val="22"/>
        </w:rPr>
        <w:t>informacím</w:t>
      </w:r>
      <w:r w:rsidRPr="00721A5B">
        <w:rPr>
          <w:rFonts w:asciiTheme="majorBidi" w:hAnsiTheme="majorBidi" w:cstheme="majorBidi"/>
          <w:szCs w:val="22"/>
        </w:rPr>
        <w:t xml:space="preserve"> </w:t>
      </w:r>
      <w:r w:rsidRPr="00721A5B">
        <w:rPr>
          <w:rStyle w:val="hps"/>
          <w:rFonts w:asciiTheme="majorBidi" w:hAnsiTheme="majorBidi" w:cstheme="majorBidi"/>
          <w:szCs w:val="22"/>
        </w:rPr>
        <w:t>a</w:t>
      </w:r>
      <w:r w:rsidRPr="00721A5B">
        <w:rPr>
          <w:rFonts w:asciiTheme="majorBidi" w:hAnsiTheme="majorBidi" w:cstheme="majorBidi"/>
          <w:szCs w:val="22"/>
        </w:rPr>
        <w:t xml:space="preserve"> </w:t>
      </w:r>
      <w:r w:rsidRPr="00721A5B">
        <w:rPr>
          <w:rStyle w:val="hps"/>
          <w:rFonts w:asciiTheme="majorBidi" w:hAnsiTheme="majorBidi" w:cstheme="majorBidi"/>
          <w:szCs w:val="22"/>
        </w:rPr>
        <w:t>životním podmínkám</w:t>
      </w:r>
      <w:r w:rsidRPr="00721A5B">
        <w:rPr>
          <w:rFonts w:asciiTheme="majorBidi" w:hAnsiTheme="majorBidi" w:cstheme="majorBidi"/>
          <w:szCs w:val="22"/>
        </w:rPr>
        <w:t xml:space="preserve"> </w:t>
      </w:r>
      <w:r w:rsidRPr="00721A5B">
        <w:rPr>
          <w:rStyle w:val="hps"/>
          <w:rFonts w:asciiTheme="majorBidi" w:hAnsiTheme="majorBidi" w:cstheme="majorBidi"/>
          <w:szCs w:val="22"/>
        </w:rPr>
        <w:t>kočky</w:t>
      </w:r>
      <w:r w:rsidRPr="00721A5B">
        <w:rPr>
          <w:rFonts w:asciiTheme="majorBidi" w:hAnsiTheme="majorBidi" w:cstheme="majorBidi"/>
          <w:szCs w:val="22"/>
        </w:rPr>
        <w:t>.</w:t>
      </w:r>
    </w:p>
    <w:p w14:paraId="5F06EC2B" w14:textId="4E6F62AD" w:rsidR="009A02E9" w:rsidRDefault="009A02E9" w:rsidP="009A02E9">
      <w:pPr>
        <w:spacing w:line="240" w:lineRule="auto"/>
        <w:rPr>
          <w:rStyle w:val="hps"/>
          <w:rFonts w:asciiTheme="majorBidi" w:hAnsiTheme="majorBidi" w:cstheme="majorBidi"/>
          <w:szCs w:val="22"/>
        </w:rPr>
      </w:pPr>
    </w:p>
    <w:p w14:paraId="5F1E9114" w14:textId="46081D4E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Style w:val="hps"/>
          <w:rFonts w:asciiTheme="majorBidi" w:hAnsiTheme="majorBidi" w:cstheme="majorBidi"/>
          <w:szCs w:val="22"/>
        </w:rPr>
        <w:t>Parazitární rezistence vůči jakékoliv</w:t>
      </w:r>
      <w:r w:rsidRPr="00721A5B">
        <w:rPr>
          <w:rFonts w:asciiTheme="majorBidi" w:hAnsiTheme="majorBidi" w:cstheme="majorBidi"/>
          <w:szCs w:val="22"/>
        </w:rPr>
        <w:t xml:space="preserve"> </w:t>
      </w:r>
      <w:r w:rsidRPr="00721A5B">
        <w:rPr>
          <w:rStyle w:val="hps"/>
          <w:rFonts w:asciiTheme="majorBidi" w:hAnsiTheme="majorBidi" w:cstheme="majorBidi"/>
          <w:szCs w:val="22"/>
        </w:rPr>
        <w:t>skupině anthelmintik</w:t>
      </w:r>
      <w:r w:rsidRPr="00721A5B">
        <w:rPr>
          <w:rFonts w:asciiTheme="majorBidi" w:hAnsiTheme="majorBidi" w:cstheme="majorBidi"/>
          <w:szCs w:val="22"/>
        </w:rPr>
        <w:t xml:space="preserve"> </w:t>
      </w:r>
      <w:r w:rsidRPr="00721A5B">
        <w:rPr>
          <w:rStyle w:val="hps"/>
          <w:rFonts w:asciiTheme="majorBidi" w:hAnsiTheme="majorBidi" w:cstheme="majorBidi"/>
          <w:szCs w:val="22"/>
        </w:rPr>
        <w:t>se může vyvinout</w:t>
      </w:r>
      <w:r w:rsidRPr="00721A5B">
        <w:rPr>
          <w:rFonts w:asciiTheme="majorBidi" w:hAnsiTheme="majorBidi" w:cstheme="majorBidi"/>
          <w:szCs w:val="22"/>
        </w:rPr>
        <w:t xml:space="preserve"> </w:t>
      </w:r>
      <w:r w:rsidRPr="00721A5B">
        <w:rPr>
          <w:rStyle w:val="hps"/>
          <w:rFonts w:asciiTheme="majorBidi" w:hAnsiTheme="majorBidi" w:cstheme="majorBidi"/>
          <w:szCs w:val="22"/>
        </w:rPr>
        <w:t>po</w:t>
      </w:r>
      <w:r w:rsidRPr="00721A5B">
        <w:rPr>
          <w:rFonts w:asciiTheme="majorBidi" w:hAnsiTheme="majorBidi" w:cstheme="majorBidi"/>
          <w:szCs w:val="22"/>
        </w:rPr>
        <w:t xml:space="preserve"> </w:t>
      </w:r>
      <w:r w:rsidRPr="00721A5B">
        <w:rPr>
          <w:rStyle w:val="hps"/>
          <w:rFonts w:asciiTheme="majorBidi" w:hAnsiTheme="majorBidi" w:cstheme="majorBidi"/>
          <w:szCs w:val="22"/>
        </w:rPr>
        <w:t>častém</w:t>
      </w:r>
      <w:r w:rsidRPr="00721A5B">
        <w:rPr>
          <w:rFonts w:asciiTheme="majorBidi" w:hAnsiTheme="majorBidi" w:cstheme="majorBidi"/>
          <w:szCs w:val="22"/>
        </w:rPr>
        <w:t xml:space="preserve"> a </w:t>
      </w:r>
      <w:r w:rsidRPr="00721A5B">
        <w:rPr>
          <w:rStyle w:val="hps"/>
          <w:rFonts w:asciiTheme="majorBidi" w:hAnsiTheme="majorBidi" w:cstheme="majorBidi"/>
          <w:szCs w:val="22"/>
        </w:rPr>
        <w:t>opakovaném</w:t>
      </w:r>
      <w:r w:rsidRPr="00721A5B">
        <w:rPr>
          <w:rFonts w:asciiTheme="majorBidi" w:hAnsiTheme="majorBidi" w:cstheme="majorBidi"/>
          <w:szCs w:val="22"/>
        </w:rPr>
        <w:t xml:space="preserve"> </w:t>
      </w:r>
      <w:r w:rsidRPr="00721A5B">
        <w:rPr>
          <w:rStyle w:val="hps"/>
          <w:rFonts w:asciiTheme="majorBidi" w:hAnsiTheme="majorBidi" w:cstheme="majorBidi"/>
          <w:szCs w:val="22"/>
        </w:rPr>
        <w:t>používání</w:t>
      </w:r>
      <w:r w:rsidRPr="00721A5B">
        <w:rPr>
          <w:rFonts w:asciiTheme="majorBidi" w:hAnsiTheme="majorBidi" w:cstheme="majorBidi"/>
          <w:szCs w:val="22"/>
        </w:rPr>
        <w:t xml:space="preserve"> </w:t>
      </w:r>
      <w:r w:rsidRPr="00721A5B">
        <w:rPr>
          <w:rStyle w:val="hps"/>
          <w:rFonts w:asciiTheme="majorBidi" w:hAnsiTheme="majorBidi" w:cstheme="majorBidi"/>
          <w:szCs w:val="22"/>
        </w:rPr>
        <w:t>anthelmintika z téže</w:t>
      </w:r>
      <w:r w:rsidRPr="00721A5B">
        <w:rPr>
          <w:rFonts w:asciiTheme="majorBidi" w:hAnsiTheme="majorBidi" w:cstheme="majorBidi"/>
          <w:szCs w:val="22"/>
        </w:rPr>
        <w:t xml:space="preserve"> </w:t>
      </w:r>
      <w:r w:rsidRPr="00721A5B">
        <w:rPr>
          <w:rStyle w:val="hps"/>
          <w:rFonts w:asciiTheme="majorBidi" w:hAnsiTheme="majorBidi" w:cstheme="majorBidi"/>
          <w:szCs w:val="22"/>
        </w:rPr>
        <w:t>skupiny</w:t>
      </w:r>
      <w:r w:rsidRPr="00721A5B">
        <w:rPr>
          <w:rFonts w:asciiTheme="majorBidi" w:hAnsiTheme="majorBidi" w:cstheme="majorBidi"/>
          <w:szCs w:val="22"/>
        </w:rPr>
        <w:t>.</w:t>
      </w:r>
    </w:p>
    <w:p w14:paraId="32B0A773" w14:textId="77777777" w:rsidR="009D3830" w:rsidRPr="00721A5B" w:rsidRDefault="009D3830" w:rsidP="009A02E9">
      <w:pPr>
        <w:spacing w:line="240" w:lineRule="auto"/>
        <w:rPr>
          <w:rFonts w:asciiTheme="majorBidi" w:hAnsiTheme="majorBidi" w:cstheme="majorBidi"/>
          <w:szCs w:val="22"/>
        </w:rPr>
      </w:pPr>
    </w:p>
    <w:p w14:paraId="3E14B1EE" w14:textId="7EB57242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P</w:t>
      </w:r>
      <w:r w:rsidR="00DF70FC">
        <w:rPr>
          <w:rFonts w:asciiTheme="majorBidi" w:hAnsiTheme="majorBidi" w:cstheme="majorBidi"/>
          <w:szCs w:val="22"/>
        </w:rPr>
        <w:t>ři</w:t>
      </w:r>
      <w:r w:rsidRPr="00721A5B">
        <w:rPr>
          <w:rFonts w:asciiTheme="majorBidi" w:hAnsiTheme="majorBidi" w:cstheme="majorBidi"/>
          <w:szCs w:val="22"/>
        </w:rPr>
        <w:t xml:space="preserve"> potvrzen</w:t>
      </w:r>
      <w:r w:rsidR="00DF70FC">
        <w:rPr>
          <w:rFonts w:asciiTheme="majorBidi" w:hAnsiTheme="majorBidi" w:cstheme="majorBidi"/>
          <w:szCs w:val="22"/>
        </w:rPr>
        <w:t>í</w:t>
      </w:r>
      <w:r w:rsidRPr="00721A5B">
        <w:rPr>
          <w:rFonts w:asciiTheme="majorBidi" w:hAnsiTheme="majorBidi" w:cstheme="majorBidi"/>
          <w:szCs w:val="22"/>
        </w:rPr>
        <w:t xml:space="preserve"> infekce </w:t>
      </w:r>
      <w:proofErr w:type="spellStart"/>
      <w:r w:rsidR="0077343B" w:rsidRPr="00A458B1">
        <w:rPr>
          <w:bCs/>
          <w:i/>
          <w:iCs/>
          <w:color w:val="000000" w:themeColor="text1"/>
        </w:rPr>
        <w:t>Dipylidium</w:t>
      </w:r>
      <w:proofErr w:type="spellEnd"/>
      <w:r w:rsidRPr="00721A5B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721A5B">
        <w:rPr>
          <w:rFonts w:asciiTheme="majorBidi" w:hAnsiTheme="majorBidi" w:cstheme="majorBidi"/>
          <w:i/>
          <w:szCs w:val="22"/>
        </w:rPr>
        <w:t>caninum</w:t>
      </w:r>
      <w:proofErr w:type="spellEnd"/>
      <w:r w:rsidRPr="00721A5B">
        <w:rPr>
          <w:rFonts w:asciiTheme="majorBidi" w:hAnsiTheme="majorBidi" w:cstheme="majorBidi"/>
          <w:szCs w:val="22"/>
        </w:rPr>
        <w:t xml:space="preserve"> by</w:t>
      </w:r>
      <w:r w:rsidR="00DF70FC">
        <w:rPr>
          <w:rFonts w:asciiTheme="majorBidi" w:hAnsiTheme="majorBidi" w:cstheme="majorBidi"/>
          <w:szCs w:val="22"/>
        </w:rPr>
        <w:t xml:space="preserve"> měla</w:t>
      </w:r>
      <w:r w:rsidRPr="00721A5B">
        <w:rPr>
          <w:rFonts w:asciiTheme="majorBidi" w:hAnsiTheme="majorBidi" w:cstheme="majorBidi"/>
          <w:szCs w:val="22"/>
        </w:rPr>
        <w:t xml:space="preserve"> být provedena souběžná léčba proti mezihostitelům, jako jsou blechy a vši, aby se zabránilo reinfekci.</w:t>
      </w:r>
    </w:p>
    <w:p w14:paraId="3AFAD86B" w14:textId="77777777" w:rsidR="009D3830" w:rsidRPr="00721A5B" w:rsidRDefault="009D3830" w:rsidP="009A02E9">
      <w:pPr>
        <w:spacing w:line="240" w:lineRule="auto"/>
        <w:rPr>
          <w:rFonts w:asciiTheme="majorBidi" w:hAnsiTheme="majorBidi" w:cstheme="majorBidi"/>
          <w:szCs w:val="22"/>
        </w:rPr>
      </w:pPr>
    </w:p>
    <w:p w14:paraId="444D5C5C" w14:textId="26B57540" w:rsidR="009D3830" w:rsidRPr="00721A5B" w:rsidRDefault="00D717C8" w:rsidP="00721A5B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  <w:u w:val="single"/>
        </w:rPr>
        <w:t xml:space="preserve">Zvláštní opatření pro </w:t>
      </w:r>
      <w:r w:rsidR="00CD4572" w:rsidRPr="00B41D57">
        <w:rPr>
          <w:szCs w:val="22"/>
          <w:u w:val="single"/>
        </w:rPr>
        <w:t xml:space="preserve">bezpečné </w:t>
      </w:r>
      <w:r w:rsidRPr="00721A5B">
        <w:rPr>
          <w:rFonts w:asciiTheme="majorBidi" w:hAnsiTheme="majorBidi" w:cstheme="majorBidi"/>
          <w:szCs w:val="22"/>
          <w:u w:val="single"/>
        </w:rPr>
        <w:t xml:space="preserve">použití u </w:t>
      </w:r>
      <w:r w:rsidR="00CD4572" w:rsidRPr="00B41D57">
        <w:rPr>
          <w:szCs w:val="22"/>
          <w:u w:val="single"/>
        </w:rPr>
        <w:t>cílových druhů</w:t>
      </w:r>
      <w:r w:rsidR="00CD4572" w:rsidRPr="00721A5B">
        <w:rPr>
          <w:rFonts w:asciiTheme="majorBidi" w:hAnsiTheme="majorBidi" w:cstheme="majorBidi"/>
          <w:szCs w:val="22"/>
          <w:u w:val="single"/>
        </w:rPr>
        <w:t xml:space="preserve"> </w:t>
      </w:r>
      <w:r w:rsidRPr="00721A5B">
        <w:rPr>
          <w:rFonts w:asciiTheme="majorBidi" w:hAnsiTheme="majorBidi" w:cstheme="majorBidi"/>
          <w:szCs w:val="22"/>
          <w:u w:val="single"/>
        </w:rPr>
        <w:t>zvířat:</w:t>
      </w:r>
    </w:p>
    <w:p w14:paraId="66DD06F1" w14:textId="77777777" w:rsidR="009D3830" w:rsidRPr="00721A5B" w:rsidRDefault="009D3830" w:rsidP="00721A5B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</w:p>
    <w:p w14:paraId="48603D5E" w14:textId="11ED55AD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 xml:space="preserve">Nebyly provedeny žádné studie s vážně oslabenými kočkami nebo jedinci se závažnou nedostatečností funkce ledvin nebo jater. </w:t>
      </w:r>
      <w:r w:rsidR="007610D9">
        <w:rPr>
          <w:rFonts w:asciiTheme="majorBidi" w:hAnsiTheme="majorBidi" w:cstheme="majorBidi"/>
          <w:szCs w:val="22"/>
        </w:rPr>
        <w:t>Veterinární léčivý p</w:t>
      </w:r>
      <w:r w:rsidR="007610D9" w:rsidRPr="00721A5B">
        <w:rPr>
          <w:rFonts w:asciiTheme="majorBidi" w:hAnsiTheme="majorBidi" w:cstheme="majorBidi"/>
          <w:szCs w:val="22"/>
        </w:rPr>
        <w:t xml:space="preserve">řípravek </w:t>
      </w:r>
      <w:r w:rsidRPr="00721A5B">
        <w:rPr>
          <w:rFonts w:asciiTheme="majorBidi" w:hAnsiTheme="majorBidi" w:cstheme="majorBidi"/>
          <w:szCs w:val="22"/>
        </w:rPr>
        <w:t xml:space="preserve">se pro tato zvířata nedoporučuje nebo jej lze použít pouze po zvážení terapeutického prospěchu a rizika příslušným veterinárním lékařem. </w:t>
      </w:r>
    </w:p>
    <w:p w14:paraId="2F1F159E" w14:textId="77777777" w:rsidR="009D3830" w:rsidRPr="00721A5B" w:rsidRDefault="009D3830" w:rsidP="009A02E9">
      <w:pPr>
        <w:spacing w:line="240" w:lineRule="auto"/>
        <w:rPr>
          <w:rFonts w:asciiTheme="majorBidi" w:hAnsiTheme="majorBidi" w:cstheme="majorBidi"/>
          <w:szCs w:val="22"/>
        </w:rPr>
      </w:pPr>
    </w:p>
    <w:p w14:paraId="568D1967" w14:textId="64E370AA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 xml:space="preserve">Studie prokázaly, že léčba psů s vysokým množstvím cirkulujících </w:t>
      </w:r>
      <w:proofErr w:type="spellStart"/>
      <w:r w:rsidRPr="00721A5B">
        <w:rPr>
          <w:rFonts w:asciiTheme="majorBidi" w:hAnsiTheme="majorBidi" w:cstheme="majorBidi"/>
          <w:szCs w:val="22"/>
        </w:rPr>
        <w:t>mikrofilárií</w:t>
      </w:r>
      <w:proofErr w:type="spellEnd"/>
      <w:r w:rsidRPr="00721A5B">
        <w:rPr>
          <w:rFonts w:asciiTheme="majorBidi" w:hAnsiTheme="majorBidi" w:cstheme="majorBidi"/>
          <w:szCs w:val="22"/>
        </w:rPr>
        <w:t xml:space="preserve"> může v některých případech vést ke vzniku reakcí přecitlivělosti, jako jsou bledé sliznice, zvracení, třes, ztížené dýchání nebo nadměrné slinění. Tyto reakce jsou spojeny s uvolňováním proteinů z mrtvých nebo odumírajících </w:t>
      </w:r>
      <w:proofErr w:type="spellStart"/>
      <w:r w:rsidRPr="00721A5B">
        <w:rPr>
          <w:rFonts w:asciiTheme="majorBidi" w:hAnsiTheme="majorBidi" w:cstheme="majorBidi"/>
          <w:szCs w:val="22"/>
        </w:rPr>
        <w:t>mikrofilárií</w:t>
      </w:r>
      <w:proofErr w:type="spellEnd"/>
      <w:r w:rsidRPr="00721A5B">
        <w:rPr>
          <w:rFonts w:asciiTheme="majorBidi" w:hAnsiTheme="majorBidi" w:cstheme="majorBidi"/>
          <w:szCs w:val="22"/>
        </w:rPr>
        <w:t xml:space="preserve"> a nejsou přímým toxickým účinkem tohoto </w:t>
      </w:r>
      <w:r w:rsidR="00F02CAE">
        <w:rPr>
          <w:rFonts w:asciiTheme="majorBidi" w:hAnsiTheme="majorBidi" w:cstheme="majorBidi"/>
          <w:szCs w:val="22"/>
        </w:rPr>
        <w:t xml:space="preserve">veterinárního léčivého </w:t>
      </w:r>
      <w:r w:rsidRPr="00721A5B">
        <w:rPr>
          <w:rFonts w:asciiTheme="majorBidi" w:hAnsiTheme="majorBidi" w:cstheme="majorBidi"/>
          <w:szCs w:val="22"/>
        </w:rPr>
        <w:t xml:space="preserve">přípravku. Z důvodu nedostatku údajů týkajících se koček s </w:t>
      </w:r>
      <w:proofErr w:type="spellStart"/>
      <w:r w:rsidRPr="00721A5B">
        <w:rPr>
          <w:rFonts w:asciiTheme="majorBidi" w:hAnsiTheme="majorBidi" w:cstheme="majorBidi"/>
          <w:szCs w:val="22"/>
        </w:rPr>
        <w:t>mikrofil</w:t>
      </w:r>
      <w:r w:rsidR="00DF70FC">
        <w:rPr>
          <w:rFonts w:asciiTheme="majorBidi" w:hAnsiTheme="majorBidi" w:cstheme="majorBidi"/>
          <w:szCs w:val="22"/>
        </w:rPr>
        <w:t>á</w:t>
      </w:r>
      <w:r w:rsidRPr="00721A5B">
        <w:rPr>
          <w:rFonts w:asciiTheme="majorBidi" w:hAnsiTheme="majorBidi" w:cstheme="majorBidi"/>
          <w:szCs w:val="22"/>
        </w:rPr>
        <w:t>r</w:t>
      </w:r>
      <w:r w:rsidR="00DF70FC">
        <w:rPr>
          <w:rFonts w:asciiTheme="majorBidi" w:hAnsiTheme="majorBidi" w:cstheme="majorBidi"/>
          <w:szCs w:val="22"/>
        </w:rPr>
        <w:t>e</w:t>
      </w:r>
      <w:r w:rsidRPr="00721A5B">
        <w:rPr>
          <w:rFonts w:asciiTheme="majorBidi" w:hAnsiTheme="majorBidi" w:cstheme="majorBidi"/>
          <w:szCs w:val="22"/>
        </w:rPr>
        <w:t>mií</w:t>
      </w:r>
      <w:proofErr w:type="spellEnd"/>
      <w:r w:rsidRPr="00721A5B">
        <w:rPr>
          <w:rFonts w:asciiTheme="majorBidi" w:hAnsiTheme="majorBidi" w:cstheme="majorBidi"/>
          <w:szCs w:val="22"/>
        </w:rPr>
        <w:t xml:space="preserve"> by měl být přípravek použit pouze po zvážení terapeutického prospěchu a rizika příslušným veterinárním lékařem.</w:t>
      </w:r>
    </w:p>
    <w:p w14:paraId="7E14576F" w14:textId="77777777" w:rsidR="009D3830" w:rsidRPr="00721A5B" w:rsidRDefault="009D3830" w:rsidP="009A02E9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</w:p>
    <w:p w14:paraId="479FA4B8" w14:textId="4FBC15A5" w:rsidR="009D3830" w:rsidRPr="00721A5B" w:rsidRDefault="007610D9" w:rsidP="007610D9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T</w:t>
      </w:r>
      <w:r w:rsidR="00D717C8" w:rsidRPr="00721A5B">
        <w:rPr>
          <w:rFonts w:asciiTheme="majorBidi" w:hAnsiTheme="majorBidi" w:cstheme="majorBidi"/>
          <w:szCs w:val="22"/>
        </w:rPr>
        <w:t>ablety jsou ochuceny</w:t>
      </w:r>
      <w:r>
        <w:rPr>
          <w:rFonts w:asciiTheme="majorBidi" w:hAnsiTheme="majorBidi" w:cstheme="majorBidi"/>
          <w:szCs w:val="22"/>
        </w:rPr>
        <w:t xml:space="preserve">. </w:t>
      </w:r>
      <w:r w:rsidRPr="00D417C2">
        <w:rPr>
          <w:rFonts w:asciiTheme="majorBidi" w:hAnsiTheme="majorBidi" w:cstheme="majorBidi"/>
          <w:szCs w:val="22"/>
        </w:rPr>
        <w:t>Abyste zabránili náhodnému požití, skladujte tablety mimo dosah zvířat</w:t>
      </w:r>
      <w:r w:rsidR="00D717C8" w:rsidRPr="00721A5B">
        <w:rPr>
          <w:rFonts w:asciiTheme="majorBidi" w:hAnsiTheme="majorBidi" w:cstheme="majorBidi"/>
          <w:szCs w:val="22"/>
        </w:rPr>
        <w:t>.</w:t>
      </w:r>
    </w:p>
    <w:p w14:paraId="527F0062" w14:textId="77777777" w:rsidR="009D3830" w:rsidRPr="00721A5B" w:rsidRDefault="009D3830" w:rsidP="00721A5B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</w:p>
    <w:p w14:paraId="6D3E8BC3" w14:textId="77777777" w:rsidR="009D3830" w:rsidRPr="00721A5B" w:rsidRDefault="00D717C8" w:rsidP="00721A5B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Dle správné veterinární praxe je vhodné zvíře zvážit, aby bylo zajištěno přesné dávkování.</w:t>
      </w:r>
    </w:p>
    <w:p w14:paraId="1384A1B7" w14:textId="77777777" w:rsidR="009D3830" w:rsidRPr="00721A5B" w:rsidRDefault="00D717C8" w:rsidP="00721A5B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Zajistěte, aby kočky a koťata o hmotnosti mezi 0,5 kg a ≤ 2 kg obdržely příslušnou sílu tablety (4 mg</w:t>
      </w:r>
    </w:p>
    <w:p w14:paraId="623CB648" w14:textId="7D97300E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721A5B">
        <w:rPr>
          <w:rFonts w:asciiTheme="majorBidi" w:hAnsiTheme="majorBidi" w:cstheme="majorBidi"/>
          <w:szCs w:val="22"/>
        </w:rPr>
        <w:lastRenderedPageBreak/>
        <w:t>milbemycinoxymu</w:t>
      </w:r>
      <w:proofErr w:type="spellEnd"/>
      <w:r w:rsidRPr="00721A5B">
        <w:rPr>
          <w:rFonts w:asciiTheme="majorBidi" w:hAnsiTheme="majorBidi" w:cstheme="majorBidi"/>
          <w:szCs w:val="22"/>
        </w:rPr>
        <w:t xml:space="preserve">/10 mg </w:t>
      </w:r>
      <w:proofErr w:type="spellStart"/>
      <w:r w:rsidRPr="00721A5B">
        <w:rPr>
          <w:rFonts w:asciiTheme="majorBidi" w:hAnsiTheme="majorBidi" w:cstheme="majorBidi"/>
          <w:szCs w:val="22"/>
        </w:rPr>
        <w:t>prazikvantelu</w:t>
      </w:r>
      <w:proofErr w:type="spellEnd"/>
      <w:r w:rsidRPr="00721A5B">
        <w:rPr>
          <w:rFonts w:asciiTheme="majorBidi" w:hAnsiTheme="majorBidi" w:cstheme="majorBidi"/>
          <w:szCs w:val="22"/>
        </w:rPr>
        <w:t>) a příslušnou dávku (1/2 nebo 1 tabletu) pro odpovídající hmotnostní skupinu (1/2 tablety pro kočky o hmotnosti 0,5 až 1 kg; 1 tableta pro kočky o hmotnosti &gt;</w:t>
      </w:r>
      <w:r w:rsidR="00A05F48" w:rsidRPr="00721A5B">
        <w:rPr>
          <w:rFonts w:asciiTheme="majorBidi" w:hAnsiTheme="majorBidi" w:cstheme="majorBidi"/>
          <w:szCs w:val="22"/>
        </w:rPr>
        <w:t xml:space="preserve"> </w:t>
      </w:r>
      <w:r w:rsidRPr="00721A5B">
        <w:rPr>
          <w:rFonts w:asciiTheme="majorBidi" w:hAnsiTheme="majorBidi" w:cstheme="majorBidi"/>
          <w:szCs w:val="22"/>
        </w:rPr>
        <w:t>1</w:t>
      </w:r>
      <w:r w:rsidR="00A05F48" w:rsidRPr="00721A5B">
        <w:rPr>
          <w:rFonts w:asciiTheme="majorBidi" w:hAnsiTheme="majorBidi" w:cstheme="majorBidi"/>
          <w:szCs w:val="22"/>
        </w:rPr>
        <w:t xml:space="preserve"> </w:t>
      </w:r>
      <w:r w:rsidRPr="00721A5B">
        <w:rPr>
          <w:rFonts w:asciiTheme="majorBidi" w:hAnsiTheme="majorBidi" w:cstheme="majorBidi"/>
          <w:szCs w:val="22"/>
        </w:rPr>
        <w:t>až 2 kg).</w:t>
      </w:r>
    </w:p>
    <w:p w14:paraId="4E29C8F7" w14:textId="77777777" w:rsidR="009D3830" w:rsidRPr="00721A5B" w:rsidRDefault="009D3830" w:rsidP="009A02E9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</w:p>
    <w:p w14:paraId="340F7948" w14:textId="396896DE" w:rsidR="009D3830" w:rsidRPr="00721A5B" w:rsidRDefault="00D717C8" w:rsidP="0043175B">
      <w:pPr>
        <w:keepNext/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  <w:u w:val="single"/>
        </w:rPr>
        <w:t xml:space="preserve">Zvláštní opatření </w:t>
      </w:r>
      <w:r w:rsidR="00CD4572" w:rsidRPr="00B41D57">
        <w:rPr>
          <w:szCs w:val="22"/>
          <w:u w:val="single"/>
        </w:rPr>
        <w:t>pro osobu</w:t>
      </w:r>
      <w:r w:rsidRPr="00721A5B">
        <w:rPr>
          <w:rFonts w:asciiTheme="majorBidi" w:hAnsiTheme="majorBidi" w:cstheme="majorBidi"/>
          <w:szCs w:val="22"/>
          <w:u w:val="single"/>
        </w:rPr>
        <w:t xml:space="preserve">, </w:t>
      </w:r>
      <w:r w:rsidR="00CD4572" w:rsidRPr="00B41D57">
        <w:rPr>
          <w:szCs w:val="22"/>
          <w:u w:val="single"/>
        </w:rPr>
        <w:t>která podává</w:t>
      </w:r>
      <w:r w:rsidRPr="00721A5B">
        <w:rPr>
          <w:rFonts w:asciiTheme="majorBidi" w:hAnsiTheme="majorBidi" w:cstheme="majorBidi"/>
          <w:szCs w:val="22"/>
          <w:u w:val="single"/>
        </w:rPr>
        <w:t xml:space="preserve"> veterinární léčivý přípravek zvířatům</w:t>
      </w:r>
      <w:r w:rsidRPr="00721A5B">
        <w:rPr>
          <w:rFonts w:asciiTheme="majorBidi" w:hAnsiTheme="majorBidi" w:cstheme="majorBidi"/>
          <w:szCs w:val="22"/>
        </w:rPr>
        <w:t>:</w:t>
      </w:r>
    </w:p>
    <w:p w14:paraId="50AC98EB" w14:textId="77777777" w:rsidR="009D3830" w:rsidRPr="00721A5B" w:rsidRDefault="009D3830" w:rsidP="0043175B">
      <w:pPr>
        <w:keepNext/>
        <w:spacing w:line="240" w:lineRule="auto"/>
        <w:ind w:left="567" w:hanging="567"/>
        <w:rPr>
          <w:rFonts w:asciiTheme="majorBidi" w:hAnsiTheme="majorBidi" w:cstheme="majorBidi"/>
          <w:szCs w:val="22"/>
        </w:rPr>
      </w:pPr>
    </w:p>
    <w:p w14:paraId="7B009C4A" w14:textId="77777777" w:rsidR="00C56A99" w:rsidRPr="00ED03E5" w:rsidRDefault="00C56A99" w:rsidP="00C56A99">
      <w:pPr>
        <w:spacing w:line="240" w:lineRule="auto"/>
        <w:rPr>
          <w:rFonts w:asciiTheme="majorBidi" w:hAnsiTheme="majorBidi" w:cstheme="majorBidi"/>
          <w:szCs w:val="22"/>
        </w:rPr>
      </w:pPr>
      <w:r w:rsidRPr="00ED03E5">
        <w:rPr>
          <w:rFonts w:asciiTheme="majorBidi" w:hAnsiTheme="majorBidi" w:cstheme="majorBidi"/>
          <w:szCs w:val="22"/>
        </w:rPr>
        <w:t xml:space="preserve">Lidé se známou přecitlivělostí na </w:t>
      </w:r>
      <w:r>
        <w:rPr>
          <w:rFonts w:asciiTheme="majorBidi" w:hAnsiTheme="majorBidi" w:cstheme="majorBidi"/>
          <w:szCs w:val="22"/>
        </w:rPr>
        <w:t xml:space="preserve">léčivé látky nebo na kteroukoliv pomocnou látku </w:t>
      </w:r>
      <w:r w:rsidRPr="00ED03E5">
        <w:rPr>
          <w:rFonts w:asciiTheme="majorBidi" w:hAnsiTheme="majorBidi" w:cstheme="majorBidi"/>
          <w:szCs w:val="22"/>
        </w:rPr>
        <w:t>by se měli vyhnout kontaktu s veterinárním léčivým přípravkem.</w:t>
      </w:r>
    </w:p>
    <w:p w14:paraId="45A78AC7" w14:textId="77777777" w:rsidR="00726536" w:rsidRDefault="00726536" w:rsidP="00726536">
      <w:pPr>
        <w:spacing w:line="240" w:lineRule="auto"/>
        <w:rPr>
          <w:rFonts w:asciiTheme="majorBidi" w:hAnsiTheme="majorBidi" w:cstheme="majorBidi"/>
          <w:szCs w:val="22"/>
        </w:rPr>
      </w:pPr>
    </w:p>
    <w:p w14:paraId="08736071" w14:textId="77777777" w:rsidR="009D3830" w:rsidRPr="00721A5B" w:rsidRDefault="00D717C8" w:rsidP="00721A5B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Po použití si umyjte ruce.</w:t>
      </w:r>
    </w:p>
    <w:p w14:paraId="4D478633" w14:textId="77777777" w:rsidR="009D3830" w:rsidRPr="00721A5B" w:rsidRDefault="009D3830" w:rsidP="00721A5B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</w:p>
    <w:p w14:paraId="4BF42061" w14:textId="77777777" w:rsidR="009D3830" w:rsidRPr="00721A5B" w:rsidRDefault="00D717C8" w:rsidP="00721A5B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Nespotřebované části tablet vraťte zpět do blistru a uchovávejte v krabičce.</w:t>
      </w:r>
    </w:p>
    <w:p w14:paraId="6F8AF883" w14:textId="77777777" w:rsidR="009D3830" w:rsidRPr="00721A5B" w:rsidRDefault="009D3830" w:rsidP="00721A5B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</w:p>
    <w:p w14:paraId="416C9A2C" w14:textId="072C8B56" w:rsidR="009D3830" w:rsidRPr="00721A5B" w:rsidRDefault="00D717C8" w:rsidP="00721A5B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V případě náhodného po</w:t>
      </w:r>
      <w:r w:rsidR="00C56A99">
        <w:rPr>
          <w:rFonts w:asciiTheme="majorBidi" w:hAnsiTheme="majorBidi" w:cstheme="majorBidi"/>
          <w:szCs w:val="22"/>
        </w:rPr>
        <w:t>žití</w:t>
      </w:r>
      <w:r w:rsidRPr="00721A5B">
        <w:rPr>
          <w:rFonts w:asciiTheme="majorBidi" w:hAnsiTheme="majorBidi" w:cstheme="majorBidi"/>
          <w:szCs w:val="22"/>
        </w:rPr>
        <w:t xml:space="preserve"> tablet, především dítětem, vyhledejte ihned lékařskou pomoc a ukažte příbalovou informaci nebo etiketu praktickému lékaři.</w:t>
      </w:r>
    </w:p>
    <w:p w14:paraId="556FBAB8" w14:textId="77777777" w:rsidR="009A02E9" w:rsidRPr="007908DA" w:rsidRDefault="009A02E9" w:rsidP="009A02E9">
      <w:pPr>
        <w:spacing w:line="240" w:lineRule="auto"/>
        <w:ind w:left="567" w:hanging="567"/>
        <w:rPr>
          <w:rFonts w:asciiTheme="majorBidi" w:hAnsiTheme="majorBidi" w:cstheme="majorBidi"/>
          <w:b/>
          <w:szCs w:val="22"/>
        </w:rPr>
      </w:pPr>
    </w:p>
    <w:p w14:paraId="515380F3" w14:textId="0B86D581" w:rsidR="009A02E9" w:rsidRPr="007908DA" w:rsidRDefault="009A02E9" w:rsidP="009A02E9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7908DA">
        <w:rPr>
          <w:rFonts w:asciiTheme="majorBidi" w:hAnsiTheme="majorBidi" w:cstheme="majorBidi"/>
          <w:szCs w:val="22"/>
          <w:u w:val="single"/>
        </w:rPr>
        <w:t>Další opatření:</w:t>
      </w:r>
    </w:p>
    <w:p w14:paraId="7E636911" w14:textId="77777777" w:rsidR="009D3830" w:rsidRPr="00721A5B" w:rsidRDefault="009D3830" w:rsidP="00721A5B">
      <w:pPr>
        <w:spacing w:line="240" w:lineRule="auto"/>
        <w:rPr>
          <w:rFonts w:asciiTheme="majorBidi" w:hAnsiTheme="majorBidi" w:cstheme="majorBidi"/>
          <w:b/>
          <w:szCs w:val="22"/>
        </w:rPr>
      </w:pPr>
    </w:p>
    <w:p w14:paraId="46C29E45" w14:textId="77777777" w:rsidR="009D3830" w:rsidRPr="00721A5B" w:rsidRDefault="00D717C8" w:rsidP="00721A5B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Echinokokóza představuje riziko pro člověka. Vzhledem k tomu, že echinokokóza je onemocnění</w:t>
      </w:r>
    </w:p>
    <w:p w14:paraId="6CEEC2A9" w14:textId="52EA1D49" w:rsidR="009D3830" w:rsidRPr="00721A5B" w:rsidRDefault="00D717C8" w:rsidP="00721A5B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podléhající hlášení Světové organizaci pro zdraví zvířat (</w:t>
      </w:r>
      <w:r w:rsidR="007610D9">
        <w:rPr>
          <w:rFonts w:asciiTheme="majorBidi" w:hAnsiTheme="majorBidi" w:cstheme="majorBidi"/>
          <w:szCs w:val="22"/>
        </w:rPr>
        <w:t>WOAH</w:t>
      </w:r>
      <w:r w:rsidRPr="00721A5B">
        <w:rPr>
          <w:rFonts w:asciiTheme="majorBidi" w:hAnsiTheme="majorBidi" w:cstheme="majorBidi"/>
          <w:szCs w:val="22"/>
        </w:rPr>
        <w:t>), konkrétní pokyny pro ošetřování a následný postup a pokyny na ochranu osob, je třeba získat od kompetentního úřadu.</w:t>
      </w:r>
    </w:p>
    <w:p w14:paraId="31886A1F" w14:textId="77777777" w:rsidR="009D3830" w:rsidRPr="00721A5B" w:rsidRDefault="009D3830" w:rsidP="00721A5B">
      <w:pPr>
        <w:spacing w:line="240" w:lineRule="auto"/>
        <w:ind w:left="567" w:hanging="567"/>
        <w:rPr>
          <w:rFonts w:asciiTheme="majorBidi" w:hAnsiTheme="majorBidi" w:cstheme="majorBidi"/>
          <w:b/>
          <w:szCs w:val="22"/>
        </w:rPr>
      </w:pPr>
    </w:p>
    <w:p w14:paraId="595C03B9" w14:textId="77777777" w:rsidR="009D3830" w:rsidRPr="00721A5B" w:rsidRDefault="00D717C8" w:rsidP="00721A5B">
      <w:pPr>
        <w:spacing w:line="240" w:lineRule="auto"/>
        <w:ind w:left="567" w:hanging="567"/>
        <w:rPr>
          <w:rFonts w:asciiTheme="majorBidi" w:hAnsiTheme="majorBidi" w:cstheme="majorBidi"/>
          <w:szCs w:val="22"/>
          <w:u w:val="single"/>
        </w:rPr>
      </w:pPr>
      <w:r w:rsidRPr="00721A5B">
        <w:rPr>
          <w:rFonts w:asciiTheme="majorBidi" w:hAnsiTheme="majorBidi" w:cstheme="majorBidi"/>
          <w:szCs w:val="22"/>
          <w:u w:val="single"/>
        </w:rPr>
        <w:t>Březost a laktace:</w:t>
      </w:r>
    </w:p>
    <w:p w14:paraId="3A07AF97" w14:textId="77777777" w:rsidR="009D3830" w:rsidRPr="00721A5B" w:rsidRDefault="009D3830" w:rsidP="00721A5B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</w:p>
    <w:p w14:paraId="212BE1BA" w14:textId="0FB8394E" w:rsidR="00DF70FC" w:rsidRDefault="00D717C8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Ve studii provedené na chovných kočkách byla prokázána dobrá snášenlivost kombinace léčivých látek obsažených v</w:t>
      </w:r>
      <w:r w:rsidR="00DF70FC">
        <w:rPr>
          <w:rFonts w:asciiTheme="majorBidi" w:hAnsiTheme="majorBidi" w:cstheme="majorBidi"/>
          <w:szCs w:val="22"/>
        </w:rPr>
        <w:t>e veterinárním léčivém</w:t>
      </w:r>
      <w:r w:rsidRPr="00721A5B">
        <w:rPr>
          <w:rFonts w:asciiTheme="majorBidi" w:hAnsiTheme="majorBidi" w:cstheme="majorBidi"/>
          <w:szCs w:val="22"/>
        </w:rPr>
        <w:t> přípravku, včetně použ</w:t>
      </w:r>
      <w:r w:rsidR="00DF70FC">
        <w:rPr>
          <w:rFonts w:asciiTheme="majorBidi" w:hAnsiTheme="majorBidi" w:cstheme="majorBidi"/>
          <w:szCs w:val="22"/>
        </w:rPr>
        <w:t>ití</w:t>
      </w:r>
      <w:r w:rsidRPr="00721A5B">
        <w:rPr>
          <w:rFonts w:asciiTheme="majorBidi" w:hAnsiTheme="majorBidi" w:cstheme="majorBidi"/>
          <w:szCs w:val="22"/>
        </w:rPr>
        <w:t xml:space="preserve"> během březosti a laktace. </w:t>
      </w:r>
    </w:p>
    <w:p w14:paraId="67FF37CC" w14:textId="49F8AA10" w:rsidR="009D3830" w:rsidRPr="00721A5B" w:rsidRDefault="00DF70FC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N</w:t>
      </w:r>
      <w:r w:rsidR="00D717C8" w:rsidRPr="00721A5B">
        <w:rPr>
          <w:rFonts w:asciiTheme="majorBidi" w:hAnsiTheme="majorBidi" w:cstheme="majorBidi"/>
          <w:szCs w:val="22"/>
        </w:rPr>
        <w:t xml:space="preserve">ebyla provedena </w:t>
      </w:r>
      <w:r>
        <w:rPr>
          <w:rFonts w:asciiTheme="majorBidi" w:hAnsiTheme="majorBidi" w:cstheme="majorBidi"/>
          <w:szCs w:val="22"/>
        </w:rPr>
        <w:t>specifická</w:t>
      </w:r>
      <w:r w:rsidR="00D717C8" w:rsidRPr="00721A5B">
        <w:rPr>
          <w:rFonts w:asciiTheme="majorBidi" w:hAnsiTheme="majorBidi" w:cstheme="majorBidi"/>
          <w:szCs w:val="22"/>
        </w:rPr>
        <w:t xml:space="preserve"> studie u koček s tímto </w:t>
      </w:r>
      <w:r w:rsidR="00726536">
        <w:rPr>
          <w:rFonts w:asciiTheme="majorBidi" w:hAnsiTheme="majorBidi" w:cstheme="majorBidi"/>
          <w:szCs w:val="22"/>
        </w:rPr>
        <w:t>veterinárním léčivým</w:t>
      </w:r>
      <w:r w:rsidR="00726536" w:rsidRPr="00721A5B">
        <w:rPr>
          <w:rFonts w:asciiTheme="majorBidi" w:hAnsiTheme="majorBidi" w:cstheme="majorBidi"/>
          <w:szCs w:val="22"/>
        </w:rPr>
        <w:t xml:space="preserve"> </w:t>
      </w:r>
      <w:r w:rsidR="00D717C8" w:rsidRPr="00721A5B">
        <w:rPr>
          <w:rFonts w:asciiTheme="majorBidi" w:hAnsiTheme="majorBidi" w:cstheme="majorBidi"/>
          <w:szCs w:val="22"/>
        </w:rPr>
        <w:t>přípravkem</w:t>
      </w:r>
      <w:r>
        <w:rPr>
          <w:rFonts w:asciiTheme="majorBidi" w:hAnsiTheme="majorBidi" w:cstheme="majorBidi"/>
          <w:szCs w:val="22"/>
        </w:rPr>
        <w:t>.</w:t>
      </w:r>
      <w:r w:rsidR="00D717C8" w:rsidRPr="00721A5B">
        <w:rPr>
          <w:rFonts w:asciiTheme="majorBidi" w:hAnsiTheme="majorBidi" w:cstheme="majorBidi"/>
          <w:szCs w:val="22"/>
        </w:rPr>
        <w:t xml:space="preserve"> </w:t>
      </w:r>
      <w:r>
        <w:rPr>
          <w:rFonts w:asciiTheme="majorBidi" w:hAnsiTheme="majorBidi" w:cstheme="majorBidi"/>
          <w:szCs w:val="22"/>
        </w:rPr>
        <w:t>B</w:t>
      </w:r>
      <w:r w:rsidR="00D717C8" w:rsidRPr="00721A5B">
        <w:rPr>
          <w:rFonts w:asciiTheme="majorBidi" w:hAnsiTheme="majorBidi" w:cstheme="majorBidi"/>
          <w:szCs w:val="22"/>
        </w:rPr>
        <w:t xml:space="preserve">ěhem březosti a laktace </w:t>
      </w:r>
      <w:r>
        <w:rPr>
          <w:rFonts w:asciiTheme="majorBidi" w:hAnsiTheme="majorBidi" w:cstheme="majorBidi"/>
          <w:szCs w:val="22"/>
        </w:rPr>
        <w:t xml:space="preserve">použít </w:t>
      </w:r>
      <w:r w:rsidR="00D717C8" w:rsidRPr="00721A5B">
        <w:rPr>
          <w:rFonts w:asciiTheme="majorBidi" w:hAnsiTheme="majorBidi" w:cstheme="majorBidi"/>
          <w:szCs w:val="22"/>
        </w:rPr>
        <w:t>pouze po zvážení terapeutického prospěchu a rizika příslušným veterinárním lékařem.</w:t>
      </w:r>
    </w:p>
    <w:p w14:paraId="450C8931" w14:textId="77777777" w:rsidR="009D3830" w:rsidRPr="00721A5B" w:rsidRDefault="009D3830" w:rsidP="00721A5B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</w:p>
    <w:p w14:paraId="0CF7EEDA" w14:textId="32A0F727" w:rsidR="009D3830" w:rsidRPr="00721A5B" w:rsidRDefault="00D717C8" w:rsidP="00721A5B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  <w:u w:val="single"/>
        </w:rPr>
        <w:t>Interakce s</w:t>
      </w:r>
      <w:r w:rsidR="00CD4572" w:rsidRPr="00B41D57">
        <w:rPr>
          <w:szCs w:val="22"/>
          <w:u w:val="single"/>
        </w:rPr>
        <w:t> jinými</w:t>
      </w:r>
      <w:r w:rsidR="00CD4572" w:rsidRPr="00721A5B" w:rsidDel="00CD4572">
        <w:rPr>
          <w:rFonts w:asciiTheme="majorBidi" w:hAnsiTheme="majorBidi" w:cstheme="majorBidi"/>
          <w:szCs w:val="22"/>
          <w:u w:val="single"/>
        </w:rPr>
        <w:t xml:space="preserve"> </w:t>
      </w:r>
      <w:r w:rsidRPr="00721A5B">
        <w:rPr>
          <w:rFonts w:asciiTheme="majorBidi" w:hAnsiTheme="majorBidi" w:cstheme="majorBidi"/>
          <w:szCs w:val="22"/>
          <w:u w:val="single"/>
        </w:rPr>
        <w:t>léčivými přípravky a další formy interakce:</w:t>
      </w:r>
    </w:p>
    <w:p w14:paraId="1E92D0B4" w14:textId="77777777" w:rsidR="009D3830" w:rsidRPr="00721A5B" w:rsidRDefault="009D3830" w:rsidP="00721A5B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</w:p>
    <w:p w14:paraId="015D4304" w14:textId="477A624D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 xml:space="preserve">Souběžné použití kombinace </w:t>
      </w:r>
      <w:proofErr w:type="spellStart"/>
      <w:r w:rsidRPr="00721A5B">
        <w:rPr>
          <w:rFonts w:asciiTheme="majorBidi" w:hAnsiTheme="majorBidi" w:cstheme="majorBidi"/>
          <w:szCs w:val="22"/>
        </w:rPr>
        <w:t>prazikvantel</w:t>
      </w:r>
      <w:proofErr w:type="spellEnd"/>
      <w:r w:rsidRPr="00721A5B">
        <w:rPr>
          <w:rFonts w:asciiTheme="majorBidi" w:hAnsiTheme="majorBidi" w:cstheme="majorBidi"/>
          <w:szCs w:val="22"/>
        </w:rPr>
        <w:t>/</w:t>
      </w:r>
      <w:proofErr w:type="spellStart"/>
      <w:r w:rsidRPr="00721A5B">
        <w:rPr>
          <w:rFonts w:asciiTheme="majorBidi" w:hAnsiTheme="majorBidi" w:cstheme="majorBidi"/>
          <w:szCs w:val="22"/>
        </w:rPr>
        <w:t>milbemycinoxim</w:t>
      </w:r>
      <w:proofErr w:type="spellEnd"/>
      <w:r w:rsidRPr="00721A5B">
        <w:rPr>
          <w:rFonts w:asciiTheme="majorBidi" w:hAnsiTheme="majorBidi" w:cstheme="majorBidi"/>
          <w:szCs w:val="22"/>
        </w:rPr>
        <w:t xml:space="preserve"> se </w:t>
      </w:r>
      <w:proofErr w:type="spellStart"/>
      <w:r w:rsidRPr="00721A5B">
        <w:rPr>
          <w:rFonts w:asciiTheme="majorBidi" w:hAnsiTheme="majorBidi" w:cstheme="majorBidi"/>
          <w:szCs w:val="22"/>
        </w:rPr>
        <w:t>selamektinem</w:t>
      </w:r>
      <w:proofErr w:type="spellEnd"/>
      <w:r w:rsidRPr="00721A5B">
        <w:rPr>
          <w:rFonts w:asciiTheme="majorBidi" w:hAnsiTheme="majorBidi" w:cstheme="majorBidi"/>
          <w:szCs w:val="22"/>
        </w:rPr>
        <w:t xml:space="preserve"> je dobře snášeno. Při podávání doporučené dávky </w:t>
      </w:r>
      <w:proofErr w:type="spellStart"/>
      <w:r w:rsidRPr="00721A5B">
        <w:rPr>
          <w:rFonts w:asciiTheme="majorBidi" w:hAnsiTheme="majorBidi" w:cstheme="majorBidi"/>
          <w:szCs w:val="22"/>
        </w:rPr>
        <w:t>makrocyklického</w:t>
      </w:r>
      <w:proofErr w:type="spellEnd"/>
      <w:r w:rsidRPr="00721A5B">
        <w:rPr>
          <w:rFonts w:asciiTheme="majorBidi" w:hAnsiTheme="majorBidi" w:cstheme="majorBidi"/>
          <w:szCs w:val="22"/>
        </w:rPr>
        <w:t xml:space="preserve"> laktonu </w:t>
      </w:r>
      <w:proofErr w:type="spellStart"/>
      <w:r w:rsidRPr="00721A5B">
        <w:rPr>
          <w:rFonts w:asciiTheme="majorBidi" w:hAnsiTheme="majorBidi" w:cstheme="majorBidi"/>
          <w:szCs w:val="22"/>
        </w:rPr>
        <w:t>selamektinu</w:t>
      </w:r>
      <w:proofErr w:type="spellEnd"/>
      <w:r w:rsidRPr="00721A5B">
        <w:rPr>
          <w:rFonts w:asciiTheme="majorBidi" w:hAnsiTheme="majorBidi" w:cstheme="majorBidi"/>
          <w:szCs w:val="22"/>
        </w:rPr>
        <w:t xml:space="preserve"> během ošetření touto kombinací v doporučené dávce nebyly pozorovány žádné interakce. S ohledem na nedostatek dalších studií je třeba při souběžném použití tohoto </w:t>
      </w:r>
      <w:r w:rsidR="00726536">
        <w:rPr>
          <w:rFonts w:asciiTheme="majorBidi" w:hAnsiTheme="majorBidi" w:cstheme="majorBidi"/>
          <w:szCs w:val="22"/>
        </w:rPr>
        <w:t xml:space="preserve">veterinárního léčivého </w:t>
      </w:r>
      <w:r w:rsidRPr="00721A5B">
        <w:rPr>
          <w:rFonts w:asciiTheme="majorBidi" w:hAnsiTheme="majorBidi" w:cstheme="majorBidi"/>
          <w:szCs w:val="22"/>
        </w:rPr>
        <w:t xml:space="preserve">přípravku a dalších </w:t>
      </w:r>
      <w:proofErr w:type="spellStart"/>
      <w:r w:rsidRPr="00721A5B">
        <w:rPr>
          <w:rFonts w:asciiTheme="majorBidi" w:hAnsiTheme="majorBidi" w:cstheme="majorBidi"/>
          <w:szCs w:val="22"/>
        </w:rPr>
        <w:t>makrocyklických</w:t>
      </w:r>
      <w:proofErr w:type="spellEnd"/>
      <w:r w:rsidRPr="00721A5B">
        <w:rPr>
          <w:rFonts w:asciiTheme="majorBidi" w:hAnsiTheme="majorBidi" w:cstheme="majorBidi"/>
          <w:szCs w:val="22"/>
        </w:rPr>
        <w:t xml:space="preserve"> laktonů postupovat se zvláštní opatrností. Rovněž nebyly provedeny žádné studie u zvířat v reprodukci.</w:t>
      </w:r>
    </w:p>
    <w:p w14:paraId="71E097B6" w14:textId="77777777" w:rsidR="009D3830" w:rsidRPr="00721A5B" w:rsidRDefault="009D3830" w:rsidP="00721A5B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</w:p>
    <w:p w14:paraId="50292837" w14:textId="14155907" w:rsidR="009D3830" w:rsidRPr="00721A5B" w:rsidRDefault="00D717C8" w:rsidP="009A02E9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  <w:u w:val="single"/>
        </w:rPr>
        <w:t>Předávkování</w:t>
      </w:r>
      <w:r w:rsidRPr="00721A5B">
        <w:rPr>
          <w:rFonts w:asciiTheme="majorBidi" w:hAnsiTheme="majorBidi" w:cstheme="majorBidi"/>
          <w:szCs w:val="22"/>
        </w:rPr>
        <w:t>:</w:t>
      </w:r>
    </w:p>
    <w:p w14:paraId="55F8982D" w14:textId="77777777" w:rsidR="009D3830" w:rsidRPr="00721A5B" w:rsidRDefault="009D3830" w:rsidP="00721A5B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</w:p>
    <w:p w14:paraId="3CF2DA27" w14:textId="7524DC4D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Ve studii prováděné s</w:t>
      </w:r>
      <w:r w:rsidR="00F02CAE">
        <w:rPr>
          <w:rFonts w:asciiTheme="majorBidi" w:hAnsiTheme="majorBidi" w:cstheme="majorBidi"/>
          <w:szCs w:val="22"/>
        </w:rPr>
        <w:t> veterinárním léčivým</w:t>
      </w:r>
      <w:r w:rsidRPr="00721A5B">
        <w:rPr>
          <w:rFonts w:asciiTheme="majorBidi" w:hAnsiTheme="majorBidi" w:cstheme="majorBidi"/>
          <w:szCs w:val="22"/>
        </w:rPr>
        <w:t xml:space="preserve"> přípravkem podávaným v dávkách 1</w:t>
      </w:r>
      <w:r w:rsidR="00DF70FC">
        <w:rPr>
          <w:rFonts w:asciiTheme="majorBidi" w:hAnsiTheme="majorBidi" w:cstheme="majorBidi"/>
          <w:szCs w:val="22"/>
        </w:rPr>
        <w:t>krát</w:t>
      </w:r>
      <w:r w:rsidRPr="00721A5B">
        <w:rPr>
          <w:rFonts w:asciiTheme="majorBidi" w:hAnsiTheme="majorBidi" w:cstheme="majorBidi"/>
          <w:szCs w:val="22"/>
        </w:rPr>
        <w:t>, 3</w:t>
      </w:r>
      <w:r w:rsidR="00DF70FC">
        <w:rPr>
          <w:rFonts w:asciiTheme="majorBidi" w:hAnsiTheme="majorBidi" w:cstheme="majorBidi"/>
          <w:szCs w:val="22"/>
        </w:rPr>
        <w:t>krát</w:t>
      </w:r>
      <w:r w:rsidRPr="00721A5B">
        <w:rPr>
          <w:rFonts w:asciiTheme="majorBidi" w:hAnsiTheme="majorBidi" w:cstheme="majorBidi"/>
          <w:szCs w:val="22"/>
        </w:rPr>
        <w:t xml:space="preserve"> a 5</w:t>
      </w:r>
      <w:r w:rsidR="00DF70FC">
        <w:rPr>
          <w:rFonts w:asciiTheme="majorBidi" w:hAnsiTheme="majorBidi" w:cstheme="majorBidi"/>
          <w:szCs w:val="22"/>
        </w:rPr>
        <w:t>krát</w:t>
      </w:r>
      <w:r w:rsidRPr="00721A5B">
        <w:rPr>
          <w:rFonts w:asciiTheme="majorBidi" w:hAnsiTheme="majorBidi" w:cstheme="majorBidi"/>
          <w:szCs w:val="22"/>
        </w:rPr>
        <w:t xml:space="preserve"> vyšších, než je doporučená léčebná dávka po dobu, která překračuje léčebné indikace, tj. </w:t>
      </w:r>
      <w:r w:rsidR="00DD0916" w:rsidRPr="00721A5B">
        <w:rPr>
          <w:rFonts w:asciiTheme="majorBidi" w:hAnsiTheme="majorBidi" w:cstheme="majorBidi"/>
          <w:szCs w:val="22"/>
        </w:rPr>
        <w:t>3 krát</w:t>
      </w:r>
      <w:r w:rsidRPr="00721A5B">
        <w:rPr>
          <w:rFonts w:asciiTheme="majorBidi" w:hAnsiTheme="majorBidi" w:cstheme="majorBidi"/>
          <w:szCs w:val="22"/>
        </w:rPr>
        <w:t xml:space="preserve"> v </w:t>
      </w:r>
      <w:r w:rsidR="00DD0916" w:rsidRPr="00721A5B">
        <w:rPr>
          <w:rFonts w:asciiTheme="majorBidi" w:hAnsiTheme="majorBidi" w:cstheme="majorBidi"/>
          <w:szCs w:val="22"/>
        </w:rPr>
        <w:t>15denních</w:t>
      </w:r>
      <w:r w:rsidRPr="00721A5B">
        <w:rPr>
          <w:rFonts w:asciiTheme="majorBidi" w:hAnsiTheme="majorBidi" w:cstheme="majorBidi"/>
          <w:szCs w:val="22"/>
        </w:rPr>
        <w:t xml:space="preserve"> intervalech, byly při </w:t>
      </w:r>
      <w:r w:rsidR="00DD0916" w:rsidRPr="00721A5B">
        <w:rPr>
          <w:rFonts w:asciiTheme="majorBidi" w:hAnsiTheme="majorBidi" w:cstheme="majorBidi"/>
          <w:szCs w:val="22"/>
        </w:rPr>
        <w:t xml:space="preserve">5násobném </w:t>
      </w:r>
      <w:r w:rsidRPr="00721A5B">
        <w:rPr>
          <w:rFonts w:asciiTheme="majorBidi" w:hAnsiTheme="majorBidi" w:cstheme="majorBidi"/>
          <w:szCs w:val="22"/>
        </w:rPr>
        <w:t xml:space="preserve">překročení doporučené dávky po druhém a třetím podání pozorovány příznaky, které nebyly pozorovány při použití doporučené dávky (viz bod </w:t>
      </w:r>
      <w:r w:rsidR="002C5786">
        <w:rPr>
          <w:rFonts w:asciiTheme="majorBidi" w:hAnsiTheme="majorBidi" w:cstheme="majorBidi"/>
          <w:szCs w:val="22"/>
        </w:rPr>
        <w:t>“</w:t>
      </w:r>
      <w:r w:rsidR="007610D9">
        <w:rPr>
          <w:rFonts w:asciiTheme="majorBidi" w:hAnsiTheme="majorBidi" w:cstheme="majorBidi"/>
          <w:szCs w:val="22"/>
        </w:rPr>
        <w:t>Nežádoucí účinky</w:t>
      </w:r>
      <w:r w:rsidR="002C5786">
        <w:rPr>
          <w:rFonts w:asciiTheme="majorBidi" w:hAnsiTheme="majorBidi" w:cstheme="majorBidi"/>
          <w:szCs w:val="22"/>
        </w:rPr>
        <w:t>“</w:t>
      </w:r>
      <w:r w:rsidRPr="00721A5B">
        <w:rPr>
          <w:rFonts w:asciiTheme="majorBidi" w:hAnsiTheme="majorBidi" w:cstheme="majorBidi"/>
          <w:szCs w:val="22"/>
        </w:rPr>
        <w:t>)</w:t>
      </w:r>
      <w:r w:rsidR="00B6124D">
        <w:rPr>
          <w:rFonts w:asciiTheme="majorBidi" w:hAnsiTheme="majorBidi" w:cstheme="majorBidi"/>
          <w:szCs w:val="22"/>
        </w:rPr>
        <w:t>.</w:t>
      </w:r>
      <w:r w:rsidRPr="00721A5B">
        <w:rPr>
          <w:rFonts w:asciiTheme="majorBidi" w:hAnsiTheme="majorBidi" w:cstheme="majorBidi"/>
          <w:szCs w:val="22"/>
        </w:rPr>
        <w:t xml:space="preserve"> Tyto příznaky spontánně vymizely během </w:t>
      </w:r>
      <w:r w:rsidR="00B6124D">
        <w:rPr>
          <w:rFonts w:asciiTheme="majorBidi" w:hAnsiTheme="majorBidi" w:cstheme="majorBidi"/>
          <w:szCs w:val="22"/>
        </w:rPr>
        <w:t xml:space="preserve">jednoho </w:t>
      </w:r>
      <w:r w:rsidRPr="00721A5B">
        <w:rPr>
          <w:rFonts w:asciiTheme="majorBidi" w:hAnsiTheme="majorBidi" w:cstheme="majorBidi"/>
          <w:szCs w:val="22"/>
        </w:rPr>
        <w:t>dne.</w:t>
      </w:r>
    </w:p>
    <w:p w14:paraId="4BA7E1E9" w14:textId="77777777" w:rsidR="009D3830" w:rsidRPr="00721A5B" w:rsidRDefault="009D3830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2927606" w14:textId="77777777" w:rsidR="009D3830" w:rsidRPr="00721A5B" w:rsidRDefault="009D3830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7C67781" w14:textId="77777777" w:rsidR="009D3830" w:rsidRPr="00721A5B" w:rsidRDefault="00D717C8" w:rsidP="00721A5B">
      <w:pPr>
        <w:pStyle w:val="Style1"/>
        <w:rPr>
          <w:rFonts w:asciiTheme="majorBidi" w:hAnsiTheme="majorBidi" w:cstheme="majorBidi"/>
        </w:rPr>
      </w:pPr>
      <w:r w:rsidRPr="00721A5B">
        <w:rPr>
          <w:rFonts w:asciiTheme="majorBidi" w:hAnsiTheme="majorBidi" w:cstheme="majorBidi"/>
          <w:highlight w:val="lightGray"/>
        </w:rPr>
        <w:t>7.</w:t>
      </w:r>
      <w:r w:rsidRPr="00721A5B">
        <w:rPr>
          <w:rFonts w:asciiTheme="majorBidi" w:hAnsiTheme="majorBidi" w:cstheme="majorBidi"/>
        </w:rPr>
        <w:tab/>
        <w:t>Nežádoucí účinky</w:t>
      </w:r>
    </w:p>
    <w:p w14:paraId="23E379F7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68CACB00" w14:textId="77777777" w:rsidR="009D3830" w:rsidRPr="00721A5B" w:rsidRDefault="00D717C8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color w:val="000000" w:themeColor="text1"/>
          <w:szCs w:val="22"/>
        </w:rPr>
      </w:pPr>
      <w:bookmarkStart w:id="2" w:name="_Hlk201676689"/>
      <w:r w:rsidRPr="00721A5B">
        <w:rPr>
          <w:rFonts w:asciiTheme="majorBidi" w:hAnsiTheme="majorBidi" w:cstheme="majorBidi"/>
          <w:color w:val="000000" w:themeColor="text1"/>
          <w:szCs w:val="22"/>
        </w:rPr>
        <w:t>Kočky:</w:t>
      </w:r>
    </w:p>
    <w:p w14:paraId="46DAA9C6" w14:textId="77777777" w:rsidR="009D3830" w:rsidRPr="00721A5B" w:rsidRDefault="009D3830" w:rsidP="00721A5B">
      <w:pPr>
        <w:spacing w:line="240" w:lineRule="auto"/>
        <w:rPr>
          <w:rFonts w:asciiTheme="majorBidi" w:hAnsiTheme="majorBidi" w:cstheme="majorBidi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7"/>
      </w:tblGrid>
      <w:tr w:rsidR="009D3830" w:rsidRPr="00721A5B" w14:paraId="74A7B8C4" w14:textId="77777777">
        <w:trPr>
          <w:trHeight w:val="8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FC3F8" w14:textId="22247308" w:rsidR="009D3830" w:rsidRPr="00721A5B" w:rsidRDefault="00D717C8" w:rsidP="00721A5B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Velmi vzácné</w:t>
            </w:r>
            <w:r w:rsidR="0044333F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721A5B">
              <w:rPr>
                <w:rFonts w:asciiTheme="majorBidi" w:hAnsiTheme="majorBidi" w:cstheme="majorBidi"/>
                <w:szCs w:val="22"/>
              </w:rPr>
              <w:t>(&lt;1 zvíře / 10 000 ošetřených zvířat, včetně ojedinělých hlášení):</w:t>
            </w:r>
          </w:p>
          <w:p w14:paraId="766DFD9F" w14:textId="77777777" w:rsidR="009D3830" w:rsidRPr="00721A5B" w:rsidRDefault="009D3830" w:rsidP="00721A5B">
            <w:pPr>
              <w:tabs>
                <w:tab w:val="clear" w:pos="567"/>
                <w:tab w:val="left" w:pos="1039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9D3830" w:rsidRPr="00721A5B" w14:paraId="191A11C7" w14:textId="77777777" w:rsidTr="0043175B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28B8" w14:textId="6B5DB386" w:rsidR="009D3830" w:rsidRPr="00721A5B" w:rsidRDefault="00B6124D" w:rsidP="00721A5B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Cs w:val="22"/>
              </w:rPr>
              <w:lastRenderedPageBreak/>
              <w:t>H</w:t>
            </w:r>
            <w:r w:rsidR="00D717C8" w:rsidRPr="00721A5B">
              <w:rPr>
                <w:rFonts w:asciiTheme="majorBidi" w:hAnsiTheme="majorBidi" w:cstheme="majorBidi"/>
                <w:color w:val="000000" w:themeColor="text1"/>
                <w:szCs w:val="22"/>
              </w:rPr>
              <w:t>ypersenzitivní reakce</w:t>
            </w:r>
            <w:r w:rsidR="00D717C8" w:rsidRPr="00721A5B">
              <w:rPr>
                <w:rFonts w:asciiTheme="majorBidi" w:hAnsiTheme="majorBidi" w:cstheme="majorBidi"/>
                <w:color w:val="000000" w:themeColor="text1"/>
                <w:szCs w:val="22"/>
                <w:vertAlign w:val="superscript"/>
              </w:rPr>
              <w:t>1</w:t>
            </w:r>
          </w:p>
          <w:p w14:paraId="73EEFBDF" w14:textId="04BD0FAC" w:rsidR="009D3830" w:rsidRPr="00721A5B" w:rsidRDefault="00B6124D" w:rsidP="00721A5B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Cs w:val="22"/>
              </w:rPr>
              <w:t>S</w:t>
            </w:r>
            <w:r w:rsidR="00D717C8" w:rsidRPr="00721A5B">
              <w:rPr>
                <w:rFonts w:asciiTheme="majorBidi" w:hAnsiTheme="majorBidi" w:cstheme="majorBidi"/>
                <w:color w:val="000000" w:themeColor="text1"/>
                <w:szCs w:val="22"/>
              </w:rPr>
              <w:t>ystémové příznaky</w:t>
            </w:r>
            <w:r w:rsidR="00D717C8" w:rsidRPr="00721A5B">
              <w:rPr>
                <w:rFonts w:asciiTheme="majorBidi" w:hAnsiTheme="majorBidi" w:cstheme="majorBidi"/>
                <w:color w:val="000000" w:themeColor="text1"/>
                <w:szCs w:val="22"/>
                <w:vertAlign w:val="superscript"/>
              </w:rPr>
              <w:t>1</w:t>
            </w:r>
            <w:r w:rsidR="00D717C8" w:rsidRPr="00721A5B">
              <w:rPr>
                <w:rFonts w:asciiTheme="majorBidi" w:hAnsiTheme="majorBidi" w:cstheme="majorBidi"/>
                <w:color w:val="000000" w:themeColor="text1"/>
                <w:szCs w:val="22"/>
              </w:rPr>
              <w:t xml:space="preserve"> (např. letargie)</w:t>
            </w:r>
          </w:p>
          <w:p w14:paraId="3241A2D5" w14:textId="640EF3DA" w:rsidR="009D3830" w:rsidRPr="00721A5B" w:rsidRDefault="00B6124D" w:rsidP="00721A5B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Cs w:val="22"/>
              </w:rPr>
              <w:t>N</w:t>
            </w:r>
            <w:r w:rsidR="00D717C8" w:rsidRPr="00721A5B">
              <w:rPr>
                <w:rFonts w:asciiTheme="majorBidi" w:hAnsiTheme="majorBidi" w:cstheme="majorBidi"/>
                <w:color w:val="000000" w:themeColor="text1"/>
                <w:szCs w:val="22"/>
              </w:rPr>
              <w:t>eurologické příznaky</w:t>
            </w:r>
            <w:r w:rsidR="00D717C8" w:rsidRPr="00721A5B">
              <w:rPr>
                <w:rFonts w:asciiTheme="majorBidi" w:hAnsiTheme="majorBidi" w:cstheme="majorBidi"/>
                <w:color w:val="000000" w:themeColor="text1"/>
                <w:szCs w:val="22"/>
                <w:vertAlign w:val="superscript"/>
              </w:rPr>
              <w:t>1</w:t>
            </w:r>
            <w:r w:rsidR="00D717C8" w:rsidRPr="00721A5B">
              <w:rPr>
                <w:rFonts w:asciiTheme="majorBidi" w:hAnsiTheme="majorBidi" w:cstheme="majorBidi"/>
                <w:color w:val="000000" w:themeColor="text1"/>
                <w:szCs w:val="22"/>
              </w:rPr>
              <w:t xml:space="preserve"> (např. ataxie a svalový třes)</w:t>
            </w:r>
          </w:p>
          <w:p w14:paraId="65E18E39" w14:textId="2CADDF24" w:rsidR="009D3830" w:rsidRPr="00721A5B" w:rsidRDefault="00B6124D" w:rsidP="0043175B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Cs w:val="22"/>
              </w:rPr>
              <w:t>G</w:t>
            </w:r>
            <w:r w:rsidR="00D717C8" w:rsidRPr="00721A5B">
              <w:rPr>
                <w:rFonts w:asciiTheme="majorBidi" w:hAnsiTheme="majorBidi" w:cstheme="majorBidi"/>
                <w:color w:val="000000" w:themeColor="text1"/>
                <w:szCs w:val="22"/>
              </w:rPr>
              <w:t>astrointestinální příznaky</w:t>
            </w:r>
            <w:r w:rsidR="00D717C8" w:rsidRPr="00721A5B">
              <w:rPr>
                <w:rFonts w:asciiTheme="majorBidi" w:hAnsiTheme="majorBidi" w:cstheme="majorBidi"/>
                <w:color w:val="000000" w:themeColor="text1"/>
                <w:szCs w:val="22"/>
                <w:vertAlign w:val="superscript"/>
              </w:rPr>
              <w:t>1</w:t>
            </w:r>
            <w:r w:rsidR="00D717C8" w:rsidRPr="00721A5B">
              <w:rPr>
                <w:rFonts w:asciiTheme="majorBidi" w:hAnsiTheme="majorBidi" w:cstheme="majorBidi"/>
                <w:color w:val="000000" w:themeColor="text1"/>
                <w:szCs w:val="22"/>
              </w:rPr>
              <w:t xml:space="preserve"> (např. zvracení a průjem)</w:t>
            </w:r>
          </w:p>
        </w:tc>
      </w:tr>
    </w:tbl>
    <w:p w14:paraId="1828B671" w14:textId="77777777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  <w:vertAlign w:val="superscript"/>
        </w:rPr>
        <w:t xml:space="preserve">1 </w:t>
      </w:r>
      <w:r w:rsidRPr="00721A5B">
        <w:rPr>
          <w:rFonts w:asciiTheme="majorBidi" w:hAnsiTheme="majorBidi" w:cstheme="majorBidi"/>
          <w:szCs w:val="22"/>
        </w:rPr>
        <w:t>Zejména u mladých koček.</w:t>
      </w:r>
    </w:p>
    <w:p w14:paraId="6CEBDAE6" w14:textId="77777777" w:rsidR="009D3830" w:rsidRPr="00721A5B" w:rsidRDefault="009D3830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72E19991" w14:textId="743ECA33" w:rsidR="00EE76FA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bookmarkStart w:id="3" w:name="_Hlk184640527"/>
      <w:r w:rsidRPr="00721A5B">
        <w:rPr>
          <w:rFonts w:asciiTheme="majorBidi" w:hAnsiTheme="majorBidi" w:cstheme="majorBidi"/>
          <w:szCs w:val="22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 </w:t>
      </w:r>
    </w:p>
    <w:p w14:paraId="27DFEFBA" w14:textId="77777777" w:rsidR="003908A5" w:rsidRDefault="003908A5" w:rsidP="00721A5B">
      <w:pPr>
        <w:spacing w:line="240" w:lineRule="auto"/>
        <w:rPr>
          <w:rFonts w:asciiTheme="majorBidi" w:hAnsiTheme="majorBidi" w:cstheme="majorBidi"/>
          <w:szCs w:val="22"/>
        </w:rPr>
      </w:pPr>
    </w:p>
    <w:p w14:paraId="37375940" w14:textId="77777777" w:rsidR="00EE76FA" w:rsidRPr="00EE76FA" w:rsidRDefault="00EE76FA" w:rsidP="00EE76FA">
      <w:pPr>
        <w:spacing w:line="240" w:lineRule="auto"/>
        <w:rPr>
          <w:rFonts w:asciiTheme="majorBidi" w:hAnsiTheme="majorBidi" w:cstheme="majorBidi"/>
          <w:szCs w:val="22"/>
        </w:rPr>
      </w:pPr>
      <w:r w:rsidRPr="00EE76FA">
        <w:rPr>
          <w:rFonts w:asciiTheme="majorBidi" w:hAnsiTheme="majorBidi" w:cstheme="majorBidi"/>
          <w:szCs w:val="22"/>
        </w:rPr>
        <w:t xml:space="preserve">Ústav pro státní kontrolu veterinárních biopreparátů a léčiv </w:t>
      </w:r>
    </w:p>
    <w:p w14:paraId="6167B2AE" w14:textId="7FF96888" w:rsidR="00EE76FA" w:rsidRPr="00EE76FA" w:rsidRDefault="00EE76FA" w:rsidP="00EE76FA">
      <w:pPr>
        <w:spacing w:line="240" w:lineRule="auto"/>
        <w:rPr>
          <w:rFonts w:asciiTheme="majorBidi" w:hAnsiTheme="majorBidi" w:cstheme="majorBidi"/>
          <w:szCs w:val="22"/>
        </w:rPr>
      </w:pPr>
      <w:r w:rsidRPr="00EE76FA">
        <w:rPr>
          <w:rFonts w:asciiTheme="majorBidi" w:hAnsiTheme="majorBidi" w:cstheme="majorBidi"/>
          <w:szCs w:val="22"/>
        </w:rPr>
        <w:t xml:space="preserve">Hudcova </w:t>
      </w:r>
      <w:r w:rsidR="00B6124D">
        <w:rPr>
          <w:rFonts w:asciiTheme="majorBidi" w:hAnsiTheme="majorBidi" w:cstheme="majorBidi"/>
          <w:szCs w:val="22"/>
        </w:rPr>
        <w:t>232/</w:t>
      </w:r>
      <w:r w:rsidRPr="00EE76FA">
        <w:rPr>
          <w:rFonts w:asciiTheme="majorBidi" w:hAnsiTheme="majorBidi" w:cstheme="majorBidi"/>
          <w:szCs w:val="22"/>
        </w:rPr>
        <w:t xml:space="preserve">56a </w:t>
      </w:r>
    </w:p>
    <w:p w14:paraId="623EB385" w14:textId="77777777" w:rsidR="00EE76FA" w:rsidRPr="00EE76FA" w:rsidRDefault="00EE76FA" w:rsidP="00EE76FA">
      <w:pPr>
        <w:spacing w:line="240" w:lineRule="auto"/>
        <w:rPr>
          <w:rFonts w:asciiTheme="majorBidi" w:hAnsiTheme="majorBidi" w:cstheme="majorBidi"/>
          <w:szCs w:val="22"/>
        </w:rPr>
      </w:pPr>
      <w:r w:rsidRPr="00EE76FA">
        <w:rPr>
          <w:rFonts w:asciiTheme="majorBidi" w:hAnsiTheme="majorBidi" w:cstheme="majorBidi"/>
          <w:szCs w:val="22"/>
        </w:rPr>
        <w:t>621 00 Brno</w:t>
      </w:r>
    </w:p>
    <w:p w14:paraId="1A79EE41" w14:textId="255645F7" w:rsidR="00EE76FA" w:rsidRPr="00EE76FA" w:rsidRDefault="00B6124D" w:rsidP="00EE76FA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e-m</w:t>
      </w:r>
      <w:r w:rsidR="00EE76FA" w:rsidRPr="00EE76FA">
        <w:rPr>
          <w:rFonts w:asciiTheme="majorBidi" w:hAnsiTheme="majorBidi" w:cstheme="majorBidi"/>
          <w:szCs w:val="22"/>
        </w:rPr>
        <w:t xml:space="preserve">ail: </w:t>
      </w:r>
      <w:hyperlink r:id="rId9" w:history="1">
        <w:r w:rsidRPr="003E6B44">
          <w:rPr>
            <w:rStyle w:val="Hypertextovodkaz"/>
            <w:rFonts w:asciiTheme="majorBidi" w:hAnsiTheme="majorBidi" w:cstheme="majorBidi"/>
            <w:szCs w:val="22"/>
          </w:rPr>
          <w:t>adr@uskvbl.cz</w:t>
        </w:r>
      </w:hyperlink>
      <w:r>
        <w:rPr>
          <w:rFonts w:asciiTheme="majorBidi" w:hAnsiTheme="majorBidi" w:cstheme="majorBidi"/>
          <w:szCs w:val="22"/>
        </w:rPr>
        <w:t xml:space="preserve"> </w:t>
      </w:r>
    </w:p>
    <w:p w14:paraId="0F2F92C0" w14:textId="1CC6DCA5" w:rsidR="00B6124D" w:rsidRDefault="00B6124D" w:rsidP="00EE76FA">
      <w:pPr>
        <w:spacing w:line="240" w:lineRule="auto"/>
        <w:rPr>
          <w:rFonts w:asciiTheme="majorBidi" w:hAnsiTheme="majorBidi" w:cstheme="majorBidi"/>
          <w:szCs w:val="22"/>
        </w:rPr>
      </w:pPr>
      <w:r w:rsidRPr="00C672C7">
        <w:t>tel.: +420 720 940 693</w:t>
      </w:r>
    </w:p>
    <w:p w14:paraId="52B5ED88" w14:textId="3B7B95D3" w:rsidR="00EE76FA" w:rsidRPr="00EE76FA" w:rsidRDefault="00EE76FA" w:rsidP="00EE76FA">
      <w:pPr>
        <w:spacing w:line="240" w:lineRule="auto"/>
        <w:rPr>
          <w:rFonts w:asciiTheme="majorBidi" w:hAnsiTheme="majorBidi" w:cstheme="majorBidi"/>
          <w:szCs w:val="22"/>
        </w:rPr>
      </w:pPr>
      <w:r w:rsidRPr="00EE76FA">
        <w:rPr>
          <w:rFonts w:asciiTheme="majorBidi" w:hAnsiTheme="majorBidi" w:cstheme="majorBidi"/>
          <w:szCs w:val="22"/>
        </w:rPr>
        <w:t xml:space="preserve">Webové stránky: </w:t>
      </w:r>
      <w:hyperlink r:id="rId10" w:history="1">
        <w:r w:rsidR="00B6124D" w:rsidRPr="003E6B44">
          <w:rPr>
            <w:rStyle w:val="Hypertextovodkaz"/>
            <w:rFonts w:asciiTheme="majorBidi" w:hAnsiTheme="majorBidi" w:cstheme="majorBidi"/>
            <w:szCs w:val="22"/>
          </w:rPr>
          <w:t>http://www.uskvbl.cz/cs/farmakovigilance</w:t>
        </w:r>
      </w:hyperlink>
      <w:r w:rsidR="00B6124D">
        <w:rPr>
          <w:rFonts w:asciiTheme="majorBidi" w:hAnsiTheme="majorBidi" w:cstheme="majorBidi"/>
          <w:szCs w:val="22"/>
        </w:rPr>
        <w:t xml:space="preserve"> </w:t>
      </w:r>
    </w:p>
    <w:p w14:paraId="286663E8" w14:textId="77777777" w:rsidR="00EE76FA" w:rsidRDefault="00EE76FA" w:rsidP="00721A5B">
      <w:pPr>
        <w:spacing w:line="240" w:lineRule="auto"/>
        <w:rPr>
          <w:rFonts w:asciiTheme="majorBidi" w:hAnsiTheme="majorBidi" w:cstheme="majorBidi"/>
          <w:szCs w:val="22"/>
        </w:rPr>
      </w:pPr>
    </w:p>
    <w:bookmarkEnd w:id="3"/>
    <w:p w14:paraId="509CFB88" w14:textId="77777777" w:rsidR="009D3830" w:rsidRPr="00721A5B" w:rsidRDefault="009D3830" w:rsidP="00271105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bookmarkEnd w:id="2"/>
    <w:p w14:paraId="316A7D5A" w14:textId="77777777" w:rsidR="009D3830" w:rsidRPr="00721A5B" w:rsidRDefault="009D3830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D57C394" w14:textId="77777777" w:rsidR="009D3830" w:rsidRPr="00721A5B" w:rsidRDefault="00D717C8" w:rsidP="00721A5B">
      <w:pPr>
        <w:pStyle w:val="Style1"/>
        <w:keepNext/>
        <w:rPr>
          <w:rFonts w:asciiTheme="majorBidi" w:hAnsiTheme="majorBidi" w:cstheme="majorBidi"/>
        </w:rPr>
      </w:pPr>
      <w:r w:rsidRPr="00721A5B">
        <w:rPr>
          <w:rFonts w:asciiTheme="majorBidi" w:hAnsiTheme="majorBidi" w:cstheme="majorBidi"/>
          <w:highlight w:val="lightGray"/>
        </w:rPr>
        <w:t>8.</w:t>
      </w:r>
      <w:r w:rsidRPr="00721A5B">
        <w:rPr>
          <w:rFonts w:asciiTheme="majorBidi" w:hAnsiTheme="majorBidi" w:cstheme="majorBidi"/>
        </w:rPr>
        <w:tab/>
        <w:t>Dávkování pro každý druh, cesty a způsob podání</w:t>
      </w:r>
    </w:p>
    <w:p w14:paraId="0AF6F576" w14:textId="77777777" w:rsidR="009D3830" w:rsidRPr="00721A5B" w:rsidRDefault="009D3830" w:rsidP="00721A5B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F336A89" w14:textId="77777777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Perorální podání.</w:t>
      </w:r>
    </w:p>
    <w:p w14:paraId="65E2F4EE" w14:textId="77777777" w:rsidR="00CD4572" w:rsidRPr="002C4DEF" w:rsidRDefault="00CD4572" w:rsidP="00CD4572">
      <w:pPr>
        <w:spacing w:line="240" w:lineRule="auto"/>
        <w:rPr>
          <w:rFonts w:asciiTheme="majorBidi" w:hAnsiTheme="majorBidi" w:cstheme="majorBidi"/>
          <w:szCs w:val="22"/>
        </w:rPr>
      </w:pPr>
    </w:p>
    <w:p w14:paraId="4EDB2EBF" w14:textId="2EA675B2" w:rsidR="00CD4572" w:rsidRPr="002C4DEF" w:rsidRDefault="00CD4572" w:rsidP="00CD4572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Pro</w:t>
      </w:r>
      <w:r w:rsidRPr="002C4DEF">
        <w:rPr>
          <w:rFonts w:asciiTheme="majorBidi" w:hAnsiTheme="majorBidi" w:cstheme="majorBidi"/>
          <w:szCs w:val="22"/>
        </w:rPr>
        <w:t xml:space="preserve"> zajištění správného dávkování je třeba co </w:t>
      </w:r>
      <w:r w:rsidRPr="00B41D57">
        <w:t>nejpřesněji</w:t>
      </w:r>
      <w:r w:rsidRPr="002C4DEF">
        <w:rPr>
          <w:rFonts w:asciiTheme="majorBidi" w:hAnsiTheme="majorBidi" w:cstheme="majorBidi"/>
          <w:szCs w:val="22"/>
        </w:rPr>
        <w:t xml:space="preserve"> stanovit </w:t>
      </w:r>
      <w:r w:rsidRPr="00B41D57">
        <w:t xml:space="preserve">živou </w:t>
      </w:r>
      <w:r w:rsidRPr="002C4DEF">
        <w:rPr>
          <w:rFonts w:asciiTheme="majorBidi" w:hAnsiTheme="majorBidi" w:cstheme="majorBidi"/>
          <w:szCs w:val="22"/>
        </w:rPr>
        <w:t>hmotnost.</w:t>
      </w:r>
    </w:p>
    <w:p w14:paraId="499D23FC" w14:textId="77777777" w:rsidR="00CD4572" w:rsidRPr="002C4DEF" w:rsidRDefault="00CD4572" w:rsidP="00CD4572">
      <w:pPr>
        <w:spacing w:line="240" w:lineRule="auto"/>
        <w:rPr>
          <w:rFonts w:asciiTheme="majorBidi" w:hAnsiTheme="majorBidi" w:cstheme="majorBidi"/>
          <w:szCs w:val="22"/>
        </w:rPr>
      </w:pPr>
    </w:p>
    <w:p w14:paraId="399194F7" w14:textId="42FF5715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 xml:space="preserve">Minimální doporučovaná dávka: 2 mg </w:t>
      </w:r>
      <w:proofErr w:type="spellStart"/>
      <w:r w:rsidRPr="00721A5B">
        <w:rPr>
          <w:rFonts w:asciiTheme="majorBidi" w:hAnsiTheme="majorBidi" w:cstheme="majorBidi"/>
          <w:szCs w:val="22"/>
        </w:rPr>
        <w:t>milbemycinoximu</w:t>
      </w:r>
      <w:proofErr w:type="spellEnd"/>
      <w:r w:rsidRPr="00721A5B">
        <w:rPr>
          <w:rFonts w:asciiTheme="majorBidi" w:hAnsiTheme="majorBidi" w:cstheme="majorBidi"/>
          <w:szCs w:val="22"/>
        </w:rPr>
        <w:t xml:space="preserve"> a 5 mg </w:t>
      </w:r>
      <w:proofErr w:type="spellStart"/>
      <w:r w:rsidRPr="00721A5B">
        <w:rPr>
          <w:rFonts w:asciiTheme="majorBidi" w:hAnsiTheme="majorBidi" w:cstheme="majorBidi"/>
          <w:szCs w:val="22"/>
        </w:rPr>
        <w:t>prazikvantelu</w:t>
      </w:r>
      <w:proofErr w:type="spellEnd"/>
      <w:r w:rsidR="00B6124D">
        <w:rPr>
          <w:rFonts w:asciiTheme="majorBidi" w:hAnsiTheme="majorBidi" w:cstheme="majorBidi"/>
          <w:szCs w:val="22"/>
        </w:rPr>
        <w:t>/</w:t>
      </w:r>
      <w:r w:rsidRPr="00721A5B">
        <w:rPr>
          <w:rFonts w:asciiTheme="majorBidi" w:hAnsiTheme="majorBidi" w:cstheme="majorBidi"/>
          <w:szCs w:val="22"/>
        </w:rPr>
        <w:t>kg ž</w:t>
      </w:r>
      <w:r w:rsidR="00B6124D">
        <w:rPr>
          <w:rFonts w:asciiTheme="majorBidi" w:hAnsiTheme="majorBidi" w:cstheme="majorBidi"/>
          <w:szCs w:val="22"/>
        </w:rPr>
        <w:t>ivé hmotnosti</w:t>
      </w:r>
      <w:r w:rsidRPr="00721A5B">
        <w:rPr>
          <w:rFonts w:asciiTheme="majorBidi" w:hAnsiTheme="majorBidi" w:cstheme="majorBidi"/>
          <w:szCs w:val="22"/>
        </w:rPr>
        <w:t xml:space="preserve"> se podává</w:t>
      </w:r>
      <w:r w:rsidR="007610D9">
        <w:rPr>
          <w:rFonts w:asciiTheme="majorBidi" w:hAnsiTheme="majorBidi" w:cstheme="majorBidi"/>
          <w:szCs w:val="22"/>
        </w:rPr>
        <w:t xml:space="preserve"> </w:t>
      </w:r>
      <w:r w:rsidRPr="00721A5B">
        <w:rPr>
          <w:rFonts w:asciiTheme="majorBidi" w:hAnsiTheme="majorBidi" w:cstheme="majorBidi"/>
          <w:szCs w:val="22"/>
        </w:rPr>
        <w:t>perorálně jednorázov</w:t>
      </w:r>
      <w:r w:rsidR="00B6124D">
        <w:rPr>
          <w:rFonts w:asciiTheme="majorBidi" w:hAnsiTheme="majorBidi" w:cstheme="majorBidi"/>
          <w:szCs w:val="22"/>
        </w:rPr>
        <w:t>ě</w:t>
      </w:r>
      <w:r w:rsidRPr="00721A5B">
        <w:rPr>
          <w:rFonts w:asciiTheme="majorBidi" w:hAnsiTheme="majorBidi" w:cstheme="majorBidi"/>
          <w:szCs w:val="22"/>
        </w:rPr>
        <w:t>.</w:t>
      </w:r>
    </w:p>
    <w:p w14:paraId="210CA492" w14:textId="77777777" w:rsidR="009D3830" w:rsidRPr="00721A5B" w:rsidRDefault="009D3830" w:rsidP="00721A5B">
      <w:pPr>
        <w:spacing w:line="240" w:lineRule="auto"/>
        <w:rPr>
          <w:rFonts w:asciiTheme="majorBidi" w:hAnsiTheme="majorBidi" w:cstheme="majorBidi"/>
          <w:szCs w:val="22"/>
        </w:rPr>
      </w:pPr>
    </w:p>
    <w:p w14:paraId="7D122A89" w14:textId="58BC85F0" w:rsidR="009D3830" w:rsidRPr="00721A5B" w:rsidRDefault="007610D9" w:rsidP="00721A5B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Veterinární léčivý p</w:t>
      </w:r>
      <w:r w:rsidR="00D717C8" w:rsidRPr="00721A5B">
        <w:rPr>
          <w:rFonts w:asciiTheme="majorBidi" w:hAnsiTheme="majorBidi" w:cstheme="majorBidi"/>
          <w:szCs w:val="22"/>
        </w:rPr>
        <w:t>řípravek by se měl podávat s krmivem nebo po krmení.</w:t>
      </w:r>
    </w:p>
    <w:p w14:paraId="3CF6BE22" w14:textId="536B22B3" w:rsidR="009D3830" w:rsidRPr="00721A5B" w:rsidRDefault="00F02CAE" w:rsidP="00721A5B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Veterinární léčivý p</w:t>
      </w:r>
      <w:r w:rsidRPr="00721A5B">
        <w:rPr>
          <w:rFonts w:asciiTheme="majorBidi" w:hAnsiTheme="majorBidi" w:cstheme="majorBidi"/>
          <w:szCs w:val="22"/>
        </w:rPr>
        <w:t>řípravek</w:t>
      </w:r>
      <w:r>
        <w:rPr>
          <w:rFonts w:asciiTheme="majorBidi" w:hAnsiTheme="majorBidi" w:cstheme="majorBidi"/>
          <w:szCs w:val="22"/>
        </w:rPr>
        <w:t xml:space="preserve"> </w:t>
      </w:r>
      <w:r w:rsidR="00D717C8" w:rsidRPr="00721A5B">
        <w:rPr>
          <w:rFonts w:asciiTheme="majorBidi" w:hAnsiTheme="majorBidi" w:cstheme="majorBidi"/>
          <w:szCs w:val="22"/>
        </w:rPr>
        <w:t>je tableta malé velikosti.</w:t>
      </w:r>
    </w:p>
    <w:p w14:paraId="60E8FBA3" w14:textId="501F170D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 xml:space="preserve">K usnadnění podání je </w:t>
      </w:r>
      <w:r w:rsidR="00F02CAE">
        <w:rPr>
          <w:rFonts w:asciiTheme="majorBidi" w:hAnsiTheme="majorBidi" w:cstheme="majorBidi"/>
          <w:szCs w:val="22"/>
        </w:rPr>
        <w:t>veterinární léčivý</w:t>
      </w:r>
      <w:r w:rsidR="00F02CAE" w:rsidRPr="00721A5B">
        <w:rPr>
          <w:rFonts w:asciiTheme="majorBidi" w:hAnsiTheme="majorBidi" w:cstheme="majorBidi"/>
          <w:szCs w:val="22"/>
        </w:rPr>
        <w:t xml:space="preserve"> </w:t>
      </w:r>
      <w:r w:rsidRPr="00721A5B">
        <w:rPr>
          <w:rFonts w:asciiTheme="majorBidi" w:hAnsiTheme="majorBidi" w:cstheme="majorBidi"/>
          <w:szCs w:val="22"/>
        </w:rPr>
        <w:t>přípravek potažen příchutí masa.</w:t>
      </w:r>
    </w:p>
    <w:p w14:paraId="650A7B86" w14:textId="77777777" w:rsidR="009D3830" w:rsidRPr="00721A5B" w:rsidRDefault="009D3830" w:rsidP="00721A5B">
      <w:pPr>
        <w:spacing w:line="240" w:lineRule="auto"/>
        <w:rPr>
          <w:rFonts w:asciiTheme="majorBidi" w:hAnsiTheme="majorBidi" w:cstheme="majorBidi"/>
          <w:szCs w:val="22"/>
        </w:rPr>
      </w:pPr>
    </w:p>
    <w:p w14:paraId="5E319F51" w14:textId="77777777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 xml:space="preserve">V závislosti na živé hmotnosti kočky je praktické následující dávkování: </w:t>
      </w:r>
    </w:p>
    <w:p w14:paraId="30B9C5E3" w14:textId="77777777" w:rsidR="009D3830" w:rsidRPr="00721A5B" w:rsidRDefault="009D3830" w:rsidP="00721A5B">
      <w:pPr>
        <w:spacing w:line="240" w:lineRule="auto"/>
        <w:rPr>
          <w:rFonts w:asciiTheme="majorBidi" w:hAnsiTheme="majorBidi" w:cstheme="majorBidi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260"/>
        <w:gridCol w:w="3260"/>
      </w:tblGrid>
      <w:tr w:rsidR="009D3830" w:rsidRPr="00721A5B" w14:paraId="1FF4BAE4" w14:textId="77777777" w:rsidTr="008517A8">
        <w:trPr>
          <w:cantSplit/>
          <w:trHeight w:val="320"/>
        </w:trPr>
        <w:tc>
          <w:tcPr>
            <w:tcW w:w="1843" w:type="dxa"/>
          </w:tcPr>
          <w:p w14:paraId="61E958AC" w14:textId="53C42863" w:rsidR="009D3830" w:rsidRPr="00721A5B" w:rsidRDefault="00B6124D" w:rsidP="00721A5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>
              <w:rPr>
                <w:rFonts w:asciiTheme="majorBidi" w:hAnsiTheme="majorBidi" w:cstheme="majorBidi"/>
                <w:b/>
                <w:szCs w:val="22"/>
              </w:rPr>
              <w:t>Živá h</w:t>
            </w:r>
            <w:r w:rsidR="00D717C8" w:rsidRPr="00721A5B">
              <w:rPr>
                <w:rFonts w:asciiTheme="majorBidi" w:hAnsiTheme="majorBidi" w:cstheme="majorBidi"/>
                <w:b/>
                <w:szCs w:val="22"/>
              </w:rPr>
              <w:t>motnost</w:t>
            </w:r>
          </w:p>
        </w:tc>
        <w:tc>
          <w:tcPr>
            <w:tcW w:w="3260" w:type="dxa"/>
          </w:tcPr>
          <w:p w14:paraId="4FFBBC10" w14:textId="77777777" w:rsidR="009D3830" w:rsidRPr="00721A5B" w:rsidRDefault="00D717C8" w:rsidP="00721A5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721A5B">
              <w:rPr>
                <w:rFonts w:asciiTheme="majorBidi" w:hAnsiTheme="majorBidi" w:cstheme="majorBidi"/>
                <w:b/>
                <w:szCs w:val="22"/>
              </w:rPr>
              <w:t>Milpro</w:t>
            </w:r>
            <w:proofErr w:type="spellEnd"/>
            <w:r w:rsidRPr="00721A5B">
              <w:rPr>
                <w:rFonts w:asciiTheme="majorBidi" w:hAnsiTheme="majorBidi" w:cstheme="majorBidi"/>
                <w:b/>
                <w:szCs w:val="22"/>
              </w:rPr>
              <w:t xml:space="preserve"> 4 mg/10 mg potahované tablety pro malé kočky a koťata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076A9C24" w14:textId="1FF011DD" w:rsidR="009D3830" w:rsidRPr="00721A5B" w:rsidRDefault="00D717C8" w:rsidP="00721A5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721A5B">
              <w:rPr>
                <w:rFonts w:asciiTheme="majorBidi" w:hAnsiTheme="majorBidi" w:cstheme="majorBidi"/>
                <w:b/>
                <w:szCs w:val="22"/>
              </w:rPr>
              <w:t>Milpro</w:t>
            </w:r>
            <w:proofErr w:type="spellEnd"/>
            <w:r w:rsidRPr="00721A5B">
              <w:rPr>
                <w:rFonts w:asciiTheme="majorBidi" w:hAnsiTheme="majorBidi" w:cstheme="majorBidi"/>
                <w:b/>
                <w:szCs w:val="22"/>
              </w:rPr>
              <w:t xml:space="preserve"> 16 mg/40 mg potahované tablety pro kočky</w:t>
            </w:r>
          </w:p>
        </w:tc>
      </w:tr>
      <w:tr w:rsidR="009D3830" w:rsidRPr="00721A5B" w14:paraId="03F1621B" w14:textId="77777777">
        <w:trPr>
          <w:cantSplit/>
        </w:trPr>
        <w:tc>
          <w:tcPr>
            <w:tcW w:w="1843" w:type="dxa"/>
          </w:tcPr>
          <w:p w14:paraId="0AB27DF2" w14:textId="77777777" w:rsidR="009D3830" w:rsidRPr="00721A5B" w:rsidRDefault="00D717C8" w:rsidP="00721A5B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0,5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21A5B">
                <w:rPr>
                  <w:rFonts w:asciiTheme="majorBidi" w:hAnsiTheme="majorBidi" w:cstheme="majorBidi"/>
                  <w:szCs w:val="22"/>
                </w:rPr>
                <w:t>–1 kg</w:t>
              </w:r>
            </w:smartTag>
          </w:p>
        </w:tc>
        <w:tc>
          <w:tcPr>
            <w:tcW w:w="3260" w:type="dxa"/>
          </w:tcPr>
          <w:p w14:paraId="7C965A78" w14:textId="77777777" w:rsidR="009D3830" w:rsidRPr="00721A5B" w:rsidRDefault="00D717C8" w:rsidP="009A02E9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1/2 tablety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2F199838" w14:textId="77777777" w:rsidR="009D3830" w:rsidRPr="00721A5B" w:rsidRDefault="009D3830" w:rsidP="00721A5B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9D3830" w:rsidRPr="00721A5B" w14:paraId="54013D2D" w14:textId="77777777">
        <w:trPr>
          <w:cantSplit/>
        </w:trPr>
        <w:tc>
          <w:tcPr>
            <w:tcW w:w="1843" w:type="dxa"/>
          </w:tcPr>
          <w:p w14:paraId="5E4D5D67" w14:textId="77777777" w:rsidR="009D3830" w:rsidRPr="00721A5B" w:rsidRDefault="00D717C8" w:rsidP="00721A5B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&gt; 1–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21A5B">
                <w:rPr>
                  <w:rFonts w:asciiTheme="majorBidi" w:hAnsiTheme="majorBidi" w:cstheme="majorBidi"/>
                  <w:szCs w:val="22"/>
                </w:rPr>
                <w:t>2 kg</w:t>
              </w:r>
            </w:smartTag>
          </w:p>
        </w:tc>
        <w:tc>
          <w:tcPr>
            <w:tcW w:w="3260" w:type="dxa"/>
          </w:tcPr>
          <w:p w14:paraId="59053014" w14:textId="77777777" w:rsidR="009D3830" w:rsidRPr="00721A5B" w:rsidRDefault="00D717C8" w:rsidP="009A02E9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1 tableta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37124C2D" w14:textId="77777777" w:rsidR="009D3830" w:rsidRPr="00721A5B" w:rsidRDefault="009D3830" w:rsidP="00721A5B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9D3830" w:rsidRPr="00721A5B" w14:paraId="6AB42E2A" w14:textId="77777777">
        <w:trPr>
          <w:cantSplit/>
        </w:trPr>
        <w:tc>
          <w:tcPr>
            <w:tcW w:w="1843" w:type="dxa"/>
          </w:tcPr>
          <w:p w14:paraId="4E94D797" w14:textId="77777777" w:rsidR="009D3830" w:rsidRPr="00721A5B" w:rsidRDefault="00D717C8" w:rsidP="00721A5B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2–</w:t>
            </w:r>
            <w:smartTag w:uri="urn:schemas-microsoft-com:office:smarttags" w:element="metricconverter">
              <w:smartTagPr>
                <w:attr w:name="ProductID" w:val="4 kg"/>
              </w:smartTagPr>
              <w:r w:rsidRPr="00721A5B">
                <w:rPr>
                  <w:rFonts w:asciiTheme="majorBidi" w:hAnsiTheme="majorBidi" w:cstheme="majorBidi"/>
                  <w:szCs w:val="22"/>
                </w:rPr>
                <w:t>4 kg</w:t>
              </w:r>
            </w:smartTag>
          </w:p>
        </w:tc>
        <w:tc>
          <w:tcPr>
            <w:tcW w:w="3260" w:type="dxa"/>
          </w:tcPr>
          <w:p w14:paraId="3F1F9971" w14:textId="77777777" w:rsidR="009D3830" w:rsidRPr="00721A5B" w:rsidRDefault="009D3830" w:rsidP="00721A5B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3A4E58DF" w14:textId="77777777" w:rsidR="009D3830" w:rsidRPr="00721A5B" w:rsidRDefault="00D717C8" w:rsidP="009A02E9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1/2 tablety</w:t>
            </w:r>
          </w:p>
        </w:tc>
      </w:tr>
      <w:tr w:rsidR="009D3830" w:rsidRPr="00721A5B" w14:paraId="2710CE5A" w14:textId="77777777">
        <w:trPr>
          <w:cantSplit/>
        </w:trPr>
        <w:tc>
          <w:tcPr>
            <w:tcW w:w="1843" w:type="dxa"/>
          </w:tcPr>
          <w:p w14:paraId="1D5BE238" w14:textId="77777777" w:rsidR="009D3830" w:rsidRPr="00721A5B" w:rsidRDefault="00D717C8" w:rsidP="00721A5B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&gt; 4–</w:t>
            </w:r>
            <w:smartTag w:uri="urn:schemas-microsoft-com:office:smarttags" w:element="metricconverter">
              <w:smartTagPr>
                <w:attr w:name="ProductID" w:val="8 kg"/>
              </w:smartTagPr>
              <w:r w:rsidRPr="00721A5B">
                <w:rPr>
                  <w:rFonts w:asciiTheme="majorBidi" w:hAnsiTheme="majorBidi" w:cstheme="majorBidi"/>
                  <w:szCs w:val="22"/>
                </w:rPr>
                <w:t>8 kg</w:t>
              </w:r>
            </w:smartTag>
          </w:p>
        </w:tc>
        <w:tc>
          <w:tcPr>
            <w:tcW w:w="3260" w:type="dxa"/>
          </w:tcPr>
          <w:p w14:paraId="69023377" w14:textId="77777777" w:rsidR="009D3830" w:rsidRPr="00721A5B" w:rsidRDefault="009D3830" w:rsidP="00721A5B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147D541E" w14:textId="77777777" w:rsidR="009D3830" w:rsidRPr="00721A5B" w:rsidRDefault="00D717C8" w:rsidP="009A02E9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1 tableta</w:t>
            </w:r>
          </w:p>
        </w:tc>
      </w:tr>
      <w:tr w:rsidR="009D3830" w:rsidRPr="00721A5B" w14:paraId="03670928" w14:textId="77777777">
        <w:trPr>
          <w:cantSplit/>
        </w:trPr>
        <w:tc>
          <w:tcPr>
            <w:tcW w:w="1843" w:type="dxa"/>
          </w:tcPr>
          <w:p w14:paraId="4AC9292A" w14:textId="77777777" w:rsidR="009D3830" w:rsidRPr="00721A5B" w:rsidRDefault="00D717C8" w:rsidP="00721A5B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&gt; 8–</w:t>
            </w:r>
            <w:smartTag w:uri="urn:schemas-microsoft-com:office:smarttags" w:element="metricconverter">
              <w:smartTagPr>
                <w:attr w:name="ProductID" w:val="12 kg"/>
              </w:smartTagPr>
              <w:r w:rsidRPr="00721A5B">
                <w:rPr>
                  <w:rFonts w:asciiTheme="majorBidi" w:hAnsiTheme="majorBidi" w:cstheme="majorBidi"/>
                  <w:szCs w:val="22"/>
                </w:rPr>
                <w:t>12 kg</w:t>
              </w:r>
            </w:smartTag>
          </w:p>
        </w:tc>
        <w:tc>
          <w:tcPr>
            <w:tcW w:w="3260" w:type="dxa"/>
          </w:tcPr>
          <w:p w14:paraId="223CFB43" w14:textId="77777777" w:rsidR="009D3830" w:rsidRPr="00721A5B" w:rsidRDefault="009D3830" w:rsidP="00721A5B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18800C5D" w14:textId="77777777" w:rsidR="009D3830" w:rsidRPr="00721A5B" w:rsidRDefault="00D717C8" w:rsidP="009A02E9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1 + 1/2 tablety</w:t>
            </w:r>
          </w:p>
        </w:tc>
      </w:tr>
    </w:tbl>
    <w:p w14:paraId="22D6EDF1" w14:textId="77777777" w:rsidR="009D3830" w:rsidRPr="00721A5B" w:rsidRDefault="009D3830" w:rsidP="009A02E9">
      <w:pPr>
        <w:spacing w:line="240" w:lineRule="auto"/>
        <w:rPr>
          <w:rFonts w:asciiTheme="majorBidi" w:hAnsiTheme="majorBidi" w:cstheme="majorBidi"/>
          <w:szCs w:val="22"/>
        </w:rPr>
      </w:pPr>
    </w:p>
    <w:p w14:paraId="14EDB61B" w14:textId="7D8379BB" w:rsidR="009D3830" w:rsidRPr="00721A5B" w:rsidRDefault="00D717C8" w:rsidP="00CD457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 xml:space="preserve">V případě, že je současně indikováno ošetření proti tasemnicím, lze </w:t>
      </w:r>
      <w:r w:rsidR="007610D9">
        <w:rPr>
          <w:rFonts w:asciiTheme="majorBidi" w:hAnsiTheme="majorBidi" w:cstheme="majorBidi"/>
          <w:szCs w:val="22"/>
        </w:rPr>
        <w:t xml:space="preserve">veterinární léčivý </w:t>
      </w:r>
      <w:r w:rsidRPr="00721A5B">
        <w:rPr>
          <w:rFonts w:asciiTheme="majorBidi" w:hAnsiTheme="majorBidi" w:cstheme="majorBidi"/>
          <w:szCs w:val="22"/>
        </w:rPr>
        <w:t>přípravek zařadit do preventivního</w:t>
      </w:r>
      <w:r w:rsidR="00CD4572">
        <w:rPr>
          <w:rFonts w:asciiTheme="majorBidi" w:hAnsiTheme="majorBidi" w:cstheme="majorBidi"/>
          <w:szCs w:val="22"/>
        </w:rPr>
        <w:t xml:space="preserve"> </w:t>
      </w:r>
      <w:r w:rsidRPr="00721A5B">
        <w:rPr>
          <w:rFonts w:asciiTheme="majorBidi" w:hAnsiTheme="majorBidi" w:cstheme="majorBidi"/>
          <w:szCs w:val="22"/>
        </w:rPr>
        <w:t xml:space="preserve">programu proti </w:t>
      </w:r>
      <w:proofErr w:type="spellStart"/>
      <w:r w:rsidRPr="00721A5B">
        <w:rPr>
          <w:rFonts w:asciiTheme="majorBidi" w:hAnsiTheme="majorBidi" w:cstheme="majorBidi"/>
          <w:szCs w:val="22"/>
        </w:rPr>
        <w:t>dirofilarióze</w:t>
      </w:r>
      <w:proofErr w:type="spellEnd"/>
      <w:r w:rsidRPr="00721A5B">
        <w:rPr>
          <w:rFonts w:asciiTheme="majorBidi" w:hAnsiTheme="majorBidi" w:cstheme="majorBidi"/>
          <w:szCs w:val="22"/>
        </w:rPr>
        <w:t xml:space="preserve">. Délka preventivního působení </w:t>
      </w:r>
      <w:r w:rsidR="00F02CAE">
        <w:rPr>
          <w:rFonts w:asciiTheme="majorBidi" w:hAnsiTheme="majorBidi" w:cstheme="majorBidi"/>
          <w:szCs w:val="22"/>
        </w:rPr>
        <w:t xml:space="preserve">veterinárního léčivého </w:t>
      </w:r>
      <w:r w:rsidRPr="00721A5B">
        <w:rPr>
          <w:rFonts w:asciiTheme="majorBidi" w:hAnsiTheme="majorBidi" w:cstheme="majorBidi"/>
          <w:szCs w:val="22"/>
        </w:rPr>
        <w:t xml:space="preserve">přípravku proti </w:t>
      </w:r>
      <w:proofErr w:type="spellStart"/>
      <w:r w:rsidRPr="00721A5B">
        <w:rPr>
          <w:rFonts w:asciiTheme="majorBidi" w:hAnsiTheme="majorBidi" w:cstheme="majorBidi"/>
          <w:szCs w:val="22"/>
        </w:rPr>
        <w:t>dirofilarióze</w:t>
      </w:r>
      <w:proofErr w:type="spellEnd"/>
      <w:r w:rsidRPr="00721A5B">
        <w:rPr>
          <w:rFonts w:asciiTheme="majorBidi" w:hAnsiTheme="majorBidi" w:cstheme="majorBidi"/>
          <w:szCs w:val="22"/>
        </w:rPr>
        <w:t xml:space="preserve"> je jeden</w:t>
      </w:r>
      <w:r w:rsidR="00CD4572">
        <w:rPr>
          <w:rFonts w:asciiTheme="majorBidi" w:hAnsiTheme="majorBidi" w:cstheme="majorBidi"/>
          <w:szCs w:val="22"/>
        </w:rPr>
        <w:t xml:space="preserve"> </w:t>
      </w:r>
      <w:r w:rsidRPr="00721A5B">
        <w:rPr>
          <w:rFonts w:asciiTheme="majorBidi" w:hAnsiTheme="majorBidi" w:cstheme="majorBidi"/>
          <w:szCs w:val="22"/>
        </w:rPr>
        <w:t xml:space="preserve">měsíc. K prevenci </w:t>
      </w:r>
      <w:proofErr w:type="spellStart"/>
      <w:r w:rsidRPr="00721A5B">
        <w:rPr>
          <w:rFonts w:asciiTheme="majorBidi" w:hAnsiTheme="majorBidi" w:cstheme="majorBidi"/>
          <w:szCs w:val="22"/>
        </w:rPr>
        <w:t>dirofilariózy</w:t>
      </w:r>
      <w:proofErr w:type="spellEnd"/>
      <w:r w:rsidRPr="00721A5B">
        <w:rPr>
          <w:rFonts w:asciiTheme="majorBidi" w:hAnsiTheme="majorBidi" w:cstheme="majorBidi"/>
          <w:szCs w:val="22"/>
        </w:rPr>
        <w:t xml:space="preserve"> je však upřednostňováno použití monovalentních přípravků.</w:t>
      </w:r>
    </w:p>
    <w:p w14:paraId="28CA7A2E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ABDF4D3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46632BE" w14:textId="77777777" w:rsidR="009D3830" w:rsidRPr="00721A5B" w:rsidRDefault="00D717C8" w:rsidP="00721A5B">
      <w:pPr>
        <w:pStyle w:val="Style1"/>
        <w:rPr>
          <w:rFonts w:asciiTheme="majorBidi" w:hAnsiTheme="majorBidi" w:cstheme="majorBidi"/>
        </w:rPr>
      </w:pPr>
      <w:r w:rsidRPr="00721A5B">
        <w:rPr>
          <w:rFonts w:asciiTheme="majorBidi" w:hAnsiTheme="majorBidi" w:cstheme="majorBidi"/>
          <w:highlight w:val="lightGray"/>
        </w:rPr>
        <w:t>9.</w:t>
      </w:r>
      <w:r w:rsidRPr="00721A5B">
        <w:rPr>
          <w:rFonts w:asciiTheme="majorBidi" w:hAnsiTheme="majorBidi" w:cstheme="majorBidi"/>
        </w:rPr>
        <w:tab/>
        <w:t>Informace o správném podávání</w:t>
      </w:r>
    </w:p>
    <w:p w14:paraId="3FB59909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4BCCB55" w14:textId="37E1F3A5" w:rsidR="009D3830" w:rsidRPr="00721A5B" w:rsidRDefault="00D717C8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Neuplatňuj</w:t>
      </w:r>
      <w:r w:rsidR="007F47DF">
        <w:rPr>
          <w:rFonts w:asciiTheme="majorBidi" w:hAnsiTheme="majorBidi" w:cstheme="majorBidi"/>
          <w:szCs w:val="22"/>
        </w:rPr>
        <w:t>e</w:t>
      </w:r>
      <w:r w:rsidRPr="00721A5B">
        <w:rPr>
          <w:rFonts w:asciiTheme="majorBidi" w:hAnsiTheme="majorBidi" w:cstheme="majorBidi"/>
          <w:szCs w:val="22"/>
        </w:rPr>
        <w:t xml:space="preserve"> se.</w:t>
      </w:r>
    </w:p>
    <w:p w14:paraId="49D14648" w14:textId="30E15F05" w:rsidR="009D3830" w:rsidRDefault="009D3830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1070461" w14:textId="77777777" w:rsidR="009A02E9" w:rsidRPr="00721A5B" w:rsidRDefault="009A02E9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C822027" w14:textId="77777777" w:rsidR="009D3830" w:rsidRPr="00721A5B" w:rsidRDefault="00D717C8" w:rsidP="009A02E9">
      <w:pPr>
        <w:pStyle w:val="Style1"/>
        <w:rPr>
          <w:rFonts w:asciiTheme="majorBidi" w:hAnsiTheme="majorBidi" w:cstheme="majorBidi"/>
        </w:rPr>
      </w:pPr>
      <w:r w:rsidRPr="00721A5B">
        <w:rPr>
          <w:rFonts w:asciiTheme="majorBidi" w:hAnsiTheme="majorBidi" w:cstheme="majorBidi"/>
          <w:highlight w:val="lightGray"/>
        </w:rPr>
        <w:t>10.</w:t>
      </w:r>
      <w:r w:rsidRPr="00721A5B">
        <w:rPr>
          <w:rFonts w:asciiTheme="majorBidi" w:hAnsiTheme="majorBidi" w:cstheme="majorBidi"/>
        </w:rPr>
        <w:tab/>
        <w:t>Ochranné lhůty</w:t>
      </w:r>
    </w:p>
    <w:p w14:paraId="27187CDE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717B1E7F" w14:textId="724CCC64" w:rsidR="009D3830" w:rsidRPr="00721A5B" w:rsidRDefault="00D717C8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  <w:r w:rsidRPr="00721A5B">
        <w:rPr>
          <w:rFonts w:asciiTheme="majorBidi" w:hAnsiTheme="majorBidi" w:cstheme="majorBidi"/>
          <w:szCs w:val="22"/>
        </w:rPr>
        <w:t>Neuplatňuj</w:t>
      </w:r>
      <w:r w:rsidR="00A80BC9">
        <w:rPr>
          <w:rFonts w:asciiTheme="majorBidi" w:hAnsiTheme="majorBidi" w:cstheme="majorBidi"/>
          <w:szCs w:val="22"/>
        </w:rPr>
        <w:t>e</w:t>
      </w:r>
      <w:r w:rsidRPr="00721A5B">
        <w:rPr>
          <w:rFonts w:asciiTheme="majorBidi" w:hAnsiTheme="majorBidi" w:cstheme="majorBidi"/>
          <w:szCs w:val="22"/>
        </w:rPr>
        <w:t xml:space="preserve"> se.</w:t>
      </w:r>
    </w:p>
    <w:p w14:paraId="1B4DE3C7" w14:textId="4B96892F" w:rsidR="009D3830" w:rsidRDefault="009D3830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919B84C" w14:textId="77777777" w:rsidR="009A02E9" w:rsidRPr="00721A5B" w:rsidRDefault="009A02E9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62803AA" w14:textId="77777777" w:rsidR="009D3830" w:rsidRPr="00721A5B" w:rsidRDefault="00D717C8" w:rsidP="009A02E9">
      <w:pPr>
        <w:pStyle w:val="Style1"/>
        <w:rPr>
          <w:rFonts w:asciiTheme="majorBidi" w:hAnsiTheme="majorBidi" w:cstheme="majorBidi"/>
        </w:rPr>
      </w:pPr>
      <w:r w:rsidRPr="00721A5B">
        <w:rPr>
          <w:rFonts w:asciiTheme="majorBidi" w:hAnsiTheme="majorBidi" w:cstheme="majorBidi"/>
          <w:highlight w:val="lightGray"/>
        </w:rPr>
        <w:t>11.</w:t>
      </w:r>
      <w:r w:rsidRPr="00721A5B">
        <w:rPr>
          <w:rFonts w:asciiTheme="majorBidi" w:hAnsiTheme="majorBidi" w:cstheme="majorBidi"/>
        </w:rPr>
        <w:tab/>
        <w:t>Zvláštní opatření pro uchovávání</w:t>
      </w:r>
    </w:p>
    <w:p w14:paraId="18215758" w14:textId="77777777" w:rsidR="009D3830" w:rsidRPr="00721A5B" w:rsidRDefault="009D3830" w:rsidP="00721A5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220827D" w14:textId="77777777" w:rsidR="009D3830" w:rsidRPr="00721A5B" w:rsidRDefault="00D717C8" w:rsidP="00721A5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Uchovávejte mimo dohled a dosah dětí.</w:t>
      </w:r>
    </w:p>
    <w:p w14:paraId="443AE61A" w14:textId="77777777" w:rsidR="009D3830" w:rsidRPr="00721A5B" w:rsidRDefault="009D3830" w:rsidP="00721A5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29A547B" w14:textId="77777777" w:rsidR="009D3830" w:rsidRPr="00721A5B" w:rsidRDefault="00D717C8" w:rsidP="00721A5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Tento veterinární léčivý přípravek nevyžaduje žádné zvláštní teplotní podmínky uchovávání.</w:t>
      </w:r>
    </w:p>
    <w:p w14:paraId="15A7AEC7" w14:textId="77777777" w:rsidR="009D3830" w:rsidRPr="00721A5B" w:rsidRDefault="00D717C8" w:rsidP="00721A5B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Zbylé nepoužité poloviny tablet vraťte zpět do blistru a použijte při dalším podání.</w:t>
      </w:r>
    </w:p>
    <w:p w14:paraId="5CE8D5B1" w14:textId="77777777" w:rsidR="009D3830" w:rsidRPr="00721A5B" w:rsidRDefault="00D717C8" w:rsidP="00721A5B">
      <w:pPr>
        <w:spacing w:line="240" w:lineRule="auto"/>
        <w:ind w:left="567" w:right="-318" w:hanging="567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Uchovávejte blistr v krabičce.</w:t>
      </w:r>
    </w:p>
    <w:p w14:paraId="6B5AD97D" w14:textId="77777777" w:rsidR="009D3830" w:rsidRPr="00721A5B" w:rsidRDefault="009D3830" w:rsidP="00721A5B">
      <w:pPr>
        <w:spacing w:line="240" w:lineRule="auto"/>
        <w:ind w:left="567" w:right="-2" w:hanging="567"/>
        <w:rPr>
          <w:rFonts w:asciiTheme="majorBidi" w:hAnsiTheme="majorBidi" w:cstheme="majorBidi"/>
          <w:szCs w:val="22"/>
        </w:rPr>
      </w:pPr>
    </w:p>
    <w:p w14:paraId="175689B9" w14:textId="401A910C" w:rsidR="009D3830" w:rsidRPr="00721A5B" w:rsidRDefault="00D717C8" w:rsidP="00721A5B">
      <w:pPr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Nepoužívejte tento veterinární léčivý přípravek po uplynutí doby použitelnost</w:t>
      </w:r>
      <w:r w:rsidR="003A76F5">
        <w:rPr>
          <w:rFonts w:asciiTheme="majorBidi" w:hAnsiTheme="majorBidi" w:cstheme="majorBidi"/>
          <w:szCs w:val="22"/>
        </w:rPr>
        <w:t>i</w:t>
      </w:r>
      <w:r w:rsidRPr="00721A5B">
        <w:rPr>
          <w:rFonts w:asciiTheme="majorBidi" w:hAnsiTheme="majorBidi" w:cstheme="majorBidi"/>
          <w:szCs w:val="22"/>
        </w:rPr>
        <w:t xml:space="preserve"> uvedené na krabičce a blistru po </w:t>
      </w:r>
      <w:r w:rsidR="003A76F5" w:rsidRPr="00721A5B">
        <w:rPr>
          <w:rFonts w:asciiTheme="majorBidi" w:hAnsiTheme="majorBidi" w:cstheme="majorBidi"/>
          <w:szCs w:val="22"/>
        </w:rPr>
        <w:t>Exp</w:t>
      </w:r>
      <w:r w:rsidRPr="00721A5B">
        <w:rPr>
          <w:rFonts w:asciiTheme="majorBidi" w:hAnsiTheme="majorBidi" w:cstheme="majorBidi"/>
          <w:szCs w:val="22"/>
        </w:rPr>
        <w:t>. Doba použitelnosti končí posledním dnem v uvedeném měsíci.</w:t>
      </w:r>
    </w:p>
    <w:p w14:paraId="6DEE34AD" w14:textId="77777777" w:rsidR="009D3830" w:rsidRPr="00721A5B" w:rsidRDefault="009D3830" w:rsidP="00721A5B">
      <w:pPr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6667D312" w14:textId="10AB6B41" w:rsidR="009D3830" w:rsidRPr="00721A5B" w:rsidRDefault="00D717C8" w:rsidP="00721A5B">
      <w:pPr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Doba použitelnosti po prvním otevření vnitřního obalu</w:t>
      </w:r>
      <w:r w:rsidR="00B07484">
        <w:rPr>
          <w:rFonts w:asciiTheme="majorBidi" w:hAnsiTheme="majorBidi" w:cstheme="majorBidi"/>
          <w:szCs w:val="22"/>
        </w:rPr>
        <w:t xml:space="preserve"> (pro poloviny tablet)</w:t>
      </w:r>
      <w:r w:rsidRPr="00721A5B">
        <w:rPr>
          <w:rFonts w:asciiTheme="majorBidi" w:hAnsiTheme="majorBidi" w:cstheme="majorBidi"/>
          <w:szCs w:val="22"/>
        </w:rPr>
        <w:t>: 6 měsíců.</w:t>
      </w:r>
    </w:p>
    <w:p w14:paraId="38194E0E" w14:textId="77777777" w:rsidR="009D3830" w:rsidRPr="00721A5B" w:rsidRDefault="009D3830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DD433DF" w14:textId="77777777" w:rsidR="009D3830" w:rsidRPr="00721A5B" w:rsidRDefault="009D3830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0D6C21D" w14:textId="22CCAC64" w:rsidR="009D3830" w:rsidRPr="00721A5B" w:rsidRDefault="00D717C8" w:rsidP="002C5786">
      <w:pPr>
        <w:pStyle w:val="Style1"/>
        <w:keepNext/>
        <w:rPr>
          <w:rFonts w:asciiTheme="majorBidi" w:hAnsiTheme="majorBidi" w:cstheme="majorBidi"/>
        </w:rPr>
      </w:pPr>
      <w:r w:rsidRPr="00721A5B">
        <w:rPr>
          <w:rFonts w:asciiTheme="majorBidi" w:hAnsiTheme="majorBidi" w:cstheme="majorBidi"/>
          <w:highlight w:val="lightGray"/>
        </w:rPr>
        <w:t>12.</w:t>
      </w:r>
      <w:r w:rsidRPr="00721A5B">
        <w:rPr>
          <w:rFonts w:asciiTheme="majorBidi" w:hAnsiTheme="majorBidi" w:cstheme="majorBidi"/>
        </w:rPr>
        <w:tab/>
        <w:t>Zvláštní opatření pro likvidaci</w:t>
      </w:r>
    </w:p>
    <w:p w14:paraId="19E18CAF" w14:textId="77777777" w:rsidR="009D3830" w:rsidRPr="00721A5B" w:rsidRDefault="009D3830" w:rsidP="002C5786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CDEC740" w14:textId="77777777" w:rsidR="009D3830" w:rsidRPr="00721A5B" w:rsidRDefault="00D717C8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Léčivé přípravky se nesmí likvidovat prostřednictvím odpadní vody či domovního odpadu.</w:t>
      </w:r>
    </w:p>
    <w:p w14:paraId="098ECC81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64813DB" w14:textId="3C540A11" w:rsidR="009D3830" w:rsidRPr="00721A5B" w:rsidRDefault="00D717C8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 xml:space="preserve">Tento veterinární léčivý přípravek nesmí kontaminovat vodní toky, protože </w:t>
      </w:r>
      <w:proofErr w:type="spellStart"/>
      <w:r w:rsidR="00F02CAE" w:rsidRPr="007F08D5">
        <w:rPr>
          <w:rFonts w:cs="Arial"/>
          <w:bCs/>
          <w:iCs/>
          <w:color w:val="000000" w:themeColor="text1"/>
        </w:rPr>
        <w:t>milbemycinoxim</w:t>
      </w:r>
      <w:proofErr w:type="spellEnd"/>
      <w:r w:rsidR="00F02CAE" w:rsidRPr="00271105">
        <w:rPr>
          <w:rFonts w:cs="Arial"/>
          <w:bCs/>
          <w:iCs/>
          <w:color w:val="000000" w:themeColor="text1"/>
        </w:rPr>
        <w:t xml:space="preserve"> </w:t>
      </w:r>
      <w:r w:rsidRPr="00721A5B">
        <w:rPr>
          <w:rFonts w:asciiTheme="majorBidi" w:hAnsiTheme="majorBidi" w:cstheme="majorBidi"/>
          <w:szCs w:val="22"/>
        </w:rPr>
        <w:t>může být nebezpečný pro ryby a další vodní organismy.</w:t>
      </w:r>
    </w:p>
    <w:p w14:paraId="562E8BBA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2B3503C" w14:textId="77777777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4419FCB1" w14:textId="77777777" w:rsidR="009D3830" w:rsidRPr="00721A5B" w:rsidRDefault="009D3830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3FFE58C" w14:textId="77777777" w:rsidR="009D3830" w:rsidRPr="00721A5B" w:rsidRDefault="00D717C8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O možnostech likvidace nepotřebných léčivých přípravků se poraďte s vaším veterinárním lékařem nebo lékárníkem.</w:t>
      </w:r>
    </w:p>
    <w:p w14:paraId="7B15FE21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  <w:highlight w:val="lightGray"/>
        </w:rPr>
      </w:pPr>
    </w:p>
    <w:p w14:paraId="15C322C4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  <w:highlight w:val="lightGray"/>
        </w:rPr>
      </w:pPr>
    </w:p>
    <w:p w14:paraId="7A196688" w14:textId="77777777" w:rsidR="009D3830" w:rsidRPr="00721A5B" w:rsidRDefault="00D717C8" w:rsidP="00721A5B">
      <w:pPr>
        <w:pStyle w:val="Style1"/>
        <w:rPr>
          <w:rFonts w:asciiTheme="majorBidi" w:hAnsiTheme="majorBidi" w:cstheme="majorBidi"/>
        </w:rPr>
      </w:pPr>
      <w:r w:rsidRPr="00721A5B">
        <w:rPr>
          <w:rFonts w:asciiTheme="majorBidi" w:hAnsiTheme="majorBidi" w:cstheme="majorBidi"/>
          <w:highlight w:val="lightGray"/>
        </w:rPr>
        <w:t>13.</w:t>
      </w:r>
      <w:r w:rsidRPr="00721A5B">
        <w:rPr>
          <w:rFonts w:asciiTheme="majorBidi" w:hAnsiTheme="majorBidi" w:cstheme="majorBidi"/>
        </w:rPr>
        <w:tab/>
        <w:t>Klasifikace veterinárních léčivých přípravků</w:t>
      </w:r>
    </w:p>
    <w:p w14:paraId="3B7F6B7D" w14:textId="77777777" w:rsidR="009D3830" w:rsidRPr="00721A5B" w:rsidRDefault="009D3830" w:rsidP="00721A5B">
      <w:pPr>
        <w:pStyle w:val="Style1"/>
        <w:rPr>
          <w:rFonts w:asciiTheme="majorBidi" w:hAnsiTheme="majorBidi" w:cstheme="majorBidi"/>
        </w:rPr>
      </w:pPr>
    </w:p>
    <w:p w14:paraId="224B6C75" w14:textId="0B2A1525" w:rsidR="009D3830" w:rsidRPr="00721A5B" w:rsidRDefault="00D717C8" w:rsidP="00721A5B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  <w:szCs w:val="22"/>
        </w:rPr>
      </w:pPr>
      <w:bookmarkStart w:id="4" w:name="_Hlk201676841"/>
      <w:r w:rsidRPr="00721A5B">
        <w:rPr>
          <w:rFonts w:asciiTheme="majorBidi" w:hAnsiTheme="majorBidi" w:cstheme="majorBidi"/>
          <w:szCs w:val="22"/>
        </w:rPr>
        <w:t>Veterinární léčivý přípravek je vydáván pouze na předpis.</w:t>
      </w:r>
    </w:p>
    <w:bookmarkEnd w:id="4"/>
    <w:p w14:paraId="428C9A5F" w14:textId="0D826EBB" w:rsidR="009D3830" w:rsidRDefault="009D3830" w:rsidP="009A02E9">
      <w:pPr>
        <w:spacing w:line="240" w:lineRule="auto"/>
        <w:ind w:right="-318"/>
        <w:rPr>
          <w:rFonts w:asciiTheme="majorBidi" w:hAnsiTheme="majorBidi" w:cstheme="majorBidi"/>
          <w:szCs w:val="22"/>
        </w:rPr>
      </w:pPr>
    </w:p>
    <w:p w14:paraId="5FDEB9F9" w14:textId="77777777" w:rsidR="009A02E9" w:rsidRPr="00721A5B" w:rsidRDefault="009A02E9" w:rsidP="00721A5B">
      <w:pPr>
        <w:spacing w:line="240" w:lineRule="auto"/>
        <w:ind w:right="-318"/>
        <w:rPr>
          <w:rFonts w:asciiTheme="majorBidi" w:hAnsiTheme="majorBidi" w:cstheme="majorBidi"/>
          <w:szCs w:val="22"/>
        </w:rPr>
      </w:pPr>
    </w:p>
    <w:p w14:paraId="270B0E7F" w14:textId="13D88312" w:rsidR="009D3830" w:rsidRPr="00721A5B" w:rsidRDefault="00D717C8" w:rsidP="009A02E9">
      <w:pPr>
        <w:pStyle w:val="Style1"/>
        <w:rPr>
          <w:rFonts w:asciiTheme="majorBidi" w:hAnsiTheme="majorBidi" w:cstheme="majorBidi"/>
        </w:rPr>
      </w:pPr>
      <w:r w:rsidRPr="00721A5B">
        <w:rPr>
          <w:rFonts w:asciiTheme="majorBidi" w:hAnsiTheme="majorBidi" w:cstheme="majorBidi"/>
          <w:highlight w:val="lightGray"/>
        </w:rPr>
        <w:t>14.</w:t>
      </w:r>
      <w:r w:rsidRPr="00721A5B">
        <w:rPr>
          <w:rFonts w:asciiTheme="majorBidi" w:hAnsiTheme="majorBidi" w:cstheme="majorBidi"/>
        </w:rPr>
        <w:tab/>
        <w:t>Registrační čísla a velikosti balení</w:t>
      </w:r>
    </w:p>
    <w:p w14:paraId="6E37EBC3" w14:textId="77777777" w:rsidR="009D3830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68BAE2B" w14:textId="6FCC6499" w:rsidR="00EE76FA" w:rsidRPr="00271105" w:rsidRDefault="00EE76FA" w:rsidP="00271105">
      <w:pPr>
        <w:keepNext/>
        <w:spacing w:line="240" w:lineRule="auto"/>
        <w:ind w:right="-318"/>
        <w:rPr>
          <w:rFonts w:asciiTheme="majorBidi" w:hAnsiTheme="majorBidi" w:cstheme="majorBidi"/>
          <w:caps/>
          <w:szCs w:val="22"/>
        </w:rPr>
      </w:pPr>
      <w:proofErr w:type="spellStart"/>
      <w:r w:rsidRPr="00721A5B">
        <w:rPr>
          <w:rFonts w:asciiTheme="majorBidi" w:hAnsiTheme="majorBidi" w:cstheme="majorBidi"/>
          <w:szCs w:val="22"/>
        </w:rPr>
        <w:t>Milpro</w:t>
      </w:r>
      <w:proofErr w:type="spellEnd"/>
      <w:r w:rsidRPr="00721A5B">
        <w:rPr>
          <w:rFonts w:asciiTheme="majorBidi" w:hAnsiTheme="majorBidi" w:cstheme="majorBidi"/>
          <w:szCs w:val="22"/>
        </w:rPr>
        <w:t xml:space="preserve"> 4 mg/10 mg potahované tablety pro malé kočky a koťata</w:t>
      </w:r>
      <w:r>
        <w:rPr>
          <w:rFonts w:asciiTheme="majorBidi" w:hAnsiTheme="majorBidi" w:cstheme="majorBidi"/>
          <w:szCs w:val="22"/>
        </w:rPr>
        <w:t xml:space="preserve">: </w:t>
      </w:r>
      <w:r w:rsidRPr="002C4DEF">
        <w:rPr>
          <w:rFonts w:asciiTheme="majorBidi" w:hAnsiTheme="majorBidi" w:cstheme="majorBidi"/>
          <w:caps/>
          <w:szCs w:val="22"/>
        </w:rPr>
        <w:t>96/053/14-C</w:t>
      </w:r>
    </w:p>
    <w:p w14:paraId="17A5A547" w14:textId="3F242333" w:rsidR="00EE76FA" w:rsidRPr="00721A5B" w:rsidRDefault="00EE76FA" w:rsidP="00EE76FA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721A5B">
        <w:rPr>
          <w:rFonts w:asciiTheme="majorBidi" w:hAnsiTheme="majorBidi" w:cstheme="majorBidi"/>
          <w:szCs w:val="22"/>
        </w:rPr>
        <w:t>Milpro</w:t>
      </w:r>
      <w:proofErr w:type="spellEnd"/>
      <w:r w:rsidRPr="00721A5B">
        <w:rPr>
          <w:rFonts w:asciiTheme="majorBidi" w:hAnsiTheme="majorBidi" w:cstheme="majorBidi"/>
          <w:szCs w:val="22"/>
        </w:rPr>
        <w:t xml:space="preserve"> 16 mg/40 mg potahované tablety pro kočky</w:t>
      </w:r>
      <w:r>
        <w:rPr>
          <w:rFonts w:asciiTheme="majorBidi" w:hAnsiTheme="majorBidi" w:cstheme="majorBidi"/>
          <w:szCs w:val="22"/>
        </w:rPr>
        <w:t xml:space="preserve">: </w:t>
      </w:r>
      <w:r w:rsidRPr="009C0A3B">
        <w:rPr>
          <w:rFonts w:asciiTheme="majorBidi" w:hAnsiTheme="majorBidi" w:cstheme="majorBidi"/>
          <w:caps/>
          <w:szCs w:val="22"/>
        </w:rPr>
        <w:t>96/052/14-C</w:t>
      </w:r>
    </w:p>
    <w:p w14:paraId="3BAB4F1C" w14:textId="77777777" w:rsidR="00EE76FA" w:rsidRPr="00721A5B" w:rsidRDefault="00EE76FA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25C7892" w14:textId="77777777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bookmarkStart w:id="5" w:name="_Hlk201676856"/>
      <w:r w:rsidRPr="00721A5B">
        <w:rPr>
          <w:rFonts w:asciiTheme="majorBidi" w:hAnsiTheme="majorBidi" w:cstheme="majorBidi"/>
          <w:szCs w:val="22"/>
        </w:rPr>
        <w:t xml:space="preserve">Dostupné velikosti balení: </w:t>
      </w:r>
    </w:p>
    <w:p w14:paraId="608A660F" w14:textId="77777777" w:rsidR="009D3830" w:rsidRPr="00721A5B" w:rsidRDefault="009D3830" w:rsidP="00721A5B">
      <w:pPr>
        <w:spacing w:line="240" w:lineRule="auto"/>
        <w:rPr>
          <w:rFonts w:asciiTheme="majorBidi" w:hAnsiTheme="majorBidi" w:cstheme="majorBid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1"/>
        <w:gridCol w:w="4532"/>
      </w:tblGrid>
      <w:tr w:rsidR="009D3830" w:rsidRPr="00721A5B" w14:paraId="5FAA3FCB" w14:textId="77777777" w:rsidTr="008517A8">
        <w:tc>
          <w:tcPr>
            <w:tcW w:w="4605" w:type="dxa"/>
            <w:shd w:val="clear" w:color="auto" w:fill="auto"/>
          </w:tcPr>
          <w:p w14:paraId="753E14BC" w14:textId="77777777" w:rsidR="00DD0916" w:rsidRPr="00721A5B" w:rsidRDefault="00D717C8" w:rsidP="00CD4572">
            <w:pPr>
              <w:spacing w:line="240" w:lineRule="auto"/>
              <w:ind w:left="567" w:hanging="567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721A5B">
              <w:rPr>
                <w:rFonts w:asciiTheme="majorBidi" w:hAnsiTheme="majorBidi" w:cstheme="majorBidi"/>
                <w:b/>
                <w:szCs w:val="22"/>
              </w:rPr>
              <w:t>Milpro</w:t>
            </w:r>
            <w:proofErr w:type="spellEnd"/>
            <w:r w:rsidRPr="00721A5B">
              <w:rPr>
                <w:rFonts w:asciiTheme="majorBidi" w:hAnsiTheme="majorBidi" w:cstheme="majorBidi"/>
                <w:b/>
                <w:szCs w:val="22"/>
              </w:rPr>
              <w:t xml:space="preserve"> 4 mg/10 mg potahované tablety pro</w:t>
            </w:r>
          </w:p>
          <w:p w14:paraId="387A3261" w14:textId="7F23DD63" w:rsidR="009D3830" w:rsidRPr="00721A5B" w:rsidRDefault="00D717C8" w:rsidP="009A02E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721A5B">
              <w:rPr>
                <w:rFonts w:asciiTheme="majorBidi" w:hAnsiTheme="majorBidi" w:cstheme="majorBidi"/>
                <w:b/>
                <w:szCs w:val="22"/>
              </w:rPr>
              <w:t>malé kočky a koťata</w:t>
            </w:r>
          </w:p>
        </w:tc>
        <w:tc>
          <w:tcPr>
            <w:tcW w:w="4606" w:type="dxa"/>
            <w:shd w:val="clear" w:color="auto" w:fill="auto"/>
          </w:tcPr>
          <w:p w14:paraId="61C5EB59" w14:textId="77777777" w:rsidR="000E000D" w:rsidRPr="00721A5B" w:rsidRDefault="00D717C8" w:rsidP="00CD4572">
            <w:pPr>
              <w:spacing w:line="240" w:lineRule="auto"/>
              <w:ind w:left="567" w:hanging="567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proofErr w:type="spellStart"/>
            <w:r w:rsidRPr="00721A5B">
              <w:rPr>
                <w:rFonts w:asciiTheme="majorBidi" w:hAnsiTheme="majorBidi" w:cstheme="majorBidi"/>
                <w:b/>
                <w:szCs w:val="22"/>
              </w:rPr>
              <w:t>Milpro</w:t>
            </w:r>
            <w:proofErr w:type="spellEnd"/>
            <w:r w:rsidRPr="00721A5B">
              <w:rPr>
                <w:rFonts w:asciiTheme="majorBidi" w:hAnsiTheme="majorBidi" w:cstheme="majorBidi"/>
                <w:b/>
                <w:szCs w:val="22"/>
              </w:rPr>
              <w:t xml:space="preserve"> 16 mg/40 mg</w:t>
            </w:r>
            <w:r w:rsidRPr="00721A5B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721A5B">
              <w:rPr>
                <w:rFonts w:asciiTheme="majorBidi" w:hAnsiTheme="majorBidi" w:cstheme="majorBidi"/>
                <w:b/>
                <w:szCs w:val="22"/>
              </w:rPr>
              <w:t>potahované tablety pro</w:t>
            </w:r>
          </w:p>
          <w:p w14:paraId="42EB806A" w14:textId="1DF12131" w:rsidR="009D3830" w:rsidRPr="00721A5B" w:rsidRDefault="00D717C8" w:rsidP="009A02E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721A5B">
              <w:rPr>
                <w:rFonts w:asciiTheme="majorBidi" w:hAnsiTheme="majorBidi" w:cstheme="majorBidi"/>
                <w:b/>
                <w:szCs w:val="22"/>
              </w:rPr>
              <w:t>kočky</w:t>
            </w:r>
          </w:p>
        </w:tc>
      </w:tr>
      <w:tr w:rsidR="009D3830" w:rsidRPr="00721A5B" w14:paraId="15246201" w14:textId="77777777" w:rsidTr="008517A8">
        <w:tc>
          <w:tcPr>
            <w:tcW w:w="4605" w:type="dxa"/>
            <w:shd w:val="clear" w:color="auto" w:fill="auto"/>
          </w:tcPr>
          <w:p w14:paraId="215E2E0F" w14:textId="7429167D" w:rsidR="009D3830" w:rsidRPr="00721A5B" w:rsidRDefault="0095378D" w:rsidP="00EE76FA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K</w:t>
            </w:r>
            <w:r w:rsidR="00DD0916" w:rsidRPr="00721A5B">
              <w:rPr>
                <w:rFonts w:asciiTheme="majorBidi" w:hAnsiTheme="majorBidi" w:cstheme="majorBidi"/>
                <w:szCs w:val="22"/>
              </w:rPr>
              <w:t>rabička</w:t>
            </w:r>
            <w:r w:rsidR="00D717C8" w:rsidRPr="00721A5B">
              <w:rPr>
                <w:rFonts w:asciiTheme="majorBidi" w:hAnsiTheme="majorBidi" w:cstheme="majorBidi"/>
                <w:szCs w:val="22"/>
              </w:rPr>
              <w:t xml:space="preserve"> se 2 tabletami obsahující 1 blistr</w:t>
            </w:r>
            <w:r w:rsidR="00EE76FA">
              <w:rPr>
                <w:rFonts w:asciiTheme="majorBidi" w:hAnsiTheme="majorBidi" w:cstheme="majorBidi"/>
                <w:szCs w:val="22"/>
              </w:rPr>
              <w:t xml:space="preserve"> </w:t>
            </w:r>
            <w:r w:rsidR="00D717C8" w:rsidRPr="00721A5B">
              <w:rPr>
                <w:rFonts w:asciiTheme="majorBidi" w:hAnsiTheme="majorBidi" w:cstheme="majorBidi"/>
                <w:szCs w:val="22"/>
              </w:rPr>
              <w:t>po 2 tabletách</w:t>
            </w:r>
          </w:p>
          <w:p w14:paraId="3519AAB9" w14:textId="6750A827" w:rsidR="009D3830" w:rsidRPr="00721A5B" w:rsidRDefault="0095378D" w:rsidP="008655F9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K</w:t>
            </w:r>
            <w:r w:rsidR="00DD0916" w:rsidRPr="00721A5B">
              <w:rPr>
                <w:rFonts w:asciiTheme="majorBidi" w:hAnsiTheme="majorBidi" w:cstheme="majorBidi"/>
                <w:szCs w:val="22"/>
              </w:rPr>
              <w:t>rabička</w:t>
            </w:r>
            <w:r w:rsidR="00D717C8" w:rsidRPr="00721A5B">
              <w:rPr>
                <w:rFonts w:asciiTheme="majorBidi" w:hAnsiTheme="majorBidi" w:cstheme="majorBidi"/>
                <w:szCs w:val="22"/>
              </w:rPr>
              <w:t xml:space="preserve"> se 4 tabletami obsahující 2 blistry</w:t>
            </w:r>
            <w:r w:rsidR="00EE76FA">
              <w:rPr>
                <w:rFonts w:asciiTheme="majorBidi" w:hAnsiTheme="majorBidi" w:cstheme="majorBidi"/>
                <w:szCs w:val="22"/>
              </w:rPr>
              <w:t xml:space="preserve"> </w:t>
            </w:r>
            <w:r w:rsidR="00D717C8" w:rsidRPr="00721A5B">
              <w:rPr>
                <w:rFonts w:asciiTheme="majorBidi" w:hAnsiTheme="majorBidi" w:cstheme="majorBidi"/>
                <w:szCs w:val="22"/>
              </w:rPr>
              <w:t>po 2 tabletách</w:t>
            </w:r>
          </w:p>
          <w:p w14:paraId="34B75AAB" w14:textId="1C4FCBFE" w:rsidR="009D3830" w:rsidRPr="00721A5B" w:rsidRDefault="0095378D" w:rsidP="008655F9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lastRenderedPageBreak/>
              <w:t>K</w:t>
            </w:r>
            <w:r w:rsidR="00DD0916" w:rsidRPr="00721A5B">
              <w:rPr>
                <w:rFonts w:asciiTheme="majorBidi" w:hAnsiTheme="majorBidi" w:cstheme="majorBidi"/>
                <w:szCs w:val="22"/>
              </w:rPr>
              <w:t>rabička</w:t>
            </w:r>
            <w:r w:rsidR="00D717C8" w:rsidRPr="00721A5B">
              <w:rPr>
                <w:rFonts w:asciiTheme="majorBidi" w:hAnsiTheme="majorBidi" w:cstheme="majorBidi"/>
                <w:szCs w:val="22"/>
              </w:rPr>
              <w:t xml:space="preserve"> s 24 tabletami obsahující 12 blistrů po 2 tabletách</w:t>
            </w:r>
          </w:p>
          <w:p w14:paraId="791E1554" w14:textId="77777777" w:rsidR="009D3830" w:rsidRPr="00721A5B" w:rsidRDefault="009D3830" w:rsidP="00721A5B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2253519" w14:textId="3C51915C" w:rsidR="009D3830" w:rsidRPr="00721A5B" w:rsidRDefault="0095378D" w:rsidP="00EE76FA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lastRenderedPageBreak/>
              <w:t>K</w:t>
            </w:r>
            <w:r w:rsidR="00DD0916" w:rsidRPr="00721A5B">
              <w:rPr>
                <w:rFonts w:asciiTheme="majorBidi" w:hAnsiTheme="majorBidi" w:cstheme="majorBidi"/>
                <w:szCs w:val="22"/>
              </w:rPr>
              <w:t>rabička</w:t>
            </w:r>
            <w:r w:rsidR="00D717C8" w:rsidRPr="00721A5B">
              <w:rPr>
                <w:rFonts w:asciiTheme="majorBidi" w:hAnsiTheme="majorBidi" w:cstheme="majorBidi"/>
                <w:szCs w:val="22"/>
              </w:rPr>
              <w:t xml:space="preserve"> se 2 tabletami obsahující 1 blistr</w:t>
            </w:r>
            <w:r w:rsidR="00EE76FA">
              <w:rPr>
                <w:rFonts w:asciiTheme="majorBidi" w:hAnsiTheme="majorBidi" w:cstheme="majorBidi"/>
                <w:szCs w:val="22"/>
              </w:rPr>
              <w:t xml:space="preserve"> </w:t>
            </w:r>
            <w:r w:rsidR="00D717C8" w:rsidRPr="00721A5B">
              <w:rPr>
                <w:rFonts w:asciiTheme="majorBidi" w:hAnsiTheme="majorBidi" w:cstheme="majorBidi"/>
                <w:szCs w:val="22"/>
              </w:rPr>
              <w:t>po 2 tabletách</w:t>
            </w:r>
          </w:p>
          <w:p w14:paraId="3872C40B" w14:textId="20425835" w:rsidR="009D3830" w:rsidRPr="00721A5B" w:rsidRDefault="0095378D" w:rsidP="00EE76FA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K</w:t>
            </w:r>
            <w:r w:rsidR="00DD0916" w:rsidRPr="00721A5B">
              <w:rPr>
                <w:rFonts w:asciiTheme="majorBidi" w:hAnsiTheme="majorBidi" w:cstheme="majorBidi"/>
                <w:szCs w:val="22"/>
              </w:rPr>
              <w:t>rabička</w:t>
            </w:r>
            <w:r w:rsidR="00D717C8" w:rsidRPr="00721A5B">
              <w:rPr>
                <w:rFonts w:asciiTheme="majorBidi" w:hAnsiTheme="majorBidi" w:cstheme="majorBidi"/>
                <w:szCs w:val="22"/>
              </w:rPr>
              <w:t xml:space="preserve"> se 4 tabletami obsahující 2 blistry</w:t>
            </w:r>
            <w:r w:rsidR="00EE76FA">
              <w:rPr>
                <w:rFonts w:asciiTheme="majorBidi" w:hAnsiTheme="majorBidi" w:cstheme="majorBidi"/>
                <w:szCs w:val="22"/>
              </w:rPr>
              <w:t xml:space="preserve"> </w:t>
            </w:r>
            <w:r w:rsidR="00D717C8" w:rsidRPr="00721A5B">
              <w:rPr>
                <w:rFonts w:asciiTheme="majorBidi" w:hAnsiTheme="majorBidi" w:cstheme="majorBidi"/>
                <w:szCs w:val="22"/>
              </w:rPr>
              <w:t>po 2 tabletách</w:t>
            </w:r>
          </w:p>
          <w:p w14:paraId="25D7AA2C" w14:textId="2C3E9E4E" w:rsidR="009D3830" w:rsidRPr="00721A5B" w:rsidRDefault="0095378D" w:rsidP="00EE76FA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lastRenderedPageBreak/>
              <w:t>K</w:t>
            </w:r>
            <w:r w:rsidR="00DD0916" w:rsidRPr="00721A5B">
              <w:rPr>
                <w:rFonts w:asciiTheme="majorBidi" w:hAnsiTheme="majorBidi" w:cstheme="majorBidi"/>
                <w:szCs w:val="22"/>
              </w:rPr>
              <w:t>rabička</w:t>
            </w:r>
            <w:r w:rsidR="00D717C8" w:rsidRPr="00721A5B">
              <w:rPr>
                <w:rFonts w:asciiTheme="majorBidi" w:hAnsiTheme="majorBidi" w:cstheme="majorBidi"/>
                <w:szCs w:val="22"/>
              </w:rPr>
              <w:t xml:space="preserve"> s 24 tabletami obsahující 12 blistrů po 2 tabletách</w:t>
            </w:r>
          </w:p>
          <w:p w14:paraId="5DA81B18" w14:textId="794BE0E3" w:rsidR="009D3830" w:rsidRPr="00721A5B" w:rsidRDefault="0095378D" w:rsidP="00EE76FA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721A5B">
              <w:rPr>
                <w:rFonts w:asciiTheme="majorBidi" w:hAnsiTheme="majorBidi" w:cstheme="majorBidi"/>
                <w:szCs w:val="22"/>
              </w:rPr>
              <w:t>K</w:t>
            </w:r>
            <w:r w:rsidR="00DD0916" w:rsidRPr="00721A5B">
              <w:rPr>
                <w:rFonts w:asciiTheme="majorBidi" w:hAnsiTheme="majorBidi" w:cstheme="majorBidi"/>
                <w:szCs w:val="22"/>
              </w:rPr>
              <w:t xml:space="preserve">rabička se </w:t>
            </w:r>
            <w:r w:rsidR="00D717C8" w:rsidRPr="00721A5B">
              <w:rPr>
                <w:rFonts w:asciiTheme="majorBidi" w:hAnsiTheme="majorBidi" w:cstheme="majorBidi"/>
                <w:szCs w:val="22"/>
              </w:rPr>
              <w:t>48 tabletami obsahující 24 blistrů po 2 tabletách</w:t>
            </w:r>
          </w:p>
        </w:tc>
      </w:tr>
    </w:tbl>
    <w:p w14:paraId="2FD084A0" w14:textId="77777777" w:rsidR="009D3830" w:rsidRPr="00721A5B" w:rsidRDefault="009D3830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D7CB3CE" w14:textId="77777777" w:rsidR="009D3830" w:rsidRPr="00721A5B" w:rsidRDefault="00D717C8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Na trhu nemusí být všechny velikosti balení.</w:t>
      </w:r>
    </w:p>
    <w:bookmarkEnd w:id="5"/>
    <w:p w14:paraId="640AE330" w14:textId="77777777" w:rsidR="009D3830" w:rsidRPr="00721A5B" w:rsidRDefault="009D3830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0BAA44C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33DB4C0" w14:textId="77777777" w:rsidR="009D3830" w:rsidRPr="00721A5B" w:rsidRDefault="00D717C8" w:rsidP="00721A5B">
      <w:pPr>
        <w:pStyle w:val="Style1"/>
        <w:rPr>
          <w:rFonts w:asciiTheme="majorBidi" w:hAnsiTheme="majorBidi" w:cstheme="majorBidi"/>
        </w:rPr>
      </w:pPr>
      <w:r w:rsidRPr="00721A5B">
        <w:rPr>
          <w:rFonts w:asciiTheme="majorBidi" w:hAnsiTheme="majorBidi" w:cstheme="majorBidi"/>
          <w:highlight w:val="lightGray"/>
        </w:rPr>
        <w:t>15.</w:t>
      </w:r>
      <w:r w:rsidRPr="00721A5B">
        <w:rPr>
          <w:rFonts w:asciiTheme="majorBidi" w:hAnsiTheme="majorBidi" w:cstheme="majorBidi"/>
        </w:rPr>
        <w:tab/>
        <w:t>Datum poslední revize příbalové informace</w:t>
      </w:r>
    </w:p>
    <w:p w14:paraId="514C0BFB" w14:textId="77777777" w:rsidR="009D3830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1C5EF8C" w14:textId="3421B9EB" w:rsidR="008655F9" w:rsidRDefault="00271105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11</w:t>
      </w:r>
      <w:r w:rsidR="008655F9">
        <w:rPr>
          <w:rFonts w:asciiTheme="majorBidi" w:hAnsiTheme="majorBidi" w:cstheme="majorBidi"/>
          <w:szCs w:val="22"/>
        </w:rPr>
        <w:t>/2025</w:t>
      </w:r>
    </w:p>
    <w:p w14:paraId="21838D40" w14:textId="77777777" w:rsidR="008655F9" w:rsidRPr="00721A5B" w:rsidRDefault="008655F9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D747B0A" w14:textId="77777777" w:rsidR="009D3830" w:rsidRDefault="00D717C8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Podrobné informace o tomto veterinárním léčivém přípravku jsou k dispozici v databázi přípravků Unie (</w:t>
      </w:r>
      <w:hyperlink r:id="rId11" w:history="1">
        <w:r w:rsidRPr="00721A5B">
          <w:rPr>
            <w:rStyle w:val="Hypertextovodkaz"/>
            <w:rFonts w:asciiTheme="majorBidi" w:hAnsiTheme="majorBidi" w:cstheme="majorBidi"/>
            <w:szCs w:val="22"/>
          </w:rPr>
          <w:t>https://medicines.health.europa.eu/veterinary</w:t>
        </w:r>
      </w:hyperlink>
      <w:r w:rsidRPr="00721A5B">
        <w:rPr>
          <w:rFonts w:asciiTheme="majorBidi" w:hAnsiTheme="majorBidi" w:cstheme="majorBidi"/>
          <w:szCs w:val="22"/>
        </w:rPr>
        <w:t>).</w:t>
      </w:r>
    </w:p>
    <w:p w14:paraId="6C843AD0" w14:textId="3B928547" w:rsidR="008655F9" w:rsidRPr="00721A5B" w:rsidRDefault="008655F9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8655F9">
        <w:rPr>
          <w:rFonts w:asciiTheme="majorBidi" w:hAnsiTheme="majorBidi" w:cstheme="majorBidi"/>
          <w:szCs w:val="22"/>
        </w:rPr>
        <w:t>Podrobné informace o tomto veterinárním léčivém přípravku naleznete také v národní databázi (</w:t>
      </w:r>
      <w:hyperlink r:id="rId12" w:history="1">
        <w:r w:rsidR="00B6124D" w:rsidRPr="003E6B44">
          <w:rPr>
            <w:rStyle w:val="Hypertextovodkaz"/>
            <w:rFonts w:asciiTheme="majorBidi" w:hAnsiTheme="majorBidi" w:cstheme="majorBidi"/>
            <w:szCs w:val="22"/>
          </w:rPr>
          <w:t>https://www.uskvbl.cz</w:t>
        </w:r>
      </w:hyperlink>
      <w:r w:rsidRPr="008655F9">
        <w:rPr>
          <w:rFonts w:asciiTheme="majorBidi" w:hAnsiTheme="majorBidi" w:cstheme="majorBidi"/>
          <w:szCs w:val="22"/>
        </w:rPr>
        <w:t>).</w:t>
      </w:r>
    </w:p>
    <w:p w14:paraId="28A12D30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A4F5C55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196172C" w14:textId="77777777" w:rsidR="009D3830" w:rsidRPr="00721A5B" w:rsidRDefault="00D717C8" w:rsidP="00721A5B">
      <w:pPr>
        <w:pStyle w:val="Style1"/>
        <w:rPr>
          <w:rFonts w:asciiTheme="majorBidi" w:hAnsiTheme="majorBidi" w:cstheme="majorBidi"/>
        </w:rPr>
      </w:pPr>
      <w:r w:rsidRPr="00721A5B">
        <w:rPr>
          <w:rFonts w:asciiTheme="majorBidi" w:hAnsiTheme="majorBidi" w:cstheme="majorBidi"/>
          <w:highlight w:val="lightGray"/>
        </w:rPr>
        <w:t>16.</w:t>
      </w:r>
      <w:r w:rsidRPr="00721A5B">
        <w:rPr>
          <w:rFonts w:asciiTheme="majorBidi" w:hAnsiTheme="majorBidi" w:cstheme="majorBidi"/>
        </w:rPr>
        <w:tab/>
        <w:t>Kontaktní údaje</w:t>
      </w:r>
    </w:p>
    <w:p w14:paraId="5603DB35" w14:textId="77777777" w:rsidR="009D3830" w:rsidRPr="00721A5B" w:rsidRDefault="009D3830" w:rsidP="00721A5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CFD737E" w14:textId="5C021432" w:rsidR="009D3830" w:rsidRPr="00726536" w:rsidRDefault="00D717C8" w:rsidP="00721A5B">
      <w:pPr>
        <w:spacing w:line="240" w:lineRule="auto"/>
        <w:rPr>
          <w:rFonts w:asciiTheme="majorBidi" w:hAnsiTheme="majorBidi" w:cstheme="majorBidi"/>
          <w:szCs w:val="22"/>
          <w:u w:val="single"/>
        </w:rPr>
      </w:pPr>
      <w:bookmarkStart w:id="6" w:name="_Hlk73552578"/>
      <w:bookmarkStart w:id="7" w:name="_Hlk201676985"/>
      <w:r w:rsidRPr="00726536">
        <w:rPr>
          <w:rFonts w:asciiTheme="majorBidi" w:hAnsiTheme="majorBidi" w:cstheme="majorBidi"/>
          <w:szCs w:val="22"/>
          <w:u w:val="single"/>
        </w:rPr>
        <w:t>Držitel rozhodnutí o registraci a výrobce odpovědný za uvolnění šarže</w:t>
      </w:r>
      <w:r w:rsidR="00F20272">
        <w:rPr>
          <w:rFonts w:asciiTheme="majorBidi" w:hAnsiTheme="majorBidi" w:cstheme="majorBidi"/>
          <w:iCs/>
          <w:szCs w:val="22"/>
          <w:u w:val="single"/>
        </w:rPr>
        <w:t>:</w:t>
      </w:r>
    </w:p>
    <w:p w14:paraId="5244908C" w14:textId="77777777" w:rsidR="009D3830" w:rsidRPr="00721A5B" w:rsidRDefault="009D3830" w:rsidP="00721A5B">
      <w:pPr>
        <w:spacing w:line="240" w:lineRule="auto"/>
        <w:rPr>
          <w:rFonts w:asciiTheme="majorBidi" w:hAnsiTheme="majorBidi" w:cstheme="majorBidi"/>
          <w:szCs w:val="22"/>
        </w:rPr>
      </w:pPr>
    </w:p>
    <w:p w14:paraId="06059FF5" w14:textId="77777777" w:rsidR="009A02E9" w:rsidRPr="00A458B1" w:rsidRDefault="009A02E9" w:rsidP="009A02E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fr-FR" w:eastAsia="fr-FR"/>
        </w:rPr>
      </w:pPr>
      <w:bookmarkStart w:id="8" w:name="_Hlk214350859"/>
      <w:r w:rsidRPr="00A458B1">
        <w:rPr>
          <w:color w:val="000000"/>
          <w:szCs w:val="22"/>
          <w:lang w:val="fr-FR" w:eastAsia="fr-FR"/>
        </w:rPr>
        <w:t>VIRBAC</w:t>
      </w:r>
    </w:p>
    <w:p w14:paraId="20D63101" w14:textId="77777777" w:rsidR="009A02E9" w:rsidRPr="00A458B1" w:rsidRDefault="009A02E9" w:rsidP="009A02E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fr-FR" w:eastAsia="fr-FR"/>
        </w:rPr>
      </w:pPr>
      <w:r w:rsidRPr="00F20272">
        <w:rPr>
          <w:color w:val="000000"/>
          <w:szCs w:val="22"/>
          <w:lang w:val="fr-FR" w:eastAsia="fr-FR"/>
        </w:rPr>
        <w:t>1</w:t>
      </w:r>
      <w:r w:rsidRPr="00271105">
        <w:rPr>
          <w:color w:val="000000"/>
          <w:szCs w:val="22"/>
          <w:vertAlign w:val="superscript"/>
          <w:lang w:val="fr-FR" w:eastAsia="fr-FR"/>
        </w:rPr>
        <w:t>ère</w:t>
      </w:r>
      <w:r w:rsidRPr="00271105">
        <w:rPr>
          <w:color w:val="000000"/>
          <w:szCs w:val="22"/>
          <w:lang w:val="fr-FR" w:eastAsia="fr-FR"/>
        </w:rPr>
        <w:t xml:space="preserve"> </w:t>
      </w:r>
      <w:r w:rsidRPr="00A458B1">
        <w:rPr>
          <w:color w:val="000000"/>
          <w:szCs w:val="22"/>
          <w:lang w:val="fr-FR" w:eastAsia="fr-FR"/>
        </w:rPr>
        <w:t>avenue 2065m LID</w:t>
      </w:r>
    </w:p>
    <w:p w14:paraId="5422B347" w14:textId="77777777" w:rsidR="009A02E9" w:rsidRPr="00A458B1" w:rsidRDefault="009A02E9" w:rsidP="009A02E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fr-FR" w:eastAsia="fr-FR"/>
        </w:rPr>
      </w:pPr>
      <w:r w:rsidRPr="00A458B1">
        <w:rPr>
          <w:color w:val="000000"/>
          <w:szCs w:val="22"/>
          <w:lang w:val="fr-FR" w:eastAsia="fr-FR"/>
        </w:rPr>
        <w:t>06516 Carros</w:t>
      </w:r>
    </w:p>
    <w:p w14:paraId="0918E6B7" w14:textId="77777777" w:rsidR="009D3830" w:rsidRPr="00721A5B" w:rsidRDefault="00D717C8" w:rsidP="00721A5B">
      <w:pPr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color w:val="000000"/>
          <w:szCs w:val="22"/>
        </w:rPr>
        <w:t>Francie</w:t>
      </w:r>
    </w:p>
    <w:bookmarkEnd w:id="6"/>
    <w:bookmarkEnd w:id="8"/>
    <w:p w14:paraId="1B57A052" w14:textId="77777777" w:rsidR="009D3830" w:rsidRPr="00721A5B" w:rsidRDefault="009D3830" w:rsidP="00721A5B">
      <w:pPr>
        <w:spacing w:line="240" w:lineRule="auto"/>
        <w:rPr>
          <w:rFonts w:asciiTheme="majorBidi" w:hAnsiTheme="majorBidi" w:cstheme="majorBidi"/>
          <w:szCs w:val="22"/>
        </w:rPr>
      </w:pPr>
    </w:p>
    <w:p w14:paraId="0BAE3937" w14:textId="77777777" w:rsidR="009D3830" w:rsidRDefault="00D717C8" w:rsidP="00721A5B">
      <w:pPr>
        <w:pStyle w:val="Style4"/>
        <w:spacing w:line="240" w:lineRule="auto"/>
        <w:rPr>
          <w:rFonts w:asciiTheme="majorBidi" w:hAnsiTheme="majorBidi" w:cstheme="majorBidi"/>
          <w:u w:val="single"/>
        </w:rPr>
      </w:pPr>
      <w:bookmarkStart w:id="9" w:name="_Hlk73552585"/>
      <w:r w:rsidRPr="00271105">
        <w:rPr>
          <w:rFonts w:asciiTheme="majorBidi" w:hAnsiTheme="majorBidi" w:cstheme="majorBidi"/>
          <w:u w:val="single"/>
        </w:rPr>
        <w:t>Místní zástupci a kontaktní údaje pro hlášení podezření na nežádoucí účinky:</w:t>
      </w:r>
    </w:p>
    <w:p w14:paraId="0B8E6F1A" w14:textId="77777777" w:rsidR="003330EA" w:rsidRPr="00271105" w:rsidRDefault="003330EA" w:rsidP="00721A5B">
      <w:pPr>
        <w:pStyle w:val="Style4"/>
        <w:spacing w:line="240" w:lineRule="auto"/>
        <w:rPr>
          <w:rFonts w:asciiTheme="majorBidi" w:hAnsiTheme="majorBidi" w:cstheme="majorBidi"/>
          <w:u w:val="single"/>
        </w:rPr>
      </w:pPr>
    </w:p>
    <w:bookmarkEnd w:id="9"/>
    <w:p w14:paraId="6769ECF3" w14:textId="77777777" w:rsidR="003330EA" w:rsidRPr="003330EA" w:rsidRDefault="003330EA" w:rsidP="003330EA">
      <w:pPr>
        <w:tabs>
          <w:tab w:val="clear" w:pos="567"/>
          <w:tab w:val="left" w:pos="0"/>
        </w:tabs>
        <w:spacing w:line="240" w:lineRule="auto"/>
        <w:rPr>
          <w:rFonts w:asciiTheme="majorBidi" w:hAnsiTheme="majorBidi" w:cstheme="majorBidi"/>
          <w:bCs/>
          <w:szCs w:val="22"/>
        </w:rPr>
      </w:pPr>
      <w:r w:rsidRPr="003330EA">
        <w:rPr>
          <w:rFonts w:asciiTheme="majorBidi" w:hAnsiTheme="majorBidi" w:cstheme="majorBidi"/>
          <w:bCs/>
          <w:szCs w:val="22"/>
        </w:rPr>
        <w:t>VIRBAC Czech Republic s.r.o.</w:t>
      </w:r>
    </w:p>
    <w:p w14:paraId="65B40A9B" w14:textId="77777777" w:rsidR="003330EA" w:rsidRPr="003330EA" w:rsidRDefault="003330EA" w:rsidP="003330EA">
      <w:pPr>
        <w:tabs>
          <w:tab w:val="clear" w:pos="567"/>
          <w:tab w:val="left" w:pos="0"/>
        </w:tabs>
        <w:spacing w:line="240" w:lineRule="auto"/>
        <w:rPr>
          <w:rFonts w:asciiTheme="majorBidi" w:hAnsiTheme="majorBidi" w:cstheme="majorBidi"/>
          <w:bCs/>
          <w:szCs w:val="22"/>
        </w:rPr>
      </w:pPr>
      <w:r w:rsidRPr="003330EA">
        <w:rPr>
          <w:rFonts w:asciiTheme="majorBidi" w:hAnsiTheme="majorBidi" w:cstheme="majorBidi"/>
          <w:bCs/>
          <w:szCs w:val="22"/>
        </w:rPr>
        <w:t>Žitavského 496</w:t>
      </w:r>
    </w:p>
    <w:p w14:paraId="4707D578" w14:textId="77777777" w:rsidR="003330EA" w:rsidRPr="003330EA" w:rsidRDefault="003330EA" w:rsidP="003330EA">
      <w:pPr>
        <w:tabs>
          <w:tab w:val="clear" w:pos="567"/>
          <w:tab w:val="left" w:pos="0"/>
        </w:tabs>
        <w:spacing w:line="240" w:lineRule="auto"/>
        <w:rPr>
          <w:rFonts w:asciiTheme="majorBidi" w:hAnsiTheme="majorBidi" w:cstheme="majorBidi"/>
          <w:bCs/>
          <w:szCs w:val="22"/>
        </w:rPr>
      </w:pPr>
      <w:r w:rsidRPr="003330EA">
        <w:rPr>
          <w:rFonts w:asciiTheme="majorBidi" w:hAnsiTheme="majorBidi" w:cstheme="majorBidi"/>
          <w:bCs/>
          <w:szCs w:val="22"/>
        </w:rPr>
        <w:t>156 00 Praha 5</w:t>
      </w:r>
    </w:p>
    <w:p w14:paraId="12952B6C" w14:textId="77777777" w:rsidR="003330EA" w:rsidRPr="003330EA" w:rsidRDefault="003330EA" w:rsidP="003330EA">
      <w:pPr>
        <w:tabs>
          <w:tab w:val="clear" w:pos="567"/>
          <w:tab w:val="left" w:pos="0"/>
        </w:tabs>
        <w:spacing w:line="240" w:lineRule="auto"/>
        <w:rPr>
          <w:rFonts w:asciiTheme="majorBidi" w:hAnsiTheme="majorBidi" w:cstheme="majorBidi"/>
          <w:bCs/>
          <w:szCs w:val="22"/>
        </w:rPr>
      </w:pPr>
      <w:r w:rsidRPr="003330EA">
        <w:rPr>
          <w:rFonts w:asciiTheme="majorBidi" w:hAnsiTheme="majorBidi" w:cstheme="majorBidi"/>
          <w:bCs/>
          <w:szCs w:val="22"/>
        </w:rPr>
        <w:t>Česká republika</w:t>
      </w:r>
    </w:p>
    <w:p w14:paraId="370C3C50" w14:textId="7FAF8501" w:rsidR="003330EA" w:rsidRPr="00721A5B" w:rsidRDefault="003330EA" w:rsidP="003330EA">
      <w:pPr>
        <w:tabs>
          <w:tab w:val="clear" w:pos="567"/>
          <w:tab w:val="left" w:pos="0"/>
        </w:tabs>
        <w:spacing w:line="240" w:lineRule="auto"/>
        <w:rPr>
          <w:rFonts w:asciiTheme="majorBidi" w:hAnsiTheme="majorBidi" w:cstheme="majorBidi"/>
          <w:bCs/>
          <w:szCs w:val="22"/>
        </w:rPr>
      </w:pPr>
      <w:r w:rsidRPr="003330EA">
        <w:rPr>
          <w:rFonts w:asciiTheme="majorBidi" w:hAnsiTheme="majorBidi" w:cstheme="majorBidi"/>
          <w:bCs/>
          <w:szCs w:val="22"/>
        </w:rPr>
        <w:t>Tel.: +420 608 836 529</w:t>
      </w:r>
    </w:p>
    <w:p w14:paraId="6379047B" w14:textId="77777777" w:rsidR="009D3830" w:rsidRPr="00721A5B" w:rsidRDefault="009D3830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4ADC990" w14:textId="77777777" w:rsidR="009D3830" w:rsidRPr="00721A5B" w:rsidRDefault="00D717C8" w:rsidP="009A02E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721A5B">
        <w:rPr>
          <w:rFonts w:asciiTheme="majorBidi" w:hAnsiTheme="majorBidi" w:cstheme="majorBidi"/>
          <w:szCs w:val="22"/>
        </w:rPr>
        <w:t>Pokud chcete získat informace o tomto veterinárním léčivém přípravku, kontaktujte prosím příslušného místního zástupce držitele rozhodnutí o registraci.</w:t>
      </w:r>
      <w:bookmarkEnd w:id="7"/>
    </w:p>
    <w:bookmarkEnd w:id="0"/>
    <w:p w14:paraId="30427910" w14:textId="77777777" w:rsidR="009D3830" w:rsidRPr="00721A5B" w:rsidRDefault="009D3830" w:rsidP="00271105">
      <w:pPr>
        <w:outlineLvl w:val="0"/>
        <w:rPr>
          <w:rFonts w:asciiTheme="majorBidi" w:hAnsiTheme="majorBidi" w:cstheme="majorBidi"/>
          <w:szCs w:val="22"/>
        </w:rPr>
      </w:pPr>
    </w:p>
    <w:sectPr w:rsidR="009D3830" w:rsidRPr="00721A5B" w:rsidSect="000D105C">
      <w:footerReference w:type="default" r:id="rId13"/>
      <w:footerReference w:type="first" r:id="rId14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0D45C6" w16cex:dateUtc="2025-06-30T15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4B43F" w14:textId="77777777" w:rsidR="000F1BB8" w:rsidRDefault="000F1BB8" w:rsidP="008517A8">
      <w:pPr>
        <w:spacing w:line="240" w:lineRule="auto"/>
      </w:pPr>
      <w:r>
        <w:separator/>
      </w:r>
    </w:p>
  </w:endnote>
  <w:endnote w:type="continuationSeparator" w:id="0">
    <w:p w14:paraId="235F1905" w14:textId="77777777" w:rsidR="000F1BB8" w:rsidRDefault="000F1BB8" w:rsidP="008517A8">
      <w:pPr>
        <w:spacing w:line="240" w:lineRule="auto"/>
      </w:pPr>
      <w:r>
        <w:continuationSeparator/>
      </w:r>
    </w:p>
  </w:endnote>
  <w:endnote w:type="continuationNotice" w:id="1">
    <w:p w14:paraId="11296B8A" w14:textId="77777777" w:rsidR="000F1BB8" w:rsidRDefault="000F1BB8" w:rsidP="008517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D3F31" w14:textId="77777777" w:rsidR="009D3830" w:rsidRPr="00721A5B" w:rsidRDefault="00D717C8" w:rsidP="008517A8">
    <w:pPr>
      <w:pStyle w:val="Zpat"/>
      <w:tabs>
        <w:tab w:val="clear" w:pos="8930"/>
        <w:tab w:val="right" w:pos="8931"/>
      </w:tabs>
      <w:jc w:val="center"/>
      <w:rPr>
        <w:rFonts w:asciiTheme="minorBidi" w:hAnsiTheme="minorBidi" w:cstheme="minorBidi"/>
      </w:rPr>
    </w:pPr>
    <w:r w:rsidRPr="00721A5B">
      <w:rPr>
        <w:rFonts w:asciiTheme="minorBidi" w:hAnsiTheme="minorBidi" w:cstheme="minorBidi"/>
      </w:rPr>
      <w:fldChar w:fldCharType="begin"/>
    </w:r>
    <w:r w:rsidRPr="00721A5B">
      <w:rPr>
        <w:rFonts w:asciiTheme="minorBidi" w:hAnsiTheme="minorBidi" w:cstheme="minorBidi"/>
      </w:rPr>
      <w:instrText xml:space="preserve"> PAGE  \* MERGEFORMAT </w:instrText>
    </w:r>
    <w:r w:rsidRPr="00721A5B">
      <w:rPr>
        <w:rFonts w:asciiTheme="minorBidi" w:hAnsiTheme="minorBidi" w:cstheme="minorBidi"/>
      </w:rPr>
      <w:fldChar w:fldCharType="separate"/>
    </w:r>
    <w:r w:rsidR="003330EA">
      <w:rPr>
        <w:rFonts w:asciiTheme="minorBidi" w:hAnsiTheme="minorBidi" w:cstheme="minorBidi"/>
        <w:noProof/>
      </w:rPr>
      <w:t>5</w:t>
    </w:r>
    <w:r w:rsidRPr="00721A5B">
      <w:rPr>
        <w:rFonts w:asciiTheme="minorBidi" w:hAnsiTheme="minorBidi" w:cstheme="min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3596A" w14:textId="77777777" w:rsidR="009D3830" w:rsidRPr="00271105" w:rsidRDefault="00D717C8" w:rsidP="008517A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FC464" w14:textId="77777777" w:rsidR="000F1BB8" w:rsidRDefault="000F1BB8" w:rsidP="008517A8">
      <w:pPr>
        <w:spacing w:line="240" w:lineRule="auto"/>
      </w:pPr>
      <w:r>
        <w:separator/>
      </w:r>
    </w:p>
  </w:footnote>
  <w:footnote w:type="continuationSeparator" w:id="0">
    <w:p w14:paraId="7AC3B27B" w14:textId="77777777" w:rsidR="000F1BB8" w:rsidRDefault="000F1BB8" w:rsidP="008517A8">
      <w:pPr>
        <w:spacing w:line="240" w:lineRule="auto"/>
      </w:pPr>
      <w:r>
        <w:continuationSeparator/>
      </w:r>
    </w:p>
  </w:footnote>
  <w:footnote w:type="continuationNotice" w:id="1">
    <w:p w14:paraId="4BAE11D5" w14:textId="77777777" w:rsidR="000F1BB8" w:rsidRDefault="000F1BB8" w:rsidP="008517A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8E47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8E47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BA93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B62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60A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14F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14A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CA5E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50F5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1968C8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7582B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7661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56E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3C6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AC6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8C1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45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CE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98CF8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A3E1E2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066BB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288AF5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E1056E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0CE7D2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3D87B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512FC3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AE6183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39C1BE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F6A63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4A0D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140383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C14E1B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17E06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3C49B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EFC3F4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11ECA1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7F44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A1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960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384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8CAA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1C97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406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62A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762D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56C4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2404B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78B6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7EA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AC95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8A47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84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8CD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7EC3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04CCE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4F299D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4B6AC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B9AFD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33878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63A56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D925E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21258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2868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6B4E6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D74B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8B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88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A0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60F4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812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0F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96CF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ECCFF0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2B0ABF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BB2CB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41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8A2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9E3B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CA0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543E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C29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5B802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E3C52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4024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0EAD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E24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943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92C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18A8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FC0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BD6D42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B87A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2D3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7C9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5049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6A96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024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7C8F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0A13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D0E963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3CA0E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37AAC3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D16F44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94E65D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E0E195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D9C90D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CDA61D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C400B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AF8A0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EA6D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2FE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4E0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741E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125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582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E5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1CE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70200C7A"/>
    <w:lvl w:ilvl="0" w:tplc="6EE4B522">
      <w:start w:val="2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056FFA8" w:tentative="1">
      <w:start w:val="1"/>
      <w:numFmt w:val="lowerLetter"/>
      <w:lvlText w:val="%2."/>
      <w:lvlJc w:val="left"/>
      <w:pPr>
        <w:ind w:left="1440" w:hanging="360"/>
      </w:pPr>
    </w:lvl>
    <w:lvl w:ilvl="2" w:tplc="7CD21922" w:tentative="1">
      <w:start w:val="1"/>
      <w:numFmt w:val="lowerRoman"/>
      <w:lvlText w:val="%3."/>
      <w:lvlJc w:val="right"/>
      <w:pPr>
        <w:ind w:left="2160" w:hanging="180"/>
      </w:pPr>
    </w:lvl>
    <w:lvl w:ilvl="3" w:tplc="B2E6D890" w:tentative="1">
      <w:start w:val="1"/>
      <w:numFmt w:val="decimal"/>
      <w:lvlText w:val="%4."/>
      <w:lvlJc w:val="left"/>
      <w:pPr>
        <w:ind w:left="2880" w:hanging="360"/>
      </w:pPr>
    </w:lvl>
    <w:lvl w:ilvl="4" w:tplc="C42EC37C" w:tentative="1">
      <w:start w:val="1"/>
      <w:numFmt w:val="lowerLetter"/>
      <w:lvlText w:val="%5."/>
      <w:lvlJc w:val="left"/>
      <w:pPr>
        <w:ind w:left="3600" w:hanging="360"/>
      </w:pPr>
    </w:lvl>
    <w:lvl w:ilvl="5" w:tplc="1B70EA32" w:tentative="1">
      <w:start w:val="1"/>
      <w:numFmt w:val="lowerRoman"/>
      <w:lvlText w:val="%6."/>
      <w:lvlJc w:val="right"/>
      <w:pPr>
        <w:ind w:left="4320" w:hanging="180"/>
      </w:pPr>
    </w:lvl>
    <w:lvl w:ilvl="6" w:tplc="04A20E2E" w:tentative="1">
      <w:start w:val="1"/>
      <w:numFmt w:val="decimal"/>
      <w:lvlText w:val="%7."/>
      <w:lvlJc w:val="left"/>
      <w:pPr>
        <w:ind w:left="5040" w:hanging="360"/>
      </w:pPr>
    </w:lvl>
    <w:lvl w:ilvl="7" w:tplc="4D4CE13A" w:tentative="1">
      <w:start w:val="1"/>
      <w:numFmt w:val="lowerLetter"/>
      <w:lvlText w:val="%8."/>
      <w:lvlJc w:val="left"/>
      <w:pPr>
        <w:ind w:left="5760" w:hanging="360"/>
      </w:pPr>
    </w:lvl>
    <w:lvl w:ilvl="8" w:tplc="1D92D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5E83A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E2A5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E8D0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C28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62B6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B252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65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129C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66F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0125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4862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4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C6D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3EA0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AE7D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42B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02B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0A8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40837D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52654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269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54C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B87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29C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28A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091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4CF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89EE1C4">
      <w:start w:val="1"/>
      <w:numFmt w:val="decimal"/>
      <w:lvlText w:val="%1."/>
      <w:lvlJc w:val="left"/>
      <w:pPr>
        <w:ind w:left="720" w:hanging="360"/>
      </w:pPr>
    </w:lvl>
    <w:lvl w:ilvl="1" w:tplc="B4024B8E" w:tentative="1">
      <w:start w:val="1"/>
      <w:numFmt w:val="lowerLetter"/>
      <w:lvlText w:val="%2."/>
      <w:lvlJc w:val="left"/>
      <w:pPr>
        <w:ind w:left="1440" w:hanging="360"/>
      </w:pPr>
    </w:lvl>
    <w:lvl w:ilvl="2" w:tplc="16D65EF4" w:tentative="1">
      <w:start w:val="1"/>
      <w:numFmt w:val="lowerRoman"/>
      <w:lvlText w:val="%3."/>
      <w:lvlJc w:val="right"/>
      <w:pPr>
        <w:ind w:left="2160" w:hanging="180"/>
      </w:pPr>
    </w:lvl>
    <w:lvl w:ilvl="3" w:tplc="0C6E2528" w:tentative="1">
      <w:start w:val="1"/>
      <w:numFmt w:val="decimal"/>
      <w:lvlText w:val="%4."/>
      <w:lvlJc w:val="left"/>
      <w:pPr>
        <w:ind w:left="2880" w:hanging="360"/>
      </w:pPr>
    </w:lvl>
    <w:lvl w:ilvl="4" w:tplc="E5662DAE" w:tentative="1">
      <w:start w:val="1"/>
      <w:numFmt w:val="lowerLetter"/>
      <w:lvlText w:val="%5."/>
      <w:lvlJc w:val="left"/>
      <w:pPr>
        <w:ind w:left="3600" w:hanging="360"/>
      </w:pPr>
    </w:lvl>
    <w:lvl w:ilvl="5" w:tplc="BC6AE7B8" w:tentative="1">
      <w:start w:val="1"/>
      <w:numFmt w:val="lowerRoman"/>
      <w:lvlText w:val="%6."/>
      <w:lvlJc w:val="right"/>
      <w:pPr>
        <w:ind w:left="4320" w:hanging="180"/>
      </w:pPr>
    </w:lvl>
    <w:lvl w:ilvl="6" w:tplc="42DECA9E" w:tentative="1">
      <w:start w:val="1"/>
      <w:numFmt w:val="decimal"/>
      <w:lvlText w:val="%7."/>
      <w:lvlJc w:val="left"/>
      <w:pPr>
        <w:ind w:left="5040" w:hanging="360"/>
      </w:pPr>
    </w:lvl>
    <w:lvl w:ilvl="7" w:tplc="84A64612" w:tentative="1">
      <w:start w:val="1"/>
      <w:numFmt w:val="lowerLetter"/>
      <w:lvlText w:val="%8."/>
      <w:lvlJc w:val="left"/>
      <w:pPr>
        <w:ind w:left="5760" w:hanging="360"/>
      </w:pPr>
    </w:lvl>
    <w:lvl w:ilvl="8" w:tplc="8A764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4306A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4468C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6C8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A3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72B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AAA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3CC1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065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5EB3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9D3830"/>
    <w:rsid w:val="00004813"/>
    <w:rsid w:val="0007136B"/>
    <w:rsid w:val="00076417"/>
    <w:rsid w:val="00097C18"/>
    <w:rsid w:val="000A5A32"/>
    <w:rsid w:val="000A7A28"/>
    <w:rsid w:val="000C6675"/>
    <w:rsid w:val="000D105C"/>
    <w:rsid w:val="000E000D"/>
    <w:rsid w:val="000F1BB8"/>
    <w:rsid w:val="00175855"/>
    <w:rsid w:val="001827BB"/>
    <w:rsid w:val="001A7188"/>
    <w:rsid w:val="001B1377"/>
    <w:rsid w:val="001F5CD5"/>
    <w:rsid w:val="002109BB"/>
    <w:rsid w:val="00214D09"/>
    <w:rsid w:val="00271105"/>
    <w:rsid w:val="002A536A"/>
    <w:rsid w:val="002A7209"/>
    <w:rsid w:val="002B72AE"/>
    <w:rsid w:val="002C5786"/>
    <w:rsid w:val="00303F5C"/>
    <w:rsid w:val="00320C42"/>
    <w:rsid w:val="003330EA"/>
    <w:rsid w:val="00337E40"/>
    <w:rsid w:val="003908A5"/>
    <w:rsid w:val="003A76F5"/>
    <w:rsid w:val="00400E5B"/>
    <w:rsid w:val="004063D1"/>
    <w:rsid w:val="00431698"/>
    <w:rsid w:val="0043175B"/>
    <w:rsid w:val="0044333F"/>
    <w:rsid w:val="004E312A"/>
    <w:rsid w:val="004F54A2"/>
    <w:rsid w:val="00521786"/>
    <w:rsid w:val="005405B0"/>
    <w:rsid w:val="00552867"/>
    <w:rsid w:val="005A51FE"/>
    <w:rsid w:val="005C0288"/>
    <w:rsid w:val="005C4D36"/>
    <w:rsid w:val="005F4F50"/>
    <w:rsid w:val="00615BF1"/>
    <w:rsid w:val="00646D31"/>
    <w:rsid w:val="00650D0C"/>
    <w:rsid w:val="00697EC2"/>
    <w:rsid w:val="006F6D39"/>
    <w:rsid w:val="007102DE"/>
    <w:rsid w:val="007148C6"/>
    <w:rsid w:val="00721378"/>
    <w:rsid w:val="00721A5B"/>
    <w:rsid w:val="00726536"/>
    <w:rsid w:val="00755717"/>
    <w:rsid w:val="007610D9"/>
    <w:rsid w:val="007612DD"/>
    <w:rsid w:val="0077343B"/>
    <w:rsid w:val="00791DEB"/>
    <w:rsid w:val="00796877"/>
    <w:rsid w:val="007E560B"/>
    <w:rsid w:val="007F08D5"/>
    <w:rsid w:val="007F47DF"/>
    <w:rsid w:val="00810A5B"/>
    <w:rsid w:val="00850E21"/>
    <w:rsid w:val="008517A8"/>
    <w:rsid w:val="008655F9"/>
    <w:rsid w:val="00874312"/>
    <w:rsid w:val="008A73AF"/>
    <w:rsid w:val="008C1073"/>
    <w:rsid w:val="008E41E5"/>
    <w:rsid w:val="008F1BD0"/>
    <w:rsid w:val="008F3F6B"/>
    <w:rsid w:val="009023DD"/>
    <w:rsid w:val="009073FC"/>
    <w:rsid w:val="00910102"/>
    <w:rsid w:val="0092148D"/>
    <w:rsid w:val="0095378D"/>
    <w:rsid w:val="009676B5"/>
    <w:rsid w:val="009708CF"/>
    <w:rsid w:val="009A02E9"/>
    <w:rsid w:val="009A788D"/>
    <w:rsid w:val="009D3830"/>
    <w:rsid w:val="009F069A"/>
    <w:rsid w:val="009F3ECC"/>
    <w:rsid w:val="009F766D"/>
    <w:rsid w:val="00A00D1E"/>
    <w:rsid w:val="00A017AD"/>
    <w:rsid w:val="00A05F48"/>
    <w:rsid w:val="00A112A9"/>
    <w:rsid w:val="00A44424"/>
    <w:rsid w:val="00A458B1"/>
    <w:rsid w:val="00A54880"/>
    <w:rsid w:val="00A80BC9"/>
    <w:rsid w:val="00A80D37"/>
    <w:rsid w:val="00A84C78"/>
    <w:rsid w:val="00A85105"/>
    <w:rsid w:val="00A87F40"/>
    <w:rsid w:val="00AC4CAC"/>
    <w:rsid w:val="00AE57AF"/>
    <w:rsid w:val="00AF02E8"/>
    <w:rsid w:val="00AF5EF1"/>
    <w:rsid w:val="00B01A6A"/>
    <w:rsid w:val="00B07484"/>
    <w:rsid w:val="00B14804"/>
    <w:rsid w:val="00B337B8"/>
    <w:rsid w:val="00B57FF9"/>
    <w:rsid w:val="00B6124D"/>
    <w:rsid w:val="00B65D0E"/>
    <w:rsid w:val="00B71CE5"/>
    <w:rsid w:val="00B862A5"/>
    <w:rsid w:val="00BC1E7E"/>
    <w:rsid w:val="00BC6EDF"/>
    <w:rsid w:val="00BF380D"/>
    <w:rsid w:val="00C01B85"/>
    <w:rsid w:val="00C11F8D"/>
    <w:rsid w:val="00C2585C"/>
    <w:rsid w:val="00C424A3"/>
    <w:rsid w:val="00C46722"/>
    <w:rsid w:val="00C51073"/>
    <w:rsid w:val="00C56A99"/>
    <w:rsid w:val="00C57478"/>
    <w:rsid w:val="00C661F1"/>
    <w:rsid w:val="00C6735E"/>
    <w:rsid w:val="00C85098"/>
    <w:rsid w:val="00CC2742"/>
    <w:rsid w:val="00CC5760"/>
    <w:rsid w:val="00CD4572"/>
    <w:rsid w:val="00CD5900"/>
    <w:rsid w:val="00CE7B65"/>
    <w:rsid w:val="00CF06D4"/>
    <w:rsid w:val="00D26B61"/>
    <w:rsid w:val="00D31084"/>
    <w:rsid w:val="00D717C8"/>
    <w:rsid w:val="00DA1C1D"/>
    <w:rsid w:val="00DA6184"/>
    <w:rsid w:val="00DA6827"/>
    <w:rsid w:val="00DC655D"/>
    <w:rsid w:val="00DD0916"/>
    <w:rsid w:val="00DF70FC"/>
    <w:rsid w:val="00E22533"/>
    <w:rsid w:val="00E40BBA"/>
    <w:rsid w:val="00E53F0C"/>
    <w:rsid w:val="00E97A2C"/>
    <w:rsid w:val="00EC06B8"/>
    <w:rsid w:val="00ED5947"/>
    <w:rsid w:val="00EE76FA"/>
    <w:rsid w:val="00F02CAE"/>
    <w:rsid w:val="00F20272"/>
    <w:rsid w:val="00F22270"/>
    <w:rsid w:val="00F57D06"/>
    <w:rsid w:val="00FA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C66D58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17A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517A8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uiPriority w:val="99"/>
    <w:rsid w:val="008517A8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rsid w:val="008517A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hps">
    <w:name w:val="hps"/>
  </w:style>
  <w:style w:type="character" w:customStyle="1" w:styleId="ZkladntextodsazenChar">
    <w:name w:val="Základní text odsazený Char"/>
    <w:link w:val="Zkladntextodsazen"/>
    <w:rPr>
      <w:b/>
      <w:sz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8517A8"/>
    <w:rPr>
      <w:rFonts w:ascii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link w:val="Zhlav"/>
    <w:rsid w:val="008517A8"/>
    <w:rPr>
      <w:rFonts w:ascii="Helvetica" w:hAnsi="Helvetica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517A8"/>
    <w:rPr>
      <w:rFonts w:ascii="Helvetica" w:hAnsi="Helvetica"/>
      <w:sz w:val="16"/>
      <w:lang w:eastAsia="en-US"/>
    </w:rPr>
  </w:style>
  <w:style w:type="character" w:styleId="slodku">
    <w:name w:val="line number"/>
    <w:basedOn w:val="Standardnpsmoodstavce"/>
    <w:semiHidden/>
    <w:unhideWhenUsed/>
    <w:rsid w:val="009A02E9"/>
  </w:style>
  <w:style w:type="character" w:styleId="Nevyeenzmnka">
    <w:name w:val="Unresolved Mention"/>
    <w:basedOn w:val="Standardnpsmoodstavce"/>
    <w:uiPriority w:val="99"/>
    <w:semiHidden/>
    <w:unhideWhenUsed/>
    <w:rsid w:val="00B61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F5DA9-F170-4EC2-B146-02EE2B5C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1631</Words>
  <Characters>9626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25</cp:revision>
  <cp:lastPrinted>2025-11-20T14:17:00Z</cp:lastPrinted>
  <dcterms:created xsi:type="dcterms:W3CDTF">2025-07-14T16:08:00Z</dcterms:created>
  <dcterms:modified xsi:type="dcterms:W3CDTF">2025-11-20T14:17:00Z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