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18554" w14:textId="77777777" w:rsidR="00DC2623" w:rsidRDefault="00DC2623"/>
    <w:p w14:paraId="1B14A137" w14:textId="77777777" w:rsidR="00DC2623" w:rsidRDefault="00DC2623"/>
    <w:p w14:paraId="01796937" w14:textId="77777777" w:rsidR="00DC2623" w:rsidRDefault="00DC2623"/>
    <w:p w14:paraId="29C6193B" w14:textId="77777777" w:rsidR="00DC2623" w:rsidRDefault="00DC2623"/>
    <w:p w14:paraId="2FC2B365" w14:textId="77777777" w:rsidR="00DC2623" w:rsidRDefault="00DC2623"/>
    <w:p w14:paraId="5B68E931" w14:textId="77777777" w:rsidR="00DC2623" w:rsidRDefault="00DC2623"/>
    <w:p w14:paraId="62C6E789" w14:textId="77777777" w:rsidR="00DC2623" w:rsidRDefault="00DC2623"/>
    <w:p w14:paraId="03AD5621" w14:textId="77777777" w:rsidR="00DC2623" w:rsidRDefault="00DC2623"/>
    <w:p w14:paraId="2BCDDDEC" w14:textId="77777777" w:rsidR="00DC2623" w:rsidRDefault="00DC2623"/>
    <w:p w14:paraId="13C7677A" w14:textId="77777777" w:rsidR="00DC2623" w:rsidRDefault="00DC2623"/>
    <w:p w14:paraId="63D96466" w14:textId="447886A2" w:rsidR="00DC2623" w:rsidRDefault="00DC2623"/>
    <w:p w14:paraId="5ED1DE6D" w14:textId="344ED2D1" w:rsidR="0077499E" w:rsidRDefault="0077499E"/>
    <w:p w14:paraId="4EFA5FE3" w14:textId="763D57A3" w:rsidR="0077499E" w:rsidRDefault="0077499E"/>
    <w:p w14:paraId="2A57EFB1" w14:textId="0A932D4D" w:rsidR="0077499E" w:rsidRDefault="0077499E"/>
    <w:p w14:paraId="4B3D87D6" w14:textId="129104AC" w:rsidR="0077499E" w:rsidRDefault="0077499E"/>
    <w:p w14:paraId="606CEB7C" w14:textId="77777777" w:rsidR="0077499E" w:rsidRDefault="0077499E"/>
    <w:p w14:paraId="25ED75EC" w14:textId="77777777" w:rsidR="00DC2623" w:rsidRDefault="00DC2623"/>
    <w:p w14:paraId="21D1A28C" w14:textId="77777777" w:rsidR="00DC2623" w:rsidRDefault="00DC2623"/>
    <w:p w14:paraId="0255971A" w14:textId="77777777" w:rsidR="00DC2623" w:rsidRDefault="00DC2623"/>
    <w:p w14:paraId="28926370" w14:textId="77777777" w:rsidR="00DC2623" w:rsidRDefault="00DC2623"/>
    <w:p w14:paraId="12FD92DD" w14:textId="77777777" w:rsidR="00DC2623" w:rsidRDefault="00DC2623"/>
    <w:p w14:paraId="24F7E43B" w14:textId="77777777" w:rsidR="00DC2623" w:rsidRDefault="00096BC8">
      <w:pPr>
        <w:jc w:val="center"/>
      </w:pPr>
      <w:r>
        <w:rPr>
          <w:b/>
          <w:bCs/>
          <w:lang w:val="cs-CZ"/>
        </w:rPr>
        <w:t>B. PŘÍBALOVÁ INFORMACE</w:t>
      </w:r>
    </w:p>
    <w:p w14:paraId="54FB6AE6" w14:textId="77777777" w:rsidR="00DC2623" w:rsidRDefault="00096BC8">
      <w:pPr>
        <w:jc w:val="center"/>
        <w:rPr>
          <w:b/>
        </w:rPr>
      </w:pPr>
      <w:r>
        <w:rPr>
          <w:lang w:val="cs-CZ"/>
        </w:rPr>
        <w:br w:type="page"/>
      </w:r>
      <w:r>
        <w:rPr>
          <w:b/>
          <w:bCs/>
          <w:lang w:val="cs-CZ"/>
        </w:rPr>
        <w:lastRenderedPageBreak/>
        <w:t>PŘÍBALOVÁ INFORMACE</w:t>
      </w:r>
    </w:p>
    <w:p w14:paraId="4C40CDA0" w14:textId="77777777" w:rsidR="00DC2623" w:rsidRDefault="00DC2623"/>
    <w:p w14:paraId="6D1D4552" w14:textId="77777777" w:rsidR="00DC2623" w:rsidRDefault="00096BC8">
      <w:pPr>
        <w:tabs>
          <w:tab w:val="left" w:pos="0"/>
        </w:tabs>
        <w:ind w:left="567" w:hanging="567"/>
      </w:pPr>
      <w:r>
        <w:rPr>
          <w:b/>
          <w:bCs/>
          <w:lang w:val="cs-CZ"/>
        </w:rPr>
        <w:t>1.</w:t>
      </w:r>
      <w:r>
        <w:rPr>
          <w:b/>
          <w:bCs/>
          <w:lang w:val="cs-CZ"/>
        </w:rPr>
        <w:tab/>
        <w:t>Název veterinárního léčivého přípravku</w:t>
      </w:r>
    </w:p>
    <w:p w14:paraId="16F93E99" w14:textId="77777777" w:rsidR="00DC2623" w:rsidRDefault="00DC2623"/>
    <w:p w14:paraId="72E324F5" w14:textId="604E662F" w:rsidR="00DC2623" w:rsidRDefault="00096BC8">
      <w:pPr>
        <w:pStyle w:val="Zkladntext"/>
        <w:ind w:right="681"/>
      </w:pPr>
      <w:r>
        <w:rPr>
          <w:lang w:val="cs-CZ"/>
        </w:rPr>
        <w:t xml:space="preserve">Sulfequine 333 mg/g + 67 mg/g perorální pasta pro koně </w:t>
      </w:r>
    </w:p>
    <w:p w14:paraId="0F0DBFBF" w14:textId="77777777" w:rsidR="00DC2623" w:rsidRDefault="00DC2623">
      <w:pPr>
        <w:tabs>
          <w:tab w:val="left" w:pos="0"/>
        </w:tabs>
        <w:ind w:left="567" w:hanging="567"/>
        <w:rPr>
          <w:b/>
          <w:bCs/>
          <w:color w:val="0000FF"/>
        </w:rPr>
      </w:pPr>
    </w:p>
    <w:p w14:paraId="1D81B5DD" w14:textId="77777777" w:rsidR="00DC2623" w:rsidRDefault="00096BC8">
      <w:pPr>
        <w:tabs>
          <w:tab w:val="left" w:pos="0"/>
        </w:tabs>
        <w:ind w:left="567" w:hanging="567"/>
        <w:rPr>
          <w:b/>
        </w:rPr>
      </w:pPr>
      <w:r>
        <w:rPr>
          <w:b/>
          <w:bCs/>
          <w:lang w:val="cs-CZ"/>
        </w:rPr>
        <w:t>2.</w:t>
      </w:r>
      <w:r>
        <w:rPr>
          <w:b/>
          <w:bCs/>
          <w:lang w:val="cs-CZ"/>
        </w:rPr>
        <w:tab/>
        <w:t>Složení</w:t>
      </w:r>
    </w:p>
    <w:p w14:paraId="142AB0F6" w14:textId="77777777" w:rsidR="00DC2623" w:rsidRDefault="00DC2623">
      <w:pPr>
        <w:rPr>
          <w:iCs/>
        </w:rPr>
      </w:pPr>
    </w:p>
    <w:p w14:paraId="44D38065" w14:textId="3AB2FAEE" w:rsidR="00DC2623" w:rsidRDefault="00593EE8">
      <w:pPr>
        <w:pStyle w:val="Zkladntext"/>
      </w:pPr>
      <w:r>
        <w:rPr>
          <w:lang w:val="cs-CZ"/>
        </w:rPr>
        <w:t xml:space="preserve">Každý </w:t>
      </w:r>
      <w:r w:rsidR="00096BC8">
        <w:rPr>
          <w:lang w:val="cs-CZ"/>
        </w:rPr>
        <w:t>gram obsahuje:</w:t>
      </w:r>
    </w:p>
    <w:p w14:paraId="00F170EC" w14:textId="77777777" w:rsidR="00DC2623" w:rsidRDefault="00DC2623">
      <w:pPr>
        <w:pStyle w:val="Zkladntext"/>
      </w:pPr>
    </w:p>
    <w:p w14:paraId="4985B320" w14:textId="77777777" w:rsidR="00DC2623" w:rsidRDefault="00096BC8">
      <w:pPr>
        <w:pStyle w:val="Nadpis1"/>
        <w:spacing w:line="252" w:lineRule="exact"/>
        <w:ind w:left="0" w:firstLine="0"/>
      </w:pPr>
      <w:r>
        <w:rPr>
          <w:lang w:val="cs-CZ"/>
        </w:rPr>
        <w:t>Léčivé látky:</w:t>
      </w:r>
    </w:p>
    <w:p w14:paraId="29359E9B" w14:textId="77777777" w:rsidR="00DC2623" w:rsidRDefault="00096BC8">
      <w:pPr>
        <w:pStyle w:val="Zkladntext"/>
        <w:tabs>
          <w:tab w:val="left" w:pos="2103"/>
        </w:tabs>
        <w:spacing w:line="252" w:lineRule="exact"/>
      </w:pPr>
      <w:r>
        <w:rPr>
          <w:lang w:val="cs-CZ"/>
        </w:rPr>
        <w:t>Sulfadiazinum</w:t>
      </w:r>
      <w:r>
        <w:rPr>
          <w:lang w:val="cs-CZ"/>
        </w:rPr>
        <w:tab/>
        <w:t xml:space="preserve"> </w:t>
      </w:r>
      <w:r>
        <w:rPr>
          <w:lang w:val="cs-CZ"/>
        </w:rPr>
        <w:tab/>
      </w:r>
      <w:r>
        <w:rPr>
          <w:lang w:val="cs-CZ"/>
        </w:rPr>
        <w:tab/>
        <w:t>333,0 mg</w:t>
      </w:r>
    </w:p>
    <w:p w14:paraId="0912664C" w14:textId="446F89E7" w:rsidR="00DC2623" w:rsidRDefault="00096BC8">
      <w:pPr>
        <w:pStyle w:val="Zkladntext"/>
        <w:tabs>
          <w:tab w:val="left" w:pos="2103"/>
        </w:tabs>
        <w:spacing w:line="252" w:lineRule="exact"/>
      </w:pPr>
      <w:r>
        <w:rPr>
          <w:lang w:val="cs-CZ"/>
        </w:rPr>
        <w:t>Trimethoprimum</w:t>
      </w:r>
      <w:r>
        <w:rPr>
          <w:lang w:val="cs-CZ"/>
        </w:rPr>
        <w:tab/>
        <w:t xml:space="preserve">  </w:t>
      </w:r>
      <w:r>
        <w:rPr>
          <w:lang w:val="cs-CZ"/>
        </w:rPr>
        <w:tab/>
      </w:r>
      <w:r w:rsidR="00224D04">
        <w:rPr>
          <w:lang w:val="cs-CZ"/>
        </w:rPr>
        <w:t xml:space="preserve"> </w:t>
      </w:r>
      <w:r>
        <w:rPr>
          <w:lang w:val="cs-CZ"/>
        </w:rPr>
        <w:t xml:space="preserve"> 67,0 mg</w:t>
      </w:r>
    </w:p>
    <w:p w14:paraId="21EB17C0" w14:textId="77777777" w:rsidR="00DC2623" w:rsidRDefault="00DC2623">
      <w:pPr>
        <w:pStyle w:val="Zkladntext"/>
        <w:tabs>
          <w:tab w:val="left" w:pos="2103"/>
        </w:tabs>
        <w:spacing w:line="252" w:lineRule="exact"/>
      </w:pPr>
    </w:p>
    <w:p w14:paraId="52FAE5AF" w14:textId="77777777" w:rsidR="00DC2623" w:rsidRDefault="00096BC8">
      <w:pPr>
        <w:pStyle w:val="Nadpis1"/>
        <w:spacing w:line="252" w:lineRule="exact"/>
        <w:ind w:left="0" w:firstLine="0"/>
      </w:pPr>
      <w:r>
        <w:rPr>
          <w:lang w:val="cs-CZ"/>
        </w:rPr>
        <w:t>Pomocné látky:</w:t>
      </w:r>
    </w:p>
    <w:p w14:paraId="7E4A489B" w14:textId="7F515ED7" w:rsidR="00DC2623" w:rsidRDefault="00593EE8">
      <w:proofErr w:type="spellStart"/>
      <w:r>
        <w:rPr>
          <w:lang w:val="cs-CZ"/>
        </w:rPr>
        <w:t>Methylparaben</w:t>
      </w:r>
      <w:proofErr w:type="spellEnd"/>
      <w:r w:rsidR="00096BC8">
        <w:rPr>
          <w:lang w:val="cs-CZ"/>
        </w:rPr>
        <w:tab/>
      </w:r>
      <w:r w:rsidR="000E4328">
        <w:rPr>
          <w:lang w:val="cs-CZ"/>
        </w:rPr>
        <w:tab/>
      </w:r>
      <w:r w:rsidR="000E4328">
        <w:rPr>
          <w:lang w:val="cs-CZ"/>
        </w:rPr>
        <w:tab/>
      </w:r>
      <w:r w:rsidR="00224D04">
        <w:rPr>
          <w:lang w:val="cs-CZ"/>
        </w:rPr>
        <w:t xml:space="preserve">  </w:t>
      </w:r>
      <w:r w:rsidR="00096BC8">
        <w:rPr>
          <w:lang w:val="cs-CZ"/>
        </w:rPr>
        <w:t>1,80 mg</w:t>
      </w:r>
    </w:p>
    <w:p w14:paraId="02D060F1" w14:textId="6FB04AE6" w:rsidR="00DC2623" w:rsidRDefault="00593EE8">
      <w:proofErr w:type="spellStart"/>
      <w:r>
        <w:rPr>
          <w:lang w:val="cs-CZ"/>
        </w:rPr>
        <w:t>Propylparaben</w:t>
      </w:r>
      <w:proofErr w:type="spellEnd"/>
      <w:r>
        <w:rPr>
          <w:lang w:val="cs-CZ"/>
        </w:rPr>
        <w:t xml:space="preserve"> </w:t>
      </w:r>
      <w:r w:rsidR="00096BC8">
        <w:rPr>
          <w:lang w:val="cs-CZ"/>
        </w:rPr>
        <w:tab/>
      </w:r>
      <w:r w:rsidR="00224D04">
        <w:rPr>
          <w:lang w:val="cs-CZ"/>
        </w:rPr>
        <w:t xml:space="preserve"> </w:t>
      </w:r>
      <w:r w:rsidR="000E4328">
        <w:rPr>
          <w:lang w:val="cs-CZ"/>
        </w:rPr>
        <w:tab/>
      </w:r>
      <w:r w:rsidR="000E4328">
        <w:rPr>
          <w:lang w:val="cs-CZ"/>
        </w:rPr>
        <w:tab/>
      </w:r>
      <w:r w:rsidR="00224D04">
        <w:rPr>
          <w:lang w:val="cs-CZ"/>
        </w:rPr>
        <w:t xml:space="preserve"> </w:t>
      </w:r>
      <w:r w:rsidR="000E4328">
        <w:rPr>
          <w:lang w:val="cs-CZ"/>
        </w:rPr>
        <w:t xml:space="preserve"> </w:t>
      </w:r>
      <w:r w:rsidR="00096BC8">
        <w:rPr>
          <w:lang w:val="cs-CZ"/>
        </w:rPr>
        <w:t>0,20 mg</w:t>
      </w:r>
    </w:p>
    <w:p w14:paraId="0F23B021" w14:textId="77777777" w:rsidR="00DC2623" w:rsidRDefault="00DC2623">
      <w:pPr>
        <w:pStyle w:val="Zkladntext"/>
        <w:rPr>
          <w:sz w:val="24"/>
        </w:rPr>
      </w:pPr>
    </w:p>
    <w:p w14:paraId="6728ACC4" w14:textId="77777777" w:rsidR="00DC2623" w:rsidRDefault="00096BC8">
      <w:pPr>
        <w:pStyle w:val="Zkladntext"/>
        <w:spacing w:line="252" w:lineRule="exact"/>
      </w:pPr>
      <w:r>
        <w:rPr>
          <w:lang w:val="cs-CZ"/>
        </w:rPr>
        <w:t>Homogenní bílá až téměř bílá pasta.</w:t>
      </w:r>
    </w:p>
    <w:p w14:paraId="1E78D6B0" w14:textId="77777777" w:rsidR="00DC2623" w:rsidRDefault="00DC2623"/>
    <w:p w14:paraId="1CD0DE9A" w14:textId="77777777" w:rsidR="00DC2623" w:rsidRDefault="00096BC8">
      <w:pPr>
        <w:tabs>
          <w:tab w:val="left" w:pos="0"/>
        </w:tabs>
        <w:ind w:left="567" w:hanging="567"/>
        <w:rPr>
          <w:b/>
        </w:rPr>
      </w:pPr>
      <w:r>
        <w:rPr>
          <w:b/>
          <w:bCs/>
          <w:lang w:val="cs-CZ"/>
        </w:rPr>
        <w:t>3.</w:t>
      </w:r>
      <w:r>
        <w:rPr>
          <w:b/>
          <w:bCs/>
          <w:lang w:val="cs-CZ"/>
        </w:rPr>
        <w:tab/>
        <w:t>Cílové druhy zvířat</w:t>
      </w:r>
    </w:p>
    <w:p w14:paraId="13F88A6C" w14:textId="77777777" w:rsidR="00DC2623" w:rsidRDefault="00DC2623"/>
    <w:p w14:paraId="40E307DB" w14:textId="77777777" w:rsidR="00DC2623" w:rsidRDefault="00096BC8">
      <w:pPr>
        <w:rPr>
          <w:lang w:val="cs-CZ"/>
        </w:rPr>
      </w:pPr>
      <w:r>
        <w:rPr>
          <w:lang w:val="cs-CZ"/>
        </w:rPr>
        <w:t>Koně.</w:t>
      </w:r>
    </w:p>
    <w:p w14:paraId="7CF101E0" w14:textId="77777777" w:rsidR="0093052E" w:rsidRDefault="0093052E">
      <w:pPr>
        <w:rPr>
          <w:lang w:val="cs-CZ"/>
        </w:rPr>
      </w:pPr>
    </w:p>
    <w:p w14:paraId="2B53AC76" w14:textId="440BF74B" w:rsidR="0093052E" w:rsidRDefault="0093052E">
      <w:r w:rsidRPr="00EF0B19">
        <w:rPr>
          <w:noProof/>
          <w:highlight w:val="darkGray"/>
        </w:rPr>
        <w:drawing>
          <wp:inline distT="0" distB="0" distL="0" distR="0" wp14:anchorId="1A1ADC94" wp14:editId="138CD590">
            <wp:extent cx="571500" cy="441325"/>
            <wp:effectExtent l="38100" t="38100" r="38100" b="41275"/>
            <wp:docPr id="2143459448" name="Grafik 1" descr="Ein Bild, das Pferd, Entwurf, Silhouette, Zeichn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11501" name="Grafik 1" descr="Ein Bild, das Pferd, Entwurf, Silhouette, Zeichnun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413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0B1465B" w14:textId="77777777" w:rsidR="00DC2623" w:rsidRDefault="00DC2623"/>
    <w:p w14:paraId="0BE4FD2F" w14:textId="77777777" w:rsidR="00DC2623" w:rsidRDefault="00096BC8">
      <w:pPr>
        <w:rPr>
          <w:b/>
        </w:rPr>
      </w:pPr>
      <w:r>
        <w:rPr>
          <w:b/>
          <w:bCs/>
          <w:lang w:val="cs-CZ"/>
        </w:rPr>
        <w:t>4.</w:t>
      </w:r>
      <w:r>
        <w:rPr>
          <w:b/>
          <w:bCs/>
          <w:lang w:val="cs-CZ"/>
        </w:rPr>
        <w:tab/>
        <w:t>Indikace pro použití</w:t>
      </w:r>
    </w:p>
    <w:p w14:paraId="6AD1ABAB" w14:textId="77777777" w:rsidR="00DC2623" w:rsidRDefault="00DC2623">
      <w:pPr>
        <w:tabs>
          <w:tab w:val="left" w:pos="0"/>
        </w:tabs>
        <w:ind w:left="685"/>
        <w:rPr>
          <w:b/>
        </w:rPr>
      </w:pPr>
    </w:p>
    <w:p w14:paraId="08B3B6C9" w14:textId="13A2CA4C" w:rsidR="00DC2623" w:rsidRDefault="00096BC8">
      <w:pPr>
        <w:pStyle w:val="Zkladntext"/>
      </w:pPr>
      <w:r>
        <w:rPr>
          <w:lang w:val="cs-CZ"/>
        </w:rPr>
        <w:t xml:space="preserve">Léčba infekcí </w:t>
      </w:r>
      <w:r w:rsidR="00C65DF3">
        <w:rPr>
          <w:lang w:val="cs-CZ"/>
        </w:rPr>
        <w:t xml:space="preserve">vyvolaných </w:t>
      </w:r>
      <w:r>
        <w:rPr>
          <w:lang w:val="cs-CZ"/>
        </w:rPr>
        <w:t xml:space="preserve">mikroorganismy citlivými </w:t>
      </w:r>
      <w:r w:rsidR="00F27DA9">
        <w:rPr>
          <w:lang w:val="cs-CZ"/>
        </w:rPr>
        <w:t>vůči</w:t>
      </w:r>
      <w:r>
        <w:rPr>
          <w:lang w:val="cs-CZ"/>
        </w:rPr>
        <w:t xml:space="preserve"> kombinaci </w:t>
      </w:r>
      <w:proofErr w:type="spellStart"/>
      <w:r>
        <w:rPr>
          <w:lang w:val="cs-CZ"/>
        </w:rPr>
        <w:t>trimethoprimu</w:t>
      </w:r>
      <w:proofErr w:type="spellEnd"/>
      <w:r>
        <w:rPr>
          <w:lang w:val="cs-CZ"/>
        </w:rPr>
        <w:t xml:space="preserve"> a </w:t>
      </w:r>
      <w:proofErr w:type="spellStart"/>
      <w:r>
        <w:rPr>
          <w:lang w:val="cs-CZ"/>
        </w:rPr>
        <w:t>sulfadiazinu</w:t>
      </w:r>
      <w:proofErr w:type="spellEnd"/>
      <w:r>
        <w:rPr>
          <w:lang w:val="cs-CZ"/>
        </w:rPr>
        <w:t xml:space="preserve">. </w:t>
      </w:r>
    </w:p>
    <w:p w14:paraId="7177F3A4" w14:textId="77777777" w:rsidR="00DC2623" w:rsidRDefault="00DC2623"/>
    <w:p w14:paraId="21CAC461" w14:textId="77777777" w:rsidR="00DC2623" w:rsidRDefault="00096BC8">
      <w:pPr>
        <w:tabs>
          <w:tab w:val="left" w:pos="0"/>
        </w:tabs>
        <w:ind w:left="567" w:hanging="567"/>
      </w:pPr>
      <w:r>
        <w:rPr>
          <w:b/>
          <w:bCs/>
          <w:lang w:val="cs-CZ"/>
        </w:rPr>
        <w:t>5.</w:t>
      </w:r>
      <w:r>
        <w:rPr>
          <w:b/>
          <w:bCs/>
          <w:lang w:val="cs-CZ"/>
        </w:rPr>
        <w:tab/>
        <w:t>Kontraindikace</w:t>
      </w:r>
    </w:p>
    <w:p w14:paraId="7ADC82FE" w14:textId="77777777" w:rsidR="00DC2623" w:rsidRDefault="00DC2623"/>
    <w:p w14:paraId="789A4E98" w14:textId="582F9B83" w:rsidR="00DC2623" w:rsidRDefault="00096BC8">
      <w:pPr>
        <w:pStyle w:val="Zkladntext"/>
      </w:pPr>
      <w:r>
        <w:rPr>
          <w:lang w:val="cs-CZ"/>
        </w:rPr>
        <w:t xml:space="preserve">Nepoužívat v případě přecitlivělosti na léčivé látky (nebo </w:t>
      </w:r>
      <w:r w:rsidR="00F27DA9">
        <w:rPr>
          <w:lang w:val="cs-CZ"/>
        </w:rPr>
        <w:t>jakýkoliv jiný</w:t>
      </w:r>
      <w:r>
        <w:rPr>
          <w:lang w:val="cs-CZ"/>
        </w:rPr>
        <w:t xml:space="preserve"> sulfonamid) nebo na některou z pomocných látek.</w:t>
      </w:r>
    </w:p>
    <w:p w14:paraId="52C61507" w14:textId="77777777" w:rsidR="00DC2623" w:rsidRPr="00224D04" w:rsidRDefault="00096BC8">
      <w:pPr>
        <w:pStyle w:val="Zkladntext"/>
        <w:rPr>
          <w:lang w:val="nl-NL"/>
        </w:rPr>
      </w:pPr>
      <w:r>
        <w:rPr>
          <w:lang w:val="cs-CZ"/>
        </w:rPr>
        <w:t>Nepoužívat u koní léčených detomidiny.</w:t>
      </w:r>
    </w:p>
    <w:p w14:paraId="14219878" w14:textId="77777777" w:rsidR="00DC2623" w:rsidRPr="00224D04" w:rsidRDefault="00096BC8">
      <w:pPr>
        <w:pStyle w:val="Zkladntext"/>
        <w:rPr>
          <w:rFonts w:cs="Arial"/>
          <w:bCs/>
          <w:i/>
          <w:iCs/>
          <w:lang w:val="nl-NL"/>
        </w:rPr>
      </w:pPr>
      <w:r>
        <w:rPr>
          <w:lang w:val="cs-CZ"/>
        </w:rPr>
        <w:t>Nepoužívat u koní s poruchou funkce jater nebo onemocněním ledvin.</w:t>
      </w:r>
    </w:p>
    <w:p w14:paraId="67E2EEC9" w14:textId="77777777" w:rsidR="00DC2623" w:rsidRPr="00224D04" w:rsidRDefault="00DC2623">
      <w:pPr>
        <w:rPr>
          <w:lang w:val="nl-NL"/>
        </w:rPr>
      </w:pPr>
    </w:p>
    <w:p w14:paraId="07EF81E5" w14:textId="77777777" w:rsidR="00DC2623" w:rsidRPr="00224D04" w:rsidRDefault="00096BC8">
      <w:pPr>
        <w:tabs>
          <w:tab w:val="left" w:pos="0"/>
        </w:tabs>
        <w:ind w:left="567" w:hanging="567"/>
        <w:rPr>
          <w:lang w:val="nl-NL"/>
        </w:rPr>
      </w:pPr>
      <w:r>
        <w:rPr>
          <w:b/>
          <w:bCs/>
          <w:lang w:val="cs-CZ"/>
        </w:rPr>
        <w:t>6.</w:t>
      </w:r>
      <w:r>
        <w:rPr>
          <w:b/>
          <w:bCs/>
          <w:lang w:val="cs-CZ"/>
        </w:rPr>
        <w:tab/>
        <w:t>Zvláštní upozornění</w:t>
      </w:r>
    </w:p>
    <w:p w14:paraId="0A56DEC0" w14:textId="77777777" w:rsidR="00DC2623" w:rsidRPr="00224D04" w:rsidRDefault="00DC2623">
      <w:pPr>
        <w:rPr>
          <w:lang w:val="nl-NL"/>
        </w:rPr>
      </w:pPr>
    </w:p>
    <w:p w14:paraId="41AC13D6" w14:textId="77777777" w:rsidR="00DC2623" w:rsidRPr="00224D04" w:rsidRDefault="00096BC8">
      <w:pPr>
        <w:rPr>
          <w:u w:val="single"/>
          <w:lang w:val="nl-NL"/>
        </w:rPr>
      </w:pPr>
      <w:r>
        <w:rPr>
          <w:u w:val="single"/>
          <w:lang w:val="cs-CZ"/>
        </w:rPr>
        <w:t>Zvláštní upozornění:</w:t>
      </w:r>
    </w:p>
    <w:p w14:paraId="0181D967" w14:textId="5459DD53" w:rsidR="00DC2623" w:rsidRDefault="00096BC8">
      <w:pPr>
        <w:rPr>
          <w:lang w:val="fr-FR"/>
        </w:rPr>
      </w:pPr>
      <w:r>
        <w:rPr>
          <w:lang w:val="cs-CZ"/>
        </w:rPr>
        <w:t xml:space="preserve">Mezi sulfadiazinem a jinými sulfonamidy byl zjištěn výskyt zkřížené rezistence. </w:t>
      </w:r>
      <w:r w:rsidR="00C65DF3" w:rsidRPr="00C65DF3">
        <w:rPr>
          <w:lang w:val="cs-CZ"/>
        </w:rPr>
        <w:t>Použití veterinárního léčivého přípravku je třeba pečlivě zvážit v případech, kdy stanovení citlivosti prokázalo rezistenci na sulfonamidy, protože by mohlo dojít ke snížení účinnosti.</w:t>
      </w:r>
    </w:p>
    <w:p w14:paraId="6D7E0408" w14:textId="77777777" w:rsidR="00DC2623" w:rsidRDefault="00DC2623">
      <w:pPr>
        <w:rPr>
          <w:lang w:val="fr-FR"/>
        </w:rPr>
      </w:pPr>
    </w:p>
    <w:p w14:paraId="166D88EB" w14:textId="2B17FEA0" w:rsidR="00DC2623" w:rsidRDefault="00F27DA9">
      <w:pPr>
        <w:rPr>
          <w:lang w:val="fr-FR"/>
        </w:rPr>
      </w:pPr>
      <w:r>
        <w:rPr>
          <w:lang w:val="cs-CZ"/>
        </w:rPr>
        <w:t xml:space="preserve">Kvůli snížené účinnosti v případech </w:t>
      </w:r>
      <w:r w:rsidR="00096BC8">
        <w:rPr>
          <w:lang w:val="cs-CZ"/>
        </w:rPr>
        <w:t>hnisavých infekcí se</w:t>
      </w:r>
      <w:r w:rsidR="00C65DF3">
        <w:rPr>
          <w:lang w:val="cs-CZ"/>
        </w:rPr>
        <w:t xml:space="preserve"> použití</w:t>
      </w:r>
      <w:r w:rsidR="00096BC8">
        <w:rPr>
          <w:lang w:val="cs-CZ"/>
        </w:rPr>
        <w:t xml:space="preserve"> kombinace </w:t>
      </w:r>
      <w:proofErr w:type="spellStart"/>
      <w:r w:rsidR="00096BC8">
        <w:rPr>
          <w:lang w:val="cs-CZ"/>
        </w:rPr>
        <w:t>trimethoprim</w:t>
      </w:r>
      <w:proofErr w:type="spellEnd"/>
      <w:r w:rsidR="00096BC8">
        <w:rPr>
          <w:lang w:val="cs-CZ"/>
        </w:rPr>
        <w:t>-sulfonamid nedoporučuje.</w:t>
      </w:r>
    </w:p>
    <w:p w14:paraId="032A4E81" w14:textId="77777777" w:rsidR="00DC2623" w:rsidRPr="00224D04" w:rsidRDefault="00DC2623">
      <w:pPr>
        <w:rPr>
          <w:lang w:val="fr-FR"/>
        </w:rPr>
      </w:pPr>
    </w:p>
    <w:p w14:paraId="09126802" w14:textId="77777777" w:rsidR="00DC2623" w:rsidRPr="00224D04" w:rsidRDefault="00096BC8">
      <w:pPr>
        <w:pStyle w:val="Zkladntext"/>
        <w:rPr>
          <w:lang w:val="fr-FR"/>
        </w:rPr>
      </w:pPr>
      <w:r>
        <w:rPr>
          <w:u w:val="single"/>
          <w:lang w:val="cs-CZ"/>
        </w:rPr>
        <w:t>Zvláštní opatření pro bezpečné použití u cílových druhů zvířat:</w:t>
      </w:r>
    </w:p>
    <w:p w14:paraId="23852FA1" w14:textId="77777777" w:rsidR="00C65DF3" w:rsidRPr="00C65DF3" w:rsidRDefault="00C65DF3" w:rsidP="00C65DF3">
      <w:pPr>
        <w:pStyle w:val="Zkladntext"/>
        <w:rPr>
          <w:lang w:val="cs-CZ"/>
        </w:rPr>
      </w:pPr>
      <w:bookmarkStart w:id="0" w:name="_Hlk177469610"/>
      <w:r w:rsidRPr="00C65DF3">
        <w:rPr>
          <w:lang w:val="cs-CZ"/>
        </w:rPr>
        <w:t xml:space="preserve">Při léčbě koní s krevní </w:t>
      </w:r>
      <w:proofErr w:type="spellStart"/>
      <w:r w:rsidRPr="00C65DF3">
        <w:rPr>
          <w:lang w:val="cs-CZ"/>
        </w:rPr>
        <w:t>dyskrázií</w:t>
      </w:r>
      <w:proofErr w:type="spellEnd"/>
      <w:r w:rsidRPr="00C65DF3">
        <w:rPr>
          <w:lang w:val="cs-CZ"/>
        </w:rPr>
        <w:t xml:space="preserve"> je nutná obezřetnost.</w:t>
      </w:r>
    </w:p>
    <w:p w14:paraId="2C4B4D13" w14:textId="4527FAD2" w:rsidR="00DC2623" w:rsidRDefault="00C65DF3">
      <w:pPr>
        <w:rPr>
          <w:lang w:val="fr-FR"/>
        </w:rPr>
      </w:pPr>
      <w:r w:rsidRPr="00C65DF3">
        <w:rPr>
          <w:lang w:val="cs-CZ"/>
        </w:rPr>
        <w:t xml:space="preserve">Po celou dobu léčby mají mít zvířata volný přístup k pitné vodě, aby se předešlo možnému vzniku </w:t>
      </w:r>
      <w:proofErr w:type="spellStart"/>
      <w:r w:rsidRPr="00C65DF3">
        <w:rPr>
          <w:lang w:val="cs-CZ"/>
        </w:rPr>
        <w:t>krystalurie</w:t>
      </w:r>
      <w:proofErr w:type="spellEnd"/>
      <w:r w:rsidRPr="00C65DF3">
        <w:rPr>
          <w:lang w:val="cs-CZ"/>
        </w:rPr>
        <w:t>.</w:t>
      </w:r>
      <w:bookmarkEnd w:id="0"/>
      <w:r w:rsidR="00096BC8" w:rsidRPr="00065955">
        <w:rPr>
          <w:lang w:val="cs-CZ"/>
        </w:rPr>
        <w:t xml:space="preserve"> Opatrně je třeba postupovat při léčbě novorozených zvířat.</w:t>
      </w:r>
      <w:r w:rsidR="00096BC8">
        <w:rPr>
          <w:lang w:val="cs-CZ"/>
        </w:rPr>
        <w:t xml:space="preserve"> Porucha funkce ledvin vede k riziku akumulace látky a tím i vyššímu riziku nežádoucích účinků při dlouhodobé léčbě.</w:t>
      </w:r>
    </w:p>
    <w:p w14:paraId="56611AE1" w14:textId="77777777" w:rsidR="00C65DF3" w:rsidRPr="00C65DF3" w:rsidRDefault="00096BC8" w:rsidP="00C65DF3">
      <w:pPr>
        <w:rPr>
          <w:lang w:val="cs-CZ"/>
        </w:rPr>
      </w:pPr>
      <w:r>
        <w:rPr>
          <w:lang w:val="cs-CZ"/>
        </w:rPr>
        <w:t xml:space="preserve">Použití tohoto veterinárního léčivého přípravku má být založeno na identifikaci a </w:t>
      </w:r>
    </w:p>
    <w:p w14:paraId="23FF1338" w14:textId="77777777" w:rsidR="00C65DF3" w:rsidRPr="00C65DF3" w:rsidRDefault="00C65DF3" w:rsidP="00C65DF3">
      <w:pPr>
        <w:rPr>
          <w:lang w:val="cs-CZ"/>
        </w:rPr>
      </w:pPr>
      <w:r w:rsidRPr="00C65DF3">
        <w:rPr>
          <w:lang w:val="cs-CZ"/>
        </w:rPr>
        <w:t xml:space="preserve">a stanovení citlivosti cílových patogenů. Pokud to není možné, léčbu je třeba stanovit na základě epizootologických informací a údajů o citlivosti cílových patogenů na úrovni farmy nebo na </w:t>
      </w:r>
      <w:r w:rsidRPr="00C65DF3">
        <w:rPr>
          <w:lang w:val="cs-CZ"/>
        </w:rPr>
        <w:lastRenderedPageBreak/>
        <w:t>místní/regionální úrovni.</w:t>
      </w:r>
    </w:p>
    <w:p w14:paraId="125D6683" w14:textId="0E4B1B1E" w:rsidR="00DC2623" w:rsidRDefault="00C65DF3" w:rsidP="00C65DF3">
      <w:pPr>
        <w:rPr>
          <w:lang w:val="fr-FR"/>
        </w:rPr>
      </w:pPr>
      <w:r w:rsidRPr="00C65DF3">
        <w:rPr>
          <w:lang w:val="cs-CZ"/>
        </w:rPr>
        <w:t xml:space="preserve">Použití veterinárního léčivého přípravku by mělo být v souladu s oficiálními, národními a regionálními zásadami pro používání </w:t>
      </w:r>
      <w:proofErr w:type="spellStart"/>
      <w:r w:rsidRPr="00C65DF3">
        <w:rPr>
          <w:lang w:val="cs-CZ"/>
        </w:rPr>
        <w:t>antimikrobik</w:t>
      </w:r>
      <w:proofErr w:type="spellEnd"/>
      <w:r w:rsidR="00BC6F21" w:rsidRPr="00BC6F21">
        <w:rPr>
          <w:lang w:val="cs-CZ"/>
        </w:rPr>
        <w:t>.</w:t>
      </w:r>
    </w:p>
    <w:p w14:paraId="243257E7" w14:textId="77777777" w:rsidR="00DC2623" w:rsidRPr="00224D04" w:rsidRDefault="00DC2623">
      <w:pPr>
        <w:rPr>
          <w:lang w:val="cs-CZ"/>
        </w:rPr>
      </w:pPr>
    </w:p>
    <w:p w14:paraId="3A63081E" w14:textId="77777777" w:rsidR="00DC2623" w:rsidRPr="00224D04" w:rsidRDefault="00096BC8">
      <w:pPr>
        <w:pStyle w:val="Zkladntext"/>
        <w:spacing w:before="70"/>
        <w:ind w:right="304"/>
        <w:rPr>
          <w:u w:val="single"/>
          <w:lang w:val="cs-CZ"/>
        </w:rPr>
      </w:pPr>
      <w:r>
        <w:rPr>
          <w:u w:val="single"/>
          <w:lang w:val="cs-CZ"/>
        </w:rPr>
        <w:t>Zvláštní opatření pro osobu, která podává veterinární léčivý přípravek zvířatům:</w:t>
      </w:r>
    </w:p>
    <w:p w14:paraId="043B4084" w14:textId="21425F6F" w:rsidR="00DC2623" w:rsidRPr="00224D04" w:rsidRDefault="00096BC8">
      <w:pPr>
        <w:pStyle w:val="Zkladntext"/>
        <w:spacing w:before="70"/>
        <w:ind w:right="304"/>
        <w:rPr>
          <w:lang w:val="cs-CZ"/>
        </w:rPr>
      </w:pPr>
      <w:r>
        <w:rPr>
          <w:lang w:val="cs-CZ"/>
        </w:rPr>
        <w:t xml:space="preserve">Tento veterinární léčivý přípravek může způsobit hypersenzitivní reakce. Lidé se známou přecitlivělostí na sulfonamidy, trimethoprim nebo některou z pomocných látek (parabeny, polyethylenglykol) by se měli vyhnout kontaktu s veterinárním léčivým přípravkem. </w:t>
      </w:r>
      <w:r w:rsidR="00C65DF3" w:rsidRPr="00C65DF3">
        <w:rPr>
          <w:lang w:val="cs-CZ"/>
        </w:rPr>
        <w:t>. Při náhodném kontaktu s kůží důkladně omyjte pokožku vodou.</w:t>
      </w:r>
      <w:r>
        <w:rPr>
          <w:lang w:val="cs-CZ"/>
        </w:rPr>
        <w:t xml:space="preserve"> V případě hypersenzitivních reakcí (např. kožní vyrážky) vyhledejte lékařskou pomoc a ukažte příbalovou informaci nebo etiketu lékaři. </w:t>
      </w:r>
    </w:p>
    <w:p w14:paraId="7026C4B8" w14:textId="36AEF487" w:rsidR="00DC2623" w:rsidRPr="00224D04" w:rsidRDefault="00096BC8">
      <w:pPr>
        <w:pStyle w:val="Zkladntext"/>
        <w:spacing w:before="70"/>
        <w:ind w:right="304"/>
        <w:rPr>
          <w:lang w:val="cs-CZ"/>
        </w:rPr>
      </w:pPr>
      <w:r>
        <w:rPr>
          <w:lang w:val="cs-CZ"/>
        </w:rPr>
        <w:t xml:space="preserve">Otok obličeje, rtů nebo očí jsou závažnějšími příznaky a vyžadují </w:t>
      </w:r>
      <w:r w:rsidR="000E603D">
        <w:rPr>
          <w:lang w:val="cs-CZ"/>
        </w:rPr>
        <w:t xml:space="preserve">okamžitou </w:t>
      </w:r>
      <w:r>
        <w:rPr>
          <w:lang w:val="cs-CZ"/>
        </w:rPr>
        <w:t xml:space="preserve">lékařskou pomoc. </w:t>
      </w:r>
    </w:p>
    <w:p w14:paraId="1A55AC99" w14:textId="77777777" w:rsidR="00DC2623" w:rsidRPr="00224D04" w:rsidRDefault="00DC2623">
      <w:pPr>
        <w:pStyle w:val="Zkladntext"/>
        <w:spacing w:before="70"/>
        <w:ind w:right="304"/>
        <w:rPr>
          <w:lang w:val="cs-CZ"/>
        </w:rPr>
      </w:pPr>
    </w:p>
    <w:p w14:paraId="63CB36D5" w14:textId="0A53EF0F" w:rsidR="00DC2623" w:rsidRPr="00224D04" w:rsidRDefault="00096BC8">
      <w:pPr>
        <w:pStyle w:val="Zkladntext"/>
        <w:spacing w:before="70"/>
        <w:ind w:right="304"/>
        <w:rPr>
          <w:lang w:val="cs-CZ"/>
        </w:rPr>
      </w:pPr>
      <w:r>
        <w:rPr>
          <w:lang w:val="cs-CZ"/>
        </w:rPr>
        <w:t>Tento veterinární léčivý přípravek může způsobit nežádoucí účinky</w:t>
      </w:r>
      <w:r w:rsidR="00C65DF3">
        <w:rPr>
          <w:lang w:val="cs-CZ"/>
        </w:rPr>
        <w:t xml:space="preserve"> jako jsou například</w:t>
      </w:r>
      <w:r>
        <w:rPr>
          <w:lang w:val="cs-CZ"/>
        </w:rPr>
        <w:t xml:space="preserve"> gastrointestinální poruchy. Je třeba dbát, aby nedošlo k náhodnému požití, zejména dítětem. Nenechávejte </w:t>
      </w:r>
      <w:r w:rsidR="00F27DA9">
        <w:rPr>
          <w:lang w:val="cs-CZ"/>
        </w:rPr>
        <w:t>aplikátor</w:t>
      </w:r>
      <w:r>
        <w:rPr>
          <w:lang w:val="cs-CZ"/>
        </w:rPr>
        <w:t xml:space="preserve"> bez dozoru. </w:t>
      </w:r>
      <w:r w:rsidR="00F27DA9">
        <w:rPr>
          <w:lang w:val="cs-CZ"/>
        </w:rPr>
        <w:t xml:space="preserve">Perorální aplikátory </w:t>
      </w:r>
      <w:r>
        <w:rPr>
          <w:lang w:val="cs-CZ"/>
        </w:rPr>
        <w:t xml:space="preserve">a částečně použité </w:t>
      </w:r>
      <w:r w:rsidR="00F27DA9">
        <w:rPr>
          <w:lang w:val="cs-CZ"/>
        </w:rPr>
        <w:t xml:space="preserve">aplikátory </w:t>
      </w:r>
      <w:r>
        <w:rPr>
          <w:lang w:val="cs-CZ"/>
        </w:rPr>
        <w:t>uchováv</w:t>
      </w:r>
      <w:r w:rsidR="000E603D">
        <w:rPr>
          <w:lang w:val="cs-CZ"/>
        </w:rPr>
        <w:t>ejte</w:t>
      </w:r>
      <w:r>
        <w:rPr>
          <w:lang w:val="cs-CZ"/>
        </w:rPr>
        <w:t xml:space="preserve"> v původní krabičce na bezpečném místě a použi</w:t>
      </w:r>
      <w:r w:rsidR="000E603D">
        <w:rPr>
          <w:lang w:val="cs-CZ"/>
        </w:rPr>
        <w:t>j</w:t>
      </w:r>
      <w:r>
        <w:rPr>
          <w:lang w:val="cs-CZ"/>
        </w:rPr>
        <w:t>t</w:t>
      </w:r>
      <w:r w:rsidR="000E603D">
        <w:rPr>
          <w:lang w:val="cs-CZ"/>
        </w:rPr>
        <w:t>e</w:t>
      </w:r>
      <w:r>
        <w:rPr>
          <w:lang w:val="cs-CZ"/>
        </w:rPr>
        <w:t xml:space="preserve"> při </w:t>
      </w:r>
      <w:r w:rsidR="000E603D">
        <w:rPr>
          <w:lang w:val="cs-CZ"/>
        </w:rPr>
        <w:t>dalším</w:t>
      </w:r>
      <w:r>
        <w:rPr>
          <w:lang w:val="cs-CZ"/>
        </w:rPr>
        <w:t xml:space="preserve"> podání. V případě náhodného po</w:t>
      </w:r>
      <w:r w:rsidR="000E603D">
        <w:rPr>
          <w:lang w:val="cs-CZ"/>
        </w:rPr>
        <w:t>žití</w:t>
      </w:r>
      <w:r>
        <w:rPr>
          <w:lang w:val="cs-CZ"/>
        </w:rPr>
        <w:t xml:space="preserve"> vyhledejte ihned lékařskou pomoc a ukažte příbalovou informaci nebo etiketu praktickému lékaři. </w:t>
      </w:r>
    </w:p>
    <w:p w14:paraId="06036DA3" w14:textId="77777777" w:rsidR="00DC2623" w:rsidRPr="00224D04" w:rsidRDefault="00DC2623">
      <w:pPr>
        <w:pStyle w:val="Zkladntext"/>
        <w:spacing w:before="70"/>
        <w:ind w:right="304"/>
        <w:rPr>
          <w:lang w:val="cs-CZ"/>
        </w:rPr>
      </w:pPr>
    </w:p>
    <w:p w14:paraId="4C91BB0A" w14:textId="77777777" w:rsidR="00DC2623" w:rsidRPr="0077499E" w:rsidRDefault="00096BC8">
      <w:pPr>
        <w:pStyle w:val="Zkladntext"/>
        <w:spacing w:before="70"/>
        <w:ind w:right="306"/>
        <w:contextualSpacing/>
        <w:rPr>
          <w:lang w:val="cs-CZ"/>
        </w:rPr>
      </w:pPr>
      <w:r>
        <w:rPr>
          <w:lang w:val="cs-CZ"/>
        </w:rPr>
        <w:t>Po použití si umyjte ruce.</w:t>
      </w:r>
    </w:p>
    <w:p w14:paraId="0DC14AA6" w14:textId="77777777" w:rsidR="00DC2623" w:rsidRPr="0077499E" w:rsidRDefault="00DC2623">
      <w:pPr>
        <w:pStyle w:val="Zkladntext"/>
        <w:spacing w:before="70"/>
        <w:ind w:right="306"/>
        <w:contextualSpacing/>
        <w:rPr>
          <w:lang w:val="cs-CZ"/>
        </w:rPr>
      </w:pPr>
    </w:p>
    <w:p w14:paraId="03218E30" w14:textId="77777777" w:rsidR="00DC2623" w:rsidRDefault="00096BC8">
      <w:r>
        <w:rPr>
          <w:u w:val="single"/>
          <w:lang w:val="cs-CZ"/>
        </w:rPr>
        <w:t>Březost a laktace</w:t>
      </w:r>
      <w:r>
        <w:rPr>
          <w:lang w:val="cs-CZ"/>
        </w:rPr>
        <w:t>:</w:t>
      </w:r>
    </w:p>
    <w:p w14:paraId="39587D50" w14:textId="77777777" w:rsidR="00DC2623" w:rsidRDefault="00096BC8">
      <w:pPr>
        <w:tabs>
          <w:tab w:val="center" w:pos="4536"/>
          <w:tab w:val="right" w:pos="9072"/>
        </w:tabs>
        <w:spacing w:line="276" w:lineRule="auto"/>
        <w:rPr>
          <w:color w:val="000000" w:themeColor="text1"/>
        </w:rPr>
      </w:pPr>
      <w:r>
        <w:rPr>
          <w:color w:val="000000" w:themeColor="text1"/>
          <w:lang w:val="cs-CZ"/>
        </w:rPr>
        <w:t>Laboratorní studie na myších a potkanech prokázaly teratogenní účinek.</w:t>
      </w:r>
    </w:p>
    <w:p w14:paraId="12CC308C" w14:textId="77777777" w:rsidR="00DC2623" w:rsidRPr="00224D04" w:rsidRDefault="00096BC8">
      <w:pPr>
        <w:pStyle w:val="Zkladntext"/>
        <w:ind w:right="378"/>
        <w:rPr>
          <w:lang w:val="cs-CZ"/>
        </w:rPr>
      </w:pPr>
      <w:r>
        <w:rPr>
          <w:color w:val="000000" w:themeColor="text1"/>
          <w:lang w:val="cs-CZ"/>
        </w:rPr>
        <w:t xml:space="preserve">Bezpečnost veterinárního léčivého přípravku během březosti a laktace nebyla u cílových druhů posouzena. Použít pouze po zvážení terapeutického prospěchu a rizika příslušným veterinárním lékařem. </w:t>
      </w:r>
    </w:p>
    <w:p w14:paraId="3E6F241B" w14:textId="77777777" w:rsidR="00DC2623" w:rsidRPr="00224D04" w:rsidRDefault="00DC2623">
      <w:pPr>
        <w:rPr>
          <w:lang w:val="cs-CZ"/>
        </w:rPr>
      </w:pPr>
    </w:p>
    <w:p w14:paraId="48C8F0F5" w14:textId="77777777" w:rsidR="00DC2623" w:rsidRDefault="00096BC8">
      <w:r>
        <w:rPr>
          <w:u w:val="single"/>
          <w:lang w:val="cs-CZ"/>
        </w:rPr>
        <w:t>Interakce s jinými léčivými přípravky a další formy interakce:</w:t>
      </w:r>
    </w:p>
    <w:p w14:paraId="5FD0B5FA" w14:textId="54A33788" w:rsidR="00DC2623" w:rsidRDefault="00C65DF3">
      <w:pPr>
        <w:pStyle w:val="Zkladntext"/>
        <w:ind w:right="471"/>
        <w:jc w:val="both"/>
      </w:pPr>
      <w:r w:rsidRPr="00C65DF3">
        <w:rPr>
          <w:lang w:val="cs-CZ"/>
        </w:rPr>
        <w:t xml:space="preserve">Přípravky obsahující trimethoprim/sulfonamid mohou u koní </w:t>
      </w:r>
      <w:proofErr w:type="spellStart"/>
      <w:r w:rsidRPr="00C65DF3">
        <w:rPr>
          <w:lang w:val="cs-CZ"/>
        </w:rPr>
        <w:t>sedovaných</w:t>
      </w:r>
      <w:proofErr w:type="spellEnd"/>
      <w:r w:rsidRPr="00C65DF3">
        <w:rPr>
          <w:lang w:val="cs-CZ"/>
        </w:rPr>
        <w:t xml:space="preserve"> </w:t>
      </w:r>
      <w:proofErr w:type="spellStart"/>
      <w:r w:rsidRPr="00C65DF3">
        <w:rPr>
          <w:lang w:val="cs-CZ"/>
        </w:rPr>
        <w:t>detomidinem</w:t>
      </w:r>
      <w:proofErr w:type="spellEnd"/>
      <w:r w:rsidRPr="00C65DF3">
        <w:rPr>
          <w:lang w:val="cs-CZ"/>
        </w:rPr>
        <w:t xml:space="preserve"> vyvolat </w:t>
      </w:r>
      <w:r w:rsidR="00F27DA9">
        <w:rPr>
          <w:lang w:val="cs-CZ"/>
        </w:rPr>
        <w:t xml:space="preserve">fatální </w:t>
      </w:r>
      <w:r w:rsidRPr="00C65DF3">
        <w:rPr>
          <w:lang w:val="cs-CZ"/>
        </w:rPr>
        <w:t>srdeční arytmii.</w:t>
      </w:r>
    </w:p>
    <w:p w14:paraId="52617452" w14:textId="77777777" w:rsidR="00DC2623" w:rsidRDefault="00DC2623"/>
    <w:p w14:paraId="7FB8526A" w14:textId="77777777" w:rsidR="00DC2623" w:rsidRDefault="00096BC8">
      <w:pPr>
        <w:rPr>
          <w:u w:val="single"/>
        </w:rPr>
      </w:pPr>
      <w:r>
        <w:rPr>
          <w:u w:val="single"/>
          <w:lang w:val="cs-CZ"/>
        </w:rPr>
        <w:t xml:space="preserve">Předávkování: </w:t>
      </w:r>
    </w:p>
    <w:p w14:paraId="5D3EAA89" w14:textId="65C2317B" w:rsidR="00DC2623" w:rsidRDefault="00096BC8">
      <w:bookmarkStart w:id="1" w:name="_Hlk177482249"/>
      <w:r>
        <w:rPr>
          <w:lang w:val="cs-CZ"/>
        </w:rPr>
        <w:t>V případě předávkování nejsou známy jiné nežádoucí účinky než uvedené v </w:t>
      </w:r>
      <w:r w:rsidR="00C65DF3">
        <w:rPr>
          <w:lang w:val="cs-CZ"/>
        </w:rPr>
        <w:t xml:space="preserve">bodě </w:t>
      </w:r>
      <w:r>
        <w:rPr>
          <w:lang w:val="cs-CZ"/>
        </w:rPr>
        <w:t>7 „Nežádoucí účinky“.</w:t>
      </w:r>
      <w:bookmarkEnd w:id="1"/>
    </w:p>
    <w:p w14:paraId="482137B0" w14:textId="77777777" w:rsidR="00DC2623" w:rsidRDefault="00DC2623">
      <w:pPr>
        <w:rPr>
          <w:u w:val="single"/>
        </w:rPr>
      </w:pPr>
    </w:p>
    <w:p w14:paraId="3D6246AF" w14:textId="77777777" w:rsidR="00DC2623" w:rsidRDefault="00096BC8">
      <w:pPr>
        <w:rPr>
          <w:u w:val="single"/>
        </w:rPr>
      </w:pPr>
      <w:r>
        <w:rPr>
          <w:u w:val="single"/>
          <w:lang w:val="cs-CZ"/>
        </w:rPr>
        <w:t>Zvláštní omezení použití a zvláštní podmínky pro použití:</w:t>
      </w:r>
    </w:p>
    <w:p w14:paraId="7E3E890D" w14:textId="77777777" w:rsidR="00DC2623" w:rsidRDefault="00096BC8">
      <w:r>
        <w:rPr>
          <w:lang w:val="cs-CZ"/>
        </w:rPr>
        <w:t>Neuplatňuje se.</w:t>
      </w:r>
    </w:p>
    <w:p w14:paraId="401CC3FD" w14:textId="77777777" w:rsidR="00DC2623" w:rsidRDefault="00DC2623"/>
    <w:p w14:paraId="2A979BF3" w14:textId="77777777" w:rsidR="00DC2623" w:rsidRDefault="00096BC8">
      <w:pPr>
        <w:rPr>
          <w:u w:val="single"/>
        </w:rPr>
      </w:pPr>
      <w:r>
        <w:rPr>
          <w:u w:val="single"/>
          <w:lang w:val="cs-CZ"/>
        </w:rPr>
        <w:t>Hlavní inkompatibility:</w:t>
      </w:r>
    </w:p>
    <w:p w14:paraId="1546875B" w14:textId="2BD3FEED" w:rsidR="00DC2623" w:rsidRDefault="00096BC8" w:rsidP="00065955">
      <w:pPr>
        <w:tabs>
          <w:tab w:val="left" w:pos="0"/>
        </w:tabs>
        <w:rPr>
          <w:rFonts w:cs="Arial"/>
        </w:rPr>
      </w:pPr>
      <w:bookmarkStart w:id="2" w:name="_Hlk177488180"/>
      <w:r>
        <w:rPr>
          <w:rFonts w:cs="Arial"/>
          <w:lang w:val="cs-CZ"/>
        </w:rPr>
        <w:t>Studie kompatibility nejsou k dispozici, a proto tento veterinární léčivý přípravek nesmí být mísen</w:t>
      </w:r>
      <w:r w:rsidR="00065955">
        <w:rPr>
          <w:rFonts w:cs="Arial"/>
          <w:lang w:val="cs-CZ"/>
        </w:rPr>
        <w:t xml:space="preserve"> </w:t>
      </w:r>
      <w:r>
        <w:rPr>
          <w:rFonts w:cs="Arial"/>
          <w:lang w:val="cs-CZ"/>
        </w:rPr>
        <w:t>s žádnými dalšími veterinárními léčivými přípravky.</w:t>
      </w:r>
    </w:p>
    <w:bookmarkEnd w:id="2"/>
    <w:p w14:paraId="5D0E4498" w14:textId="77777777" w:rsidR="00DC2623" w:rsidRDefault="00DC2623"/>
    <w:p w14:paraId="076A5B5B" w14:textId="77777777" w:rsidR="00DC2623" w:rsidRDefault="00096BC8">
      <w:pPr>
        <w:tabs>
          <w:tab w:val="left" w:pos="0"/>
        </w:tabs>
        <w:ind w:left="567" w:hanging="567"/>
      </w:pPr>
      <w:r>
        <w:rPr>
          <w:b/>
          <w:bCs/>
          <w:lang w:val="cs-CZ"/>
        </w:rPr>
        <w:t>7.</w:t>
      </w:r>
      <w:r>
        <w:rPr>
          <w:b/>
          <w:bCs/>
          <w:lang w:val="cs-CZ"/>
        </w:rPr>
        <w:tab/>
        <w:t>Nežádoucí účinky</w:t>
      </w:r>
    </w:p>
    <w:p w14:paraId="163F6743" w14:textId="77777777" w:rsidR="00DC2623" w:rsidRDefault="00DC2623">
      <w:pPr>
        <w:rPr>
          <w:iCs/>
        </w:rPr>
      </w:pPr>
    </w:p>
    <w:p w14:paraId="19692778" w14:textId="77777777" w:rsidR="00DC2623" w:rsidRDefault="00096BC8">
      <w:r>
        <w:rPr>
          <w:lang w:val="cs-CZ"/>
        </w:rPr>
        <w:t>Koně:</w:t>
      </w:r>
    </w:p>
    <w:p w14:paraId="721BEDEC" w14:textId="77777777" w:rsidR="00DC2623" w:rsidRDefault="00DC262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5563"/>
      </w:tblGrid>
      <w:tr w:rsidR="00DC2623" w14:paraId="1854785B" w14:textId="77777777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73F1" w14:textId="77777777" w:rsidR="00DC2623" w:rsidRDefault="00096BC8">
            <w:pPr>
              <w:pStyle w:val="Zkladntext"/>
              <w:rPr>
                <w:rFonts w:cs="Arial"/>
                <w:bCs/>
                <w:iCs/>
                <w:color w:val="000000" w:themeColor="text1"/>
              </w:rPr>
            </w:pPr>
            <w:r>
              <w:rPr>
                <w:rFonts w:cs="Arial"/>
                <w:bCs/>
                <w:iCs/>
                <w:color w:val="000000" w:themeColor="text1"/>
                <w:lang w:val="cs-CZ"/>
              </w:rPr>
              <w:t>Četnost neurčena</w:t>
            </w:r>
          </w:p>
          <w:p w14:paraId="3203AC1C" w14:textId="77777777" w:rsidR="00DC2623" w:rsidRDefault="00096BC8">
            <w:pPr>
              <w:pStyle w:val="Zkladntext"/>
              <w:rPr>
                <w:rFonts w:cs="Arial"/>
                <w:bCs/>
                <w:i/>
                <w:iCs/>
                <w:color w:val="000000" w:themeColor="text1"/>
              </w:rPr>
            </w:pPr>
            <w:r>
              <w:rPr>
                <w:lang w:val="cs-CZ"/>
              </w:rPr>
              <w:t>(z dostupných údajů nelze určit)</w:t>
            </w:r>
          </w:p>
          <w:p w14:paraId="51EE738E" w14:textId="77777777" w:rsidR="00DC2623" w:rsidRDefault="00DC2623">
            <w:pPr>
              <w:pStyle w:val="Zkladntext"/>
              <w:rPr>
                <w:rFonts w:cs="Arial"/>
                <w:bCs/>
                <w:i/>
                <w:iCs/>
                <w:color w:val="000000" w:themeColor="text1"/>
              </w:rPr>
            </w:pP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F011" w14:textId="77777777" w:rsidR="00DC2623" w:rsidRDefault="00096BC8">
            <w:pPr>
              <w:pStyle w:val="Zkladntext"/>
              <w:rPr>
                <w:rFonts w:cs="Arial"/>
                <w:bCs/>
                <w:i/>
                <w:iCs/>
                <w:color w:val="000000" w:themeColor="text1"/>
              </w:rPr>
            </w:pPr>
            <w:r>
              <w:rPr>
                <w:rFonts w:cs="Arial"/>
                <w:bCs/>
                <w:iCs/>
                <w:color w:val="000000" w:themeColor="text1"/>
                <w:lang w:val="cs-CZ"/>
              </w:rPr>
              <w:t>Hypersenzitivní reakce (např. kopřivka)</w:t>
            </w:r>
          </w:p>
          <w:p w14:paraId="34ADA214" w14:textId="77777777" w:rsidR="00DC2623" w:rsidRDefault="00096BC8">
            <w:pPr>
              <w:pStyle w:val="Zkladntext"/>
              <w:rPr>
                <w:rFonts w:cs="Arial"/>
                <w:bCs/>
                <w:i/>
                <w:iCs/>
                <w:color w:val="000000" w:themeColor="text1"/>
              </w:rPr>
            </w:pPr>
            <w:r>
              <w:rPr>
                <w:rFonts w:cs="Arial"/>
                <w:bCs/>
                <w:iCs/>
                <w:color w:val="000000" w:themeColor="text1"/>
                <w:lang w:val="cs-CZ"/>
              </w:rPr>
              <w:t>Nechutenství</w:t>
            </w:r>
          </w:p>
          <w:p w14:paraId="042FB44F" w14:textId="77777777" w:rsidR="00DC2623" w:rsidRDefault="00096BC8">
            <w:pPr>
              <w:pStyle w:val="Zkladntext"/>
              <w:rPr>
                <w:rFonts w:cs="Arial"/>
                <w:bCs/>
                <w:i/>
                <w:iCs/>
                <w:color w:val="000000" w:themeColor="text1"/>
              </w:rPr>
            </w:pPr>
            <w:r>
              <w:rPr>
                <w:rFonts w:cs="Arial"/>
                <w:bCs/>
                <w:iCs/>
                <w:color w:val="000000" w:themeColor="text1"/>
                <w:lang w:val="cs-CZ"/>
              </w:rPr>
              <w:t>Porucha trávicího traktu (např. řídká stolice, průjem a kolitida)</w:t>
            </w:r>
          </w:p>
          <w:p w14:paraId="3524E26A" w14:textId="77777777" w:rsidR="00DC2623" w:rsidRDefault="00096BC8">
            <w:pPr>
              <w:pStyle w:val="Zkladntext"/>
              <w:rPr>
                <w:rFonts w:cs="Arial"/>
                <w:bCs/>
                <w:iCs/>
                <w:color w:val="000000" w:themeColor="text1"/>
              </w:rPr>
            </w:pPr>
            <w:r>
              <w:rPr>
                <w:rFonts w:cs="Arial"/>
                <w:bCs/>
                <w:iCs/>
                <w:color w:val="000000" w:themeColor="text1"/>
                <w:lang w:val="cs-CZ"/>
              </w:rPr>
              <w:t>Porucha jater.</w:t>
            </w:r>
          </w:p>
          <w:p w14:paraId="630EBA52" w14:textId="77777777" w:rsidR="00DC2623" w:rsidRDefault="00096BC8">
            <w:pPr>
              <w:pStyle w:val="Zkladntext"/>
              <w:rPr>
                <w:rFonts w:cs="Arial"/>
                <w:bCs/>
                <w:color w:val="000000" w:themeColor="text1"/>
                <w:vertAlign w:val="superscript"/>
              </w:rPr>
            </w:pPr>
            <w:r>
              <w:rPr>
                <w:rFonts w:cs="Arial"/>
                <w:bCs/>
                <w:color w:val="000000" w:themeColor="text1"/>
                <w:lang w:val="cs-CZ"/>
              </w:rPr>
              <w:t>Porucha ledvin, porucha funkce renálních tubulů.</w:t>
            </w:r>
            <w:r>
              <w:rPr>
                <w:rFonts w:cs="Arial"/>
                <w:bCs/>
                <w:color w:val="000000" w:themeColor="text1"/>
                <w:vertAlign w:val="superscript"/>
                <w:lang w:val="cs-CZ"/>
              </w:rPr>
              <w:t>1</w:t>
            </w:r>
          </w:p>
          <w:p w14:paraId="470ED65F" w14:textId="77777777" w:rsidR="00DC2623" w:rsidRPr="00224D04" w:rsidRDefault="00096BC8">
            <w:pPr>
              <w:pStyle w:val="Zkladntext"/>
              <w:rPr>
                <w:rFonts w:cs="Arial"/>
                <w:bCs/>
                <w:i/>
                <w:iCs/>
                <w:color w:val="000000" w:themeColor="text1"/>
                <w:lang w:val="nl-NL"/>
              </w:rPr>
            </w:pPr>
            <w:r>
              <w:rPr>
                <w:rFonts w:cs="Arial"/>
                <w:bCs/>
                <w:iCs/>
                <w:color w:val="000000" w:themeColor="text1"/>
                <w:lang w:val="cs-CZ"/>
              </w:rPr>
              <w:t>Hematologické účinky (např. anémie, trombocytopenie nebo leukopenie)</w:t>
            </w:r>
          </w:p>
          <w:p w14:paraId="62CAC781" w14:textId="43108ECC" w:rsidR="00DC2623" w:rsidRPr="00065955" w:rsidRDefault="00096BC8">
            <w:pPr>
              <w:pStyle w:val="Zkladntext"/>
              <w:rPr>
                <w:rFonts w:cs="Arial"/>
                <w:bCs/>
                <w:iCs/>
                <w:color w:val="000000" w:themeColor="text1"/>
              </w:rPr>
            </w:pPr>
            <w:r>
              <w:rPr>
                <w:rFonts w:cs="Arial"/>
                <w:bCs/>
                <w:iCs/>
                <w:color w:val="000000" w:themeColor="text1"/>
                <w:lang w:val="cs-CZ"/>
              </w:rPr>
              <w:t>Hematurie, krystalurie</w:t>
            </w:r>
          </w:p>
        </w:tc>
      </w:tr>
    </w:tbl>
    <w:p w14:paraId="7B9A0263" w14:textId="44105B79" w:rsidR="00DC2623" w:rsidRDefault="00096BC8">
      <w:pPr>
        <w:pStyle w:val="Zkladntext"/>
        <w:spacing w:before="1"/>
        <w:ind w:right="574"/>
        <w:rPr>
          <w:color w:val="000000" w:themeColor="text1"/>
          <w:lang w:val="cs-CZ"/>
        </w:rPr>
      </w:pPr>
      <w:r>
        <w:rPr>
          <w:color w:val="000000" w:themeColor="text1"/>
          <w:vertAlign w:val="superscript"/>
          <w:lang w:val="cs-CZ"/>
        </w:rPr>
        <w:t>1 </w:t>
      </w:r>
      <w:r w:rsidR="00C65DF3">
        <w:rPr>
          <w:color w:val="000000" w:themeColor="text1"/>
          <w:lang w:val="cs-CZ"/>
        </w:rPr>
        <w:t xml:space="preserve">Tubulární </w:t>
      </w:r>
      <w:r>
        <w:rPr>
          <w:color w:val="000000" w:themeColor="text1"/>
          <w:lang w:val="cs-CZ"/>
        </w:rPr>
        <w:t xml:space="preserve">obstrukce </w:t>
      </w:r>
    </w:p>
    <w:p w14:paraId="30D05AFC" w14:textId="77777777" w:rsidR="00F242AC" w:rsidRDefault="00F242AC">
      <w:pPr>
        <w:pStyle w:val="Zkladntext"/>
        <w:spacing w:before="1"/>
        <w:ind w:right="574"/>
      </w:pPr>
    </w:p>
    <w:p w14:paraId="5E5A8D2B" w14:textId="417F33C3" w:rsidR="00DC2623" w:rsidRDefault="00096BC8">
      <w:pPr>
        <w:rPr>
          <w:lang w:val="cs-CZ"/>
        </w:rPr>
      </w:pPr>
      <w:r>
        <w:rPr>
          <w:lang w:val="cs-CZ"/>
        </w:rPr>
        <w:t>Hlášení nežádoucích účinků je důležité. Umožňuje nepřetržité sledování bezpečnosti přípravku. Jestliže zaznamenáte jakékoli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jeho místnímu zástupci s využitím kontaktních údajů uvedených na konci této příbalové informace nebo prostřednictvím národního systému hlášení nežádoucích účinků:</w:t>
      </w:r>
    </w:p>
    <w:p w14:paraId="29CB0316" w14:textId="77777777" w:rsidR="00B24963" w:rsidRPr="0077499E" w:rsidRDefault="00B24963" w:rsidP="00B24963">
      <w:pPr>
        <w:rPr>
          <w:lang w:val="cs-CZ"/>
        </w:rPr>
      </w:pPr>
    </w:p>
    <w:p w14:paraId="2F4305D9" w14:textId="48C0DC2A" w:rsidR="00B24963" w:rsidRPr="0077499E" w:rsidRDefault="00B24963" w:rsidP="00B24963">
      <w:pPr>
        <w:rPr>
          <w:lang w:val="cs-CZ"/>
        </w:rPr>
      </w:pPr>
      <w:r w:rsidRPr="0077499E">
        <w:rPr>
          <w:lang w:val="cs-CZ"/>
        </w:rPr>
        <w:t xml:space="preserve">Ústav pro státní kontrolu veterinárních biopreparátů a léčiv </w:t>
      </w:r>
    </w:p>
    <w:p w14:paraId="39442C4D" w14:textId="77777777" w:rsidR="00B24963" w:rsidRPr="008A2522" w:rsidRDefault="00B24963" w:rsidP="00B24963">
      <w:proofErr w:type="spellStart"/>
      <w:r w:rsidRPr="008A2522">
        <w:t>Hudcova</w:t>
      </w:r>
      <w:proofErr w:type="spellEnd"/>
      <w:r w:rsidRPr="008A2522">
        <w:t xml:space="preserve"> 232/56 a</w:t>
      </w:r>
    </w:p>
    <w:p w14:paraId="076450FB" w14:textId="77777777" w:rsidR="00B24963" w:rsidRPr="008A2522" w:rsidRDefault="00B24963" w:rsidP="00B24963">
      <w:r w:rsidRPr="008A2522">
        <w:t xml:space="preserve">621 Brno </w:t>
      </w:r>
    </w:p>
    <w:p w14:paraId="6333E270" w14:textId="5C3B7495" w:rsidR="00307E7F" w:rsidRDefault="00B24963" w:rsidP="00B24963">
      <w:pPr>
        <w:rPr>
          <w:color w:val="0000FF"/>
          <w:u w:val="single"/>
        </w:rPr>
      </w:pPr>
      <w:r w:rsidRPr="008A2522">
        <w:t xml:space="preserve">E-mail: </w:t>
      </w:r>
      <w:hyperlink r:id="rId8" w:history="1">
        <w:r w:rsidRPr="008A2522">
          <w:rPr>
            <w:color w:val="0000FF"/>
            <w:u w:val="single"/>
          </w:rPr>
          <w:t>adr@uskvbl.cz</w:t>
        </w:r>
      </w:hyperlink>
    </w:p>
    <w:p w14:paraId="0BBA001B" w14:textId="3B6124CE" w:rsidR="00BD7B54" w:rsidRDefault="003A1112" w:rsidP="00BD7B54">
      <w:pPr>
        <w:tabs>
          <w:tab w:val="left" w:pos="567"/>
        </w:tabs>
        <w:suppressAutoHyphens/>
      </w:pPr>
      <w:r>
        <w:t>T</w:t>
      </w:r>
      <w:r w:rsidR="00BD7B54">
        <w:t>el.: +420 720 940 693</w:t>
      </w:r>
    </w:p>
    <w:p w14:paraId="001A70D7" w14:textId="77777777" w:rsidR="00B24963" w:rsidRPr="008A2522" w:rsidRDefault="00B24963" w:rsidP="00B24963">
      <w:proofErr w:type="spellStart"/>
      <w:r w:rsidRPr="008A2522">
        <w:t>Webové</w:t>
      </w:r>
      <w:proofErr w:type="spellEnd"/>
      <w:r w:rsidRPr="008A2522">
        <w:t xml:space="preserve"> </w:t>
      </w:r>
      <w:proofErr w:type="spellStart"/>
      <w:r w:rsidRPr="008A2522">
        <w:t>stránky</w:t>
      </w:r>
      <w:proofErr w:type="spellEnd"/>
      <w:r w:rsidRPr="008A2522">
        <w:t>: http://www.uskvbl.cz/cs/farmakovigilance</w:t>
      </w:r>
    </w:p>
    <w:p w14:paraId="47F191A9" w14:textId="77777777" w:rsidR="00B24963" w:rsidRDefault="00B24963">
      <w:pPr>
        <w:rPr>
          <w:lang w:val="cs-CZ"/>
        </w:rPr>
      </w:pPr>
    </w:p>
    <w:p w14:paraId="3741D662" w14:textId="77777777" w:rsidR="00F242AC" w:rsidRPr="00224D04" w:rsidRDefault="00F242AC" w:rsidP="00F242AC">
      <w:pPr>
        <w:rPr>
          <w:lang w:val="cs-CZ"/>
        </w:rPr>
      </w:pPr>
    </w:p>
    <w:p w14:paraId="52E6988A" w14:textId="77777777" w:rsidR="00DC2623" w:rsidRPr="00224D04" w:rsidRDefault="00DC2623">
      <w:pPr>
        <w:rPr>
          <w:lang w:val="cs-CZ"/>
        </w:rPr>
      </w:pPr>
    </w:p>
    <w:p w14:paraId="7376D1E0" w14:textId="77777777" w:rsidR="00DC2623" w:rsidRPr="00224D04" w:rsidRDefault="00096BC8">
      <w:pPr>
        <w:tabs>
          <w:tab w:val="left" w:pos="0"/>
        </w:tabs>
        <w:ind w:left="567" w:hanging="567"/>
        <w:rPr>
          <w:lang w:val="cs-CZ"/>
        </w:rPr>
      </w:pPr>
      <w:r>
        <w:rPr>
          <w:b/>
          <w:bCs/>
          <w:lang w:val="cs-CZ"/>
        </w:rPr>
        <w:t>8.</w:t>
      </w:r>
      <w:r>
        <w:rPr>
          <w:b/>
          <w:bCs/>
          <w:lang w:val="cs-CZ"/>
        </w:rPr>
        <w:tab/>
        <w:t xml:space="preserve">Dávkování pro každý druh, cesty a způsob podání </w:t>
      </w:r>
    </w:p>
    <w:p w14:paraId="305E8639" w14:textId="77777777" w:rsidR="00DC2623" w:rsidRPr="00224D04" w:rsidRDefault="00DC2623">
      <w:pPr>
        <w:tabs>
          <w:tab w:val="left" w:pos="0"/>
        </w:tabs>
        <w:ind w:left="567" w:hanging="567"/>
        <w:rPr>
          <w:lang w:val="cs-CZ"/>
        </w:rPr>
      </w:pPr>
    </w:p>
    <w:p w14:paraId="354FF852" w14:textId="77777777" w:rsidR="00DC2623" w:rsidRPr="00224D04" w:rsidRDefault="00096BC8">
      <w:pPr>
        <w:pStyle w:val="Zkladntext"/>
        <w:ind w:right="609"/>
        <w:rPr>
          <w:lang w:val="cs-CZ"/>
        </w:rPr>
      </w:pPr>
      <w:r>
        <w:rPr>
          <w:lang w:val="cs-CZ"/>
        </w:rPr>
        <w:t>Perorální podání.</w:t>
      </w:r>
    </w:p>
    <w:p w14:paraId="57F643CB" w14:textId="77777777" w:rsidR="00DC2623" w:rsidRPr="00224D04" w:rsidRDefault="00DC2623">
      <w:pPr>
        <w:pStyle w:val="Zkladntext"/>
        <w:ind w:right="609"/>
        <w:rPr>
          <w:u w:val="single"/>
          <w:lang w:val="cs-CZ"/>
        </w:rPr>
      </w:pPr>
    </w:p>
    <w:p w14:paraId="269AFE0C" w14:textId="77777777" w:rsidR="00586921" w:rsidRPr="00586921" w:rsidRDefault="00096BC8" w:rsidP="00586921">
      <w:pPr>
        <w:rPr>
          <w:lang w:val="cs-CZ"/>
        </w:rPr>
      </w:pPr>
      <w:r>
        <w:rPr>
          <w:rFonts w:cs="Arial"/>
          <w:iCs/>
          <w:lang w:val="cs-CZ"/>
        </w:rPr>
        <w:t xml:space="preserve">Jednorázová denní dávka činí 30 mg léčivé látky (5 mg trimethoprimu a 25 mg sulfadiazinu) </w:t>
      </w:r>
      <w:r w:rsidRPr="00065955">
        <w:rPr>
          <w:lang w:val="cs-CZ"/>
        </w:rPr>
        <w:t>na kg živé hmotnosti, což odpovídá 3,75 gramům veterinárního léčivého přípravku na 50 kg živé hmotnosti</w:t>
      </w:r>
      <w:r w:rsidR="00586921">
        <w:rPr>
          <w:lang w:val="cs-CZ"/>
        </w:rPr>
        <w:t xml:space="preserve">, </w:t>
      </w:r>
      <w:r w:rsidR="00586921" w:rsidRPr="00586921">
        <w:rPr>
          <w:lang w:val="cs-CZ"/>
        </w:rPr>
        <w:t>po dobu maximálně 5 dnů. Pro některé indikace může být nutná delší léčba.</w:t>
      </w:r>
    </w:p>
    <w:p w14:paraId="2310E6A8" w14:textId="77777777" w:rsidR="00586921" w:rsidRPr="00586921" w:rsidRDefault="00586921" w:rsidP="00586921">
      <w:pPr>
        <w:rPr>
          <w:lang w:val="cs-CZ"/>
        </w:rPr>
      </w:pPr>
    </w:p>
    <w:p w14:paraId="1D93B311" w14:textId="0F98F157" w:rsidR="00DC2623" w:rsidRDefault="00586921" w:rsidP="00586921">
      <w:pPr>
        <w:rPr>
          <w:lang w:val="cs-CZ"/>
        </w:rPr>
      </w:pPr>
      <w:r w:rsidRPr="00586921">
        <w:rPr>
          <w:lang w:val="cs-CZ"/>
        </w:rPr>
        <w:t>Vhodná délka léčby by měla být zvolena na základě klinic</w:t>
      </w:r>
      <w:r w:rsidR="0069468E">
        <w:rPr>
          <w:lang w:val="cs-CZ"/>
        </w:rPr>
        <w:t>kého stavu</w:t>
      </w:r>
      <w:r w:rsidRPr="00586921">
        <w:rPr>
          <w:lang w:val="cs-CZ"/>
        </w:rPr>
        <w:t xml:space="preserve"> a individuální rekonvalescence léčeného zvířete. Je třeba zvážit dostupnost cílové tkáně a charakteristiky </w:t>
      </w:r>
      <w:r w:rsidR="0069468E">
        <w:rPr>
          <w:lang w:val="cs-CZ"/>
        </w:rPr>
        <w:t>původce onemocnění</w:t>
      </w:r>
      <w:r w:rsidRPr="00586921">
        <w:rPr>
          <w:lang w:val="cs-CZ"/>
        </w:rPr>
        <w:t>.</w:t>
      </w:r>
      <w:r w:rsidR="00930900">
        <w:rPr>
          <w:lang w:val="cs-CZ"/>
        </w:rPr>
        <w:t xml:space="preserve"> </w:t>
      </w:r>
    </w:p>
    <w:p w14:paraId="28588540" w14:textId="77777777" w:rsidR="00930900" w:rsidRPr="00224D04" w:rsidRDefault="00930900" w:rsidP="00586921">
      <w:pPr>
        <w:rPr>
          <w:rFonts w:cs="Arial"/>
          <w:iCs/>
          <w:lang w:val="cs-CZ"/>
        </w:rPr>
      </w:pPr>
    </w:p>
    <w:p w14:paraId="4649515E" w14:textId="796F5325" w:rsidR="00DC2623" w:rsidRPr="00224D04" w:rsidRDefault="0069468E">
      <w:pPr>
        <w:rPr>
          <w:lang w:val="cs-CZ"/>
        </w:rPr>
      </w:pPr>
      <w:r w:rsidRPr="0069468E">
        <w:rPr>
          <w:lang w:val="cs-CZ"/>
        </w:rPr>
        <w:t>Absorpce léčivé látky je zvýšena, pokud je zvířeti v posledních hodinách před podáním přípravku zamezen přístup ke krmivu.</w:t>
      </w:r>
    </w:p>
    <w:p w14:paraId="05C353DA" w14:textId="77777777" w:rsidR="00DC2623" w:rsidRPr="00224D04" w:rsidRDefault="00DC2623">
      <w:pPr>
        <w:rPr>
          <w:rFonts w:cs="Arial"/>
          <w:iCs/>
          <w:lang w:val="cs-CZ"/>
        </w:rPr>
      </w:pPr>
    </w:p>
    <w:p w14:paraId="3174775C" w14:textId="77777777" w:rsidR="00DC2623" w:rsidRPr="00224D04" w:rsidRDefault="00096BC8">
      <w:pPr>
        <w:rPr>
          <w:rFonts w:cs="Arial"/>
          <w:iCs/>
          <w:lang w:val="cs-CZ"/>
        </w:rPr>
      </w:pPr>
      <w:r>
        <w:rPr>
          <w:rFonts w:cs="Arial"/>
          <w:iCs/>
          <w:lang w:val="cs-CZ"/>
        </w:rPr>
        <w:t xml:space="preserve">Živou hmotnost je třeba stanovit co nejpřesněji, abyste zajistili správnou dávku. </w:t>
      </w:r>
    </w:p>
    <w:p w14:paraId="5C13E1DB" w14:textId="419DDE6A" w:rsidR="00DC2623" w:rsidRPr="00224D04" w:rsidRDefault="00096BC8">
      <w:pPr>
        <w:rPr>
          <w:rFonts w:cs="Arial"/>
          <w:iCs/>
          <w:lang w:val="cs-CZ"/>
        </w:rPr>
      </w:pPr>
      <w:r>
        <w:rPr>
          <w:rFonts w:cs="Arial"/>
          <w:iCs/>
          <w:lang w:val="cs-CZ"/>
        </w:rPr>
        <w:t xml:space="preserve">45g </w:t>
      </w:r>
      <w:r w:rsidR="00F27DA9">
        <w:rPr>
          <w:rFonts w:cs="Arial"/>
          <w:iCs/>
          <w:lang w:val="cs-CZ"/>
        </w:rPr>
        <w:t>aplikátor</w:t>
      </w:r>
      <w:r>
        <w:rPr>
          <w:rFonts w:cs="Arial"/>
          <w:iCs/>
          <w:lang w:val="cs-CZ"/>
        </w:rPr>
        <w:t xml:space="preserve"> je určen pro koně do 600 kg živé hmotnosti a 52,5g </w:t>
      </w:r>
      <w:r w:rsidR="00F27DA9">
        <w:rPr>
          <w:rFonts w:cs="Arial"/>
          <w:iCs/>
          <w:lang w:val="cs-CZ"/>
        </w:rPr>
        <w:t>aplikátor</w:t>
      </w:r>
      <w:r>
        <w:rPr>
          <w:rFonts w:cs="Arial"/>
          <w:iCs/>
          <w:lang w:val="cs-CZ"/>
        </w:rPr>
        <w:t xml:space="preserve"> pro koně do 700 kg živé hmotnosti. </w:t>
      </w:r>
    </w:p>
    <w:p w14:paraId="01CC7BCF" w14:textId="6EB2E653" w:rsidR="00DC2623" w:rsidRPr="00224D04" w:rsidRDefault="00096BC8">
      <w:pPr>
        <w:rPr>
          <w:rFonts w:cs="Arial"/>
          <w:iCs/>
          <w:lang w:val="cs-CZ"/>
        </w:rPr>
      </w:pPr>
      <w:r>
        <w:rPr>
          <w:rFonts w:cs="Arial"/>
          <w:iCs/>
          <w:lang w:val="cs-CZ"/>
        </w:rPr>
        <w:t>Píst každé</w:t>
      </w:r>
      <w:r w:rsidR="00F27DA9">
        <w:rPr>
          <w:rFonts w:cs="Arial"/>
          <w:iCs/>
          <w:lang w:val="cs-CZ"/>
        </w:rPr>
        <w:t>ho</w:t>
      </w:r>
      <w:r>
        <w:rPr>
          <w:rFonts w:cs="Arial"/>
          <w:iCs/>
          <w:lang w:val="cs-CZ"/>
        </w:rPr>
        <w:t xml:space="preserve"> </w:t>
      </w:r>
      <w:proofErr w:type="spellStart"/>
      <w:r>
        <w:rPr>
          <w:rFonts w:cs="Arial"/>
          <w:iCs/>
          <w:lang w:val="cs-CZ"/>
        </w:rPr>
        <w:t>předplněné</w:t>
      </w:r>
      <w:r w:rsidR="00F27DA9">
        <w:rPr>
          <w:rFonts w:cs="Arial"/>
          <w:iCs/>
          <w:lang w:val="cs-CZ"/>
        </w:rPr>
        <w:t>ho</w:t>
      </w:r>
      <w:proofErr w:type="spellEnd"/>
      <w:r>
        <w:rPr>
          <w:rFonts w:cs="Arial"/>
          <w:iCs/>
          <w:lang w:val="cs-CZ"/>
        </w:rPr>
        <w:t xml:space="preserve"> </w:t>
      </w:r>
      <w:r w:rsidR="00F27DA9">
        <w:rPr>
          <w:rFonts w:cs="Arial"/>
          <w:iCs/>
          <w:lang w:val="cs-CZ"/>
        </w:rPr>
        <w:t>aplikátoru</w:t>
      </w:r>
      <w:r>
        <w:rPr>
          <w:rFonts w:cs="Arial"/>
          <w:iCs/>
          <w:lang w:val="cs-CZ"/>
        </w:rPr>
        <w:t xml:space="preserve"> pro perorální podání je vybaven kalibračními značkami </w:t>
      </w:r>
      <w:r w:rsidR="00F27DA9">
        <w:rPr>
          <w:rFonts w:cs="Arial"/>
          <w:iCs/>
          <w:lang w:val="cs-CZ"/>
        </w:rPr>
        <w:t xml:space="preserve">odpovídajícími každým </w:t>
      </w:r>
      <w:r>
        <w:rPr>
          <w:rFonts w:cs="Arial"/>
          <w:iCs/>
          <w:lang w:val="cs-CZ"/>
        </w:rPr>
        <w:t xml:space="preserve">50 kg </w:t>
      </w:r>
      <w:r w:rsidR="00F27DA9">
        <w:rPr>
          <w:rFonts w:cs="Arial"/>
          <w:iCs/>
          <w:lang w:val="cs-CZ"/>
        </w:rPr>
        <w:t xml:space="preserve">živé </w:t>
      </w:r>
      <w:r>
        <w:rPr>
          <w:rFonts w:cs="Arial"/>
          <w:iCs/>
          <w:lang w:val="cs-CZ"/>
        </w:rPr>
        <w:t xml:space="preserve">hmotnosti. </w:t>
      </w:r>
    </w:p>
    <w:p w14:paraId="1CB6613C" w14:textId="77777777" w:rsidR="00DC2623" w:rsidRPr="00224D04" w:rsidRDefault="00096BC8">
      <w:pPr>
        <w:rPr>
          <w:lang w:val="cs-CZ"/>
        </w:rPr>
      </w:pPr>
      <w:r>
        <w:rPr>
          <w:lang w:val="cs-CZ"/>
        </w:rPr>
        <w:t>Dávka se odměřuje nastavením kroužku na pístu podle hmotnosti koně.</w:t>
      </w:r>
    </w:p>
    <w:p w14:paraId="1BBCF4A5" w14:textId="77777777" w:rsidR="00DC2623" w:rsidRPr="00224D04" w:rsidRDefault="00DC2623">
      <w:pPr>
        <w:rPr>
          <w:lang w:val="cs-CZ"/>
        </w:rPr>
      </w:pPr>
    </w:p>
    <w:p w14:paraId="3B02311D" w14:textId="77777777" w:rsidR="00DC2623" w:rsidRPr="00224D04" w:rsidRDefault="00096BC8">
      <w:pPr>
        <w:tabs>
          <w:tab w:val="left" w:pos="0"/>
        </w:tabs>
        <w:ind w:left="567" w:hanging="567"/>
        <w:rPr>
          <w:lang w:val="cs-CZ"/>
        </w:rPr>
      </w:pPr>
      <w:r>
        <w:rPr>
          <w:b/>
          <w:bCs/>
          <w:lang w:val="cs-CZ"/>
        </w:rPr>
        <w:t>9.</w:t>
      </w:r>
      <w:r>
        <w:rPr>
          <w:b/>
          <w:bCs/>
          <w:lang w:val="cs-CZ"/>
        </w:rPr>
        <w:tab/>
        <w:t xml:space="preserve">Informace o správném podávání </w:t>
      </w:r>
    </w:p>
    <w:p w14:paraId="5E22F0D6" w14:textId="77777777" w:rsidR="00DC2623" w:rsidRPr="00224D04" w:rsidRDefault="00DC2623">
      <w:pPr>
        <w:rPr>
          <w:iCs/>
          <w:lang w:val="cs-CZ"/>
        </w:rPr>
      </w:pPr>
    </w:p>
    <w:p w14:paraId="7D7E30A2" w14:textId="523CBACE" w:rsidR="00DC2623" w:rsidRPr="00224D04" w:rsidRDefault="00096BC8">
      <w:pPr>
        <w:rPr>
          <w:rFonts w:cs="Arial"/>
          <w:iCs/>
          <w:lang w:val="cs-CZ"/>
        </w:rPr>
      </w:pPr>
      <w:r>
        <w:rPr>
          <w:rFonts w:cs="Arial"/>
          <w:iCs/>
          <w:lang w:val="cs-CZ"/>
        </w:rPr>
        <w:t xml:space="preserve">Po odstranění víčka se pasta podává perorálně vsunutím špičky </w:t>
      </w:r>
      <w:r w:rsidR="00F27DA9">
        <w:rPr>
          <w:rFonts w:cs="Arial"/>
          <w:iCs/>
          <w:lang w:val="cs-CZ"/>
        </w:rPr>
        <w:t>aplikátoru</w:t>
      </w:r>
      <w:r>
        <w:rPr>
          <w:rFonts w:cs="Arial"/>
          <w:iCs/>
          <w:lang w:val="cs-CZ"/>
        </w:rPr>
        <w:t xml:space="preserve"> mezi zuby a vytlačením požadovaného množství gelu na distální část jazyka. V</w:t>
      </w:r>
      <w:r w:rsidR="0069468E">
        <w:rPr>
          <w:rFonts w:cs="Arial"/>
          <w:iCs/>
          <w:lang w:val="cs-CZ"/>
        </w:rPr>
        <w:t> dutině ústní</w:t>
      </w:r>
      <w:r>
        <w:rPr>
          <w:rFonts w:cs="Arial"/>
          <w:iCs/>
          <w:lang w:val="cs-CZ"/>
        </w:rPr>
        <w:t xml:space="preserve"> zvířete nemá být žádná potrava. Ihned po podání zvedněte koni na několik sekund hlavu, abyste zajistili spolknutí přípravku.</w:t>
      </w:r>
    </w:p>
    <w:p w14:paraId="6D1CB075" w14:textId="77777777" w:rsidR="00DC2623" w:rsidRPr="00224D04" w:rsidRDefault="00DC2623">
      <w:pPr>
        <w:rPr>
          <w:iCs/>
          <w:lang w:val="cs-CZ"/>
        </w:rPr>
      </w:pPr>
    </w:p>
    <w:p w14:paraId="00AA7138" w14:textId="77777777" w:rsidR="00DC2623" w:rsidRPr="0077499E" w:rsidRDefault="00096BC8">
      <w:pPr>
        <w:tabs>
          <w:tab w:val="left" w:pos="0"/>
        </w:tabs>
        <w:ind w:left="567" w:hanging="567"/>
        <w:rPr>
          <w:lang w:val="cs-CZ"/>
        </w:rPr>
      </w:pPr>
      <w:r>
        <w:rPr>
          <w:b/>
          <w:bCs/>
          <w:lang w:val="cs-CZ"/>
        </w:rPr>
        <w:t>10.</w:t>
      </w:r>
      <w:r>
        <w:rPr>
          <w:b/>
          <w:bCs/>
          <w:lang w:val="cs-CZ"/>
        </w:rPr>
        <w:tab/>
        <w:t>Ochranné lhůty</w:t>
      </w:r>
    </w:p>
    <w:p w14:paraId="25C6166F" w14:textId="77777777" w:rsidR="00DC2623" w:rsidRPr="0077499E" w:rsidRDefault="00DC2623">
      <w:pPr>
        <w:rPr>
          <w:iCs/>
          <w:lang w:val="cs-CZ"/>
        </w:rPr>
      </w:pPr>
    </w:p>
    <w:p w14:paraId="3B5776CB" w14:textId="3C4D345E" w:rsidR="00DC2623" w:rsidRDefault="00096BC8">
      <w:pPr>
        <w:rPr>
          <w:iCs/>
          <w:lang w:val="cs-CZ"/>
        </w:rPr>
      </w:pPr>
      <w:r>
        <w:rPr>
          <w:iCs/>
          <w:lang w:val="cs-CZ"/>
        </w:rPr>
        <w:t xml:space="preserve">Maso: </w:t>
      </w:r>
    </w:p>
    <w:p w14:paraId="36809015" w14:textId="7ED75131" w:rsidR="00065955" w:rsidRPr="0077499E" w:rsidRDefault="00065955" w:rsidP="00065955">
      <w:pPr>
        <w:rPr>
          <w:iCs/>
          <w:lang w:val="cs-CZ"/>
        </w:rPr>
      </w:pPr>
      <w:r w:rsidRPr="0077499E">
        <w:rPr>
          <w:iCs/>
          <w:lang w:val="cs-CZ"/>
        </w:rPr>
        <w:t>P</w:t>
      </w:r>
      <w:r w:rsidR="00545CDA" w:rsidRPr="0077499E">
        <w:rPr>
          <w:iCs/>
          <w:lang w:val="cs-CZ"/>
        </w:rPr>
        <w:t>ři délce</w:t>
      </w:r>
      <w:r w:rsidRPr="0077499E">
        <w:rPr>
          <w:iCs/>
          <w:lang w:val="cs-CZ"/>
        </w:rPr>
        <w:t xml:space="preserve"> léčby </w:t>
      </w:r>
      <w:r w:rsidR="00545CDA" w:rsidRPr="0077499E">
        <w:rPr>
          <w:iCs/>
          <w:lang w:val="cs-CZ"/>
        </w:rPr>
        <w:t xml:space="preserve">do </w:t>
      </w:r>
      <w:r w:rsidRPr="0077499E">
        <w:rPr>
          <w:iCs/>
          <w:lang w:val="cs-CZ"/>
        </w:rPr>
        <w:t>5 dnů: 15 dnů.</w:t>
      </w:r>
    </w:p>
    <w:p w14:paraId="78DECAFE" w14:textId="2552B545" w:rsidR="00065955" w:rsidRPr="0077499E" w:rsidRDefault="00065955" w:rsidP="00065955">
      <w:pPr>
        <w:rPr>
          <w:iCs/>
          <w:lang w:val="cs-CZ"/>
        </w:rPr>
      </w:pPr>
      <w:r w:rsidRPr="0077499E">
        <w:rPr>
          <w:iCs/>
          <w:lang w:val="cs-CZ"/>
        </w:rPr>
        <w:t>P</w:t>
      </w:r>
      <w:r w:rsidR="00545CDA" w:rsidRPr="0077499E">
        <w:rPr>
          <w:iCs/>
          <w:lang w:val="cs-CZ"/>
        </w:rPr>
        <w:t xml:space="preserve">ři délce </w:t>
      </w:r>
      <w:r w:rsidRPr="0077499E">
        <w:rPr>
          <w:iCs/>
          <w:lang w:val="cs-CZ"/>
        </w:rPr>
        <w:t>léčby delší než 5 dnů: 6 měsíců.</w:t>
      </w:r>
    </w:p>
    <w:p w14:paraId="436BF8B0" w14:textId="77777777" w:rsidR="00065955" w:rsidRPr="0077499E" w:rsidRDefault="00065955" w:rsidP="00065955">
      <w:pPr>
        <w:rPr>
          <w:iCs/>
          <w:lang w:val="cs-CZ"/>
        </w:rPr>
      </w:pPr>
    </w:p>
    <w:p w14:paraId="25752041" w14:textId="77777777" w:rsidR="00DC2623" w:rsidRPr="0077499E" w:rsidRDefault="00096BC8">
      <w:pPr>
        <w:pStyle w:val="Zkladntext"/>
        <w:tabs>
          <w:tab w:val="left" w:pos="993"/>
        </w:tabs>
        <w:spacing w:before="10"/>
        <w:rPr>
          <w:lang w:val="cs-CZ"/>
        </w:rPr>
      </w:pPr>
      <w:r>
        <w:rPr>
          <w:lang w:val="cs-CZ"/>
        </w:rPr>
        <w:t>Nepoužívat u zvířat, jejichž mléko je určeno pro lidskou spotřebu.</w:t>
      </w:r>
    </w:p>
    <w:p w14:paraId="196318F6" w14:textId="77777777" w:rsidR="00DC2623" w:rsidRPr="0077499E" w:rsidRDefault="00DC2623">
      <w:pPr>
        <w:rPr>
          <w:iCs/>
          <w:lang w:val="cs-CZ"/>
        </w:rPr>
      </w:pPr>
    </w:p>
    <w:p w14:paraId="09C14374" w14:textId="77777777" w:rsidR="00DC2623" w:rsidRPr="0077499E" w:rsidRDefault="00096BC8">
      <w:pPr>
        <w:tabs>
          <w:tab w:val="left" w:pos="0"/>
        </w:tabs>
        <w:ind w:left="567" w:hanging="567"/>
        <w:rPr>
          <w:lang w:val="cs-CZ"/>
        </w:rPr>
      </w:pPr>
      <w:r>
        <w:rPr>
          <w:b/>
          <w:bCs/>
          <w:lang w:val="cs-CZ"/>
        </w:rPr>
        <w:t>11.</w:t>
      </w:r>
      <w:r>
        <w:rPr>
          <w:b/>
          <w:bCs/>
          <w:lang w:val="cs-CZ"/>
        </w:rPr>
        <w:tab/>
        <w:t>Zvláštní opatření pro uchovávání</w:t>
      </w:r>
    </w:p>
    <w:p w14:paraId="56456173" w14:textId="77777777" w:rsidR="00DC2623" w:rsidRPr="0077499E" w:rsidRDefault="00DC2623">
      <w:pPr>
        <w:numPr>
          <w:ilvl w:val="12"/>
          <w:numId w:val="0"/>
        </w:numPr>
        <w:rPr>
          <w:lang w:val="cs-CZ"/>
        </w:rPr>
      </w:pPr>
    </w:p>
    <w:p w14:paraId="3EB86E57" w14:textId="77777777" w:rsidR="00DC2623" w:rsidRPr="0077499E" w:rsidRDefault="00096BC8">
      <w:pPr>
        <w:numPr>
          <w:ilvl w:val="12"/>
          <w:numId w:val="0"/>
        </w:numPr>
        <w:rPr>
          <w:lang w:val="cs-CZ"/>
        </w:rPr>
      </w:pPr>
      <w:r>
        <w:rPr>
          <w:lang w:val="cs-CZ"/>
        </w:rPr>
        <w:t>Uchovávejte mimo dohled a dosah dětí.</w:t>
      </w:r>
    </w:p>
    <w:p w14:paraId="446DD938" w14:textId="77777777" w:rsidR="00DC2623" w:rsidRPr="0077499E" w:rsidRDefault="00DC2623">
      <w:pPr>
        <w:numPr>
          <w:ilvl w:val="12"/>
          <w:numId w:val="0"/>
        </w:numPr>
        <w:rPr>
          <w:lang w:val="cs-CZ"/>
        </w:rPr>
      </w:pPr>
    </w:p>
    <w:p w14:paraId="45331C79" w14:textId="77777777" w:rsidR="00DC2623" w:rsidRPr="0077499E" w:rsidRDefault="00096BC8">
      <w:pPr>
        <w:numPr>
          <w:ilvl w:val="12"/>
          <w:numId w:val="0"/>
        </w:numPr>
        <w:rPr>
          <w:i/>
          <w:color w:val="008000"/>
          <w:lang w:val="cs-CZ"/>
        </w:rPr>
      </w:pPr>
      <w:r>
        <w:rPr>
          <w:lang w:val="cs-CZ"/>
        </w:rPr>
        <w:t>Tento veterinární léčivý přípravek nevyžaduje žádné zvláštní podmínky uchovávání.</w:t>
      </w:r>
    </w:p>
    <w:p w14:paraId="54D833B5" w14:textId="7100E444" w:rsidR="00DC2623" w:rsidRPr="00224D04" w:rsidRDefault="00096BC8">
      <w:pPr>
        <w:numPr>
          <w:ilvl w:val="12"/>
          <w:numId w:val="0"/>
        </w:numPr>
        <w:rPr>
          <w:lang w:val="cs-CZ"/>
        </w:rPr>
      </w:pPr>
      <w:r>
        <w:rPr>
          <w:lang w:val="cs-CZ"/>
        </w:rPr>
        <w:lastRenderedPageBreak/>
        <w:t>Nepoužívejte tento veterinární léčivý přípravek po uplynutí doby použitelnosti uvedené na krabičce a etiketě po Exp. Doba použitelnosti končí posledním dnem v uvedeném měsíci.</w:t>
      </w:r>
    </w:p>
    <w:p w14:paraId="05449A39" w14:textId="4A41FA7D" w:rsidR="00DC2623" w:rsidRPr="00224D04" w:rsidRDefault="00096BC8">
      <w:pPr>
        <w:pStyle w:val="Zkladntext"/>
        <w:rPr>
          <w:lang w:val="cs-CZ"/>
        </w:rPr>
      </w:pPr>
      <w:r>
        <w:rPr>
          <w:lang w:val="cs-CZ"/>
        </w:rPr>
        <w:t>Doba použitelnosti po prvním otevření vnitřního obalu: 3 měsíc</w:t>
      </w:r>
      <w:r w:rsidR="00390FFE">
        <w:rPr>
          <w:lang w:val="cs-CZ"/>
        </w:rPr>
        <w:t>e</w:t>
      </w:r>
      <w:r>
        <w:rPr>
          <w:lang w:val="cs-CZ"/>
        </w:rPr>
        <w:t>.</w:t>
      </w:r>
    </w:p>
    <w:p w14:paraId="33DD2CAA" w14:textId="77777777" w:rsidR="00DC2623" w:rsidRPr="00224D04" w:rsidRDefault="00DC2623">
      <w:pPr>
        <w:numPr>
          <w:ilvl w:val="12"/>
          <w:numId w:val="0"/>
        </w:numPr>
        <w:rPr>
          <w:lang w:val="cs-CZ"/>
        </w:rPr>
      </w:pPr>
    </w:p>
    <w:p w14:paraId="470732D3" w14:textId="77777777" w:rsidR="00DC2623" w:rsidRPr="00224D04" w:rsidRDefault="00096BC8" w:rsidP="0075236C">
      <w:pPr>
        <w:keepNext/>
        <w:widowControl/>
        <w:tabs>
          <w:tab w:val="left" w:pos="0"/>
        </w:tabs>
        <w:ind w:left="567" w:hanging="567"/>
        <w:rPr>
          <w:b/>
          <w:lang w:val="cs-CZ"/>
        </w:rPr>
      </w:pPr>
      <w:r w:rsidRPr="0077499E">
        <w:rPr>
          <w:b/>
          <w:bCs/>
          <w:highlight w:val="lightGray"/>
          <w:lang w:val="cs-CZ"/>
        </w:rPr>
        <w:t>12.</w:t>
      </w:r>
      <w:r>
        <w:rPr>
          <w:b/>
          <w:bCs/>
          <w:lang w:val="cs-CZ"/>
        </w:rPr>
        <w:tab/>
        <w:t>Zvláštní opatření pro likvidaci</w:t>
      </w:r>
    </w:p>
    <w:p w14:paraId="7A35A3E9" w14:textId="77777777" w:rsidR="00DC2623" w:rsidRPr="00224D04" w:rsidRDefault="00DC2623" w:rsidP="0075236C">
      <w:pPr>
        <w:keepNext/>
        <w:widowControl/>
        <w:rPr>
          <w:lang w:val="cs-CZ"/>
        </w:rPr>
      </w:pPr>
    </w:p>
    <w:p w14:paraId="76DE2AFC" w14:textId="77777777" w:rsidR="00DC2623" w:rsidRPr="00224D04" w:rsidRDefault="00096BC8">
      <w:pPr>
        <w:rPr>
          <w:lang w:val="cs-CZ"/>
        </w:rPr>
      </w:pPr>
      <w:r>
        <w:rPr>
          <w:lang w:val="cs-CZ"/>
        </w:rPr>
        <w:t>Léčivé přípravky se nesmí likvidovat prostřednictvím odpadní vody či domovního odpadu.</w:t>
      </w:r>
    </w:p>
    <w:p w14:paraId="442403CD" w14:textId="77777777" w:rsidR="00DC2623" w:rsidRPr="00224D04" w:rsidRDefault="00096BC8">
      <w:pPr>
        <w:rPr>
          <w:lang w:val="cs-CZ"/>
        </w:rPr>
      </w:pPr>
      <w:r>
        <w:rPr>
          <w:lang w:val="cs-CZ"/>
        </w:rPr>
        <w:t>Všechen nepoužitý veterinární léčivý přípravek nebo odpad, který pochází z tohoto přípravku, likvidujte odevzdáním v souladu s místními požadavky a platnými národními systémy sběru. Tato opatření napomáhají chránit životní prostředí.</w:t>
      </w:r>
    </w:p>
    <w:p w14:paraId="34B2ABDC" w14:textId="77777777" w:rsidR="00DC2623" w:rsidRPr="00224D04" w:rsidRDefault="00DC2623">
      <w:pPr>
        <w:rPr>
          <w:lang w:val="cs-CZ"/>
        </w:rPr>
      </w:pPr>
    </w:p>
    <w:p w14:paraId="4577EF56" w14:textId="77777777" w:rsidR="00DC2623" w:rsidRPr="00224D04" w:rsidRDefault="00096BC8">
      <w:pPr>
        <w:rPr>
          <w:lang w:val="cs-CZ"/>
        </w:rPr>
      </w:pPr>
      <w:r>
        <w:rPr>
          <w:lang w:val="cs-CZ"/>
        </w:rPr>
        <w:t>O možnostech likvidace nepotřebných léčivých přípravků se poraďte s vaším veterinárním lékařem nebo lékárníkem.</w:t>
      </w:r>
    </w:p>
    <w:p w14:paraId="25259CF9" w14:textId="77777777" w:rsidR="00DC2623" w:rsidRPr="00224D04" w:rsidRDefault="00DC2623">
      <w:pPr>
        <w:rPr>
          <w:lang w:val="cs-CZ"/>
        </w:rPr>
      </w:pPr>
    </w:p>
    <w:p w14:paraId="2F03B10F" w14:textId="77777777" w:rsidR="00DC2623" w:rsidRPr="00224D04" w:rsidRDefault="00096BC8">
      <w:pPr>
        <w:tabs>
          <w:tab w:val="left" w:pos="0"/>
        </w:tabs>
        <w:ind w:left="567" w:hanging="567"/>
        <w:rPr>
          <w:lang w:val="cs-CZ"/>
        </w:rPr>
      </w:pPr>
      <w:r>
        <w:rPr>
          <w:b/>
          <w:bCs/>
          <w:lang w:val="cs-CZ"/>
        </w:rPr>
        <w:t>13.</w:t>
      </w:r>
      <w:r>
        <w:rPr>
          <w:b/>
          <w:bCs/>
          <w:lang w:val="cs-CZ"/>
        </w:rPr>
        <w:tab/>
        <w:t>Klasifikace veterinárních léčivých přípravků</w:t>
      </w:r>
    </w:p>
    <w:p w14:paraId="3BAC538F" w14:textId="77777777" w:rsidR="00DC2623" w:rsidRPr="00224D04" w:rsidRDefault="00DC2623">
      <w:pPr>
        <w:rPr>
          <w:lang w:val="cs-CZ"/>
        </w:rPr>
      </w:pPr>
    </w:p>
    <w:p w14:paraId="5D0E56E2" w14:textId="77777777" w:rsidR="00DC2623" w:rsidRPr="00224D04" w:rsidRDefault="00096BC8">
      <w:pPr>
        <w:numPr>
          <w:ilvl w:val="12"/>
          <w:numId w:val="0"/>
        </w:numPr>
        <w:rPr>
          <w:lang w:val="cs-CZ"/>
        </w:rPr>
      </w:pPr>
      <w:r>
        <w:rPr>
          <w:lang w:val="cs-CZ"/>
        </w:rPr>
        <w:t>Veterinární léčivý přípravek je vydáván pouze na předpis.</w:t>
      </w:r>
    </w:p>
    <w:p w14:paraId="0A281650" w14:textId="77777777" w:rsidR="00DC2623" w:rsidRPr="00224D04" w:rsidRDefault="00DC2623">
      <w:pPr>
        <w:numPr>
          <w:ilvl w:val="12"/>
          <w:numId w:val="0"/>
        </w:numPr>
        <w:rPr>
          <w:lang w:val="cs-CZ"/>
        </w:rPr>
      </w:pPr>
    </w:p>
    <w:p w14:paraId="3EECB85B" w14:textId="77777777" w:rsidR="00DC2623" w:rsidRPr="00224D04" w:rsidRDefault="00096BC8">
      <w:pPr>
        <w:tabs>
          <w:tab w:val="left" w:pos="0"/>
        </w:tabs>
        <w:ind w:left="567" w:hanging="567"/>
        <w:rPr>
          <w:b/>
          <w:lang w:val="cs-CZ"/>
        </w:rPr>
      </w:pPr>
      <w:r>
        <w:rPr>
          <w:b/>
          <w:bCs/>
          <w:lang w:val="cs-CZ"/>
        </w:rPr>
        <w:t>14.</w:t>
      </w:r>
      <w:r>
        <w:rPr>
          <w:b/>
          <w:bCs/>
          <w:lang w:val="cs-CZ"/>
        </w:rPr>
        <w:tab/>
        <w:t>Registrační čísla a velikosti balení</w:t>
      </w:r>
    </w:p>
    <w:p w14:paraId="5383A8E7" w14:textId="77777777" w:rsidR="00DC2623" w:rsidRPr="00224D04" w:rsidRDefault="00DC2623">
      <w:pPr>
        <w:rPr>
          <w:lang w:val="cs-CZ"/>
        </w:rPr>
      </w:pPr>
    </w:p>
    <w:p w14:paraId="3493764D" w14:textId="06D29569" w:rsidR="00FF30F0" w:rsidRPr="00FF30F0" w:rsidRDefault="00FF30F0">
      <w:pPr>
        <w:pStyle w:val="Zkladntext"/>
        <w:ind w:right="2054"/>
        <w:rPr>
          <w:rFonts w:cs="Arial"/>
          <w:iCs/>
          <w:lang w:val="cs-CZ"/>
        </w:rPr>
      </w:pPr>
      <w:r w:rsidRPr="00FF30F0">
        <w:rPr>
          <w:rFonts w:cs="Arial"/>
          <w:iCs/>
          <w:lang w:val="cs-CZ"/>
        </w:rPr>
        <w:t>96/044/25-C</w:t>
      </w:r>
    </w:p>
    <w:p w14:paraId="3F3B55C8" w14:textId="77777777" w:rsidR="00FF30F0" w:rsidRDefault="00FF30F0">
      <w:pPr>
        <w:pStyle w:val="Zkladntext"/>
        <w:ind w:right="2054"/>
        <w:rPr>
          <w:rFonts w:cs="Arial"/>
          <w:iCs/>
          <w:u w:val="single"/>
          <w:lang w:val="cs-CZ"/>
        </w:rPr>
      </w:pPr>
    </w:p>
    <w:p w14:paraId="245688B4" w14:textId="182E31DB" w:rsidR="00DC2623" w:rsidRPr="00224D04" w:rsidRDefault="00096BC8">
      <w:pPr>
        <w:pStyle w:val="Zkladntext"/>
        <w:ind w:right="2054"/>
        <w:rPr>
          <w:rFonts w:cs="Arial"/>
          <w:i/>
          <w:iCs/>
          <w:u w:val="single"/>
          <w:lang w:val="cs-CZ"/>
        </w:rPr>
      </w:pPr>
      <w:r>
        <w:rPr>
          <w:rFonts w:cs="Arial"/>
          <w:iCs/>
          <w:u w:val="single"/>
          <w:lang w:val="cs-CZ"/>
        </w:rPr>
        <w:t>Velikosti balení:</w:t>
      </w:r>
    </w:p>
    <w:p w14:paraId="26C71FA8" w14:textId="3226303B" w:rsidR="00DC2623" w:rsidRPr="00605224" w:rsidRDefault="00390FFE" w:rsidP="0093052E">
      <w:pPr>
        <w:pStyle w:val="Bezmezer"/>
        <w:rPr>
          <w:lang w:val="cs-CZ"/>
        </w:rPr>
      </w:pPr>
      <w:r w:rsidRPr="00605224">
        <w:rPr>
          <w:lang w:val="cs-CZ"/>
        </w:rPr>
        <w:t xml:space="preserve">Papírová </w:t>
      </w:r>
      <w:r w:rsidR="00096BC8" w:rsidRPr="00605224">
        <w:rPr>
          <w:lang w:val="cs-CZ"/>
        </w:rPr>
        <w:t>krabička obsahující 1 </w:t>
      </w:r>
      <w:r w:rsidR="00605224" w:rsidRPr="00605224">
        <w:rPr>
          <w:rFonts w:cs="Arial"/>
          <w:iCs/>
          <w:lang w:val="cs-CZ"/>
        </w:rPr>
        <w:t xml:space="preserve">perorální aplikátor </w:t>
      </w:r>
      <w:r w:rsidR="00096BC8" w:rsidRPr="00605224">
        <w:rPr>
          <w:lang w:val="cs-CZ"/>
        </w:rPr>
        <w:t>obsahující 45 g pasty</w:t>
      </w:r>
    </w:p>
    <w:p w14:paraId="401647B3" w14:textId="07DEB7D1" w:rsidR="00DC2623" w:rsidRPr="00605224" w:rsidRDefault="00390FFE" w:rsidP="0093052E">
      <w:pPr>
        <w:pStyle w:val="Bezmezer"/>
        <w:rPr>
          <w:lang w:val="cs-CZ"/>
        </w:rPr>
      </w:pPr>
      <w:r w:rsidRPr="0077499E">
        <w:rPr>
          <w:lang w:val="cs-CZ"/>
        </w:rPr>
        <w:t>Papír</w:t>
      </w:r>
      <w:r w:rsidR="00096BC8" w:rsidRPr="00605224">
        <w:rPr>
          <w:lang w:val="cs-CZ"/>
        </w:rPr>
        <w:t>ová krabička obsahující 5 </w:t>
      </w:r>
      <w:r w:rsidR="00605224" w:rsidRPr="0077499E">
        <w:rPr>
          <w:lang w:val="cs-CZ"/>
        </w:rPr>
        <w:t xml:space="preserve">perorálních aplikátorů </w:t>
      </w:r>
      <w:r w:rsidR="00096BC8" w:rsidRPr="00605224">
        <w:rPr>
          <w:lang w:val="cs-CZ"/>
        </w:rPr>
        <w:t>obsahujících 45 g pasty</w:t>
      </w:r>
    </w:p>
    <w:p w14:paraId="31C9656F" w14:textId="2885AD6F" w:rsidR="00DC2623" w:rsidRPr="00605224" w:rsidRDefault="00390FFE" w:rsidP="0093052E">
      <w:pPr>
        <w:pStyle w:val="Bezmezer"/>
        <w:rPr>
          <w:lang w:val="cs-CZ"/>
        </w:rPr>
      </w:pPr>
      <w:r w:rsidRPr="0077499E">
        <w:rPr>
          <w:lang w:val="cs-CZ"/>
        </w:rPr>
        <w:t>Papír</w:t>
      </w:r>
      <w:r w:rsidR="00096BC8" w:rsidRPr="00605224">
        <w:rPr>
          <w:lang w:val="cs-CZ"/>
        </w:rPr>
        <w:t>ová krabička obsahující 6 </w:t>
      </w:r>
      <w:r w:rsidR="00605224" w:rsidRPr="0077499E">
        <w:rPr>
          <w:lang w:val="cs-CZ"/>
        </w:rPr>
        <w:t xml:space="preserve">perorálních aplikátorů </w:t>
      </w:r>
      <w:r w:rsidR="00096BC8" w:rsidRPr="00605224">
        <w:rPr>
          <w:lang w:val="cs-CZ"/>
        </w:rPr>
        <w:t>obsahujících 45 g pasty</w:t>
      </w:r>
    </w:p>
    <w:p w14:paraId="16453123" w14:textId="36E473E0" w:rsidR="00DC2623" w:rsidRPr="00605224" w:rsidRDefault="00390FFE" w:rsidP="0093052E">
      <w:pPr>
        <w:pStyle w:val="Bezmezer"/>
        <w:rPr>
          <w:lang w:val="cs-CZ"/>
        </w:rPr>
      </w:pPr>
      <w:r w:rsidRPr="0077499E">
        <w:rPr>
          <w:lang w:val="cs-CZ"/>
        </w:rPr>
        <w:t>Papír</w:t>
      </w:r>
      <w:r w:rsidR="00096BC8" w:rsidRPr="00605224">
        <w:rPr>
          <w:lang w:val="cs-CZ"/>
        </w:rPr>
        <w:t>ová krabička obsahující 10 </w:t>
      </w:r>
      <w:r w:rsidR="00605224" w:rsidRPr="0077499E">
        <w:rPr>
          <w:lang w:val="cs-CZ"/>
        </w:rPr>
        <w:t xml:space="preserve">perorálních aplikátorů </w:t>
      </w:r>
      <w:r w:rsidR="00096BC8" w:rsidRPr="00605224">
        <w:rPr>
          <w:lang w:val="cs-CZ"/>
        </w:rPr>
        <w:t>obsahujících 45 g</w:t>
      </w:r>
      <w:r w:rsidR="002A031C" w:rsidRPr="00605224">
        <w:rPr>
          <w:lang w:val="cs-CZ"/>
        </w:rPr>
        <w:t xml:space="preserve"> </w:t>
      </w:r>
      <w:r w:rsidR="00096BC8" w:rsidRPr="00605224">
        <w:rPr>
          <w:lang w:val="cs-CZ"/>
        </w:rPr>
        <w:t>pasty</w:t>
      </w:r>
    </w:p>
    <w:p w14:paraId="777ACF13" w14:textId="6E1659C7" w:rsidR="00DC2623" w:rsidRPr="00605224" w:rsidRDefault="00390FFE" w:rsidP="0093052E">
      <w:pPr>
        <w:pStyle w:val="Bezmezer"/>
        <w:rPr>
          <w:lang w:val="cs-CZ"/>
        </w:rPr>
      </w:pPr>
      <w:r w:rsidRPr="0077499E">
        <w:rPr>
          <w:lang w:val="cs-CZ"/>
        </w:rPr>
        <w:t>Papír</w:t>
      </w:r>
      <w:r w:rsidR="00096BC8" w:rsidRPr="00605224">
        <w:rPr>
          <w:lang w:val="cs-CZ"/>
        </w:rPr>
        <w:t>ová krabička obsahující 1 </w:t>
      </w:r>
      <w:r w:rsidR="00605224" w:rsidRPr="00605224">
        <w:rPr>
          <w:rFonts w:cs="Arial"/>
          <w:iCs/>
          <w:lang w:val="cs-CZ"/>
        </w:rPr>
        <w:t xml:space="preserve">perorální aplikátor </w:t>
      </w:r>
      <w:r w:rsidR="00096BC8" w:rsidRPr="00605224">
        <w:rPr>
          <w:lang w:val="cs-CZ"/>
        </w:rPr>
        <w:t>obsahující 52,5 g pasty</w:t>
      </w:r>
    </w:p>
    <w:p w14:paraId="3D66F10E" w14:textId="2BAABE6B" w:rsidR="00DC2623" w:rsidRPr="00605224" w:rsidRDefault="00390FFE" w:rsidP="0093052E">
      <w:pPr>
        <w:pStyle w:val="Bezmezer"/>
        <w:rPr>
          <w:lang w:val="cs-CZ"/>
        </w:rPr>
      </w:pPr>
      <w:r w:rsidRPr="0077499E">
        <w:rPr>
          <w:lang w:val="cs-CZ"/>
        </w:rPr>
        <w:t>Papír</w:t>
      </w:r>
      <w:r w:rsidR="00096BC8" w:rsidRPr="00605224">
        <w:rPr>
          <w:lang w:val="cs-CZ"/>
        </w:rPr>
        <w:t>ová krabička obsahující 5 </w:t>
      </w:r>
      <w:r w:rsidR="00605224" w:rsidRPr="0077499E">
        <w:rPr>
          <w:lang w:val="cs-CZ"/>
        </w:rPr>
        <w:t xml:space="preserve">perorálních aplikátorů </w:t>
      </w:r>
      <w:r w:rsidR="00096BC8" w:rsidRPr="00605224">
        <w:rPr>
          <w:lang w:val="cs-CZ"/>
        </w:rPr>
        <w:t>obsahujících 52,5 g pasty</w:t>
      </w:r>
    </w:p>
    <w:p w14:paraId="313A8851" w14:textId="565F4D1C" w:rsidR="00DC2623" w:rsidRPr="00605224" w:rsidRDefault="00390FFE" w:rsidP="0093052E">
      <w:pPr>
        <w:pStyle w:val="Bezmezer"/>
        <w:rPr>
          <w:lang w:val="cs-CZ"/>
        </w:rPr>
      </w:pPr>
      <w:r w:rsidRPr="0077499E">
        <w:rPr>
          <w:lang w:val="cs-CZ"/>
        </w:rPr>
        <w:t>Papír</w:t>
      </w:r>
      <w:r w:rsidR="00096BC8" w:rsidRPr="00605224">
        <w:rPr>
          <w:lang w:val="cs-CZ"/>
        </w:rPr>
        <w:t>ová krabička obsahující 6 </w:t>
      </w:r>
      <w:r w:rsidR="00605224" w:rsidRPr="0077499E">
        <w:rPr>
          <w:lang w:val="cs-CZ"/>
        </w:rPr>
        <w:t xml:space="preserve">perorálních aplikátorů </w:t>
      </w:r>
      <w:r w:rsidR="00096BC8" w:rsidRPr="00605224">
        <w:rPr>
          <w:lang w:val="cs-CZ"/>
        </w:rPr>
        <w:t>obsahujících 52,5 g pasty</w:t>
      </w:r>
    </w:p>
    <w:p w14:paraId="2D8C6A49" w14:textId="1800B246" w:rsidR="00DC2623" w:rsidRPr="00224D04" w:rsidRDefault="00390FFE" w:rsidP="0093052E">
      <w:pPr>
        <w:pStyle w:val="Bezmezer"/>
        <w:rPr>
          <w:lang w:val="cs-CZ"/>
        </w:rPr>
      </w:pPr>
      <w:r w:rsidRPr="0077499E">
        <w:rPr>
          <w:lang w:val="cs-CZ"/>
        </w:rPr>
        <w:t>Papír</w:t>
      </w:r>
      <w:r w:rsidR="00096BC8" w:rsidRPr="00605224">
        <w:rPr>
          <w:lang w:val="cs-CZ"/>
        </w:rPr>
        <w:t>ová krabička obsahující 10 </w:t>
      </w:r>
      <w:r w:rsidR="00605224" w:rsidRPr="0077499E">
        <w:rPr>
          <w:lang w:val="cs-CZ"/>
        </w:rPr>
        <w:t xml:space="preserve">perorálních aplikátorů </w:t>
      </w:r>
      <w:r w:rsidR="00096BC8" w:rsidRPr="00605224">
        <w:rPr>
          <w:lang w:val="cs-CZ"/>
        </w:rPr>
        <w:t>obsahujících</w:t>
      </w:r>
      <w:r w:rsidR="00096BC8">
        <w:rPr>
          <w:lang w:val="cs-CZ"/>
        </w:rPr>
        <w:t xml:space="preserve"> 52,5 g pasty</w:t>
      </w:r>
    </w:p>
    <w:p w14:paraId="7ED64AB5" w14:textId="77777777" w:rsidR="00DC2623" w:rsidRPr="00224D04" w:rsidRDefault="00DC2623">
      <w:pPr>
        <w:pStyle w:val="Zkladntext"/>
        <w:ind w:right="2054"/>
        <w:rPr>
          <w:lang w:val="cs-CZ"/>
        </w:rPr>
      </w:pPr>
    </w:p>
    <w:p w14:paraId="7DFCF9EF" w14:textId="77777777" w:rsidR="00DC2623" w:rsidRPr="00224D04" w:rsidRDefault="00096BC8">
      <w:pPr>
        <w:rPr>
          <w:lang w:val="cs-CZ"/>
        </w:rPr>
      </w:pPr>
      <w:r>
        <w:rPr>
          <w:lang w:val="cs-CZ"/>
        </w:rPr>
        <w:t>Na trhu nemusí být všechny velikosti balení.</w:t>
      </w:r>
    </w:p>
    <w:p w14:paraId="6D0D5383" w14:textId="77777777" w:rsidR="00DC2623" w:rsidRPr="00224D04" w:rsidRDefault="00DC2623">
      <w:pPr>
        <w:rPr>
          <w:lang w:val="cs-CZ"/>
        </w:rPr>
      </w:pPr>
    </w:p>
    <w:p w14:paraId="3349B503" w14:textId="77777777" w:rsidR="00DC2623" w:rsidRPr="00224D04" w:rsidRDefault="00096BC8">
      <w:pPr>
        <w:tabs>
          <w:tab w:val="left" w:pos="0"/>
        </w:tabs>
        <w:ind w:left="567" w:hanging="567"/>
        <w:rPr>
          <w:lang w:val="cs-CZ"/>
        </w:rPr>
      </w:pPr>
      <w:r>
        <w:rPr>
          <w:b/>
          <w:bCs/>
          <w:lang w:val="cs-CZ"/>
        </w:rPr>
        <w:t>15.</w:t>
      </w:r>
      <w:r>
        <w:rPr>
          <w:b/>
          <w:bCs/>
          <w:lang w:val="cs-CZ"/>
        </w:rPr>
        <w:tab/>
        <w:t xml:space="preserve">Datum poslední revize příbalové informace </w:t>
      </w:r>
    </w:p>
    <w:p w14:paraId="2DB207A3" w14:textId="77777777" w:rsidR="00DC2623" w:rsidRPr="00224D04" w:rsidRDefault="00DC2623">
      <w:pPr>
        <w:rPr>
          <w:lang w:val="cs-CZ"/>
        </w:rPr>
      </w:pPr>
    </w:p>
    <w:p w14:paraId="21DBC000" w14:textId="422223D9" w:rsidR="00DC2623" w:rsidRPr="00224D04" w:rsidRDefault="00FF30F0">
      <w:pPr>
        <w:rPr>
          <w:lang w:val="cs-CZ"/>
        </w:rPr>
      </w:pPr>
      <w:r>
        <w:rPr>
          <w:lang w:val="cs-CZ"/>
        </w:rPr>
        <w:t>10</w:t>
      </w:r>
      <w:r w:rsidR="0069468E">
        <w:rPr>
          <w:lang w:val="cs-CZ"/>
        </w:rPr>
        <w:t>/2025</w:t>
      </w:r>
    </w:p>
    <w:p w14:paraId="066173EE" w14:textId="77777777" w:rsidR="00DC2623" w:rsidRPr="00224D04" w:rsidRDefault="00DC2623">
      <w:pPr>
        <w:rPr>
          <w:lang w:val="cs-CZ"/>
        </w:rPr>
      </w:pPr>
    </w:p>
    <w:p w14:paraId="63A92037" w14:textId="377EAD4A" w:rsidR="00DC2623" w:rsidRDefault="00096BC8">
      <w:pPr>
        <w:rPr>
          <w:lang w:val="cs-CZ"/>
        </w:rPr>
      </w:pPr>
      <w:r>
        <w:rPr>
          <w:lang w:val="cs-CZ"/>
        </w:rPr>
        <w:t>Podrobné informace o tomto veterinárním léčivém přípravku jsou k dispozici v </w:t>
      </w:r>
      <w:r w:rsidRPr="00224D04">
        <w:rPr>
          <w:lang w:val="cs-CZ"/>
        </w:rPr>
        <w:t>databázi přípravků Unie</w:t>
      </w:r>
      <w:r>
        <w:rPr>
          <w:lang w:val="cs-CZ"/>
        </w:rPr>
        <w:t xml:space="preserve"> (</w:t>
      </w:r>
      <w:hyperlink r:id="rId9" w:history="1">
        <w:r>
          <w:rPr>
            <w:rStyle w:val="Hypertextovodkaz"/>
            <w:iCs/>
            <w:u w:val="none"/>
            <w:lang w:val="cs-CZ"/>
          </w:rPr>
          <w:t>https://medicines.health.europa.eu/veterinary</w:t>
        </w:r>
      </w:hyperlink>
      <w:r>
        <w:rPr>
          <w:lang w:val="cs-CZ"/>
        </w:rPr>
        <w:t>).</w:t>
      </w:r>
    </w:p>
    <w:p w14:paraId="11CAC7ED" w14:textId="2B6492FC" w:rsidR="0069468E" w:rsidRDefault="0069468E">
      <w:pPr>
        <w:rPr>
          <w:lang w:val="cs-CZ"/>
        </w:rPr>
      </w:pPr>
    </w:p>
    <w:p w14:paraId="279F0719" w14:textId="2799C031" w:rsidR="00FF30F0" w:rsidRDefault="0069468E" w:rsidP="0069468E">
      <w:pPr>
        <w:rPr>
          <w:lang w:val="cs-CZ"/>
        </w:rPr>
      </w:pPr>
      <w:r w:rsidRPr="0077499E">
        <w:rPr>
          <w:lang w:val="cs-CZ"/>
        </w:rPr>
        <w:t>Podrobné informace o tomto veterinárním léčivém přípravku naleznete také v národní databázi (</w:t>
      </w:r>
      <w:r w:rsidR="00FF30F0">
        <w:rPr>
          <w:lang w:val="cs-CZ"/>
        </w:rPr>
        <w:fldChar w:fldCharType="begin"/>
      </w:r>
      <w:r w:rsidR="00FF30F0">
        <w:rPr>
          <w:lang w:val="cs-CZ"/>
        </w:rPr>
        <w:instrText xml:space="preserve"> HYPERLINK "</w:instrText>
      </w:r>
      <w:r w:rsidR="00FF30F0" w:rsidRPr="0077499E">
        <w:rPr>
          <w:lang w:val="cs-CZ"/>
        </w:rPr>
        <w:instrText>https://www.uskvbl.cz</w:instrText>
      </w:r>
      <w:r w:rsidR="00FF30F0">
        <w:rPr>
          <w:lang w:val="cs-CZ"/>
        </w:rPr>
        <w:instrText xml:space="preserve">" </w:instrText>
      </w:r>
      <w:r w:rsidR="00FF30F0">
        <w:rPr>
          <w:lang w:val="cs-CZ"/>
        </w:rPr>
        <w:fldChar w:fldCharType="separate"/>
      </w:r>
      <w:r w:rsidR="00FF30F0" w:rsidRPr="00D65ED6">
        <w:rPr>
          <w:rStyle w:val="Hypertextovodkaz"/>
          <w:lang w:val="cs-CZ"/>
        </w:rPr>
        <w:t>https://www.uskvbl.cz</w:t>
      </w:r>
      <w:r w:rsidR="00FF30F0">
        <w:rPr>
          <w:lang w:val="cs-CZ"/>
        </w:rPr>
        <w:fldChar w:fldCharType="end"/>
      </w:r>
      <w:r w:rsidR="00FF30F0">
        <w:rPr>
          <w:lang w:val="cs-CZ"/>
        </w:rPr>
        <w:t>).</w:t>
      </w:r>
      <w:bookmarkStart w:id="3" w:name="_GoBack"/>
      <w:bookmarkEnd w:id="3"/>
    </w:p>
    <w:p w14:paraId="6A45C501" w14:textId="77777777" w:rsidR="00DC2623" w:rsidRPr="00224D04" w:rsidRDefault="00DC2623">
      <w:pPr>
        <w:rPr>
          <w:lang w:val="cs-CZ"/>
        </w:rPr>
      </w:pPr>
    </w:p>
    <w:p w14:paraId="11A3AE34" w14:textId="77777777" w:rsidR="00DC2623" w:rsidRPr="00224D04" w:rsidRDefault="00DC2623">
      <w:pPr>
        <w:rPr>
          <w:lang w:val="cs-CZ"/>
        </w:rPr>
      </w:pPr>
    </w:p>
    <w:p w14:paraId="4F5EB783" w14:textId="77777777" w:rsidR="00DC2623" w:rsidRPr="00224D04" w:rsidRDefault="00096BC8">
      <w:pPr>
        <w:tabs>
          <w:tab w:val="left" w:pos="0"/>
        </w:tabs>
        <w:ind w:left="567" w:hanging="567"/>
        <w:rPr>
          <w:lang w:val="cs-CZ"/>
        </w:rPr>
      </w:pPr>
      <w:r>
        <w:rPr>
          <w:b/>
          <w:bCs/>
          <w:lang w:val="cs-CZ"/>
        </w:rPr>
        <w:t>16.</w:t>
      </w:r>
      <w:r>
        <w:rPr>
          <w:b/>
          <w:bCs/>
          <w:lang w:val="cs-CZ"/>
        </w:rPr>
        <w:tab/>
        <w:t>Kontaktní údaje</w:t>
      </w:r>
    </w:p>
    <w:p w14:paraId="7FB30663" w14:textId="77777777" w:rsidR="00DC2623" w:rsidRPr="00224D04" w:rsidRDefault="00DC2623">
      <w:pPr>
        <w:rPr>
          <w:lang w:val="cs-CZ"/>
        </w:rPr>
      </w:pPr>
    </w:p>
    <w:p w14:paraId="1208F017" w14:textId="0E332223" w:rsidR="00DC2623" w:rsidRPr="00224D04" w:rsidRDefault="00096BC8">
      <w:pPr>
        <w:rPr>
          <w:iCs/>
          <w:lang w:val="cs-CZ"/>
        </w:rPr>
      </w:pPr>
      <w:bookmarkStart w:id="4" w:name="_Hlk73552578"/>
      <w:r>
        <w:rPr>
          <w:iCs/>
          <w:u w:val="single"/>
          <w:lang w:val="cs-CZ"/>
        </w:rPr>
        <w:t xml:space="preserve">Držitel rozhodnutí o registraci a výrobce odpovědný za uvolnění </w:t>
      </w:r>
      <w:r w:rsidRPr="00A010F4">
        <w:rPr>
          <w:iCs/>
          <w:u w:val="single"/>
          <w:lang w:val="cs-CZ"/>
        </w:rPr>
        <w:t>šarže:</w:t>
      </w:r>
    </w:p>
    <w:p w14:paraId="7BEF5A06" w14:textId="77777777" w:rsidR="00DC2623" w:rsidRPr="00224D04" w:rsidRDefault="00DC2623">
      <w:pPr>
        <w:rPr>
          <w:iCs/>
          <w:lang w:val="cs-CZ"/>
        </w:rPr>
      </w:pPr>
    </w:p>
    <w:p w14:paraId="285D96CF" w14:textId="77777777" w:rsidR="00DC2623" w:rsidRDefault="00096BC8">
      <w:pPr>
        <w:rPr>
          <w:lang w:val="de-DE"/>
        </w:rPr>
      </w:pPr>
      <w:r>
        <w:rPr>
          <w:lang w:val="cs-CZ"/>
        </w:rPr>
        <w:t>CP-Pharma Handelsgesellschaft mbH</w:t>
      </w:r>
    </w:p>
    <w:p w14:paraId="296F5C24" w14:textId="77777777" w:rsidR="00DC2623" w:rsidRDefault="00096BC8">
      <w:pPr>
        <w:rPr>
          <w:lang w:val="de-DE"/>
        </w:rPr>
      </w:pPr>
      <w:r>
        <w:rPr>
          <w:lang w:val="cs-CZ"/>
        </w:rPr>
        <w:t>Ostlandring 13</w:t>
      </w:r>
    </w:p>
    <w:p w14:paraId="302E9BDC" w14:textId="77777777" w:rsidR="00DC2623" w:rsidRPr="00224D04" w:rsidRDefault="00096BC8">
      <w:pPr>
        <w:rPr>
          <w:lang w:val="de-DE"/>
        </w:rPr>
      </w:pPr>
      <w:r>
        <w:rPr>
          <w:lang w:val="cs-CZ"/>
        </w:rPr>
        <w:t>31303 Burgdorf</w:t>
      </w:r>
    </w:p>
    <w:p w14:paraId="071E050B" w14:textId="77777777" w:rsidR="00DC2623" w:rsidRDefault="00096BC8">
      <w:pPr>
        <w:rPr>
          <w:lang w:val="cs-CZ"/>
        </w:rPr>
      </w:pPr>
      <w:r>
        <w:rPr>
          <w:lang w:val="cs-CZ"/>
        </w:rPr>
        <w:t>Německo</w:t>
      </w:r>
    </w:p>
    <w:p w14:paraId="3E2A3718" w14:textId="5FAABB20" w:rsidR="00A84490" w:rsidRDefault="00A84490" w:rsidP="00A84490">
      <w:pPr>
        <w:rPr>
          <w:highlight w:val="lightGray"/>
          <w:lang w:val="cs-CZ"/>
        </w:rPr>
      </w:pPr>
      <w:bookmarkStart w:id="5" w:name="_Hlk73552585"/>
    </w:p>
    <w:p w14:paraId="616F13A6" w14:textId="77777777" w:rsidR="00A84490" w:rsidRDefault="00A84490" w:rsidP="00A84490">
      <w:pPr>
        <w:rPr>
          <w:u w:val="single"/>
          <w:lang w:val="cs-CZ"/>
        </w:rPr>
      </w:pPr>
    </w:p>
    <w:p w14:paraId="5FAF8D06" w14:textId="74905DE5" w:rsidR="00A84490" w:rsidRDefault="00A84490" w:rsidP="00A84490">
      <w:pPr>
        <w:rPr>
          <w:lang w:val="cs-CZ"/>
        </w:rPr>
      </w:pPr>
      <w:r w:rsidRPr="00202E65">
        <w:rPr>
          <w:u w:val="single"/>
          <w:lang w:val="cs-CZ"/>
        </w:rPr>
        <w:t>Místní zástupci a kontaktní údaje pro hlášení podezření na nežádoucí účinky</w:t>
      </w:r>
      <w:r w:rsidRPr="00202E65">
        <w:rPr>
          <w:lang w:val="cs-CZ"/>
        </w:rPr>
        <w:t>:</w:t>
      </w:r>
    </w:p>
    <w:p w14:paraId="6CC20E85" w14:textId="77777777" w:rsidR="00A84490" w:rsidRPr="00202E65" w:rsidRDefault="00A84490" w:rsidP="00A84490">
      <w:r w:rsidRPr="00202E65">
        <w:t xml:space="preserve">WERFFT, </w:t>
      </w:r>
      <w:proofErr w:type="spellStart"/>
      <w:r w:rsidRPr="00202E65">
        <w:t>spol</w:t>
      </w:r>
      <w:proofErr w:type="spellEnd"/>
      <w:r w:rsidRPr="00202E65">
        <w:t xml:space="preserve">. s </w:t>
      </w:r>
      <w:proofErr w:type="spellStart"/>
      <w:r w:rsidRPr="00202E65">
        <w:t>r.o</w:t>
      </w:r>
      <w:proofErr w:type="spellEnd"/>
      <w:r w:rsidRPr="00202E65">
        <w:t>.</w:t>
      </w:r>
    </w:p>
    <w:p w14:paraId="6BB4015F" w14:textId="77777777" w:rsidR="00A84490" w:rsidRPr="00202E65" w:rsidRDefault="00A84490" w:rsidP="00A84490">
      <w:proofErr w:type="spellStart"/>
      <w:r w:rsidRPr="00202E65">
        <w:lastRenderedPageBreak/>
        <w:t>Kotlářská</w:t>
      </w:r>
      <w:proofErr w:type="spellEnd"/>
      <w:r w:rsidRPr="00202E65">
        <w:t xml:space="preserve"> 931/53</w:t>
      </w:r>
    </w:p>
    <w:p w14:paraId="73A5797E" w14:textId="77777777" w:rsidR="00A84490" w:rsidRPr="00202E65" w:rsidRDefault="00A84490" w:rsidP="00A84490">
      <w:r w:rsidRPr="00202E65">
        <w:t>602 00 Brno</w:t>
      </w:r>
    </w:p>
    <w:p w14:paraId="2E32CAD7" w14:textId="77777777" w:rsidR="00A84490" w:rsidRPr="00202E65" w:rsidRDefault="00A84490" w:rsidP="00A84490">
      <w:r w:rsidRPr="00202E65">
        <w:t>Czech Republic</w:t>
      </w:r>
    </w:p>
    <w:p w14:paraId="6D9C5B84" w14:textId="77777777" w:rsidR="00A84490" w:rsidRPr="00202E65" w:rsidRDefault="00A84490" w:rsidP="00A84490">
      <w:r w:rsidRPr="00202E65">
        <w:t>+420 541 212 183</w:t>
      </w:r>
    </w:p>
    <w:p w14:paraId="226FC6C0" w14:textId="77777777" w:rsidR="00A84490" w:rsidRPr="00A66754" w:rsidRDefault="00A84490" w:rsidP="00A84490">
      <w:pPr>
        <w:rPr>
          <w:u w:val="single"/>
          <w:lang w:val="cs-CZ"/>
        </w:rPr>
      </w:pPr>
      <w:hyperlink r:id="rId10" w:history="1">
        <w:r w:rsidRPr="00202E65">
          <w:rPr>
            <w:rStyle w:val="Hypertextovodkaz"/>
          </w:rPr>
          <w:t>info@werfft.cz</w:t>
        </w:r>
      </w:hyperlink>
      <w:bookmarkEnd w:id="5"/>
    </w:p>
    <w:p w14:paraId="35286787" w14:textId="77777777" w:rsidR="00A84490" w:rsidRPr="00202E65" w:rsidRDefault="00A84490" w:rsidP="00A84490">
      <w:pPr>
        <w:rPr>
          <w:lang w:val="cs-CZ"/>
        </w:rPr>
      </w:pPr>
    </w:p>
    <w:p w14:paraId="6A186D39" w14:textId="77777777" w:rsidR="00A84490" w:rsidRPr="00202E65" w:rsidRDefault="00A84490" w:rsidP="00A84490">
      <w:pPr>
        <w:rPr>
          <w:lang w:val="cs-CZ"/>
        </w:rPr>
      </w:pPr>
      <w:r w:rsidRPr="00202E65">
        <w:rPr>
          <w:lang w:val="cs-CZ"/>
        </w:rPr>
        <w:t>Pokud chcete získat informace o tomto veterinárním léčivém přípravku, kontaktujte prosím příslušného místního zástupce držitele rozhodnutí o registraci.</w:t>
      </w:r>
    </w:p>
    <w:p w14:paraId="462312FA" w14:textId="77777777" w:rsidR="00A84490" w:rsidRPr="00A66754" w:rsidRDefault="00A84490" w:rsidP="00A84490">
      <w:pPr>
        <w:rPr>
          <w:lang w:val="cs-CZ"/>
        </w:rPr>
      </w:pPr>
    </w:p>
    <w:p w14:paraId="08F4E791" w14:textId="77777777" w:rsidR="00A84490" w:rsidRPr="0077499E" w:rsidRDefault="00A84490">
      <w:pPr>
        <w:rPr>
          <w:lang w:val="cs-CZ"/>
        </w:rPr>
      </w:pPr>
    </w:p>
    <w:bookmarkEnd w:id="4"/>
    <w:p w14:paraId="1D3B93FE" w14:textId="77777777" w:rsidR="00DC2623" w:rsidRPr="0077499E" w:rsidRDefault="00DC2623">
      <w:pPr>
        <w:rPr>
          <w:lang w:val="cs-CZ"/>
        </w:rPr>
      </w:pPr>
    </w:p>
    <w:p w14:paraId="11A92F8C" w14:textId="77777777" w:rsidR="00DC2623" w:rsidRPr="0077499E" w:rsidRDefault="00DC2623">
      <w:pPr>
        <w:tabs>
          <w:tab w:val="left" w:pos="0"/>
        </w:tabs>
        <w:rPr>
          <w:lang w:val="cs-CZ"/>
        </w:rPr>
      </w:pPr>
    </w:p>
    <w:p w14:paraId="7BD94D0F" w14:textId="33076B4F" w:rsidR="00DC2623" w:rsidRDefault="00096BC8" w:rsidP="00C33223">
      <w:r>
        <w:rPr>
          <w:b/>
          <w:bCs/>
          <w:lang w:val="cs-CZ"/>
        </w:rPr>
        <w:t>17. Další informace</w:t>
      </w:r>
    </w:p>
    <w:p w14:paraId="5A6E42C4" w14:textId="77777777" w:rsidR="00DC2623" w:rsidRDefault="00DC2623"/>
    <w:p w14:paraId="53043F08" w14:textId="77777777" w:rsidR="00DC2623" w:rsidRDefault="00DC2623">
      <w:pPr>
        <w:tabs>
          <w:tab w:val="left" w:pos="0"/>
        </w:tabs>
        <w:rPr>
          <w:b/>
          <w:bCs/>
        </w:rPr>
      </w:pPr>
    </w:p>
    <w:sectPr w:rsidR="00DC2623">
      <w:headerReference w:type="default" r:id="rId11"/>
      <w:footerReference w:type="default" r:id="rId12"/>
      <w:pgSz w:w="11910" w:h="16840"/>
      <w:pgMar w:top="1320" w:right="1460" w:bottom="900" w:left="1300" w:header="0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FE977" w14:textId="77777777" w:rsidR="00231C8B" w:rsidRDefault="00231C8B">
      <w:r>
        <w:separator/>
      </w:r>
    </w:p>
  </w:endnote>
  <w:endnote w:type="continuationSeparator" w:id="0">
    <w:p w14:paraId="4A75EF91" w14:textId="77777777" w:rsidR="00231C8B" w:rsidRDefault="0023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5E771" w14:textId="77777777" w:rsidR="00DC2623" w:rsidRDefault="00096BC8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C276E9C" wp14:editId="3FCB56BA">
              <wp:simplePos x="0" y="0"/>
              <wp:positionH relativeFrom="page">
                <wp:posOffset>3761105</wp:posOffset>
              </wp:positionH>
              <wp:positionV relativeFrom="page">
                <wp:posOffset>10099040</wp:posOffset>
              </wp:positionV>
              <wp:extent cx="220345" cy="139700"/>
              <wp:effectExtent l="0" t="2540" r="0" b="635"/>
              <wp:wrapNone/>
              <wp:docPr id="3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3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52B775" w14:textId="77777777" w:rsidR="00DC2623" w:rsidRDefault="00096BC8">
                          <w:pPr>
                            <w:spacing w:before="15"/>
                            <w:ind w:left="4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276E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15pt;margin-top:795.2pt;width:17.3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" filled="f" stroked="f">
              <v:textbox inset="0,0,0,0">
                <w:txbxContent>
                  <w:p w14:paraId="7352B775" w14:textId="77777777" w:rsidR="00DC2623" w:rsidRDefault="00096BC8">
                    <w:pPr>
                      <w:spacing w:before="15"/>
                      <w:ind w:left="4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23AAD" w14:textId="77777777" w:rsidR="00231C8B" w:rsidRDefault="00231C8B">
      <w:r>
        <w:separator/>
      </w:r>
    </w:p>
  </w:footnote>
  <w:footnote w:type="continuationSeparator" w:id="0">
    <w:p w14:paraId="36DBB0CC" w14:textId="77777777" w:rsidR="00231C8B" w:rsidRDefault="00231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1ADCC" w14:textId="36E8788E" w:rsidR="0028086E" w:rsidRDefault="0028086E">
    <w:pPr>
      <w:pStyle w:val="Zhlav"/>
    </w:pPr>
  </w:p>
  <w:p w14:paraId="0F65BC33" w14:textId="4CF1B77C" w:rsidR="0028086E" w:rsidRDefault="0028086E">
    <w:pPr>
      <w:pStyle w:val="Zhlav"/>
    </w:pPr>
  </w:p>
  <w:p w14:paraId="7018EA68" w14:textId="77777777" w:rsidR="0028086E" w:rsidRDefault="002808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923A6"/>
    <w:multiLevelType w:val="hybridMultilevel"/>
    <w:tmpl w:val="97DA2278"/>
    <w:lvl w:ilvl="0" w:tplc="445A9328">
      <w:start w:val="1"/>
      <w:numFmt w:val="upperLetter"/>
      <w:lvlText w:val="%1."/>
      <w:lvlJc w:val="left"/>
      <w:pPr>
        <w:ind w:left="567" w:hanging="56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1" w:tplc="FBA0B5AE">
      <w:start w:val="1"/>
      <w:numFmt w:val="upperLetter"/>
      <w:lvlText w:val="%2."/>
      <w:lvlJc w:val="left"/>
      <w:pPr>
        <w:ind w:left="3778" w:hanging="269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2" w:tplc="72EAFF66">
      <w:numFmt w:val="bullet"/>
      <w:lvlText w:val="•"/>
      <w:lvlJc w:val="left"/>
      <w:pPr>
        <w:ind w:left="4298" w:hanging="269"/>
      </w:pPr>
      <w:rPr>
        <w:rFonts w:hint="default"/>
      </w:rPr>
    </w:lvl>
    <w:lvl w:ilvl="3" w:tplc="82149FC4">
      <w:numFmt w:val="bullet"/>
      <w:lvlText w:val="•"/>
      <w:lvlJc w:val="left"/>
      <w:pPr>
        <w:ind w:left="4814" w:hanging="269"/>
      </w:pPr>
      <w:rPr>
        <w:rFonts w:hint="default"/>
      </w:rPr>
    </w:lvl>
    <w:lvl w:ilvl="4" w:tplc="B87E358A">
      <w:numFmt w:val="bullet"/>
      <w:lvlText w:val="•"/>
      <w:lvlJc w:val="left"/>
      <w:pPr>
        <w:ind w:left="5330" w:hanging="269"/>
      </w:pPr>
      <w:rPr>
        <w:rFonts w:hint="default"/>
      </w:rPr>
    </w:lvl>
    <w:lvl w:ilvl="5" w:tplc="35D69F06">
      <w:numFmt w:val="bullet"/>
      <w:lvlText w:val="•"/>
      <w:lvlJc w:val="left"/>
      <w:pPr>
        <w:ind w:left="5847" w:hanging="269"/>
      </w:pPr>
      <w:rPr>
        <w:rFonts w:hint="default"/>
      </w:rPr>
    </w:lvl>
    <w:lvl w:ilvl="6" w:tplc="18BA04E6">
      <w:numFmt w:val="bullet"/>
      <w:lvlText w:val="•"/>
      <w:lvlJc w:val="left"/>
      <w:pPr>
        <w:ind w:left="6363" w:hanging="269"/>
      </w:pPr>
      <w:rPr>
        <w:rFonts w:hint="default"/>
      </w:rPr>
    </w:lvl>
    <w:lvl w:ilvl="7" w:tplc="34FCF9CE">
      <w:numFmt w:val="bullet"/>
      <w:lvlText w:val="•"/>
      <w:lvlJc w:val="left"/>
      <w:pPr>
        <w:ind w:left="6879" w:hanging="269"/>
      </w:pPr>
      <w:rPr>
        <w:rFonts w:hint="default"/>
      </w:rPr>
    </w:lvl>
    <w:lvl w:ilvl="8" w:tplc="0F94E6EA">
      <w:numFmt w:val="bullet"/>
      <w:lvlText w:val="•"/>
      <w:lvlJc w:val="left"/>
      <w:pPr>
        <w:ind w:left="7395" w:hanging="269"/>
      </w:pPr>
      <w:rPr>
        <w:rFonts w:hint="default"/>
      </w:rPr>
    </w:lvl>
  </w:abstractNum>
  <w:abstractNum w:abstractNumId="1" w15:restartNumberingAfterBreak="0">
    <w:nsid w:val="0D7167D2"/>
    <w:multiLevelType w:val="hybridMultilevel"/>
    <w:tmpl w:val="43AC7306"/>
    <w:lvl w:ilvl="0" w:tplc="5D785E26">
      <w:numFmt w:val="bullet"/>
      <w:lvlText w:val="-"/>
      <w:lvlJc w:val="left"/>
      <w:pPr>
        <w:ind w:left="24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DCCA45A">
      <w:numFmt w:val="bullet"/>
      <w:lvlText w:val="•"/>
      <w:lvlJc w:val="left"/>
      <w:pPr>
        <w:ind w:left="1172" w:hanging="128"/>
      </w:pPr>
      <w:rPr>
        <w:rFonts w:hint="default"/>
      </w:rPr>
    </w:lvl>
    <w:lvl w:ilvl="2" w:tplc="7F405154">
      <w:numFmt w:val="bullet"/>
      <w:lvlText w:val="•"/>
      <w:lvlJc w:val="left"/>
      <w:pPr>
        <w:ind w:left="2105" w:hanging="128"/>
      </w:pPr>
      <w:rPr>
        <w:rFonts w:hint="default"/>
      </w:rPr>
    </w:lvl>
    <w:lvl w:ilvl="3" w:tplc="6AA6C6D0">
      <w:numFmt w:val="bullet"/>
      <w:lvlText w:val="•"/>
      <w:lvlJc w:val="left"/>
      <w:pPr>
        <w:ind w:left="3037" w:hanging="128"/>
      </w:pPr>
      <w:rPr>
        <w:rFonts w:hint="default"/>
      </w:rPr>
    </w:lvl>
    <w:lvl w:ilvl="4" w:tplc="AD6EC202">
      <w:numFmt w:val="bullet"/>
      <w:lvlText w:val="•"/>
      <w:lvlJc w:val="left"/>
      <w:pPr>
        <w:ind w:left="3970" w:hanging="128"/>
      </w:pPr>
      <w:rPr>
        <w:rFonts w:hint="default"/>
      </w:rPr>
    </w:lvl>
    <w:lvl w:ilvl="5" w:tplc="819E1304">
      <w:numFmt w:val="bullet"/>
      <w:lvlText w:val="•"/>
      <w:lvlJc w:val="left"/>
      <w:pPr>
        <w:ind w:left="4903" w:hanging="128"/>
      </w:pPr>
      <w:rPr>
        <w:rFonts w:hint="default"/>
      </w:rPr>
    </w:lvl>
    <w:lvl w:ilvl="6" w:tplc="DE002038">
      <w:numFmt w:val="bullet"/>
      <w:lvlText w:val="•"/>
      <w:lvlJc w:val="left"/>
      <w:pPr>
        <w:ind w:left="5835" w:hanging="128"/>
      </w:pPr>
      <w:rPr>
        <w:rFonts w:hint="default"/>
      </w:rPr>
    </w:lvl>
    <w:lvl w:ilvl="7" w:tplc="764A8626">
      <w:numFmt w:val="bullet"/>
      <w:lvlText w:val="•"/>
      <w:lvlJc w:val="left"/>
      <w:pPr>
        <w:ind w:left="6768" w:hanging="128"/>
      </w:pPr>
      <w:rPr>
        <w:rFonts w:hint="default"/>
      </w:rPr>
    </w:lvl>
    <w:lvl w:ilvl="8" w:tplc="0438176C">
      <w:numFmt w:val="bullet"/>
      <w:lvlText w:val="•"/>
      <w:lvlJc w:val="left"/>
      <w:pPr>
        <w:ind w:left="7701" w:hanging="128"/>
      </w:pPr>
      <w:rPr>
        <w:rFonts w:hint="default"/>
      </w:rPr>
    </w:lvl>
  </w:abstractNum>
  <w:abstractNum w:abstractNumId="2" w15:restartNumberingAfterBreak="0">
    <w:nsid w:val="16CA776C"/>
    <w:multiLevelType w:val="hybridMultilevel"/>
    <w:tmpl w:val="87AC793E"/>
    <w:lvl w:ilvl="0" w:tplc="15522E7A">
      <w:start w:val="1"/>
      <w:numFmt w:val="decimal"/>
      <w:lvlText w:val="%1."/>
      <w:lvlJc w:val="left"/>
      <w:pPr>
        <w:ind w:left="685" w:hanging="567"/>
      </w:pPr>
      <w:rPr>
        <w:rFonts w:hint="default"/>
        <w:w w:val="100"/>
        <w:highlight w:val="lightGray"/>
      </w:rPr>
    </w:lvl>
    <w:lvl w:ilvl="1" w:tplc="87BE18B0">
      <w:numFmt w:val="bullet"/>
      <w:lvlText w:val="•"/>
      <w:lvlJc w:val="left"/>
      <w:pPr>
        <w:ind w:left="1558" w:hanging="567"/>
      </w:pPr>
      <w:rPr>
        <w:rFonts w:hint="default"/>
      </w:rPr>
    </w:lvl>
    <w:lvl w:ilvl="2" w:tplc="6A76C8DC">
      <w:numFmt w:val="bullet"/>
      <w:lvlText w:val="•"/>
      <w:lvlJc w:val="left"/>
      <w:pPr>
        <w:ind w:left="2437" w:hanging="567"/>
      </w:pPr>
      <w:rPr>
        <w:rFonts w:hint="default"/>
      </w:rPr>
    </w:lvl>
    <w:lvl w:ilvl="3" w:tplc="51E64910">
      <w:numFmt w:val="bullet"/>
      <w:lvlText w:val="•"/>
      <w:lvlJc w:val="left"/>
      <w:pPr>
        <w:ind w:left="3315" w:hanging="567"/>
      </w:pPr>
      <w:rPr>
        <w:rFonts w:hint="default"/>
      </w:rPr>
    </w:lvl>
    <w:lvl w:ilvl="4" w:tplc="38DCCBFA">
      <w:numFmt w:val="bullet"/>
      <w:lvlText w:val="•"/>
      <w:lvlJc w:val="left"/>
      <w:pPr>
        <w:ind w:left="4194" w:hanging="567"/>
      </w:pPr>
      <w:rPr>
        <w:rFonts w:hint="default"/>
      </w:rPr>
    </w:lvl>
    <w:lvl w:ilvl="5" w:tplc="F14A2A94">
      <w:numFmt w:val="bullet"/>
      <w:lvlText w:val="•"/>
      <w:lvlJc w:val="left"/>
      <w:pPr>
        <w:ind w:left="5073" w:hanging="567"/>
      </w:pPr>
      <w:rPr>
        <w:rFonts w:hint="default"/>
      </w:rPr>
    </w:lvl>
    <w:lvl w:ilvl="6" w:tplc="EF6A527A">
      <w:numFmt w:val="bullet"/>
      <w:lvlText w:val="•"/>
      <w:lvlJc w:val="left"/>
      <w:pPr>
        <w:ind w:left="5951" w:hanging="567"/>
      </w:pPr>
      <w:rPr>
        <w:rFonts w:hint="default"/>
      </w:rPr>
    </w:lvl>
    <w:lvl w:ilvl="7" w:tplc="9758B69A">
      <w:numFmt w:val="bullet"/>
      <w:lvlText w:val="•"/>
      <w:lvlJc w:val="left"/>
      <w:pPr>
        <w:ind w:left="6830" w:hanging="567"/>
      </w:pPr>
      <w:rPr>
        <w:rFonts w:hint="default"/>
      </w:rPr>
    </w:lvl>
    <w:lvl w:ilvl="8" w:tplc="B204AF46">
      <w:numFmt w:val="bullet"/>
      <w:lvlText w:val="•"/>
      <w:lvlJc w:val="left"/>
      <w:pPr>
        <w:ind w:left="7709" w:hanging="567"/>
      </w:pPr>
      <w:rPr>
        <w:rFonts w:hint="default"/>
      </w:rPr>
    </w:lvl>
  </w:abstractNum>
  <w:abstractNum w:abstractNumId="3" w15:restartNumberingAfterBreak="0">
    <w:nsid w:val="1F4A1B2F"/>
    <w:multiLevelType w:val="hybridMultilevel"/>
    <w:tmpl w:val="2D821FB6"/>
    <w:lvl w:ilvl="0" w:tplc="46CC6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8027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B251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AE72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741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280E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F226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E50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7A55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C0FE2"/>
    <w:multiLevelType w:val="multilevel"/>
    <w:tmpl w:val="798EC14E"/>
    <w:lvl w:ilvl="0">
      <w:start w:val="2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437" w:hanging="567"/>
      </w:pPr>
      <w:rPr>
        <w:rFonts w:hint="default"/>
      </w:rPr>
    </w:lvl>
    <w:lvl w:ilvl="3">
      <w:numFmt w:val="bullet"/>
      <w:lvlText w:val="•"/>
      <w:lvlJc w:val="left"/>
      <w:pPr>
        <w:ind w:left="3315" w:hanging="567"/>
      </w:pPr>
      <w:rPr>
        <w:rFonts w:hint="default"/>
      </w:rPr>
    </w:lvl>
    <w:lvl w:ilvl="4">
      <w:numFmt w:val="bullet"/>
      <w:lvlText w:val="•"/>
      <w:lvlJc w:val="left"/>
      <w:pPr>
        <w:ind w:left="4194" w:hanging="567"/>
      </w:pPr>
      <w:rPr>
        <w:rFonts w:hint="default"/>
      </w:rPr>
    </w:lvl>
    <w:lvl w:ilvl="5">
      <w:numFmt w:val="bullet"/>
      <w:lvlText w:val="•"/>
      <w:lvlJc w:val="left"/>
      <w:pPr>
        <w:ind w:left="5073" w:hanging="567"/>
      </w:pPr>
      <w:rPr>
        <w:rFonts w:hint="default"/>
      </w:rPr>
    </w:lvl>
    <w:lvl w:ilvl="6">
      <w:numFmt w:val="bullet"/>
      <w:lvlText w:val="•"/>
      <w:lvlJc w:val="left"/>
      <w:pPr>
        <w:ind w:left="5951" w:hanging="567"/>
      </w:pPr>
      <w:rPr>
        <w:rFonts w:hint="default"/>
      </w:rPr>
    </w:lvl>
    <w:lvl w:ilvl="7">
      <w:numFmt w:val="bullet"/>
      <w:lvlText w:val="•"/>
      <w:lvlJc w:val="left"/>
      <w:pPr>
        <w:ind w:left="6830" w:hanging="567"/>
      </w:pPr>
      <w:rPr>
        <w:rFonts w:hint="default"/>
      </w:rPr>
    </w:lvl>
    <w:lvl w:ilvl="8">
      <w:numFmt w:val="bullet"/>
      <w:lvlText w:val="•"/>
      <w:lvlJc w:val="left"/>
      <w:pPr>
        <w:ind w:left="7709" w:hanging="567"/>
      </w:pPr>
      <w:rPr>
        <w:rFonts w:hint="default"/>
      </w:rPr>
    </w:lvl>
  </w:abstractNum>
  <w:abstractNum w:abstractNumId="5" w15:restartNumberingAfterBreak="0">
    <w:nsid w:val="45411F6C"/>
    <w:multiLevelType w:val="hybridMultilevel"/>
    <w:tmpl w:val="741828A0"/>
    <w:lvl w:ilvl="0" w:tplc="D4FC822C">
      <w:start w:val="1"/>
      <w:numFmt w:val="upperLetter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1" w:tplc="37DEB74A">
      <w:numFmt w:val="bullet"/>
      <w:lvlText w:val="•"/>
      <w:lvlJc w:val="left"/>
      <w:pPr>
        <w:ind w:left="1504" w:hanging="567"/>
      </w:pPr>
      <w:rPr>
        <w:rFonts w:hint="default"/>
      </w:rPr>
    </w:lvl>
    <w:lvl w:ilvl="2" w:tplc="374E2354">
      <w:numFmt w:val="bullet"/>
      <w:lvlText w:val="•"/>
      <w:lvlJc w:val="left"/>
      <w:pPr>
        <w:ind w:left="2329" w:hanging="567"/>
      </w:pPr>
      <w:rPr>
        <w:rFonts w:hint="default"/>
      </w:rPr>
    </w:lvl>
    <w:lvl w:ilvl="3" w:tplc="B744441C">
      <w:numFmt w:val="bullet"/>
      <w:lvlText w:val="•"/>
      <w:lvlJc w:val="left"/>
      <w:pPr>
        <w:ind w:left="3153" w:hanging="567"/>
      </w:pPr>
      <w:rPr>
        <w:rFonts w:hint="default"/>
      </w:rPr>
    </w:lvl>
    <w:lvl w:ilvl="4" w:tplc="5D34F656">
      <w:numFmt w:val="bullet"/>
      <w:lvlText w:val="•"/>
      <w:lvlJc w:val="left"/>
      <w:pPr>
        <w:ind w:left="3978" w:hanging="567"/>
      </w:pPr>
      <w:rPr>
        <w:rFonts w:hint="default"/>
      </w:rPr>
    </w:lvl>
    <w:lvl w:ilvl="5" w:tplc="F37A345A">
      <w:numFmt w:val="bullet"/>
      <w:lvlText w:val="•"/>
      <w:lvlJc w:val="left"/>
      <w:pPr>
        <w:ind w:left="4803" w:hanging="567"/>
      </w:pPr>
      <w:rPr>
        <w:rFonts w:hint="default"/>
      </w:rPr>
    </w:lvl>
    <w:lvl w:ilvl="6" w:tplc="AC220220">
      <w:numFmt w:val="bullet"/>
      <w:lvlText w:val="•"/>
      <w:lvlJc w:val="left"/>
      <w:pPr>
        <w:ind w:left="5627" w:hanging="567"/>
      </w:pPr>
      <w:rPr>
        <w:rFonts w:hint="default"/>
      </w:rPr>
    </w:lvl>
    <w:lvl w:ilvl="7" w:tplc="C88E72E8">
      <w:numFmt w:val="bullet"/>
      <w:lvlText w:val="•"/>
      <w:lvlJc w:val="left"/>
      <w:pPr>
        <w:ind w:left="6452" w:hanging="567"/>
      </w:pPr>
      <w:rPr>
        <w:rFonts w:hint="default"/>
      </w:rPr>
    </w:lvl>
    <w:lvl w:ilvl="8" w:tplc="B4466412">
      <w:numFmt w:val="bullet"/>
      <w:lvlText w:val="•"/>
      <w:lvlJc w:val="left"/>
      <w:pPr>
        <w:ind w:left="7277" w:hanging="56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23"/>
    <w:rsid w:val="00047D78"/>
    <w:rsid w:val="00065955"/>
    <w:rsid w:val="00096BC8"/>
    <w:rsid w:val="000E4328"/>
    <w:rsid w:val="000E603D"/>
    <w:rsid w:val="001557F9"/>
    <w:rsid w:val="001D0714"/>
    <w:rsid w:val="00207D9E"/>
    <w:rsid w:val="00224D04"/>
    <w:rsid w:val="00231C8B"/>
    <w:rsid w:val="0028086E"/>
    <w:rsid w:val="002902F2"/>
    <w:rsid w:val="002A031C"/>
    <w:rsid w:val="002A22C5"/>
    <w:rsid w:val="00307E7F"/>
    <w:rsid w:val="003735E5"/>
    <w:rsid w:val="00390FFE"/>
    <w:rsid w:val="003A1112"/>
    <w:rsid w:val="003A306A"/>
    <w:rsid w:val="003F7597"/>
    <w:rsid w:val="004209C0"/>
    <w:rsid w:val="00422E29"/>
    <w:rsid w:val="004F3221"/>
    <w:rsid w:val="00545CDA"/>
    <w:rsid w:val="00586921"/>
    <w:rsid w:val="00593EE8"/>
    <w:rsid w:val="005D24AE"/>
    <w:rsid w:val="00605224"/>
    <w:rsid w:val="00605FEB"/>
    <w:rsid w:val="0069468E"/>
    <w:rsid w:val="0075236C"/>
    <w:rsid w:val="0077499E"/>
    <w:rsid w:val="00781E70"/>
    <w:rsid w:val="007D7F84"/>
    <w:rsid w:val="007F181F"/>
    <w:rsid w:val="00847F4E"/>
    <w:rsid w:val="008A05CD"/>
    <w:rsid w:val="008C7D13"/>
    <w:rsid w:val="0093052E"/>
    <w:rsid w:val="00930900"/>
    <w:rsid w:val="00976E89"/>
    <w:rsid w:val="00A010F4"/>
    <w:rsid w:val="00A84490"/>
    <w:rsid w:val="00AF2BD9"/>
    <w:rsid w:val="00B21844"/>
    <w:rsid w:val="00B24963"/>
    <w:rsid w:val="00B63A10"/>
    <w:rsid w:val="00BC6F21"/>
    <w:rsid w:val="00BD7B54"/>
    <w:rsid w:val="00C06960"/>
    <w:rsid w:val="00C33223"/>
    <w:rsid w:val="00C44950"/>
    <w:rsid w:val="00C65DF3"/>
    <w:rsid w:val="00CC1298"/>
    <w:rsid w:val="00D51C2B"/>
    <w:rsid w:val="00DC2623"/>
    <w:rsid w:val="00E905A0"/>
    <w:rsid w:val="00E91D02"/>
    <w:rsid w:val="00F242AC"/>
    <w:rsid w:val="00F27DA9"/>
    <w:rsid w:val="00FF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FA7DE"/>
  <w15:docId w15:val="{D4C8F4E8-1C77-4721-BF6E-CA8F3C2A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link w:val="Nadpis1Char"/>
    <w:uiPriority w:val="9"/>
    <w:qFormat/>
    <w:pPr>
      <w:ind w:left="685" w:hanging="567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</w:style>
  <w:style w:type="paragraph" w:styleId="Odstavecseseznamem">
    <w:name w:val="List Paragraph"/>
    <w:basedOn w:val="Normln"/>
    <w:uiPriority w:val="1"/>
    <w:qFormat/>
    <w:pPr>
      <w:ind w:left="685" w:hanging="567"/>
    </w:pPr>
  </w:style>
  <w:style w:type="paragraph" w:customStyle="1" w:styleId="TableParagraph">
    <w:name w:val="Table Paragraph"/>
    <w:basedOn w:val="Normln"/>
    <w:uiPriority w:val="1"/>
    <w:qFormat/>
    <w:pPr>
      <w:spacing w:before="44"/>
      <w:jc w:val="center"/>
    </w:pPr>
  </w:style>
  <w:style w:type="paragraph" w:styleId="Revize">
    <w:name w:val="Revision"/>
    <w:hidden/>
    <w:uiPriority w:val="99"/>
    <w:semiHidden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Odkaznakoment">
    <w:name w:val="annotation reference"/>
    <w:basedOn w:val="Standardnpsmoodstavce"/>
    <w:unhideWhenUsed/>
    <w:qFormat/>
    <w:rPr>
      <w:sz w:val="16"/>
      <w:szCs w:val="16"/>
    </w:rPr>
  </w:style>
  <w:style w:type="paragraph" w:styleId="Textkomente">
    <w:name w:val="annotation text"/>
    <w:aliases w:val="Kommentarer"/>
    <w:basedOn w:val="Normln"/>
    <w:link w:val="TextkomenteChar"/>
    <w:uiPriority w:val="99"/>
    <w:unhideWhenUsed/>
    <w:qFormat/>
    <w:rPr>
      <w:sz w:val="20"/>
      <w:szCs w:val="20"/>
    </w:rPr>
  </w:style>
  <w:style w:type="character" w:customStyle="1" w:styleId="TextkomenteChar">
    <w:name w:val="Text komentáře Char"/>
    <w:aliases w:val="Kommentarer Char"/>
    <w:basedOn w:val="Standardnpsmoodstavce"/>
    <w:link w:val="Textkomente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Pr>
      <w:rFonts w:ascii="Times New Roman" w:eastAsia="Times New Roman" w:hAnsi="Times New Roman" w:cs="Times New Roman"/>
    </w:rPr>
  </w:style>
  <w:style w:type="paragraph" w:customStyle="1" w:styleId="BodytextAgency">
    <w:name w:val="Body text (Agency)"/>
    <w:basedOn w:val="Normln"/>
    <w:link w:val="BodytextAgencyChar"/>
    <w:qFormat/>
    <w:pPr>
      <w:widowControl/>
      <w:autoSpaceDE/>
      <w:autoSpaceDN/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widowControl/>
      <w:autoSpaceDE/>
      <w:autoSpaceDN/>
      <w:spacing w:before="280" w:after="220"/>
      <w:outlineLvl w:val="2"/>
    </w:pPr>
    <w:rPr>
      <w:rFonts w:ascii="Verdana" w:eastAsia="Verdana" w:hAnsi="Verdana" w:cs="Arial"/>
      <w:b/>
      <w:bCs/>
      <w:kern w:val="32"/>
      <w:lang w:val="en-GB" w:eastAsia="en-GB"/>
    </w:rPr>
  </w:style>
  <w:style w:type="paragraph" w:customStyle="1" w:styleId="NormalAgency">
    <w:name w:val="Normal (Agency)"/>
    <w:link w:val="NormalAgencyChar"/>
    <w:qFormat/>
    <w:pPr>
      <w:widowControl/>
      <w:autoSpaceDE/>
      <w:autoSpaceDN/>
    </w:pPr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TabletextrowsAgency">
    <w:name w:val="Table text rows (Agency)"/>
    <w:basedOn w:val="Normln"/>
    <w:pPr>
      <w:widowControl/>
      <w:autoSpaceDE/>
      <w:autoSpaceDN/>
      <w:spacing w:line="280" w:lineRule="exact"/>
    </w:pPr>
    <w:rPr>
      <w:rFonts w:ascii="Verdana" w:hAnsi="Verdana" w:cs="Verdana"/>
      <w:sz w:val="18"/>
      <w:szCs w:val="18"/>
      <w:lang w:val="en-GB"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lang w:val="en-GB" w:eastAsia="en-GB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="Times New Roman" w:eastAsia="Times New Roman" w:hAnsi="Times New Roman" w:cs="Times New Roman"/>
      <w:b/>
      <w:bCs/>
    </w:rPr>
  </w:style>
  <w:style w:type="paragraph" w:customStyle="1" w:styleId="ox-9867726f09-msonormal">
    <w:name w:val="ox-9867726f09-msonormal"/>
    <w:basedOn w:val="Normln"/>
    <w:pPr>
      <w:widowControl/>
      <w:autoSpaceDE/>
      <w:autoSpaceDN/>
      <w:spacing w:before="100" w:beforeAutospacing="1" w:after="100" w:afterAutospacing="1"/>
    </w:pPr>
    <w:rPr>
      <w:sz w:val="24"/>
      <w:szCs w:val="24"/>
      <w:lang w:val="nl-NL" w:eastAsia="nl-NL"/>
    </w:r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Pr>
      <w:color w:val="0000FF"/>
      <w:u w:val="single"/>
    </w:rPr>
  </w:style>
  <w:style w:type="paragraph" w:styleId="Bezmezer">
    <w:name w:val="No Spacing"/>
    <w:uiPriority w:val="1"/>
    <w:qFormat/>
    <w:rsid w:val="0093052E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F242A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nl-N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7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7F9"/>
    <w:rPr>
      <w:rFonts w:ascii="Segoe UI" w:eastAsia="Times New Roman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FF3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werff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1366</Words>
  <Characters>8061</Characters>
  <Application>Microsoft Office Word</Application>
  <DocSecurity>0</DocSecurity>
  <Lines>67</Lines>
  <Paragraphs>18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Metacam</vt:lpstr>
      <vt:lpstr>Metacam</vt:lpstr>
      <vt:lpstr>Metacam</vt:lpstr>
    </vt:vector>
  </TitlesOfParts>
  <Company/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Metacam</dc:title>
  <dc:subject>EPAR</dc:subject>
  <dc:creator>CVMP</dc:creator>
  <cp:keywords>Metacam, meloxicam</cp:keywords>
  <cp:lastModifiedBy>Neugebauerová Kateřina</cp:lastModifiedBy>
  <cp:revision>20</cp:revision>
  <cp:lastPrinted>2025-10-06T10:17:00Z</cp:lastPrinted>
  <dcterms:created xsi:type="dcterms:W3CDTF">2025-06-30T02:34:00Z</dcterms:created>
  <dcterms:modified xsi:type="dcterms:W3CDTF">2025-10-06T10:17:00Z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2022-02-23T00:00:00Z</vt:filetime>
  </property>
</Properties>
</file>