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E18C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C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C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C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E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DF" w14:textId="065C7B88" w:rsidR="00C114FF" w:rsidRPr="00B41D57" w:rsidRDefault="00041FDA" w:rsidP="00041FDA">
      <w:pPr>
        <w:pStyle w:val="Style3"/>
        <w:numPr>
          <w:ilvl w:val="0"/>
          <w:numId w:val="0"/>
        </w:numPr>
      </w:pPr>
      <w:r>
        <w:t xml:space="preserve">B. </w:t>
      </w:r>
      <w:r w:rsidRPr="00B41D57">
        <w:t>PŘÍBALOVÁ INFORMACE</w:t>
      </w:r>
    </w:p>
    <w:p w14:paraId="21FE18E0" w14:textId="77777777" w:rsidR="00C114FF" w:rsidRPr="00B41D57" w:rsidRDefault="00C474B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1FE18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E2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E3" w14:textId="77777777" w:rsidR="00C114FF" w:rsidRPr="00B41D57" w:rsidRDefault="00C474B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21FE1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D79715" w14:textId="77777777" w:rsidR="00062B72" w:rsidRPr="00B41D57" w:rsidRDefault="00062B72" w:rsidP="00062B72">
      <w:pPr>
        <w:jc w:val="both"/>
        <w:rPr>
          <w:szCs w:val="22"/>
        </w:rPr>
      </w:pPr>
      <w:proofErr w:type="spellStart"/>
      <w:r w:rsidRPr="00282C4B">
        <w:rPr>
          <w:szCs w:val="22"/>
        </w:rPr>
        <w:t>Baycox</w:t>
      </w:r>
      <w:proofErr w:type="spellEnd"/>
      <w:r w:rsidRPr="00BF75E8">
        <w:rPr>
          <w:szCs w:val="22"/>
        </w:rPr>
        <w:t xml:space="preserve"> </w:t>
      </w:r>
      <w:proofErr w:type="spellStart"/>
      <w:r w:rsidRPr="00490450">
        <w:rPr>
          <w:szCs w:val="22"/>
        </w:rPr>
        <w:t>Multi</w:t>
      </w:r>
      <w:proofErr w:type="spellEnd"/>
      <w:r>
        <w:rPr>
          <w:szCs w:val="22"/>
        </w:rPr>
        <w:t> </w:t>
      </w:r>
      <w:r w:rsidRPr="00490450">
        <w:rPr>
          <w:szCs w:val="22"/>
        </w:rPr>
        <w:t>50</w:t>
      </w:r>
      <w:r>
        <w:rPr>
          <w:szCs w:val="22"/>
        </w:rPr>
        <w:t> </w:t>
      </w:r>
      <w:r w:rsidRPr="00490450">
        <w:rPr>
          <w:szCs w:val="22"/>
        </w:rPr>
        <w:t xml:space="preserve">mg/ml perorální suspenze pro skot, prasata </w:t>
      </w:r>
      <w:r w:rsidRPr="00710826">
        <w:rPr>
          <w:szCs w:val="22"/>
        </w:rPr>
        <w:t>a ovce</w:t>
      </w:r>
    </w:p>
    <w:p w14:paraId="21FE18E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E8" w14:textId="77777777" w:rsidR="00C114FF" w:rsidRPr="00B41D57" w:rsidRDefault="00C474B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4D3E5D5" w14:textId="77777777" w:rsidR="008F7FAD" w:rsidRPr="00676590" w:rsidRDefault="008F7FAD" w:rsidP="008F7FAD">
      <w:pPr>
        <w:rPr>
          <w:bCs/>
          <w:szCs w:val="22"/>
        </w:rPr>
      </w:pPr>
    </w:p>
    <w:p w14:paraId="4024DA6B" w14:textId="77777777" w:rsidR="008F7FAD" w:rsidRDefault="008F7FAD" w:rsidP="008F7FAD">
      <w:pPr>
        <w:jc w:val="both"/>
        <w:rPr>
          <w:bCs/>
          <w:szCs w:val="22"/>
        </w:rPr>
      </w:pPr>
      <w:r w:rsidRPr="00BF75E8">
        <w:rPr>
          <w:bCs/>
          <w:szCs w:val="22"/>
        </w:rPr>
        <w:t>Každý</w:t>
      </w:r>
      <w:r w:rsidRPr="00676590">
        <w:rPr>
          <w:bCs/>
          <w:szCs w:val="22"/>
        </w:rPr>
        <w:t xml:space="preserve"> ml obsahuje: </w:t>
      </w:r>
    </w:p>
    <w:p w14:paraId="60DC23FE" w14:textId="77777777" w:rsidR="008F7FAD" w:rsidRPr="00676590" w:rsidRDefault="008F7FAD" w:rsidP="008F7FAD">
      <w:pPr>
        <w:jc w:val="both"/>
        <w:rPr>
          <w:bCs/>
          <w:szCs w:val="22"/>
        </w:rPr>
      </w:pPr>
    </w:p>
    <w:p w14:paraId="785DC167" w14:textId="09C4AED7" w:rsidR="008F7FAD" w:rsidRPr="00BF75E8" w:rsidRDefault="008F7FAD" w:rsidP="008F7FAD">
      <w:pPr>
        <w:jc w:val="both"/>
        <w:outlineLvl w:val="0"/>
        <w:rPr>
          <w:szCs w:val="22"/>
        </w:rPr>
      </w:pPr>
      <w:r w:rsidRPr="00BF75E8">
        <w:rPr>
          <w:b/>
          <w:szCs w:val="22"/>
        </w:rPr>
        <w:t>Léčiv</w:t>
      </w:r>
      <w:r w:rsidR="00D75D6A">
        <w:rPr>
          <w:b/>
          <w:szCs w:val="22"/>
        </w:rPr>
        <w:t>é</w:t>
      </w:r>
      <w:r w:rsidRPr="00BF75E8">
        <w:rPr>
          <w:b/>
          <w:szCs w:val="22"/>
        </w:rPr>
        <w:t xml:space="preserve"> látk</w:t>
      </w:r>
      <w:r w:rsidR="00D75D6A">
        <w:rPr>
          <w:b/>
          <w:szCs w:val="22"/>
        </w:rPr>
        <w:t>y</w:t>
      </w:r>
      <w:r w:rsidRPr="00BF75E8">
        <w:rPr>
          <w:szCs w:val="22"/>
        </w:rPr>
        <w:t>:</w:t>
      </w:r>
    </w:p>
    <w:p w14:paraId="3FD18F78" w14:textId="696C1814" w:rsidR="008F7FAD" w:rsidRPr="00490450" w:rsidRDefault="003E277F" w:rsidP="008F7FAD">
      <w:pPr>
        <w:jc w:val="both"/>
        <w:rPr>
          <w:iCs/>
          <w:szCs w:val="22"/>
        </w:rPr>
      </w:pPr>
      <w:proofErr w:type="spellStart"/>
      <w:r>
        <w:rPr>
          <w:szCs w:val="22"/>
        </w:rPr>
        <w:t>T</w:t>
      </w:r>
      <w:r w:rsidR="008F7FAD" w:rsidRPr="00490450">
        <w:rPr>
          <w:szCs w:val="22"/>
        </w:rPr>
        <w:t>oltrazurilum</w:t>
      </w:r>
      <w:proofErr w:type="spellEnd"/>
      <w:r w:rsidR="008F7FAD" w:rsidRPr="00490450">
        <w:rPr>
          <w:szCs w:val="22"/>
        </w:rPr>
        <w:tab/>
      </w:r>
      <w:r w:rsidR="008F7FAD" w:rsidRPr="00490450">
        <w:rPr>
          <w:szCs w:val="22"/>
        </w:rPr>
        <w:tab/>
      </w:r>
      <w:r w:rsidR="008F7FAD" w:rsidRPr="00490450">
        <w:rPr>
          <w:szCs w:val="22"/>
        </w:rPr>
        <w:tab/>
        <w:t>50</w:t>
      </w:r>
      <w:r w:rsidR="0083790D">
        <w:rPr>
          <w:szCs w:val="22"/>
        </w:rPr>
        <w:t>,0</w:t>
      </w:r>
      <w:r w:rsidR="008F7FAD" w:rsidRPr="00490450">
        <w:rPr>
          <w:szCs w:val="22"/>
        </w:rPr>
        <w:t xml:space="preserve"> mg</w:t>
      </w:r>
    </w:p>
    <w:p w14:paraId="6579BC98" w14:textId="77777777" w:rsidR="008F7FAD" w:rsidRPr="00710826" w:rsidRDefault="008F7FAD" w:rsidP="008F7FAD">
      <w:pPr>
        <w:jc w:val="both"/>
        <w:rPr>
          <w:szCs w:val="22"/>
        </w:rPr>
      </w:pPr>
    </w:p>
    <w:p w14:paraId="0A44F06F" w14:textId="77777777" w:rsidR="008F7FAD" w:rsidRPr="001B10ED" w:rsidRDefault="008F7FAD" w:rsidP="008F7FAD">
      <w:pPr>
        <w:jc w:val="both"/>
        <w:outlineLvl w:val="0"/>
        <w:rPr>
          <w:b/>
          <w:szCs w:val="22"/>
        </w:rPr>
      </w:pPr>
      <w:r w:rsidRPr="001B10ED">
        <w:rPr>
          <w:b/>
          <w:szCs w:val="22"/>
        </w:rPr>
        <w:t>Pomocné látky:</w:t>
      </w:r>
    </w:p>
    <w:p w14:paraId="11C8844E" w14:textId="067AF9AD" w:rsidR="008F7FAD" w:rsidRPr="00DA6DD9" w:rsidRDefault="003E277F" w:rsidP="008F7FAD">
      <w:pPr>
        <w:jc w:val="both"/>
        <w:outlineLvl w:val="0"/>
        <w:rPr>
          <w:szCs w:val="22"/>
        </w:rPr>
      </w:pPr>
      <w:r>
        <w:rPr>
          <w:szCs w:val="22"/>
        </w:rPr>
        <w:t>N</w:t>
      </w:r>
      <w:r w:rsidR="008F7FAD" w:rsidRPr="00021EDE">
        <w:rPr>
          <w:szCs w:val="22"/>
        </w:rPr>
        <w:t>atrium-benzoát (E</w:t>
      </w:r>
      <w:r>
        <w:rPr>
          <w:szCs w:val="22"/>
        </w:rPr>
        <w:t xml:space="preserve"> </w:t>
      </w:r>
      <w:r w:rsidR="008F7FAD" w:rsidRPr="00021EDE">
        <w:rPr>
          <w:szCs w:val="22"/>
        </w:rPr>
        <w:t>211)</w:t>
      </w:r>
      <w:r w:rsidR="000842DF">
        <w:rPr>
          <w:szCs w:val="22"/>
        </w:rPr>
        <w:tab/>
      </w:r>
      <w:r w:rsidR="000842DF">
        <w:rPr>
          <w:szCs w:val="22"/>
        </w:rPr>
        <w:tab/>
      </w:r>
      <w:r>
        <w:rPr>
          <w:szCs w:val="22"/>
        </w:rPr>
        <w:tab/>
      </w:r>
      <w:r w:rsidR="008F7FAD" w:rsidRPr="00021EDE">
        <w:rPr>
          <w:szCs w:val="22"/>
        </w:rPr>
        <w:t xml:space="preserve">2,1 mg </w:t>
      </w:r>
    </w:p>
    <w:p w14:paraId="54885DBB" w14:textId="45E85A9C" w:rsidR="008F7FAD" w:rsidRPr="00DA6DD9" w:rsidRDefault="003E277F" w:rsidP="008F7FAD">
      <w:pPr>
        <w:jc w:val="both"/>
        <w:outlineLvl w:val="0"/>
        <w:rPr>
          <w:szCs w:val="22"/>
        </w:rPr>
      </w:pPr>
      <w:r>
        <w:rPr>
          <w:szCs w:val="22"/>
        </w:rPr>
        <w:t>N</w:t>
      </w:r>
      <w:r w:rsidR="008F7FAD" w:rsidRPr="00DA6DD9">
        <w:rPr>
          <w:szCs w:val="22"/>
        </w:rPr>
        <w:t>atrium-propionát (E</w:t>
      </w:r>
      <w:r>
        <w:rPr>
          <w:szCs w:val="22"/>
        </w:rPr>
        <w:t xml:space="preserve"> </w:t>
      </w:r>
      <w:r w:rsidR="008F7FAD" w:rsidRPr="00DA6DD9">
        <w:rPr>
          <w:szCs w:val="22"/>
        </w:rPr>
        <w:t>281)</w:t>
      </w:r>
      <w:r w:rsidR="008F7FAD" w:rsidRPr="00DA6DD9">
        <w:rPr>
          <w:szCs w:val="22"/>
        </w:rPr>
        <w:tab/>
      </w:r>
      <w:r w:rsidR="008F7FAD" w:rsidRPr="00DA6DD9">
        <w:rPr>
          <w:szCs w:val="22"/>
        </w:rPr>
        <w:tab/>
        <w:t>2,1 mg</w:t>
      </w:r>
    </w:p>
    <w:p w14:paraId="21FE18E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99D180" w14:textId="77777777" w:rsidR="0012675D" w:rsidRDefault="0012675D" w:rsidP="0012675D">
      <w:pPr>
        <w:rPr>
          <w:bCs/>
          <w:szCs w:val="22"/>
        </w:rPr>
      </w:pPr>
      <w:r w:rsidRPr="00676590">
        <w:rPr>
          <w:bCs/>
          <w:szCs w:val="22"/>
        </w:rPr>
        <w:t>Bílá nebo nažloutlá suspenze</w:t>
      </w:r>
      <w:r>
        <w:rPr>
          <w:bCs/>
          <w:szCs w:val="22"/>
        </w:rPr>
        <w:t>.</w:t>
      </w:r>
    </w:p>
    <w:p w14:paraId="324003E1" w14:textId="77777777" w:rsidR="003751C2" w:rsidRPr="00676590" w:rsidRDefault="003751C2" w:rsidP="0012675D">
      <w:pPr>
        <w:rPr>
          <w:bCs/>
          <w:szCs w:val="22"/>
        </w:rPr>
      </w:pPr>
    </w:p>
    <w:p w14:paraId="50499F08" w14:textId="77777777" w:rsidR="00ED627D" w:rsidRPr="00B41D57" w:rsidRDefault="00ED62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EB" w14:textId="77777777" w:rsidR="00C114FF" w:rsidRPr="00B41D57" w:rsidRDefault="00C474B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21FE18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6382C6" w14:textId="3E4C5C7E" w:rsidR="004E4385" w:rsidRPr="001B10ED" w:rsidRDefault="004E4385" w:rsidP="004E4385">
      <w:pPr>
        <w:outlineLvl w:val="0"/>
      </w:pPr>
      <w:r>
        <w:t>Skot (telata: telata mléčných plemen skotu, telata masných plemen skotu</w:t>
      </w:r>
      <w:r w:rsidR="00395C1A">
        <w:t xml:space="preserve"> pod matkou</w:t>
      </w:r>
      <w:r w:rsidR="00A015FF">
        <w:t>,</w:t>
      </w:r>
      <w:r>
        <w:t xml:space="preserve"> telata ve výkrmu), prasata (selata ve stáří 3-5 dnů), ovce (jehňata).</w:t>
      </w:r>
    </w:p>
    <w:p w14:paraId="21FE18E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CEF7D5" w14:textId="77777777" w:rsidR="004E4385" w:rsidRPr="00B41D57" w:rsidRDefault="004E43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EE" w14:textId="77777777" w:rsidR="00C114FF" w:rsidRPr="00B41D57" w:rsidRDefault="00C474B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21FE18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BCFBD7" w14:textId="207DB83B" w:rsidR="007624B1" w:rsidRPr="002872B9" w:rsidRDefault="007624B1" w:rsidP="007624B1">
      <w:pPr>
        <w:tabs>
          <w:tab w:val="clear" w:pos="567"/>
        </w:tabs>
        <w:spacing w:line="240" w:lineRule="auto"/>
      </w:pPr>
      <w:bookmarkStart w:id="0" w:name="_Hlk84931729"/>
      <w:r w:rsidRPr="002872B9">
        <w:rPr>
          <w:u w:val="single"/>
        </w:rPr>
        <w:t>Skot</w:t>
      </w:r>
      <w:r w:rsidRPr="002872B9">
        <w:t xml:space="preserve">: Prevence klinických příznaků kokcidiózy a snížení vylučování kokcidií u telat </w:t>
      </w:r>
      <w:r>
        <w:t>v chovech</w:t>
      </w:r>
      <w:r w:rsidRPr="002872B9">
        <w:t xml:space="preserve"> s potvrzen</w:t>
      </w:r>
      <w:r>
        <w:t>ým</w:t>
      </w:r>
      <w:r w:rsidRPr="002872B9">
        <w:t xml:space="preserve"> </w:t>
      </w:r>
      <w:r>
        <w:t>výskytem</w:t>
      </w:r>
      <w:r w:rsidRPr="002872B9">
        <w:t xml:space="preserve"> kokcidiózy </w:t>
      </w:r>
      <w:r>
        <w:t>způsobené</w:t>
      </w:r>
      <w:r w:rsidRPr="002872B9">
        <w:t xml:space="preserve"> </w:t>
      </w:r>
      <w:proofErr w:type="spellStart"/>
      <w:r w:rsidRPr="002872B9">
        <w:rPr>
          <w:i/>
          <w:iCs/>
        </w:rPr>
        <w:t>Eimeria</w:t>
      </w:r>
      <w:proofErr w:type="spellEnd"/>
      <w:r w:rsidRPr="002872B9">
        <w:rPr>
          <w:i/>
          <w:iCs/>
        </w:rPr>
        <w:t xml:space="preserve"> </w:t>
      </w:r>
      <w:proofErr w:type="spellStart"/>
      <w:r w:rsidRPr="002872B9">
        <w:rPr>
          <w:i/>
          <w:iCs/>
        </w:rPr>
        <w:t>bovis</w:t>
      </w:r>
      <w:proofErr w:type="spellEnd"/>
      <w:r w:rsidRPr="002872B9">
        <w:rPr>
          <w:i/>
          <w:iCs/>
        </w:rPr>
        <w:t xml:space="preserve"> </w:t>
      </w:r>
      <w:r w:rsidRPr="002872B9">
        <w:t xml:space="preserve">nebo </w:t>
      </w:r>
      <w:proofErr w:type="spellStart"/>
      <w:r w:rsidRPr="002872B9">
        <w:rPr>
          <w:i/>
          <w:iCs/>
        </w:rPr>
        <w:t>Eimeria</w:t>
      </w:r>
      <w:proofErr w:type="spellEnd"/>
      <w:r w:rsidRPr="002872B9">
        <w:rPr>
          <w:i/>
          <w:iCs/>
        </w:rPr>
        <w:t xml:space="preserve"> </w:t>
      </w:r>
      <w:proofErr w:type="spellStart"/>
      <w:r w:rsidRPr="002872B9">
        <w:rPr>
          <w:i/>
          <w:iCs/>
        </w:rPr>
        <w:t>zuernii</w:t>
      </w:r>
      <w:proofErr w:type="spellEnd"/>
      <w:r w:rsidRPr="002872B9">
        <w:t>.</w:t>
      </w:r>
    </w:p>
    <w:p w14:paraId="42163E9F" w14:textId="77777777" w:rsidR="007624B1" w:rsidRPr="002872B9" w:rsidRDefault="007624B1" w:rsidP="007624B1">
      <w:pPr>
        <w:tabs>
          <w:tab w:val="clear" w:pos="567"/>
        </w:tabs>
        <w:spacing w:line="240" w:lineRule="auto"/>
        <w:rPr>
          <w:b/>
        </w:rPr>
      </w:pPr>
    </w:p>
    <w:p w14:paraId="6A6D3998" w14:textId="3251C8E6" w:rsidR="007624B1" w:rsidRPr="002872B9" w:rsidRDefault="007624B1" w:rsidP="007624B1">
      <w:pPr>
        <w:tabs>
          <w:tab w:val="clear" w:pos="567"/>
        </w:tabs>
        <w:spacing w:line="240" w:lineRule="auto"/>
      </w:pPr>
      <w:r w:rsidRPr="002872B9">
        <w:rPr>
          <w:u w:val="single"/>
        </w:rPr>
        <w:t>Prasata:</w:t>
      </w:r>
      <w:r w:rsidRPr="002872B9">
        <w:t xml:space="preserve"> Prevence klinických příznaků kokcidiózy u novorozených selat (3-5</w:t>
      </w:r>
      <w:r>
        <w:t> </w:t>
      </w:r>
      <w:r w:rsidRPr="002872B9">
        <w:t xml:space="preserve">dnů stáří) </w:t>
      </w:r>
      <w:r>
        <w:t>v chovech</w:t>
      </w:r>
      <w:r w:rsidRPr="002872B9">
        <w:t xml:space="preserve"> s potvrzen</w:t>
      </w:r>
      <w:r>
        <w:t>ým</w:t>
      </w:r>
      <w:r w:rsidRPr="002872B9">
        <w:t xml:space="preserve"> </w:t>
      </w:r>
      <w:r>
        <w:t>výskytem</w:t>
      </w:r>
      <w:r w:rsidRPr="002872B9">
        <w:t xml:space="preserve"> kokcidiózy </w:t>
      </w:r>
      <w:r>
        <w:t>způsobené</w:t>
      </w:r>
      <w:r w:rsidRPr="002872B9">
        <w:t xml:space="preserve"> </w:t>
      </w:r>
      <w:proofErr w:type="spellStart"/>
      <w:r w:rsidRPr="002872B9">
        <w:rPr>
          <w:i/>
          <w:iCs/>
        </w:rPr>
        <w:t>Cystoisospora</w:t>
      </w:r>
      <w:proofErr w:type="spellEnd"/>
      <w:r w:rsidRPr="002872B9">
        <w:rPr>
          <w:i/>
          <w:iCs/>
        </w:rPr>
        <w:t xml:space="preserve"> </w:t>
      </w:r>
      <w:proofErr w:type="spellStart"/>
      <w:r w:rsidRPr="002872B9">
        <w:rPr>
          <w:i/>
        </w:rPr>
        <w:t>suis</w:t>
      </w:r>
      <w:proofErr w:type="spellEnd"/>
      <w:r w:rsidRPr="002872B9">
        <w:t>.</w:t>
      </w:r>
    </w:p>
    <w:p w14:paraId="7B476245" w14:textId="77777777" w:rsidR="007624B1" w:rsidRPr="002872B9" w:rsidRDefault="007624B1" w:rsidP="007624B1">
      <w:pPr>
        <w:tabs>
          <w:tab w:val="clear" w:pos="567"/>
        </w:tabs>
        <w:spacing w:line="240" w:lineRule="auto"/>
      </w:pPr>
    </w:p>
    <w:p w14:paraId="7C91DA0A" w14:textId="615C8F30" w:rsidR="007624B1" w:rsidRPr="002872B9" w:rsidRDefault="007624B1" w:rsidP="007624B1">
      <w:pPr>
        <w:tabs>
          <w:tab w:val="clear" w:pos="567"/>
        </w:tabs>
        <w:spacing w:line="240" w:lineRule="auto"/>
        <w:rPr>
          <w:u w:val="single"/>
        </w:rPr>
      </w:pPr>
      <w:r w:rsidRPr="002872B9">
        <w:rPr>
          <w:u w:val="single"/>
        </w:rPr>
        <w:t>Ovce:</w:t>
      </w:r>
      <w:r w:rsidRPr="002872B9">
        <w:t xml:space="preserve"> Prevence klinických příznaků kokcidiózy a snížení vylučování kokcidií u jehňat </w:t>
      </w:r>
      <w:r>
        <w:t>v chovech</w:t>
      </w:r>
      <w:r w:rsidRPr="002872B9">
        <w:t xml:space="preserve"> s potvrzen</w:t>
      </w:r>
      <w:r>
        <w:t>ým</w:t>
      </w:r>
      <w:r w:rsidRPr="002872B9">
        <w:t xml:space="preserve"> </w:t>
      </w:r>
      <w:r>
        <w:t>výskytem</w:t>
      </w:r>
      <w:r w:rsidRPr="002872B9">
        <w:t xml:space="preserve"> kokcidiózy </w:t>
      </w:r>
      <w:r>
        <w:t>způsobené</w:t>
      </w:r>
      <w:r w:rsidRPr="002872B9">
        <w:t xml:space="preserve"> </w:t>
      </w:r>
      <w:proofErr w:type="spellStart"/>
      <w:r w:rsidRPr="002872B9">
        <w:rPr>
          <w:i/>
        </w:rPr>
        <w:t>Eimeria</w:t>
      </w:r>
      <w:proofErr w:type="spellEnd"/>
      <w:r w:rsidRPr="002872B9">
        <w:rPr>
          <w:i/>
        </w:rPr>
        <w:t xml:space="preserve"> </w:t>
      </w:r>
      <w:proofErr w:type="spellStart"/>
      <w:r w:rsidRPr="002872B9">
        <w:rPr>
          <w:i/>
        </w:rPr>
        <w:t>crandallis</w:t>
      </w:r>
      <w:proofErr w:type="spellEnd"/>
      <w:r w:rsidRPr="002872B9">
        <w:t xml:space="preserve"> a </w:t>
      </w:r>
      <w:proofErr w:type="spellStart"/>
      <w:r w:rsidRPr="002872B9">
        <w:rPr>
          <w:i/>
        </w:rPr>
        <w:t>Eimeria</w:t>
      </w:r>
      <w:proofErr w:type="spellEnd"/>
      <w:r w:rsidRPr="002872B9">
        <w:rPr>
          <w:i/>
        </w:rPr>
        <w:t xml:space="preserve"> ovinoidalis</w:t>
      </w:r>
      <w:r w:rsidRPr="002872B9">
        <w:rPr>
          <w:u w:val="single"/>
        </w:rPr>
        <w:t>.</w:t>
      </w:r>
    </w:p>
    <w:bookmarkEnd w:id="0"/>
    <w:p w14:paraId="21FE18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72E5C" w14:textId="77777777" w:rsidR="007624B1" w:rsidRPr="00B41D57" w:rsidRDefault="007624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8F1" w14:textId="77777777" w:rsidR="00C114FF" w:rsidRPr="00B41D57" w:rsidRDefault="00C474B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21FE18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D16F1D" w14:textId="7B06DD4F" w:rsidR="00645424" w:rsidRPr="00BF401C" w:rsidRDefault="00645424" w:rsidP="00AF2F04">
      <w:pPr>
        <w:outlineLvl w:val="0"/>
        <w:rPr>
          <w:szCs w:val="22"/>
        </w:rPr>
      </w:pPr>
      <w:r w:rsidRPr="001B10ED">
        <w:rPr>
          <w:szCs w:val="22"/>
        </w:rPr>
        <w:t>Nepoužívat v případech</w:t>
      </w:r>
      <w:r w:rsidRPr="00F0024C">
        <w:rPr>
          <w:szCs w:val="22"/>
        </w:rPr>
        <w:t xml:space="preserve"> přecitlivělosti na léčivou látku</w:t>
      </w:r>
      <w:r w:rsidRPr="00BF401C">
        <w:rPr>
          <w:szCs w:val="22"/>
        </w:rPr>
        <w:t xml:space="preserve"> nebo na některou z pomocných látek</w:t>
      </w:r>
      <w:r>
        <w:rPr>
          <w:szCs w:val="22"/>
        </w:rPr>
        <w:t>. Další informace pro použití u skotu</w:t>
      </w:r>
      <w:r w:rsidRPr="00F0024C">
        <w:rPr>
          <w:szCs w:val="22"/>
        </w:rPr>
        <w:t xml:space="preserve"> viz tabulk</w:t>
      </w:r>
      <w:r w:rsidRPr="00AF2F04">
        <w:rPr>
          <w:szCs w:val="22"/>
        </w:rPr>
        <w:t>a v bodě Zvláštní</w:t>
      </w:r>
      <w:r w:rsidRPr="00F0024C">
        <w:rPr>
          <w:szCs w:val="22"/>
        </w:rPr>
        <w:t xml:space="preserve"> </w:t>
      </w:r>
      <w:r w:rsidR="00900640">
        <w:rPr>
          <w:szCs w:val="22"/>
        </w:rPr>
        <w:t>upozornění</w:t>
      </w:r>
      <w:r w:rsidRPr="00F0024C">
        <w:rPr>
          <w:szCs w:val="22"/>
        </w:rPr>
        <w:t>,</w:t>
      </w:r>
      <w:r w:rsidRPr="0011651E">
        <w:t xml:space="preserve"> </w:t>
      </w:r>
      <w:r w:rsidRPr="0011651E">
        <w:rPr>
          <w:szCs w:val="22"/>
        </w:rPr>
        <w:t>Zvláštní opatření pro ochranu životního prostředí</w:t>
      </w:r>
      <w:r w:rsidRPr="00F0024C">
        <w:rPr>
          <w:szCs w:val="22"/>
        </w:rPr>
        <w:t>.</w:t>
      </w:r>
      <w:r w:rsidR="00F54088">
        <w:rPr>
          <w:szCs w:val="22"/>
        </w:rPr>
        <w:t xml:space="preserve"> </w:t>
      </w:r>
    </w:p>
    <w:p w14:paraId="21FE18F3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A0F95AA" w14:textId="77777777" w:rsidR="00645424" w:rsidRPr="00B41D57" w:rsidRDefault="0064542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1FE18F4" w14:textId="77777777" w:rsidR="00C114FF" w:rsidRPr="00B41D57" w:rsidRDefault="00C474B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21FE18F7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2484703" w14:textId="77777777" w:rsidR="00BB5D0A" w:rsidRPr="00B41D57" w:rsidRDefault="00BB5D0A" w:rsidP="00BB5D0A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837340C" w14:textId="77777777" w:rsidR="00BB5D0A" w:rsidRDefault="00BB5D0A" w:rsidP="00FF204D">
      <w:pPr>
        <w:rPr>
          <w:szCs w:val="22"/>
          <w:lang w:eastAsia="ar-SA"/>
        </w:rPr>
      </w:pPr>
    </w:p>
    <w:p w14:paraId="6D1D5200" w14:textId="129DBBB8" w:rsidR="00FF204D" w:rsidRDefault="00FF204D" w:rsidP="00FF204D">
      <w:pPr>
        <w:rPr>
          <w:szCs w:val="22"/>
          <w:lang w:eastAsia="ar-SA"/>
        </w:rPr>
      </w:pPr>
      <w:r w:rsidRPr="000E6A23">
        <w:rPr>
          <w:szCs w:val="22"/>
          <w:lang w:eastAsia="ar-SA"/>
        </w:rPr>
        <w:t>Doporučuje se ošetřit všechna zvířata v kotci.</w:t>
      </w:r>
    </w:p>
    <w:p w14:paraId="18DFCB7B" w14:textId="77777777" w:rsidR="00FF204D" w:rsidRDefault="00FF204D" w:rsidP="00FF204D">
      <w:pPr>
        <w:rPr>
          <w:szCs w:val="22"/>
          <w:lang w:eastAsia="ar-SA"/>
        </w:rPr>
      </w:pPr>
    </w:p>
    <w:p w14:paraId="5C8DDC5D" w14:textId="245FE37D" w:rsidR="00FF204D" w:rsidRDefault="00FF204D" w:rsidP="27B626DD">
      <w:pPr>
        <w:rPr>
          <w:lang w:eastAsia="ar-SA"/>
        </w:rPr>
      </w:pPr>
      <w:r w:rsidRPr="27B626DD">
        <w:rPr>
          <w:lang w:eastAsia="ar-SA"/>
        </w:rPr>
        <w:lastRenderedPageBreak/>
        <w:t xml:space="preserve">Hygienická opatření mohou </w:t>
      </w:r>
      <w:bookmarkStart w:id="1" w:name="_Hlk84933997"/>
      <w:r w:rsidRPr="27B626DD">
        <w:rPr>
          <w:lang w:eastAsia="ar-SA"/>
        </w:rPr>
        <w:t>sníž</w:t>
      </w:r>
      <w:r w:rsidR="379DF4D0" w:rsidRPr="27B626DD">
        <w:rPr>
          <w:lang w:eastAsia="ar-SA"/>
        </w:rPr>
        <w:t>it</w:t>
      </w:r>
      <w:r w:rsidRPr="27B626DD">
        <w:rPr>
          <w:lang w:eastAsia="ar-SA"/>
        </w:rPr>
        <w:t xml:space="preserve"> rizik</w:t>
      </w:r>
      <w:r w:rsidR="59F89C3B" w:rsidRPr="27B626DD">
        <w:rPr>
          <w:lang w:eastAsia="ar-SA"/>
        </w:rPr>
        <w:t>o</w:t>
      </w:r>
      <w:r w:rsidRPr="27B626DD">
        <w:rPr>
          <w:lang w:eastAsia="ar-SA"/>
        </w:rPr>
        <w:t xml:space="preserve"> </w:t>
      </w:r>
      <w:bookmarkEnd w:id="1"/>
      <w:r w:rsidRPr="27B626DD">
        <w:rPr>
          <w:lang w:eastAsia="ar-SA"/>
        </w:rPr>
        <w:t xml:space="preserve">kokcidiózy. Proto se doporučuje </w:t>
      </w:r>
      <w:r w:rsidR="213438A2" w:rsidRPr="27B626DD">
        <w:rPr>
          <w:lang w:eastAsia="ar-SA"/>
        </w:rPr>
        <w:t>současně</w:t>
      </w:r>
      <w:r w:rsidRPr="27B626DD">
        <w:rPr>
          <w:lang w:eastAsia="ar-SA"/>
        </w:rPr>
        <w:t xml:space="preserve"> zlepšit hygienické podmínky </w:t>
      </w:r>
      <w:bookmarkStart w:id="2" w:name="_Hlk84934030"/>
      <w:r w:rsidRPr="27B626DD">
        <w:rPr>
          <w:lang w:eastAsia="ar-SA"/>
        </w:rPr>
        <w:t xml:space="preserve">v daném </w:t>
      </w:r>
      <w:r w:rsidR="78B920C6" w:rsidRPr="27B626DD">
        <w:rPr>
          <w:lang w:eastAsia="ar-SA"/>
        </w:rPr>
        <w:t>chovu</w:t>
      </w:r>
      <w:bookmarkEnd w:id="2"/>
      <w:r w:rsidRPr="27B626DD">
        <w:rPr>
          <w:lang w:eastAsia="ar-SA"/>
        </w:rPr>
        <w:t xml:space="preserve">, především dbát na sucho a čistotu. </w:t>
      </w:r>
    </w:p>
    <w:p w14:paraId="494BBBD8" w14:textId="77777777" w:rsidR="00FF204D" w:rsidRPr="00316394" w:rsidRDefault="00FF204D" w:rsidP="00FF204D">
      <w:pPr>
        <w:rPr>
          <w:szCs w:val="22"/>
          <w:lang w:eastAsia="ar-SA"/>
        </w:rPr>
      </w:pPr>
    </w:p>
    <w:p w14:paraId="7972220F" w14:textId="5EB5E0D9" w:rsidR="00FF204D" w:rsidRDefault="00FF204D" w:rsidP="00FF204D">
      <w:pPr>
        <w:rPr>
          <w:szCs w:val="22"/>
          <w:lang w:eastAsia="ar-SA"/>
        </w:rPr>
      </w:pPr>
      <w:r w:rsidRPr="00316394">
        <w:rPr>
          <w:szCs w:val="22"/>
          <w:lang w:eastAsia="ar-SA"/>
        </w:rPr>
        <w:t xml:space="preserve">K dosažení maximálního přínosu </w:t>
      </w:r>
      <w:r>
        <w:rPr>
          <w:szCs w:val="22"/>
          <w:lang w:eastAsia="ar-SA"/>
        </w:rPr>
        <w:t xml:space="preserve">léčby </w:t>
      </w:r>
      <w:r w:rsidRPr="00316394">
        <w:rPr>
          <w:szCs w:val="22"/>
          <w:lang w:eastAsia="ar-SA"/>
        </w:rPr>
        <w:t>by</w:t>
      </w:r>
      <w:r w:rsidRPr="00021EDE">
        <w:rPr>
          <w:szCs w:val="22"/>
          <w:lang w:eastAsia="ar-SA"/>
        </w:rPr>
        <w:t xml:space="preserve"> zvířata měla být </w:t>
      </w:r>
      <w:r>
        <w:rPr>
          <w:szCs w:val="22"/>
          <w:lang w:eastAsia="ar-SA"/>
        </w:rPr>
        <w:t>ošetřena</w:t>
      </w:r>
      <w:r w:rsidRPr="00021EDE">
        <w:rPr>
          <w:szCs w:val="22"/>
          <w:lang w:eastAsia="ar-SA"/>
        </w:rPr>
        <w:t xml:space="preserve"> před očekávaným </w:t>
      </w:r>
      <w:bookmarkStart w:id="3" w:name="_Hlk84934116"/>
      <w:r w:rsidRPr="00021EDE">
        <w:rPr>
          <w:szCs w:val="22"/>
          <w:lang w:eastAsia="ar-SA"/>
        </w:rPr>
        <w:t xml:space="preserve">nástupem </w:t>
      </w:r>
      <w:bookmarkEnd w:id="3"/>
      <w:r w:rsidRPr="00021EDE">
        <w:rPr>
          <w:szCs w:val="22"/>
          <w:lang w:eastAsia="ar-SA"/>
        </w:rPr>
        <w:t xml:space="preserve">klinických příznaků, tj. v prepatentní periodě. </w:t>
      </w:r>
    </w:p>
    <w:p w14:paraId="2A919C6D" w14:textId="77777777" w:rsidR="00FF204D" w:rsidRDefault="00FF204D" w:rsidP="00FF204D">
      <w:pPr>
        <w:rPr>
          <w:szCs w:val="22"/>
          <w:lang w:eastAsia="ar-SA"/>
        </w:rPr>
      </w:pPr>
    </w:p>
    <w:p w14:paraId="7B52FBFE" w14:textId="5291232F" w:rsidR="00DE4211" w:rsidRDefault="00FF204D" w:rsidP="00FF204D">
      <w:pPr>
        <w:rPr>
          <w:szCs w:val="22"/>
          <w:lang w:eastAsia="ar-SA"/>
        </w:rPr>
      </w:pPr>
      <w:r w:rsidRPr="00FE79D1">
        <w:rPr>
          <w:szCs w:val="22"/>
          <w:lang w:eastAsia="ar-SA"/>
        </w:rPr>
        <w:t>Pro zmírnění průběhu již rozvinuté klinické kokcidiózy u jedinců s příznaky průjmu může být nutná další podpůrná terapie.</w:t>
      </w:r>
    </w:p>
    <w:p w14:paraId="175CC9F4" w14:textId="77777777" w:rsidR="00FF204D" w:rsidRPr="00316394" w:rsidRDefault="00FF204D" w:rsidP="00FF204D">
      <w:pPr>
        <w:rPr>
          <w:szCs w:val="22"/>
          <w:lang w:eastAsia="ar-SA"/>
        </w:rPr>
      </w:pPr>
    </w:p>
    <w:p w14:paraId="5DBC4B5D" w14:textId="77777777" w:rsidR="00FF204D" w:rsidRPr="00021EDE" w:rsidRDefault="00FF204D" w:rsidP="00FF204D">
      <w:pPr>
        <w:rPr>
          <w:szCs w:val="22"/>
          <w:lang w:eastAsia="ar-SA"/>
        </w:rPr>
      </w:pPr>
      <w:r w:rsidRPr="00316394">
        <w:rPr>
          <w:szCs w:val="22"/>
        </w:rPr>
        <w:t>Léčba během propuknutí nemoci bude mít pro jedince omezený přínos, neboť již došlo k poškození tenkého střeva.</w:t>
      </w:r>
    </w:p>
    <w:p w14:paraId="1BA411B1" w14:textId="77777777" w:rsidR="00FF204D" w:rsidRPr="00021EDE" w:rsidRDefault="00FF204D" w:rsidP="00FF204D">
      <w:pPr>
        <w:rPr>
          <w:szCs w:val="22"/>
          <w:lang w:eastAsia="ar-SA"/>
        </w:rPr>
      </w:pPr>
    </w:p>
    <w:p w14:paraId="00478427" w14:textId="7CD0D464" w:rsidR="00FF204D" w:rsidRPr="00DA6DD9" w:rsidRDefault="53CB0466" w:rsidP="00FF204D">
      <w:r>
        <w:t xml:space="preserve">Stejně </w:t>
      </w:r>
      <w:r w:rsidR="1974D3E2">
        <w:t>j</w:t>
      </w:r>
      <w:r w:rsidR="00FF204D">
        <w:t xml:space="preserve">ako u ostatních </w:t>
      </w:r>
      <w:proofErr w:type="spellStart"/>
      <w:r w:rsidR="00FF204D">
        <w:t>antiparazitik</w:t>
      </w:r>
      <w:proofErr w:type="spellEnd"/>
      <w:r w:rsidR="00FF204D">
        <w:t xml:space="preserve"> </w:t>
      </w:r>
      <w:r w:rsidR="1B8A3046">
        <w:t xml:space="preserve">může </w:t>
      </w:r>
      <w:r w:rsidR="00FF204D">
        <w:t xml:space="preserve">časté a opakované používání antiprotozoik </w:t>
      </w:r>
      <w:r w:rsidR="2E351D18">
        <w:t xml:space="preserve">ze </w:t>
      </w:r>
      <w:r w:rsidR="00FF204D">
        <w:t>stejné skupiny vést ke vzniku rezistence.</w:t>
      </w:r>
    </w:p>
    <w:p w14:paraId="52A57F45" w14:textId="77777777" w:rsidR="00FF204D" w:rsidRPr="00DA6DD9" w:rsidRDefault="00FF204D" w:rsidP="00FF204D">
      <w:pPr>
        <w:rPr>
          <w:szCs w:val="22"/>
        </w:rPr>
      </w:pPr>
    </w:p>
    <w:p w14:paraId="32104F43" w14:textId="727109E5" w:rsidR="00FF204D" w:rsidRPr="00F0024C" w:rsidRDefault="00FF204D" w:rsidP="00FF204D">
      <w:r>
        <w:t>V případě výskytu rezistence by se mělo zvážit použití jiných antiprotozoik z jiné skupiny a s </w:t>
      </w:r>
      <w:bookmarkStart w:id="4" w:name="_Hlk84934174"/>
      <w:r>
        <w:t xml:space="preserve">odlišným </w:t>
      </w:r>
      <w:bookmarkEnd w:id="4"/>
      <w:r>
        <w:t>mechanismem účinku.</w:t>
      </w:r>
    </w:p>
    <w:p w14:paraId="3B4021C7" w14:textId="77777777" w:rsidR="00FF204D" w:rsidRPr="00B41D57" w:rsidRDefault="00FF204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1FE18FC" w14:textId="73C9EB94" w:rsidR="00F354C5" w:rsidRDefault="00C474B5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EEB7572" w14:textId="77777777" w:rsidR="00BB5D0A" w:rsidRPr="00B41D57" w:rsidRDefault="00BB5D0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DFA4153" w14:textId="77777777" w:rsidR="009F53A1" w:rsidRPr="00BF401C" w:rsidRDefault="009F53A1" w:rsidP="009F53A1">
      <w:pPr>
        <w:tabs>
          <w:tab w:val="left" w:pos="709"/>
        </w:tabs>
        <w:jc w:val="both"/>
        <w:rPr>
          <w:szCs w:val="22"/>
        </w:rPr>
      </w:pPr>
      <w:r w:rsidRPr="00BF401C">
        <w:rPr>
          <w:szCs w:val="22"/>
        </w:rPr>
        <w:t>Lidé se známou přecitlivělostí na léčivou látku nebo na některou z pomocných látek by se měli</w:t>
      </w:r>
      <w:r>
        <w:rPr>
          <w:szCs w:val="22"/>
        </w:rPr>
        <w:t xml:space="preserve"> </w:t>
      </w:r>
      <w:r w:rsidRPr="00BF401C">
        <w:rPr>
          <w:szCs w:val="22"/>
        </w:rPr>
        <w:t>vyhnout kontaktu s veterinárním léčivým přípravkem.</w:t>
      </w:r>
    </w:p>
    <w:p w14:paraId="04A9080A" w14:textId="77777777" w:rsidR="009F53A1" w:rsidRPr="00BF401C" w:rsidRDefault="009F53A1" w:rsidP="009F53A1">
      <w:pPr>
        <w:tabs>
          <w:tab w:val="left" w:pos="709"/>
        </w:tabs>
        <w:jc w:val="both"/>
        <w:rPr>
          <w:szCs w:val="22"/>
        </w:rPr>
      </w:pPr>
      <w:r w:rsidRPr="00BF401C">
        <w:rPr>
          <w:szCs w:val="22"/>
        </w:rPr>
        <w:t>Zabraňte kontaktu přípravku s kůží a očima.</w:t>
      </w:r>
    </w:p>
    <w:p w14:paraId="63A616E9" w14:textId="03CC1411" w:rsidR="009F53A1" w:rsidRPr="00B41D57" w:rsidRDefault="009F53A1" w:rsidP="009F53A1">
      <w:pPr>
        <w:tabs>
          <w:tab w:val="left" w:pos="709"/>
        </w:tabs>
        <w:jc w:val="both"/>
        <w:rPr>
          <w:szCs w:val="22"/>
        </w:rPr>
      </w:pPr>
      <w:r w:rsidRPr="00BF401C">
        <w:rPr>
          <w:szCs w:val="22"/>
        </w:rPr>
        <w:t xml:space="preserve">V případě náhodného zasažení očí </w:t>
      </w:r>
      <w:r>
        <w:rPr>
          <w:szCs w:val="22"/>
        </w:rPr>
        <w:t xml:space="preserve">nebo </w:t>
      </w:r>
      <w:r w:rsidRPr="00BF401C">
        <w:rPr>
          <w:szCs w:val="22"/>
        </w:rPr>
        <w:t xml:space="preserve">potřísnění </w:t>
      </w:r>
      <w:r>
        <w:rPr>
          <w:szCs w:val="22"/>
        </w:rPr>
        <w:t>kůže,</w:t>
      </w:r>
      <w:r w:rsidRPr="00BF401C">
        <w:rPr>
          <w:szCs w:val="22"/>
        </w:rPr>
        <w:t xml:space="preserve"> ihned opláchněte vodou. Při nakládání s</w:t>
      </w:r>
      <w:r w:rsidR="006011C3">
        <w:rPr>
          <w:szCs w:val="22"/>
        </w:rPr>
        <w:t> </w:t>
      </w:r>
      <w:r w:rsidRPr="00BF401C">
        <w:rPr>
          <w:szCs w:val="22"/>
        </w:rPr>
        <w:t xml:space="preserve">veterinárním léčivým přípravkem nejezte, nepijte </w:t>
      </w:r>
      <w:r w:rsidRPr="00473179">
        <w:rPr>
          <w:szCs w:val="22"/>
        </w:rPr>
        <w:t>a</w:t>
      </w:r>
      <w:r w:rsidRPr="00021EDE">
        <w:rPr>
          <w:szCs w:val="22"/>
        </w:rPr>
        <w:t xml:space="preserve"> nekuřte.</w:t>
      </w:r>
    </w:p>
    <w:p w14:paraId="21FE18FD" w14:textId="77777777" w:rsidR="002F6DAA" w:rsidRPr="00B41D57" w:rsidRDefault="002F6DAA" w:rsidP="005B1FD0">
      <w:pPr>
        <w:rPr>
          <w:szCs w:val="22"/>
          <w:u w:val="single"/>
        </w:rPr>
      </w:pPr>
    </w:p>
    <w:p w14:paraId="21FE18FE" w14:textId="7BC439C4" w:rsidR="005B1FD0" w:rsidRDefault="00C474B5" w:rsidP="004249A4">
      <w:pPr>
        <w:keepNext/>
        <w:spacing w:line="240" w:lineRule="auto"/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41697ED4" w14:textId="77777777" w:rsidR="004073D7" w:rsidRPr="00B41D57" w:rsidRDefault="004073D7" w:rsidP="004249A4">
      <w:pPr>
        <w:keepNext/>
        <w:spacing w:line="240" w:lineRule="auto"/>
        <w:rPr>
          <w:szCs w:val="22"/>
        </w:rPr>
      </w:pPr>
    </w:p>
    <w:p w14:paraId="07C21CB2" w14:textId="459EE89D" w:rsidR="001662C9" w:rsidRPr="001D61BC" w:rsidRDefault="001662C9" w:rsidP="004249A4">
      <w:pPr>
        <w:tabs>
          <w:tab w:val="clear" w:pos="567"/>
        </w:tabs>
        <w:spacing w:line="240" w:lineRule="auto"/>
      </w:pPr>
      <w:r>
        <w:t xml:space="preserve">Hlavní metabolit toltrazurilu, toltrazuril sulfon (ponazuril), vykazuje jak velkou perzistenci (poločas </w:t>
      </w:r>
      <w:r w:rsidR="2A2F2FF3">
        <w:t>roz</w:t>
      </w:r>
      <w:r w:rsidR="00581702">
        <w:t>kl</w:t>
      </w:r>
      <w:r w:rsidR="2A2F2FF3">
        <w:t>adu</w:t>
      </w:r>
      <w:r>
        <w:t xml:space="preserve"> cca 1 rok) a mobilitu v půdě, tak toxicitu pro rostliny včetně plodin.</w:t>
      </w:r>
    </w:p>
    <w:p w14:paraId="3CD38CAA" w14:textId="77777777" w:rsidR="001662C9" w:rsidRPr="001D61BC" w:rsidRDefault="001662C9" w:rsidP="004249A4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AC831D9" w14:textId="77777777" w:rsidR="001662C9" w:rsidRPr="001D61BC" w:rsidRDefault="001662C9" w:rsidP="004249A4">
      <w:pPr>
        <w:tabs>
          <w:tab w:val="clear" w:pos="567"/>
        </w:tabs>
        <w:spacing w:line="240" w:lineRule="auto"/>
        <w:rPr>
          <w:szCs w:val="22"/>
        </w:rPr>
      </w:pPr>
      <w:r w:rsidRPr="001D61BC">
        <w:rPr>
          <w:szCs w:val="22"/>
        </w:rPr>
        <w:t>Vzhledem k uvedeným environmentálním důvodům platí pro používání následující omezení:</w:t>
      </w:r>
    </w:p>
    <w:p w14:paraId="0D2D0E61" w14:textId="77777777" w:rsidR="001662C9" w:rsidRPr="001D61BC" w:rsidRDefault="001662C9" w:rsidP="004249A4">
      <w:pPr>
        <w:tabs>
          <w:tab w:val="clear" w:pos="567"/>
        </w:tabs>
        <w:spacing w:line="240" w:lineRule="auto"/>
        <w:rPr>
          <w:szCs w:val="22"/>
        </w:rPr>
      </w:pPr>
    </w:p>
    <w:p w14:paraId="148D49BA" w14:textId="77777777" w:rsidR="001662C9" w:rsidRPr="001D61BC" w:rsidRDefault="001662C9" w:rsidP="004249A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1D61BC">
        <w:rPr>
          <w:szCs w:val="22"/>
          <w:u w:val="single"/>
        </w:rPr>
        <w:t>Skot:</w:t>
      </w:r>
    </w:p>
    <w:p w14:paraId="0B5217AD" w14:textId="77777777" w:rsidR="001662C9" w:rsidRPr="001D61BC" w:rsidRDefault="001662C9" w:rsidP="004249A4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5465"/>
      </w:tblGrid>
      <w:tr w:rsidR="001662C9" w:rsidRPr="001D61BC" w14:paraId="02F782D3" w14:textId="77777777" w:rsidTr="27B626DD">
        <w:tc>
          <w:tcPr>
            <w:tcW w:w="3040" w:type="dxa"/>
            <w:shd w:val="clear" w:color="auto" w:fill="auto"/>
          </w:tcPr>
          <w:p w14:paraId="6762F6AD" w14:textId="77777777" w:rsidR="001662C9" w:rsidRPr="001D61BC" w:rsidRDefault="001662C9" w:rsidP="004249A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 xml:space="preserve">Telata </w:t>
            </w:r>
            <w:r>
              <w:rPr>
                <w:szCs w:val="22"/>
              </w:rPr>
              <w:t xml:space="preserve">na mléčné výživě </w:t>
            </w:r>
            <w:r w:rsidRPr="001D61BC">
              <w:rPr>
                <w:szCs w:val="22"/>
              </w:rPr>
              <w:t>určená k jatečným účelům</w:t>
            </w:r>
          </w:p>
        </w:tc>
        <w:tc>
          <w:tcPr>
            <w:tcW w:w="5465" w:type="dxa"/>
            <w:shd w:val="clear" w:color="auto" w:fill="auto"/>
          </w:tcPr>
          <w:p w14:paraId="5A9E38D7" w14:textId="77777777" w:rsidR="001662C9" w:rsidRPr="001D61BC" w:rsidRDefault="001662C9" w:rsidP="004249A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>Není určen k použití u telat</w:t>
            </w:r>
            <w:r>
              <w:rPr>
                <w:szCs w:val="22"/>
              </w:rPr>
              <w:t xml:space="preserve"> na mléčné výživě</w:t>
            </w:r>
            <w:r w:rsidRPr="001D61BC">
              <w:rPr>
                <w:szCs w:val="22"/>
              </w:rPr>
              <w:t xml:space="preserve"> určených k jatečným účelům.</w:t>
            </w:r>
          </w:p>
        </w:tc>
      </w:tr>
      <w:tr w:rsidR="001662C9" w:rsidRPr="001D61BC" w14:paraId="1B3BF213" w14:textId="77777777" w:rsidTr="27B626DD">
        <w:tc>
          <w:tcPr>
            <w:tcW w:w="3040" w:type="dxa"/>
            <w:shd w:val="clear" w:color="auto" w:fill="auto"/>
          </w:tcPr>
          <w:p w14:paraId="6C628FA6" w14:textId="73019067" w:rsidR="001662C9" w:rsidRPr="001D61BC" w:rsidRDefault="001662C9" w:rsidP="004249A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 xml:space="preserve">Telata mléčných plemen skotu </w:t>
            </w:r>
          </w:p>
        </w:tc>
        <w:tc>
          <w:tcPr>
            <w:tcW w:w="5465" w:type="dxa"/>
            <w:shd w:val="clear" w:color="auto" w:fill="auto"/>
          </w:tcPr>
          <w:p w14:paraId="1C2DB996" w14:textId="1E0DBA3A" w:rsidR="001662C9" w:rsidRPr="001D61BC" w:rsidRDefault="001662C9" w:rsidP="004249A4">
            <w:pPr>
              <w:tabs>
                <w:tab w:val="clear" w:pos="567"/>
              </w:tabs>
              <w:spacing w:line="240" w:lineRule="auto"/>
            </w:pPr>
            <w:r>
              <w:t>Nepodávejte telatům mléčných plemen skotu vážícím více než 80 kg</w:t>
            </w:r>
            <w:r w:rsidR="61492A24">
              <w:t xml:space="preserve"> živé hmotnosti</w:t>
            </w:r>
            <w:r>
              <w:t>.</w:t>
            </w:r>
          </w:p>
          <w:p w14:paraId="213577A6" w14:textId="3E81C256" w:rsidR="001662C9" w:rsidRPr="001D61BC" w:rsidRDefault="001662C9" w:rsidP="004249A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 xml:space="preserve">Aby se </w:t>
            </w:r>
            <w:r w:rsidR="00581702">
              <w:rPr>
                <w:szCs w:val="22"/>
              </w:rPr>
              <w:t>předešlo</w:t>
            </w:r>
            <w:r w:rsidRPr="001D61BC">
              <w:rPr>
                <w:szCs w:val="22"/>
              </w:rPr>
              <w:t xml:space="preserve"> nežádoucí</w:t>
            </w:r>
            <w:r w:rsidR="00581702">
              <w:rPr>
                <w:szCs w:val="22"/>
              </w:rPr>
              <w:t>m</w:t>
            </w:r>
            <w:r w:rsidRPr="001D61BC">
              <w:rPr>
                <w:szCs w:val="22"/>
              </w:rPr>
              <w:t xml:space="preserve"> účinků</w:t>
            </w:r>
            <w:r w:rsidR="00581702">
              <w:rPr>
                <w:szCs w:val="22"/>
              </w:rPr>
              <w:t>m</w:t>
            </w:r>
            <w:r w:rsidRPr="001D61BC">
              <w:rPr>
                <w:szCs w:val="22"/>
              </w:rPr>
              <w:t xml:space="preserve"> na rostliny a možné kontaminaci podzemních vod, nesmí se hnůj od ošetřovaných telat rozmetávat na půdu bez naředění hnojem od neošetřovaných krav. </w:t>
            </w:r>
            <w:r w:rsidR="00E66B4B">
              <w:rPr>
                <w:szCs w:val="22"/>
              </w:rPr>
              <w:t>H</w:t>
            </w:r>
            <w:r w:rsidRPr="001D61BC">
              <w:rPr>
                <w:szCs w:val="22"/>
              </w:rPr>
              <w:t>nůj od ošetř</w:t>
            </w:r>
            <w:r w:rsidR="00176229">
              <w:rPr>
                <w:szCs w:val="22"/>
              </w:rPr>
              <w:t>e</w:t>
            </w:r>
            <w:r w:rsidRPr="001D61BC">
              <w:rPr>
                <w:szCs w:val="22"/>
              </w:rPr>
              <w:t xml:space="preserve">ných telat </w:t>
            </w:r>
            <w:r w:rsidR="0050458B">
              <w:rPr>
                <w:szCs w:val="22"/>
              </w:rPr>
              <w:t>musí být</w:t>
            </w:r>
            <w:r w:rsidR="0050458B" w:rsidRPr="001D61BC">
              <w:rPr>
                <w:szCs w:val="22"/>
              </w:rPr>
              <w:t xml:space="preserve"> </w:t>
            </w:r>
            <w:r w:rsidR="006F71D4">
              <w:rPr>
                <w:szCs w:val="22"/>
              </w:rPr>
              <w:t>p</w:t>
            </w:r>
            <w:r w:rsidR="006F71D4" w:rsidRPr="001D61BC">
              <w:rPr>
                <w:szCs w:val="22"/>
              </w:rPr>
              <w:t xml:space="preserve">řed rozmetáním na půdu </w:t>
            </w:r>
            <w:r w:rsidRPr="001D61BC">
              <w:rPr>
                <w:szCs w:val="22"/>
              </w:rPr>
              <w:t>nařed</w:t>
            </w:r>
            <w:r w:rsidR="0050458B">
              <w:rPr>
                <w:szCs w:val="22"/>
              </w:rPr>
              <w:t>ěn</w:t>
            </w:r>
            <w:r w:rsidRPr="001D61BC">
              <w:rPr>
                <w:szCs w:val="22"/>
              </w:rPr>
              <w:t xml:space="preserve"> nejméně trojnásob</w:t>
            </w:r>
            <w:r w:rsidR="004C410B">
              <w:rPr>
                <w:szCs w:val="22"/>
              </w:rPr>
              <w:t>kem</w:t>
            </w:r>
            <w:r w:rsidRPr="001D61BC">
              <w:rPr>
                <w:szCs w:val="22"/>
              </w:rPr>
              <w:t xml:space="preserve"> hmotnost</w:t>
            </w:r>
            <w:r w:rsidR="004C410B">
              <w:rPr>
                <w:szCs w:val="22"/>
              </w:rPr>
              <w:t>i</w:t>
            </w:r>
            <w:r w:rsidRPr="001D61BC">
              <w:rPr>
                <w:szCs w:val="22"/>
              </w:rPr>
              <w:t xml:space="preserve"> hnoje od dospělých krav.</w:t>
            </w:r>
          </w:p>
        </w:tc>
      </w:tr>
      <w:tr w:rsidR="001662C9" w:rsidRPr="001D61BC" w14:paraId="78241502" w14:textId="77777777" w:rsidTr="27B626DD">
        <w:tc>
          <w:tcPr>
            <w:tcW w:w="3040" w:type="dxa"/>
            <w:shd w:val="clear" w:color="auto" w:fill="auto"/>
          </w:tcPr>
          <w:p w14:paraId="65C2836A" w14:textId="5ADC34FE" w:rsidR="001662C9" w:rsidRPr="001D61BC" w:rsidRDefault="001662C9" w:rsidP="004249A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>Telata</w:t>
            </w:r>
            <w:r w:rsidR="00395C1A">
              <w:rPr>
                <w:szCs w:val="22"/>
              </w:rPr>
              <w:t xml:space="preserve"> </w:t>
            </w:r>
            <w:r w:rsidR="00581702">
              <w:rPr>
                <w:szCs w:val="22"/>
              </w:rPr>
              <w:t xml:space="preserve">masných plemen skotu </w:t>
            </w:r>
            <w:r w:rsidR="00395C1A">
              <w:rPr>
                <w:szCs w:val="22"/>
              </w:rPr>
              <w:t>pod matkou</w:t>
            </w:r>
            <w:r w:rsidRPr="001D61BC">
              <w:rPr>
                <w:szCs w:val="22"/>
              </w:rPr>
              <w:t xml:space="preserve"> </w:t>
            </w:r>
          </w:p>
        </w:tc>
        <w:tc>
          <w:tcPr>
            <w:tcW w:w="5465" w:type="dxa"/>
            <w:shd w:val="clear" w:color="auto" w:fill="auto"/>
          </w:tcPr>
          <w:p w14:paraId="72386268" w14:textId="18FAF533" w:rsidR="001662C9" w:rsidRPr="001D61BC" w:rsidRDefault="001662C9" w:rsidP="004249A4">
            <w:pPr>
              <w:tabs>
                <w:tab w:val="clear" w:pos="567"/>
              </w:tabs>
              <w:spacing w:line="240" w:lineRule="auto"/>
            </w:pPr>
            <w:r>
              <w:t>Nepodávejte telatům</w:t>
            </w:r>
            <w:r w:rsidR="00A002BD">
              <w:t xml:space="preserve"> </w:t>
            </w:r>
            <w:r w:rsidR="00581702">
              <w:t>masných plemen skotu</w:t>
            </w:r>
            <w:r w:rsidR="00E57B98">
              <w:t xml:space="preserve"> </w:t>
            </w:r>
            <w:r>
              <w:t>pod matkou vážícím více než 150 kg</w:t>
            </w:r>
            <w:r w:rsidR="481CACEF">
              <w:t xml:space="preserve"> živé hmotnosti</w:t>
            </w:r>
            <w:r>
              <w:t>.</w:t>
            </w:r>
          </w:p>
        </w:tc>
      </w:tr>
      <w:tr w:rsidR="001662C9" w:rsidRPr="001D61BC" w14:paraId="0211BCB1" w14:textId="77777777" w:rsidTr="27B626DD">
        <w:tc>
          <w:tcPr>
            <w:tcW w:w="3040" w:type="dxa"/>
            <w:shd w:val="clear" w:color="auto" w:fill="auto"/>
          </w:tcPr>
          <w:p w14:paraId="1B46D6DB" w14:textId="6E9D65E3" w:rsidR="001662C9" w:rsidRPr="001D61BC" w:rsidRDefault="001662C9" w:rsidP="004249A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Telata ve výkrmu</w:t>
            </w:r>
          </w:p>
        </w:tc>
        <w:tc>
          <w:tcPr>
            <w:tcW w:w="5465" w:type="dxa"/>
            <w:shd w:val="clear" w:color="auto" w:fill="auto"/>
          </w:tcPr>
          <w:p w14:paraId="07AD3D0B" w14:textId="0BE7633E" w:rsidR="001662C9" w:rsidRPr="001D61BC" w:rsidRDefault="001662C9" w:rsidP="004249A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 xml:space="preserve">Není určeno k léčbě </w:t>
            </w:r>
            <w:r>
              <w:rPr>
                <w:szCs w:val="22"/>
              </w:rPr>
              <w:t>telat ve výkrmu</w:t>
            </w:r>
            <w:r w:rsidRPr="001D61BC">
              <w:rPr>
                <w:szCs w:val="22"/>
              </w:rPr>
              <w:t xml:space="preserve"> mladší</w:t>
            </w:r>
            <w:r w:rsidR="00581702">
              <w:rPr>
                <w:szCs w:val="22"/>
              </w:rPr>
              <w:t>m</w:t>
            </w:r>
            <w:r w:rsidRPr="001D61BC">
              <w:rPr>
                <w:szCs w:val="22"/>
              </w:rPr>
              <w:t xml:space="preserve"> než 3</w:t>
            </w:r>
            <w:r>
              <w:rPr>
                <w:szCs w:val="22"/>
              </w:rPr>
              <w:t> </w:t>
            </w:r>
            <w:r w:rsidRPr="001D61BC">
              <w:rPr>
                <w:szCs w:val="22"/>
              </w:rPr>
              <w:t>měsíce.</w:t>
            </w:r>
          </w:p>
          <w:p w14:paraId="1C0B8C4A" w14:textId="1A3952A7" w:rsidR="001662C9" w:rsidRPr="001D61BC" w:rsidRDefault="001662C9" w:rsidP="004249A4">
            <w:pPr>
              <w:tabs>
                <w:tab w:val="clear" w:pos="567"/>
              </w:tabs>
              <w:spacing w:line="240" w:lineRule="auto"/>
            </w:pPr>
            <w:r>
              <w:t>Nepodávejte telatům ve výkrmu vážícím více než 150 kg</w:t>
            </w:r>
            <w:r w:rsidR="365171AE">
              <w:t xml:space="preserve"> živé hmotnosti</w:t>
            </w:r>
            <w:r>
              <w:t>.</w:t>
            </w:r>
          </w:p>
        </w:tc>
      </w:tr>
    </w:tbl>
    <w:p w14:paraId="7D80828D" w14:textId="77777777" w:rsidR="001662C9" w:rsidRPr="001D61BC" w:rsidRDefault="001662C9" w:rsidP="004249A4">
      <w:pPr>
        <w:tabs>
          <w:tab w:val="clear" w:pos="567"/>
        </w:tabs>
        <w:spacing w:line="240" w:lineRule="auto"/>
        <w:rPr>
          <w:szCs w:val="22"/>
        </w:rPr>
      </w:pPr>
    </w:p>
    <w:p w14:paraId="461D5A87" w14:textId="04FEF28C" w:rsidR="001662C9" w:rsidRPr="001D61BC" w:rsidRDefault="001662C9" w:rsidP="004249A4">
      <w:pPr>
        <w:tabs>
          <w:tab w:val="clear" w:pos="567"/>
        </w:tabs>
        <w:spacing w:line="240" w:lineRule="auto"/>
      </w:pPr>
      <w:r w:rsidRPr="27B626DD">
        <w:rPr>
          <w:u w:val="single"/>
        </w:rPr>
        <w:lastRenderedPageBreak/>
        <w:t>Ovce</w:t>
      </w:r>
      <w:r>
        <w:t xml:space="preserve">: Jehňata chovaná celou dobu života v chlévě v systému intenzivního chovu nesmějí být léčena po 6. týdnu věku nebo po dosažení </w:t>
      </w:r>
      <w:r w:rsidR="310AA049">
        <w:t xml:space="preserve">živé </w:t>
      </w:r>
      <w:r>
        <w:t>hmotnosti více než 20 kg. Hnůj od těchto zvířat se smí na ten samý pozemek aplikovat pouze každý třetí rok.</w:t>
      </w:r>
    </w:p>
    <w:p w14:paraId="6F26CED2" w14:textId="77777777" w:rsidR="001662C9" w:rsidRPr="001D61BC" w:rsidRDefault="001662C9" w:rsidP="004249A4">
      <w:pPr>
        <w:tabs>
          <w:tab w:val="clear" w:pos="567"/>
        </w:tabs>
        <w:spacing w:line="240" w:lineRule="auto"/>
        <w:rPr>
          <w:szCs w:val="22"/>
        </w:rPr>
      </w:pPr>
    </w:p>
    <w:p w14:paraId="3ED95011" w14:textId="77777777" w:rsidR="001662C9" w:rsidRPr="001D61BC" w:rsidRDefault="001662C9" w:rsidP="004249A4">
      <w:pPr>
        <w:tabs>
          <w:tab w:val="clear" w:pos="567"/>
        </w:tabs>
        <w:spacing w:line="240" w:lineRule="auto"/>
        <w:rPr>
          <w:szCs w:val="22"/>
        </w:rPr>
      </w:pPr>
      <w:r w:rsidRPr="001D61BC">
        <w:rPr>
          <w:szCs w:val="22"/>
          <w:u w:val="single"/>
        </w:rPr>
        <w:t>Prasata</w:t>
      </w:r>
      <w:r w:rsidRPr="001D61BC">
        <w:rPr>
          <w:szCs w:val="22"/>
        </w:rPr>
        <w:t>: Nejsou.</w:t>
      </w:r>
    </w:p>
    <w:p w14:paraId="21FE190B" w14:textId="77777777" w:rsidR="005B1FD0" w:rsidRPr="00B41D57" w:rsidRDefault="005B1FD0" w:rsidP="004249A4">
      <w:pPr>
        <w:tabs>
          <w:tab w:val="clear" w:pos="567"/>
        </w:tabs>
        <w:spacing w:line="240" w:lineRule="auto"/>
        <w:rPr>
          <w:szCs w:val="22"/>
        </w:rPr>
      </w:pPr>
    </w:p>
    <w:p w14:paraId="21FE190C" w14:textId="67FB2F60" w:rsidR="005B1FD0" w:rsidRPr="00B41D57" w:rsidRDefault="00C474B5" w:rsidP="004249A4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63F14D0" w14:textId="77777777" w:rsidR="006F2C82" w:rsidRPr="00B41D57" w:rsidRDefault="006F2C82" w:rsidP="004249A4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5D0E2F40" w14:textId="77777777" w:rsidR="006F2C82" w:rsidRDefault="006F2C82" w:rsidP="004249A4">
      <w:pPr>
        <w:tabs>
          <w:tab w:val="clear" w:pos="567"/>
        </w:tabs>
        <w:spacing w:line="240" w:lineRule="auto"/>
        <w:rPr>
          <w:szCs w:val="22"/>
        </w:rPr>
      </w:pPr>
    </w:p>
    <w:p w14:paraId="0437933A" w14:textId="106A335A" w:rsidR="006F2C82" w:rsidRPr="002F5964" w:rsidRDefault="006F2C82" w:rsidP="004249A4">
      <w:pPr>
        <w:spacing w:line="240" w:lineRule="auto"/>
        <w:jc w:val="both"/>
        <w:rPr>
          <w:szCs w:val="22"/>
        </w:rPr>
      </w:pPr>
      <w:r>
        <w:rPr>
          <w:szCs w:val="22"/>
        </w:rPr>
        <w:t>U prasat n</w:t>
      </w:r>
      <w:r w:rsidRPr="002F5964">
        <w:rPr>
          <w:szCs w:val="22"/>
        </w:rPr>
        <w:t>edochází k interakcím při použití v kombinaci s doplňky železa.</w:t>
      </w:r>
    </w:p>
    <w:p w14:paraId="21FE190D" w14:textId="77777777" w:rsidR="005B1FD0" w:rsidRPr="00B41D57" w:rsidRDefault="005B1FD0" w:rsidP="004249A4">
      <w:pPr>
        <w:tabs>
          <w:tab w:val="clear" w:pos="567"/>
        </w:tabs>
        <w:spacing w:line="240" w:lineRule="auto"/>
        <w:rPr>
          <w:szCs w:val="22"/>
        </w:rPr>
      </w:pPr>
    </w:p>
    <w:p w14:paraId="21FE190E" w14:textId="38F1DC1F" w:rsidR="005B1FD0" w:rsidRPr="00B41D57" w:rsidRDefault="00C474B5" w:rsidP="004249A4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3288939" w14:textId="2EF96212" w:rsidR="00A360C1" w:rsidRDefault="44F06286" w:rsidP="004249A4">
      <w:pPr>
        <w:spacing w:line="240" w:lineRule="auto"/>
      </w:pPr>
      <w:r>
        <w:t>N</w:t>
      </w:r>
      <w:r w:rsidR="00334F8D">
        <w:t>ebyly pozorovány žádné známky intolerance po trojnásobném předávkování</w:t>
      </w:r>
      <w:r w:rsidR="1BBD3FE2">
        <w:t xml:space="preserve"> u zdravých selat a telat</w:t>
      </w:r>
      <w:r w:rsidR="00334F8D">
        <w:t xml:space="preserve">. </w:t>
      </w:r>
    </w:p>
    <w:p w14:paraId="1277EC57" w14:textId="3034203C" w:rsidR="00334F8D" w:rsidRPr="00B16FF4" w:rsidRDefault="00BE0EAD" w:rsidP="004249A4">
      <w:pPr>
        <w:spacing w:line="240" w:lineRule="auto"/>
        <w:rPr>
          <w:szCs w:val="22"/>
        </w:rPr>
      </w:pPr>
      <w:r>
        <w:rPr>
          <w:szCs w:val="22"/>
        </w:rPr>
        <w:t>V bezpečnostních studiích u</w:t>
      </w:r>
      <w:r w:rsidR="00334F8D" w:rsidRPr="00B16FF4">
        <w:rPr>
          <w:szCs w:val="22"/>
        </w:rPr>
        <w:t xml:space="preserve"> jehňat nebyly pozorovány </w:t>
      </w:r>
      <w:r w:rsidR="00256E6D">
        <w:rPr>
          <w:szCs w:val="22"/>
        </w:rPr>
        <w:t xml:space="preserve">žádné </w:t>
      </w:r>
      <w:r w:rsidR="00334F8D" w:rsidRPr="00B16FF4">
        <w:rPr>
          <w:szCs w:val="22"/>
        </w:rPr>
        <w:t>známky předávkování po trojnásobném předávkování jednorázově a dvojnásobném předávkování dva po sobě jdoucí dny.</w:t>
      </w:r>
    </w:p>
    <w:p w14:paraId="21FE1911" w14:textId="77777777" w:rsidR="005B1FD0" w:rsidRPr="00B41D57" w:rsidRDefault="005B1FD0" w:rsidP="004249A4">
      <w:pPr>
        <w:tabs>
          <w:tab w:val="clear" w:pos="567"/>
        </w:tabs>
        <w:spacing w:line="240" w:lineRule="auto"/>
        <w:rPr>
          <w:szCs w:val="22"/>
        </w:rPr>
      </w:pPr>
    </w:p>
    <w:p w14:paraId="21FE1912" w14:textId="204D4B0A" w:rsidR="005B1FD0" w:rsidRPr="00B41D57" w:rsidRDefault="00C474B5" w:rsidP="004249A4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9B287F5" w14:textId="77777777" w:rsidR="003D5434" w:rsidRPr="00B16F61" w:rsidRDefault="003D5434" w:rsidP="004249A4">
      <w:pPr>
        <w:tabs>
          <w:tab w:val="clear" w:pos="567"/>
        </w:tabs>
        <w:spacing w:line="240" w:lineRule="auto"/>
      </w:pPr>
      <w:bookmarkStart w:id="5" w:name="_Hlk183684610"/>
      <w:r w:rsidRPr="00B16F61">
        <w:t xml:space="preserve">Studie kompatibility nejsou k dispozici, a proto tento veterinární léčivý přípravek nesmí být mísen s žádnými dalšími veterinárními léčivými přípravky. </w:t>
      </w:r>
    </w:p>
    <w:bookmarkEnd w:id="5"/>
    <w:p w14:paraId="21FE1913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91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915" w14:textId="77777777" w:rsidR="00C114FF" w:rsidRPr="00B41D57" w:rsidRDefault="00C474B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21FE191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F562C6" w14:textId="63ED60FF" w:rsidR="00332B2A" w:rsidRDefault="00332B2A" w:rsidP="00C072C6">
      <w:pPr>
        <w:spacing w:line="240" w:lineRule="auto"/>
        <w:jc w:val="both"/>
        <w:rPr>
          <w:szCs w:val="22"/>
        </w:rPr>
      </w:pPr>
      <w:bookmarkStart w:id="6" w:name="_Hlk184640527"/>
      <w:r>
        <w:rPr>
          <w:szCs w:val="22"/>
        </w:rPr>
        <w:t xml:space="preserve">Skot, prasata a ovce: </w:t>
      </w:r>
      <w:r w:rsidR="00DE4211">
        <w:rPr>
          <w:szCs w:val="22"/>
        </w:rPr>
        <w:t>N</w:t>
      </w:r>
      <w:r w:rsidRPr="00B4374B">
        <w:rPr>
          <w:szCs w:val="22"/>
        </w:rPr>
        <w:t xml:space="preserve">ejsou známy. </w:t>
      </w:r>
    </w:p>
    <w:p w14:paraId="221A2B11" w14:textId="77777777" w:rsidR="00332B2A" w:rsidRPr="00B4374B" w:rsidRDefault="00332B2A" w:rsidP="00C072C6">
      <w:pPr>
        <w:spacing w:line="240" w:lineRule="auto"/>
        <w:jc w:val="both"/>
        <w:rPr>
          <w:szCs w:val="22"/>
        </w:rPr>
      </w:pPr>
    </w:p>
    <w:p w14:paraId="21FE191B" w14:textId="1ABCDB0F" w:rsidR="008C7CE5" w:rsidRDefault="00C474B5" w:rsidP="00C072C6">
      <w:pPr>
        <w:spacing w:line="240" w:lineRule="auto"/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2F9AAAA5" w14:textId="77777777" w:rsidR="004836FC" w:rsidRPr="00995A7D" w:rsidRDefault="004836FC" w:rsidP="00332B2A">
      <w:pPr>
        <w:rPr>
          <w:i/>
          <w:iCs/>
          <w:szCs w:val="22"/>
        </w:rPr>
      </w:pPr>
    </w:p>
    <w:bookmarkEnd w:id="6"/>
    <w:p w14:paraId="7EC84E80" w14:textId="77777777" w:rsidR="004836FC" w:rsidRPr="00983140" w:rsidRDefault="004836FC" w:rsidP="004836FC">
      <w:pPr>
        <w:tabs>
          <w:tab w:val="clear" w:pos="567"/>
        </w:tabs>
        <w:spacing w:line="240" w:lineRule="auto"/>
        <w:rPr>
          <w:iCs/>
          <w:szCs w:val="22"/>
        </w:rPr>
      </w:pPr>
      <w:r w:rsidRPr="00983140">
        <w:rPr>
          <w:iCs/>
          <w:szCs w:val="22"/>
        </w:rPr>
        <w:t xml:space="preserve">Ústav pro státní kontrolu veterinárních biopreparátů a léčiv </w:t>
      </w:r>
    </w:p>
    <w:p w14:paraId="65788D18" w14:textId="77777777" w:rsidR="004836FC" w:rsidRPr="00C13650" w:rsidRDefault="004836FC" w:rsidP="004836FC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proofErr w:type="spellStart"/>
      <w:r w:rsidRPr="00C13650">
        <w:rPr>
          <w:iCs/>
          <w:szCs w:val="22"/>
          <w:lang w:val="en-US"/>
        </w:rPr>
        <w:t>Hudcova</w:t>
      </w:r>
      <w:proofErr w:type="spellEnd"/>
      <w:r w:rsidRPr="00C13650">
        <w:rPr>
          <w:iCs/>
          <w:szCs w:val="22"/>
          <w:lang w:val="en-US"/>
        </w:rPr>
        <w:t xml:space="preserve"> 232/56a </w:t>
      </w:r>
    </w:p>
    <w:p w14:paraId="5CC9B0A7" w14:textId="77777777" w:rsidR="004836FC" w:rsidRPr="00C13650" w:rsidRDefault="004836FC" w:rsidP="004836FC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r w:rsidRPr="00C13650">
        <w:rPr>
          <w:iCs/>
          <w:szCs w:val="22"/>
          <w:lang w:val="en-US"/>
        </w:rPr>
        <w:t xml:space="preserve">621 00 Brno </w:t>
      </w:r>
    </w:p>
    <w:p w14:paraId="408AD5D4" w14:textId="4FFF4A7A" w:rsidR="004836FC" w:rsidRPr="00AD4C62" w:rsidRDefault="001749FC" w:rsidP="004836FC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r w:rsidRPr="00AD4C62">
        <w:rPr>
          <w:iCs/>
          <w:szCs w:val="22"/>
          <w:lang w:val="en-US"/>
        </w:rPr>
        <w:t>e-m</w:t>
      </w:r>
      <w:r w:rsidR="004836FC" w:rsidRPr="00AD4C62">
        <w:rPr>
          <w:iCs/>
          <w:szCs w:val="22"/>
          <w:lang w:val="en-US"/>
        </w:rPr>
        <w:t xml:space="preserve">ail: </w:t>
      </w:r>
      <w:hyperlink r:id="rId11" w:history="1">
        <w:r w:rsidRPr="00AD4C62">
          <w:rPr>
            <w:rStyle w:val="Hypertextovodkaz"/>
            <w:iCs/>
            <w:szCs w:val="22"/>
            <w:lang w:val="en-US"/>
          </w:rPr>
          <w:t>adr@uskvbl.cz</w:t>
        </w:r>
      </w:hyperlink>
      <w:r w:rsidRPr="00AD4C62">
        <w:rPr>
          <w:iCs/>
          <w:szCs w:val="22"/>
          <w:lang w:val="en-US"/>
        </w:rPr>
        <w:t xml:space="preserve"> </w:t>
      </w:r>
      <w:r w:rsidR="004836FC" w:rsidRPr="00AD4C62">
        <w:rPr>
          <w:iCs/>
          <w:szCs w:val="22"/>
          <w:lang w:val="en-US"/>
        </w:rPr>
        <w:t xml:space="preserve"> </w:t>
      </w:r>
    </w:p>
    <w:p w14:paraId="0D131A60" w14:textId="79D46835" w:rsidR="001749FC" w:rsidRPr="00AF2F04" w:rsidRDefault="001749FC" w:rsidP="00AF2F04">
      <w:pPr>
        <w:spacing w:line="240" w:lineRule="auto"/>
      </w:pPr>
      <w:r w:rsidRPr="00C672C7">
        <w:t>tel.: +420 720 940</w:t>
      </w:r>
      <w:r>
        <w:t> </w:t>
      </w:r>
      <w:r w:rsidRPr="00C672C7">
        <w:t>693</w:t>
      </w:r>
    </w:p>
    <w:p w14:paraId="2939F3B8" w14:textId="03527304" w:rsidR="004836FC" w:rsidRPr="00C13650" w:rsidRDefault="004836FC" w:rsidP="004836FC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proofErr w:type="spellStart"/>
      <w:r w:rsidRPr="00C13650">
        <w:rPr>
          <w:iCs/>
          <w:szCs w:val="22"/>
          <w:lang w:val="en-US"/>
        </w:rPr>
        <w:t>Webové</w:t>
      </w:r>
      <w:proofErr w:type="spellEnd"/>
      <w:r w:rsidRPr="00C13650">
        <w:rPr>
          <w:iCs/>
          <w:szCs w:val="22"/>
          <w:lang w:val="en-US"/>
        </w:rPr>
        <w:t xml:space="preserve"> </w:t>
      </w:r>
      <w:proofErr w:type="spellStart"/>
      <w:r w:rsidRPr="00C13650">
        <w:rPr>
          <w:iCs/>
          <w:szCs w:val="22"/>
          <w:lang w:val="en-US"/>
        </w:rPr>
        <w:t>stránky</w:t>
      </w:r>
      <w:proofErr w:type="spellEnd"/>
      <w:r w:rsidRPr="00C13650">
        <w:rPr>
          <w:iCs/>
          <w:szCs w:val="22"/>
          <w:lang w:val="en-US"/>
        </w:rPr>
        <w:t xml:space="preserve">: </w:t>
      </w:r>
      <w:hyperlink r:id="rId12" w:history="1">
        <w:r w:rsidRPr="00C13650">
          <w:rPr>
            <w:rStyle w:val="Hypertextovodkaz"/>
            <w:iCs/>
            <w:szCs w:val="22"/>
            <w:lang w:val="en-US"/>
          </w:rPr>
          <w:t>http://www.uskvbl.cz/cs/farmakovigilance</w:t>
        </w:r>
      </w:hyperlink>
    </w:p>
    <w:p w14:paraId="21FE191C" w14:textId="77777777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21FE191D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FE191E" w14:textId="77777777" w:rsidR="00C114FF" w:rsidRPr="00B41D57" w:rsidRDefault="00C474B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1FE19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8BB20" w14:textId="1BB49D42" w:rsidR="001420BB" w:rsidRDefault="001420BB" w:rsidP="001420BB">
      <w:pPr>
        <w:tabs>
          <w:tab w:val="clear" w:pos="567"/>
        </w:tabs>
        <w:spacing w:line="240" w:lineRule="auto"/>
      </w:pPr>
      <w:r>
        <w:t>Perorální podání</w:t>
      </w:r>
      <w:r w:rsidR="00830C43">
        <w:t>.</w:t>
      </w:r>
    </w:p>
    <w:p w14:paraId="314FA0FA" w14:textId="77777777" w:rsidR="001420BB" w:rsidRDefault="001420BB" w:rsidP="001420BB">
      <w:pPr>
        <w:tabs>
          <w:tab w:val="clear" w:pos="567"/>
        </w:tabs>
        <w:spacing w:line="240" w:lineRule="auto"/>
      </w:pPr>
    </w:p>
    <w:p w14:paraId="56DF754E" w14:textId="77777777" w:rsidR="001420BB" w:rsidRPr="00AF2F04" w:rsidRDefault="001420BB" w:rsidP="001420BB">
      <w:pPr>
        <w:tabs>
          <w:tab w:val="clear" w:pos="567"/>
        </w:tabs>
        <w:spacing w:line="240" w:lineRule="auto"/>
        <w:rPr>
          <w:u w:val="single"/>
        </w:rPr>
      </w:pPr>
      <w:r w:rsidRPr="00AF2F04">
        <w:rPr>
          <w:u w:val="single"/>
        </w:rPr>
        <w:t>Všechny druhy zvířat</w:t>
      </w:r>
    </w:p>
    <w:p w14:paraId="11956BCA" w14:textId="39E22B0E" w:rsidR="001420BB" w:rsidRDefault="001420BB" w:rsidP="001420BB">
      <w:pPr>
        <w:tabs>
          <w:tab w:val="clear" w:pos="567"/>
        </w:tabs>
        <w:spacing w:line="240" w:lineRule="auto"/>
      </w:pPr>
      <w:r w:rsidRPr="00FC4A05">
        <w:t>Pro zajištění správného dávkování je třeba co nejpřesněji stanovit živou hmotnost.</w:t>
      </w:r>
      <w:r>
        <w:t xml:space="preserve"> </w:t>
      </w:r>
    </w:p>
    <w:p w14:paraId="2C54E379" w14:textId="77777777" w:rsidR="001420BB" w:rsidRDefault="001420BB" w:rsidP="001420BB">
      <w:pPr>
        <w:tabs>
          <w:tab w:val="clear" w:pos="567"/>
        </w:tabs>
        <w:spacing w:line="240" w:lineRule="auto"/>
      </w:pPr>
    </w:p>
    <w:p w14:paraId="4FA7708C" w14:textId="77777777" w:rsidR="001420BB" w:rsidRPr="00AF2F04" w:rsidRDefault="001420BB" w:rsidP="001420BB">
      <w:pPr>
        <w:tabs>
          <w:tab w:val="clear" w:pos="567"/>
        </w:tabs>
        <w:spacing w:line="240" w:lineRule="auto"/>
        <w:rPr>
          <w:u w:val="single"/>
        </w:rPr>
      </w:pPr>
      <w:r w:rsidRPr="00AF2F04">
        <w:rPr>
          <w:u w:val="single"/>
        </w:rPr>
        <w:t>Skot:</w:t>
      </w:r>
    </w:p>
    <w:p w14:paraId="659591A9" w14:textId="1C27CE76" w:rsidR="001420BB" w:rsidRDefault="001420BB" w:rsidP="001420BB">
      <w:pPr>
        <w:tabs>
          <w:tab w:val="clear" w:pos="567"/>
        </w:tabs>
        <w:spacing w:line="240" w:lineRule="auto"/>
      </w:pPr>
      <w:r>
        <w:t xml:space="preserve">Každé zvíře by mělo být ošetřeno jednorázovou perorální dávkou 15 mg </w:t>
      </w:r>
      <w:proofErr w:type="spellStart"/>
      <w:r>
        <w:t>toltrazurilu</w:t>
      </w:r>
      <w:proofErr w:type="spellEnd"/>
      <w:r>
        <w:t>/kg ž</w:t>
      </w:r>
      <w:r w:rsidR="00DF3682">
        <w:t>ivé hmotnosti</w:t>
      </w:r>
      <w:r>
        <w:t>, což odpovídá 3,0 ml perorální suspenze/10 kg ž</w:t>
      </w:r>
      <w:r w:rsidR="00DF3682">
        <w:t>ivé hmotnosti</w:t>
      </w:r>
      <w:r>
        <w:t>.</w:t>
      </w:r>
    </w:p>
    <w:p w14:paraId="3601E254" w14:textId="2102286A" w:rsidR="001420BB" w:rsidRDefault="001420BB" w:rsidP="001420BB">
      <w:pPr>
        <w:tabs>
          <w:tab w:val="clear" w:pos="567"/>
        </w:tabs>
        <w:spacing w:line="240" w:lineRule="auto"/>
      </w:pPr>
      <w:r>
        <w:t>Při léčbě skupiny zvířat stejného plemene a stejného nebo podobného věku by měla být dávka vypočtena podle nejtěžšího zvířete ve skupině.</w:t>
      </w:r>
    </w:p>
    <w:p w14:paraId="01547381" w14:textId="77777777" w:rsidR="001420BB" w:rsidRDefault="001420BB" w:rsidP="001420BB">
      <w:pPr>
        <w:tabs>
          <w:tab w:val="clear" w:pos="567"/>
        </w:tabs>
        <w:spacing w:line="240" w:lineRule="auto"/>
      </w:pPr>
    </w:p>
    <w:p w14:paraId="1FDFDE2D" w14:textId="77777777" w:rsidR="001420BB" w:rsidRPr="00AF2F04" w:rsidRDefault="001420BB" w:rsidP="001420BB">
      <w:pPr>
        <w:tabs>
          <w:tab w:val="clear" w:pos="567"/>
        </w:tabs>
        <w:spacing w:line="240" w:lineRule="auto"/>
        <w:rPr>
          <w:u w:val="single"/>
        </w:rPr>
      </w:pPr>
      <w:r w:rsidRPr="00AF2F04">
        <w:rPr>
          <w:u w:val="single"/>
        </w:rPr>
        <w:t>Prasata:</w:t>
      </w:r>
    </w:p>
    <w:p w14:paraId="6A5B34AB" w14:textId="7F9BAF10" w:rsidR="001420BB" w:rsidRDefault="001420BB" w:rsidP="001420BB">
      <w:pPr>
        <w:tabs>
          <w:tab w:val="clear" w:pos="567"/>
        </w:tabs>
        <w:spacing w:line="240" w:lineRule="auto"/>
      </w:pPr>
      <w:r>
        <w:lastRenderedPageBreak/>
        <w:t xml:space="preserve">Každé sele </w:t>
      </w:r>
      <w:r w:rsidR="33AC739B">
        <w:t>má</w:t>
      </w:r>
      <w:r>
        <w:t xml:space="preserve"> být ošetřeno 3.-5. den </w:t>
      </w:r>
      <w:r w:rsidR="11F887D5">
        <w:t>života</w:t>
      </w:r>
      <w:r>
        <w:t xml:space="preserve"> jednorázovou perorální dávkou 20 mg </w:t>
      </w:r>
      <w:proofErr w:type="spellStart"/>
      <w:r>
        <w:t>toltrazurilu</w:t>
      </w:r>
      <w:proofErr w:type="spellEnd"/>
      <w:r>
        <w:t>/kg ž</w:t>
      </w:r>
      <w:r w:rsidR="0054388B">
        <w:t>ivé hmotnosti</w:t>
      </w:r>
      <w:r>
        <w:t>, což odpovídá 0,4 ml perorální suspenze/kg ž</w:t>
      </w:r>
      <w:r w:rsidR="0054388B">
        <w:t>ivé hmotnosti</w:t>
      </w:r>
      <w:r>
        <w:t>.</w:t>
      </w:r>
    </w:p>
    <w:p w14:paraId="48008509" w14:textId="77777777" w:rsidR="001420BB" w:rsidRDefault="001420BB" w:rsidP="001420BB">
      <w:pPr>
        <w:tabs>
          <w:tab w:val="clear" w:pos="567"/>
        </w:tabs>
        <w:spacing w:line="240" w:lineRule="auto"/>
      </w:pPr>
      <w:r>
        <w:t>Vzhledem k malým objemům požadovaným k léčbě jednotlivých selat se doporučuje použití dávkovacího zařízení s přesností 0,1 ml.</w:t>
      </w:r>
    </w:p>
    <w:p w14:paraId="56FC84A2" w14:textId="77777777" w:rsidR="001420BB" w:rsidRDefault="001420BB" w:rsidP="001420BB">
      <w:pPr>
        <w:tabs>
          <w:tab w:val="clear" w:pos="567"/>
        </w:tabs>
        <w:spacing w:line="240" w:lineRule="auto"/>
      </w:pPr>
    </w:p>
    <w:p w14:paraId="307916F1" w14:textId="77777777" w:rsidR="001420BB" w:rsidRPr="00AF2F04" w:rsidRDefault="001420BB" w:rsidP="001420BB">
      <w:pPr>
        <w:tabs>
          <w:tab w:val="clear" w:pos="567"/>
        </w:tabs>
        <w:spacing w:line="240" w:lineRule="auto"/>
        <w:rPr>
          <w:u w:val="single"/>
        </w:rPr>
      </w:pPr>
      <w:r w:rsidRPr="00AF2F04">
        <w:rPr>
          <w:u w:val="single"/>
        </w:rPr>
        <w:t>Ovce:</w:t>
      </w:r>
    </w:p>
    <w:p w14:paraId="3071D818" w14:textId="42016A3D" w:rsidR="001420BB" w:rsidRDefault="001420BB" w:rsidP="001420BB">
      <w:pPr>
        <w:tabs>
          <w:tab w:val="clear" w:pos="567"/>
        </w:tabs>
        <w:spacing w:line="240" w:lineRule="auto"/>
      </w:pPr>
      <w:r>
        <w:t>Každé zvíře</w:t>
      </w:r>
      <w:r w:rsidR="7A794290" w:rsidRPr="27B626DD">
        <w:rPr>
          <w:szCs w:val="22"/>
          <w:lang w:val="cs"/>
        </w:rPr>
        <w:t xml:space="preserve"> by mělo být ošetřeno</w:t>
      </w:r>
      <w:r>
        <w:t xml:space="preserve"> jednorázovou perorální dávkou 20 mg </w:t>
      </w:r>
      <w:proofErr w:type="spellStart"/>
      <w:r>
        <w:t>toltrazurilu</w:t>
      </w:r>
      <w:proofErr w:type="spellEnd"/>
      <w:r>
        <w:t>/kg ž</w:t>
      </w:r>
      <w:r w:rsidR="0054388B">
        <w:t>ivé hmotnosti</w:t>
      </w:r>
      <w:r>
        <w:t>, což odpovídá 0,4 ml perorální suspenze/kg ž</w:t>
      </w:r>
      <w:r w:rsidR="0054388B">
        <w:t>ivé hmotnosti</w:t>
      </w:r>
      <w:r>
        <w:t>.</w:t>
      </w:r>
    </w:p>
    <w:p w14:paraId="1A7BE192" w14:textId="77777777" w:rsidR="001420BB" w:rsidRDefault="001420BB" w:rsidP="001420BB">
      <w:pPr>
        <w:tabs>
          <w:tab w:val="clear" w:pos="567"/>
        </w:tabs>
        <w:spacing w:line="240" w:lineRule="auto"/>
      </w:pPr>
      <w:r>
        <w:t>Pokud se mají zvířata léčit spíše hromadně než jednotlivě, musí být seskupena podle živé hmotnosti a podle toho jim podána dávka, aby se zamezilo poddávkování nebo předávkování.</w:t>
      </w:r>
    </w:p>
    <w:p w14:paraId="21FE1920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78E965" w14:textId="77777777" w:rsidR="001420BB" w:rsidRPr="00B41D57" w:rsidRDefault="001420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921" w14:textId="77777777" w:rsidR="00C114FF" w:rsidRPr="00B41D57" w:rsidRDefault="00C474B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21FE1922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6DBEA58" w14:textId="77777777" w:rsidR="00830C43" w:rsidRDefault="00830C43" w:rsidP="00830C43">
      <w:pPr>
        <w:tabs>
          <w:tab w:val="clear" w:pos="567"/>
        </w:tabs>
        <w:spacing w:line="240" w:lineRule="auto"/>
      </w:pPr>
      <w:r>
        <w:t>Perorální suspenze připravená k použití se musí před podáním 20 sekund protřepat.</w:t>
      </w:r>
    </w:p>
    <w:p w14:paraId="21FE19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FE1925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FE1926" w14:textId="77777777" w:rsidR="00DB468A" w:rsidRPr="00B41D57" w:rsidRDefault="00C474B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21FE19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59E77B" w14:textId="77777777" w:rsidR="00141E6B" w:rsidRPr="006636BB" w:rsidRDefault="00141E6B" w:rsidP="00141E6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6636BB">
        <w:rPr>
          <w:szCs w:val="22"/>
          <w:u w:val="single"/>
        </w:rPr>
        <w:t>Skot:</w:t>
      </w:r>
    </w:p>
    <w:p w14:paraId="6F120E6E" w14:textId="6641848D" w:rsidR="00141E6B" w:rsidRPr="006636BB" w:rsidRDefault="00141E6B" w:rsidP="00141E6B">
      <w:p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 w:rsidRPr="006636BB">
        <w:rPr>
          <w:szCs w:val="22"/>
        </w:rPr>
        <w:t>Maso: 63</w:t>
      </w:r>
      <w:r>
        <w:rPr>
          <w:szCs w:val="22"/>
        </w:rPr>
        <w:t> </w:t>
      </w:r>
      <w:r w:rsidRPr="006636BB">
        <w:rPr>
          <w:szCs w:val="22"/>
        </w:rPr>
        <w:t>dnů</w:t>
      </w:r>
      <w:r w:rsidR="004A2B0D">
        <w:rPr>
          <w:szCs w:val="22"/>
        </w:rPr>
        <w:t>.</w:t>
      </w:r>
    </w:p>
    <w:p w14:paraId="22C08D5F" w14:textId="77777777" w:rsidR="00141E6B" w:rsidRPr="006636BB" w:rsidRDefault="00141E6B" w:rsidP="00141E6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36BB">
        <w:rPr>
          <w:szCs w:val="22"/>
        </w:rPr>
        <w:t>Mléko: Nepoužívat u zvířat, jejichž mléko je určeno pro lidskou spotřebu.</w:t>
      </w:r>
    </w:p>
    <w:p w14:paraId="4FFC2F48" w14:textId="77777777" w:rsidR="00141E6B" w:rsidRPr="006636BB" w:rsidRDefault="00141E6B" w:rsidP="00141E6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8AEB8B9" w14:textId="77777777" w:rsidR="00141E6B" w:rsidRPr="006636BB" w:rsidRDefault="00141E6B" w:rsidP="00141E6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6636BB">
        <w:rPr>
          <w:szCs w:val="22"/>
          <w:u w:val="single"/>
        </w:rPr>
        <w:t>Prasata:</w:t>
      </w:r>
    </w:p>
    <w:p w14:paraId="01F14357" w14:textId="48A981D3" w:rsidR="00141E6B" w:rsidRPr="006636BB" w:rsidRDefault="00141E6B" w:rsidP="00141E6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36BB">
        <w:rPr>
          <w:szCs w:val="22"/>
        </w:rPr>
        <w:t>Maso: 77</w:t>
      </w:r>
      <w:r>
        <w:rPr>
          <w:szCs w:val="22"/>
        </w:rPr>
        <w:t> </w:t>
      </w:r>
      <w:r w:rsidRPr="006636BB">
        <w:rPr>
          <w:szCs w:val="22"/>
        </w:rPr>
        <w:t>dnů</w:t>
      </w:r>
      <w:r w:rsidR="004A2B0D">
        <w:rPr>
          <w:szCs w:val="22"/>
        </w:rPr>
        <w:t>.</w:t>
      </w:r>
    </w:p>
    <w:p w14:paraId="1FB10194" w14:textId="77777777" w:rsidR="00141E6B" w:rsidRPr="006636BB" w:rsidRDefault="00141E6B" w:rsidP="00141E6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64963B3F" w14:textId="77777777" w:rsidR="00141E6B" w:rsidRPr="006636BB" w:rsidRDefault="00141E6B" w:rsidP="00141E6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6636BB">
        <w:rPr>
          <w:szCs w:val="22"/>
          <w:u w:val="single"/>
        </w:rPr>
        <w:t>Ovce:</w:t>
      </w:r>
    </w:p>
    <w:p w14:paraId="726BBE5E" w14:textId="2A4D2F7A" w:rsidR="00141E6B" w:rsidRPr="006636BB" w:rsidRDefault="00141E6B" w:rsidP="00141E6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36BB">
        <w:rPr>
          <w:szCs w:val="22"/>
        </w:rPr>
        <w:t>Maso: 42</w:t>
      </w:r>
      <w:r>
        <w:rPr>
          <w:szCs w:val="22"/>
        </w:rPr>
        <w:t> </w:t>
      </w:r>
      <w:r w:rsidRPr="006636BB">
        <w:rPr>
          <w:szCs w:val="22"/>
        </w:rPr>
        <w:t>dn</w:t>
      </w:r>
      <w:r>
        <w:rPr>
          <w:szCs w:val="22"/>
        </w:rPr>
        <w:t>ů</w:t>
      </w:r>
      <w:r w:rsidR="004A2B0D">
        <w:rPr>
          <w:szCs w:val="22"/>
        </w:rPr>
        <w:t>.</w:t>
      </w:r>
    </w:p>
    <w:p w14:paraId="2A731E3A" w14:textId="77777777" w:rsidR="00141E6B" w:rsidRPr="006636BB" w:rsidRDefault="00141E6B" w:rsidP="00141E6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36BB">
        <w:rPr>
          <w:szCs w:val="22"/>
        </w:rPr>
        <w:t>Mléko: Nepoužívat u zvířat, jejichž mléko je určeno pro lidskou spotřebu.</w:t>
      </w:r>
    </w:p>
    <w:p w14:paraId="21FE192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4743A5" w14:textId="77777777" w:rsidR="00141E6B" w:rsidRPr="00B41D57" w:rsidRDefault="00141E6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FE1929" w14:textId="77777777" w:rsidR="00C114FF" w:rsidRPr="00B41D57" w:rsidRDefault="00C474B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21FE192A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17F38F4" w14:textId="6E231503" w:rsidR="00554DEC" w:rsidRDefault="00554DEC" w:rsidP="00554DEC">
      <w:pPr>
        <w:rPr>
          <w:szCs w:val="22"/>
        </w:rPr>
      </w:pPr>
      <w:r w:rsidRPr="00490450">
        <w:rPr>
          <w:szCs w:val="22"/>
        </w:rPr>
        <w:t>Uchováv</w:t>
      </w:r>
      <w:r w:rsidR="00213A4E">
        <w:rPr>
          <w:szCs w:val="22"/>
        </w:rPr>
        <w:t>ejte</w:t>
      </w:r>
      <w:r w:rsidRPr="00490450">
        <w:rPr>
          <w:szCs w:val="22"/>
        </w:rPr>
        <w:t xml:space="preserve"> mimo dohled a dosah dětí.</w:t>
      </w:r>
    </w:p>
    <w:p w14:paraId="083043E6" w14:textId="77777777" w:rsidR="00213A4E" w:rsidRPr="00710826" w:rsidRDefault="00213A4E" w:rsidP="00554DEC">
      <w:pPr>
        <w:rPr>
          <w:szCs w:val="22"/>
        </w:rPr>
      </w:pPr>
    </w:p>
    <w:p w14:paraId="5D89E597" w14:textId="77777777" w:rsidR="00213A4E" w:rsidRPr="00710826" w:rsidRDefault="00213A4E" w:rsidP="00213A4E">
      <w:pPr>
        <w:ind w:right="-2"/>
        <w:rPr>
          <w:szCs w:val="22"/>
        </w:rPr>
      </w:pPr>
      <w:r w:rsidRPr="00490450">
        <w:rPr>
          <w:szCs w:val="22"/>
        </w:rPr>
        <w:t>Tento veterinární léčivý přípravek nevyžaduje žádné zvláštní podmínky uchovávání.</w:t>
      </w:r>
    </w:p>
    <w:p w14:paraId="28B8AC14" w14:textId="77777777" w:rsidR="00554DEC" w:rsidRPr="00710826" w:rsidRDefault="00554DEC" w:rsidP="00554DEC">
      <w:pPr>
        <w:ind w:right="-2"/>
        <w:rPr>
          <w:szCs w:val="22"/>
        </w:rPr>
      </w:pPr>
    </w:p>
    <w:p w14:paraId="4FAE4106" w14:textId="52EA0F0C" w:rsidR="00554DEC" w:rsidRPr="00490450" w:rsidRDefault="00554DEC" w:rsidP="00554DEC">
      <w:pPr>
        <w:ind w:right="-2"/>
        <w:rPr>
          <w:szCs w:val="22"/>
        </w:rPr>
      </w:pPr>
      <w:r w:rsidRPr="001B10ED">
        <w:rPr>
          <w:szCs w:val="22"/>
        </w:rPr>
        <w:t>Nepoužívejte tento veterinární léčivý přípravek po uplynut</w:t>
      </w:r>
      <w:r w:rsidRPr="00021EDE">
        <w:rPr>
          <w:szCs w:val="22"/>
        </w:rPr>
        <w:t>í doby použitelnost</w:t>
      </w:r>
      <w:r>
        <w:rPr>
          <w:szCs w:val="22"/>
        </w:rPr>
        <w:t>i</w:t>
      </w:r>
      <w:r w:rsidRPr="00021EDE">
        <w:rPr>
          <w:szCs w:val="22"/>
        </w:rPr>
        <w:t xml:space="preserve"> uvedené na etike</w:t>
      </w:r>
      <w:r w:rsidRPr="00DA6DD9">
        <w:rPr>
          <w:szCs w:val="22"/>
        </w:rPr>
        <w:t>tě</w:t>
      </w:r>
      <w:r>
        <w:rPr>
          <w:szCs w:val="22"/>
        </w:rPr>
        <w:t xml:space="preserve"> </w:t>
      </w:r>
      <w:r w:rsidRPr="00BD57F4">
        <w:rPr>
          <w:szCs w:val="22"/>
        </w:rPr>
        <w:t>po E</w:t>
      </w:r>
      <w:r w:rsidR="00343338">
        <w:rPr>
          <w:szCs w:val="22"/>
        </w:rPr>
        <w:t>xp</w:t>
      </w:r>
      <w:r w:rsidRPr="00BF75E8">
        <w:rPr>
          <w:noProof/>
          <w:szCs w:val="22"/>
        </w:rPr>
        <w:t xml:space="preserve">. </w:t>
      </w:r>
      <w:r w:rsidRPr="00BF75E8">
        <w:rPr>
          <w:szCs w:val="22"/>
        </w:rPr>
        <w:t>Doba použitelnosti ko</w:t>
      </w:r>
      <w:r w:rsidRPr="00490450">
        <w:rPr>
          <w:szCs w:val="22"/>
        </w:rPr>
        <w:t>nčí posledním dnem v uvedeném měsíci.</w:t>
      </w:r>
    </w:p>
    <w:p w14:paraId="0C6F06DD" w14:textId="77777777" w:rsidR="00554DEC" w:rsidRPr="00710826" w:rsidRDefault="00554DEC" w:rsidP="00554DEC">
      <w:pPr>
        <w:ind w:right="-2"/>
        <w:rPr>
          <w:szCs w:val="22"/>
        </w:rPr>
      </w:pPr>
    </w:p>
    <w:p w14:paraId="1A670FB9" w14:textId="77777777" w:rsidR="00554DEC" w:rsidRPr="00021EDE" w:rsidRDefault="00554DEC" w:rsidP="00554DEC">
      <w:pPr>
        <w:ind w:right="-2"/>
        <w:rPr>
          <w:szCs w:val="22"/>
        </w:rPr>
      </w:pPr>
      <w:r w:rsidRPr="001B10ED">
        <w:rPr>
          <w:szCs w:val="22"/>
        </w:rPr>
        <w:t>Doba použitelnosti po prvním otevření vnitřního obalu</w:t>
      </w:r>
      <w:r w:rsidRPr="00021EDE">
        <w:rPr>
          <w:szCs w:val="22"/>
        </w:rPr>
        <w:t>: 6 měsíců.</w:t>
      </w:r>
    </w:p>
    <w:p w14:paraId="21FE194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94D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94E" w14:textId="77777777" w:rsidR="00C114FF" w:rsidRPr="00B41D57" w:rsidRDefault="00C474B5" w:rsidP="00C072C6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21FE194F" w14:textId="77777777" w:rsidR="00C114FF" w:rsidRPr="00B41D57" w:rsidRDefault="00C114FF" w:rsidP="00C072C6">
      <w:pPr>
        <w:keepNext/>
        <w:tabs>
          <w:tab w:val="clear" w:pos="567"/>
        </w:tabs>
        <w:spacing w:line="240" w:lineRule="auto"/>
        <w:rPr>
          <w:szCs w:val="22"/>
        </w:rPr>
      </w:pPr>
      <w:bookmarkStart w:id="7" w:name="_GoBack"/>
      <w:bookmarkEnd w:id="7"/>
    </w:p>
    <w:p w14:paraId="2AB0F3AF" w14:textId="77777777" w:rsidR="00313B3C" w:rsidRPr="00BF75E8" w:rsidRDefault="00313B3C" w:rsidP="00C072C6">
      <w:pPr>
        <w:spacing w:line="240" w:lineRule="auto"/>
        <w:rPr>
          <w:szCs w:val="22"/>
        </w:rPr>
      </w:pPr>
      <w:r w:rsidRPr="00BF75E8">
        <w:rPr>
          <w:szCs w:val="22"/>
        </w:rPr>
        <w:t>Léčivé přípravky se nesmí likvidovat prostřednictvím odpadní vody či domovního odpadu.</w:t>
      </w:r>
    </w:p>
    <w:p w14:paraId="66F59B89" w14:textId="77777777" w:rsidR="00313B3C" w:rsidRDefault="00313B3C" w:rsidP="00C072C6">
      <w:pPr>
        <w:spacing w:line="240" w:lineRule="auto"/>
        <w:rPr>
          <w:szCs w:val="22"/>
        </w:rPr>
      </w:pPr>
    </w:p>
    <w:p w14:paraId="67A44F8F" w14:textId="77777777" w:rsidR="00213A4E" w:rsidRPr="00B41D57" w:rsidRDefault="00213A4E" w:rsidP="00C072C6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D8527B7" w14:textId="77777777" w:rsidR="00213A4E" w:rsidRDefault="00213A4E" w:rsidP="00C072C6">
      <w:pPr>
        <w:spacing w:line="240" w:lineRule="auto"/>
        <w:rPr>
          <w:szCs w:val="22"/>
        </w:rPr>
      </w:pPr>
    </w:p>
    <w:p w14:paraId="1C96ED03" w14:textId="69CA794D" w:rsidR="00313B3C" w:rsidRDefault="00313B3C" w:rsidP="00AF2F04">
      <w:pPr>
        <w:spacing w:line="240" w:lineRule="auto"/>
      </w:pPr>
      <w:r w:rsidRPr="00BF75E8">
        <w:rPr>
          <w:szCs w:val="22"/>
        </w:rPr>
        <w:t>O možnostech likvidace nepotřebných léčivých přípravků se poraďte s vaším veterinárním lékařem</w:t>
      </w:r>
      <w:r w:rsidR="00213A4E">
        <w:rPr>
          <w:szCs w:val="22"/>
        </w:rPr>
        <w:t xml:space="preserve"> nebo lékárníkem</w:t>
      </w:r>
      <w:r w:rsidRPr="00BF75E8">
        <w:rPr>
          <w:szCs w:val="22"/>
        </w:rPr>
        <w:t xml:space="preserve">. </w:t>
      </w:r>
    </w:p>
    <w:p w14:paraId="21FE1957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1FE1958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1FE1959" w14:textId="77777777" w:rsidR="00DB468A" w:rsidRPr="00B41D57" w:rsidRDefault="00C474B5" w:rsidP="00B13B6D">
      <w:pPr>
        <w:pStyle w:val="Style1"/>
      </w:pPr>
      <w:r w:rsidRPr="00B41D57">
        <w:rPr>
          <w:highlight w:val="lightGray"/>
        </w:rPr>
        <w:lastRenderedPageBreak/>
        <w:t>13.</w:t>
      </w:r>
      <w:r w:rsidRPr="00B41D57">
        <w:tab/>
        <w:t>Klasifikace veterinárních léčivých přípravků</w:t>
      </w:r>
    </w:p>
    <w:p w14:paraId="21FE19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95B" w14:textId="2B0ED244" w:rsidR="00DB468A" w:rsidRDefault="00632E73" w:rsidP="00A9226B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374AB9DE" w14:textId="77777777" w:rsidR="00632E73" w:rsidRDefault="00632E73" w:rsidP="00A9226B">
      <w:pPr>
        <w:tabs>
          <w:tab w:val="clear" w:pos="567"/>
        </w:tabs>
        <w:spacing w:line="240" w:lineRule="auto"/>
      </w:pPr>
    </w:p>
    <w:p w14:paraId="4582C1C1" w14:textId="77777777" w:rsidR="00632E73" w:rsidRPr="00B41D57" w:rsidRDefault="00632E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95C" w14:textId="77777777" w:rsidR="00DB468A" w:rsidRPr="00B41D57" w:rsidRDefault="00C474B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21FE195D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CDE705" w14:textId="77777777" w:rsidR="003A5F8C" w:rsidRPr="00BF401C" w:rsidRDefault="003A5F8C" w:rsidP="003A5F8C">
      <w:pPr>
        <w:tabs>
          <w:tab w:val="left" w:pos="709"/>
        </w:tabs>
        <w:jc w:val="both"/>
        <w:rPr>
          <w:szCs w:val="22"/>
        </w:rPr>
      </w:pPr>
      <w:r w:rsidRPr="00BF401C">
        <w:rPr>
          <w:szCs w:val="22"/>
        </w:rPr>
        <w:t>96/016/17-C</w:t>
      </w:r>
    </w:p>
    <w:p w14:paraId="688DE263" w14:textId="77777777" w:rsidR="00C60EAA" w:rsidRDefault="00C60EAA" w:rsidP="00DB468A">
      <w:pPr>
        <w:tabs>
          <w:tab w:val="clear" w:pos="567"/>
        </w:tabs>
        <w:spacing w:line="240" w:lineRule="auto"/>
      </w:pPr>
    </w:p>
    <w:p w14:paraId="17A3E42B" w14:textId="3B32C1D1" w:rsidR="00C60EAA" w:rsidRPr="00433FB0" w:rsidRDefault="00C60EAA" w:rsidP="00C60EAA">
      <w:pPr>
        <w:rPr>
          <w:szCs w:val="22"/>
        </w:rPr>
      </w:pPr>
      <w:r w:rsidRPr="00433FB0">
        <w:rPr>
          <w:szCs w:val="22"/>
        </w:rPr>
        <w:t>Velikost balení: 100, 250 a 1000ml</w:t>
      </w:r>
      <w:r w:rsidR="00C65524">
        <w:rPr>
          <w:szCs w:val="22"/>
        </w:rPr>
        <w:t xml:space="preserve"> </w:t>
      </w:r>
      <w:r w:rsidR="00C65524" w:rsidRPr="00433FB0">
        <w:rPr>
          <w:szCs w:val="22"/>
        </w:rPr>
        <w:t>l</w:t>
      </w:r>
      <w:r w:rsidR="00C65524">
        <w:rPr>
          <w:szCs w:val="22"/>
        </w:rPr>
        <w:t>á</w:t>
      </w:r>
      <w:r w:rsidR="00C65524" w:rsidRPr="00433FB0">
        <w:rPr>
          <w:szCs w:val="22"/>
        </w:rPr>
        <w:t>h</w:t>
      </w:r>
      <w:r w:rsidR="00C474B5">
        <w:rPr>
          <w:szCs w:val="22"/>
        </w:rPr>
        <w:t>ev</w:t>
      </w:r>
      <w:r w:rsidR="00C65524">
        <w:rPr>
          <w:szCs w:val="22"/>
        </w:rPr>
        <w:t>.</w:t>
      </w:r>
    </w:p>
    <w:p w14:paraId="22F46A8D" w14:textId="77777777" w:rsidR="00C60EAA" w:rsidRDefault="00C60EAA" w:rsidP="00DB468A">
      <w:pPr>
        <w:tabs>
          <w:tab w:val="clear" w:pos="567"/>
        </w:tabs>
        <w:spacing w:line="240" w:lineRule="auto"/>
      </w:pPr>
    </w:p>
    <w:p w14:paraId="21FE195E" w14:textId="076E064D" w:rsidR="00DB468A" w:rsidRPr="00B41D57" w:rsidRDefault="00C474B5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1FE19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960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961" w14:textId="77777777" w:rsidR="00C114FF" w:rsidRPr="00B41D57" w:rsidRDefault="00C474B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2B1585F0" w14:textId="2BE383DB" w:rsidR="0054388B" w:rsidRDefault="0054388B" w:rsidP="0054388B">
      <w:pPr>
        <w:tabs>
          <w:tab w:val="clear" w:pos="567"/>
        </w:tabs>
        <w:spacing w:line="240" w:lineRule="auto"/>
      </w:pPr>
      <w:bookmarkStart w:id="8" w:name="_Hlk148432335"/>
    </w:p>
    <w:p w14:paraId="53EBF589" w14:textId="607C0F90" w:rsidR="0054388B" w:rsidRPr="00B41D57" w:rsidRDefault="00A015FF" w:rsidP="00AF2F04">
      <w:pPr>
        <w:tabs>
          <w:tab w:val="clear" w:pos="567"/>
        </w:tabs>
        <w:spacing w:line="240" w:lineRule="auto"/>
        <w:rPr>
          <w:szCs w:val="22"/>
        </w:rPr>
      </w:pPr>
      <w:r>
        <w:t>1</w:t>
      </w:r>
      <w:r w:rsidR="00AF2F04">
        <w:t>1</w:t>
      </w:r>
      <w:r w:rsidR="0054388B">
        <w:t xml:space="preserve">/2025 </w:t>
      </w:r>
      <w:bookmarkEnd w:id="8"/>
    </w:p>
    <w:p w14:paraId="21FE1967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968" w14:textId="77777777" w:rsidR="001F1C7E" w:rsidRPr="006414D3" w:rsidRDefault="00C474B5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1FE19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96A" w14:textId="147DD2BA" w:rsidR="00E70337" w:rsidRDefault="0054388B" w:rsidP="00A9226B">
      <w:pPr>
        <w:tabs>
          <w:tab w:val="clear" w:pos="567"/>
        </w:tabs>
        <w:spacing w:line="240" w:lineRule="auto"/>
      </w:pPr>
      <w:r w:rsidRPr="002318CD">
        <w:t>Podrobné informace o tomto veterinárním léčivém přípravku naleznete také v národní databázi (</w:t>
      </w:r>
      <w:hyperlink r:id="rId14" w:history="1">
        <w:r w:rsidRPr="002318CD">
          <w:rPr>
            <w:rStyle w:val="Hypertextovodkaz"/>
          </w:rPr>
          <w:t>https://www.uskvbl.cz</w:t>
        </w:r>
      </w:hyperlink>
      <w:r w:rsidRPr="002318CD">
        <w:t>).</w:t>
      </w:r>
    </w:p>
    <w:p w14:paraId="3A09DAB9" w14:textId="07B6368D" w:rsidR="0054388B" w:rsidRDefault="005438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578521" w14:textId="77777777" w:rsidR="0054388B" w:rsidRPr="00B41D57" w:rsidRDefault="005438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96B" w14:textId="77777777" w:rsidR="00DB468A" w:rsidRPr="00B41D57" w:rsidRDefault="00C474B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21FE19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BB1F09" w14:textId="77777777" w:rsidR="00B33CA2" w:rsidRDefault="00B33CA2" w:rsidP="00B33CA2">
      <w:bookmarkStart w:id="9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p w14:paraId="2AA283D2" w14:textId="77777777" w:rsidR="00B33CA2" w:rsidRPr="00C13650" w:rsidRDefault="00B33CA2" w:rsidP="00B33CA2">
      <w:pPr>
        <w:tabs>
          <w:tab w:val="clear" w:pos="567"/>
        </w:tabs>
        <w:spacing w:line="240" w:lineRule="auto"/>
        <w:ind w:right="-1"/>
        <w:rPr>
          <w:color w:val="000000"/>
          <w:szCs w:val="22"/>
          <w:lang w:eastAsia="de-DE"/>
        </w:rPr>
      </w:pPr>
      <w:proofErr w:type="spellStart"/>
      <w:r w:rsidRPr="00C13650">
        <w:rPr>
          <w:szCs w:val="22"/>
        </w:rPr>
        <w:t>Elanco</w:t>
      </w:r>
      <w:proofErr w:type="spellEnd"/>
      <w:r w:rsidRPr="00C13650">
        <w:rPr>
          <w:szCs w:val="22"/>
        </w:rPr>
        <w:t xml:space="preserve"> Animal Health </w:t>
      </w:r>
      <w:proofErr w:type="spellStart"/>
      <w:r w:rsidRPr="00C13650">
        <w:rPr>
          <w:szCs w:val="22"/>
        </w:rPr>
        <w:t>GmbH</w:t>
      </w:r>
      <w:proofErr w:type="spellEnd"/>
      <w:r w:rsidRPr="00C13650">
        <w:rPr>
          <w:szCs w:val="22"/>
        </w:rPr>
        <w:t xml:space="preserve">, Alfred-Nobel-Str. 50, 40789 </w:t>
      </w:r>
      <w:proofErr w:type="spellStart"/>
      <w:r w:rsidRPr="00C13650">
        <w:rPr>
          <w:szCs w:val="22"/>
        </w:rPr>
        <w:t>Monheim</w:t>
      </w:r>
      <w:proofErr w:type="spellEnd"/>
      <w:r w:rsidRPr="00C13650">
        <w:rPr>
          <w:szCs w:val="22"/>
        </w:rPr>
        <w:t xml:space="preserve">, </w:t>
      </w:r>
      <w:r w:rsidRPr="00C13650">
        <w:rPr>
          <w:color w:val="000000"/>
          <w:szCs w:val="22"/>
          <w:lang w:eastAsia="de-DE"/>
        </w:rPr>
        <w:t>Německo</w:t>
      </w:r>
    </w:p>
    <w:p w14:paraId="37A7EA2E" w14:textId="77777777" w:rsidR="00B33CA2" w:rsidRPr="00D04C85" w:rsidRDefault="00B33CA2" w:rsidP="00B33CA2">
      <w:pPr>
        <w:tabs>
          <w:tab w:val="clear" w:pos="567"/>
        </w:tabs>
        <w:spacing w:line="240" w:lineRule="auto"/>
        <w:ind w:right="-1"/>
        <w:rPr>
          <w:bCs/>
          <w:szCs w:val="22"/>
        </w:rPr>
      </w:pPr>
    </w:p>
    <w:p w14:paraId="3FCFA6DA" w14:textId="77777777" w:rsidR="00B33CA2" w:rsidRPr="00D04C85" w:rsidRDefault="00B33CA2" w:rsidP="00B33CA2">
      <w:pPr>
        <w:tabs>
          <w:tab w:val="clear" w:pos="567"/>
        </w:tabs>
        <w:spacing w:line="240" w:lineRule="auto"/>
        <w:ind w:right="-1"/>
        <w:rPr>
          <w:bCs/>
          <w:szCs w:val="22"/>
        </w:rPr>
      </w:pPr>
      <w:r w:rsidRPr="00D04C85">
        <w:rPr>
          <w:bCs/>
          <w:szCs w:val="22"/>
        </w:rPr>
        <w:t xml:space="preserve">Tel: +420 228880231 </w:t>
      </w:r>
    </w:p>
    <w:p w14:paraId="1C40BF41" w14:textId="77777777" w:rsidR="00B33CA2" w:rsidRPr="00ED3EE4" w:rsidRDefault="00CB1E9C" w:rsidP="00B33CA2">
      <w:pPr>
        <w:tabs>
          <w:tab w:val="clear" w:pos="567"/>
        </w:tabs>
        <w:spacing w:line="240" w:lineRule="auto"/>
        <w:ind w:right="-1"/>
        <w:rPr>
          <w:bCs/>
          <w:szCs w:val="22"/>
        </w:rPr>
      </w:pPr>
      <w:hyperlink r:id="rId15" w:history="1">
        <w:r w:rsidR="00B33CA2" w:rsidRPr="00D04C85">
          <w:rPr>
            <w:rStyle w:val="Hypertextovodkaz"/>
            <w:bCs/>
            <w:szCs w:val="22"/>
          </w:rPr>
          <w:t>PV.CZE@elancoah.com</w:t>
        </w:r>
      </w:hyperlink>
    </w:p>
    <w:bookmarkEnd w:id="9"/>
    <w:p w14:paraId="7AF5F415" w14:textId="77777777" w:rsidR="00B33CA2" w:rsidRPr="00B41D57" w:rsidRDefault="00B33CA2" w:rsidP="00B33CA2">
      <w:pPr>
        <w:tabs>
          <w:tab w:val="clear" w:pos="567"/>
        </w:tabs>
        <w:spacing w:line="240" w:lineRule="auto"/>
        <w:rPr>
          <w:szCs w:val="22"/>
        </w:rPr>
      </w:pPr>
    </w:p>
    <w:p w14:paraId="48A1B0CE" w14:textId="77777777" w:rsidR="00B33CA2" w:rsidRPr="00B41D57" w:rsidRDefault="00B33CA2" w:rsidP="00B33CA2">
      <w:pPr>
        <w:rPr>
          <w:bCs/>
          <w:szCs w:val="22"/>
        </w:rPr>
      </w:pPr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  <w:r>
        <w:t xml:space="preserve"> </w:t>
      </w:r>
    </w:p>
    <w:p w14:paraId="7E08AD51" w14:textId="77777777" w:rsidR="00B33CA2" w:rsidRPr="002E4051" w:rsidRDefault="00B33CA2" w:rsidP="00B33CA2">
      <w:pPr>
        <w:tabs>
          <w:tab w:val="clear" w:pos="567"/>
        </w:tabs>
        <w:spacing w:line="240" w:lineRule="auto"/>
      </w:pPr>
      <w:r w:rsidRPr="002E4051">
        <w:t xml:space="preserve">KVP </w:t>
      </w:r>
      <w:proofErr w:type="spellStart"/>
      <w:r w:rsidRPr="002E4051">
        <w:t>Pharma</w:t>
      </w:r>
      <w:proofErr w:type="spellEnd"/>
      <w:r w:rsidRPr="002E4051">
        <w:t xml:space="preserve"> + </w:t>
      </w:r>
      <w:proofErr w:type="spellStart"/>
      <w:r w:rsidRPr="002E4051">
        <w:t>Veterinär</w:t>
      </w:r>
      <w:proofErr w:type="spellEnd"/>
      <w:r>
        <w:t xml:space="preserve"> </w:t>
      </w:r>
      <w:r w:rsidRPr="002E4051">
        <w:t xml:space="preserve">Produkte </w:t>
      </w:r>
      <w:proofErr w:type="spellStart"/>
      <w:r w:rsidRPr="002E4051">
        <w:t>GmbH</w:t>
      </w:r>
      <w:proofErr w:type="spellEnd"/>
      <w:r>
        <w:t xml:space="preserve">, </w:t>
      </w:r>
      <w:proofErr w:type="spellStart"/>
      <w:r w:rsidRPr="002E4051">
        <w:t>Projensdorfer</w:t>
      </w:r>
      <w:proofErr w:type="spellEnd"/>
      <w:r w:rsidRPr="002E4051">
        <w:t xml:space="preserve"> Str. 324</w:t>
      </w:r>
      <w:r>
        <w:t xml:space="preserve">, </w:t>
      </w:r>
      <w:r w:rsidRPr="002E4051">
        <w:t>24106 Kiel</w:t>
      </w:r>
      <w:r>
        <w:t xml:space="preserve">, </w:t>
      </w:r>
      <w:r w:rsidRPr="002E4051">
        <w:t>Německo</w:t>
      </w:r>
    </w:p>
    <w:p w14:paraId="21FE1970" w14:textId="77777777" w:rsidR="003841FC" w:rsidRPr="00B41D57" w:rsidRDefault="003841FC" w:rsidP="003841FC">
      <w:pPr>
        <w:rPr>
          <w:bCs/>
          <w:szCs w:val="22"/>
        </w:rPr>
      </w:pPr>
    </w:p>
    <w:sectPr w:rsidR="003841FC" w:rsidRPr="00B41D57" w:rsidSect="00AD4C62">
      <w:footerReference w:type="default" r:id="rId16"/>
      <w:footerReference w:type="first" r:id="rId17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26DB5" w14:textId="77777777" w:rsidR="00CB1E9C" w:rsidRDefault="00CB1E9C">
      <w:pPr>
        <w:spacing w:line="240" w:lineRule="auto"/>
      </w:pPr>
      <w:r>
        <w:separator/>
      </w:r>
    </w:p>
  </w:endnote>
  <w:endnote w:type="continuationSeparator" w:id="0">
    <w:p w14:paraId="2CF0A7F4" w14:textId="77777777" w:rsidR="00CB1E9C" w:rsidRDefault="00CB1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E1A4F" w14:textId="77777777" w:rsidR="00165F25" w:rsidRPr="00E0068C" w:rsidRDefault="00C474B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E1A50" w14:textId="77777777" w:rsidR="00165F25" w:rsidRPr="00E0068C" w:rsidRDefault="00C474B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46B03" w14:textId="77777777" w:rsidR="00CB1E9C" w:rsidRDefault="00CB1E9C">
      <w:pPr>
        <w:spacing w:line="240" w:lineRule="auto"/>
      </w:pPr>
      <w:r>
        <w:separator/>
      </w:r>
    </w:p>
  </w:footnote>
  <w:footnote w:type="continuationSeparator" w:id="0">
    <w:p w14:paraId="48BFA52B" w14:textId="77777777" w:rsidR="00CB1E9C" w:rsidRDefault="00CB1E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7FC8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2F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86B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729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C9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EE1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2D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6B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E27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7425B1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C28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883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A5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C7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05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5E3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4E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6B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66416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4209C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38C5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F435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30A6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758F1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806E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E48D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B380F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CE0C0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57CA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2DE92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5088B4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0A6EE5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832BB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01C1A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A0A4D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426E3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1C08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E29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166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CED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22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23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82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89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B08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5180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E24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002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E5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80B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24D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A46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47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8A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55C8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F36B8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DC08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9A71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C06A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B5024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E5A4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C4BF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C00C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40A2A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7C4D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68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46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C8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E9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626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CD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05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578BA1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2E388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72A7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83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7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A5F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00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AF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7A9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5BA9C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286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60A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0B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564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4AA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E1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0A0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EED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DBAE9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6F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647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65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AEB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A0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4A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68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6E0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D185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6045DB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44062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A4791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D5802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47298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2489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CEAE8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EE86E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00AE7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D60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C82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04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C4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CAE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C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E5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EA4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62AE3772"/>
    <w:lvl w:ilvl="0" w:tplc="9822EAA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F4A0CCE" w:tentative="1">
      <w:start w:val="1"/>
      <w:numFmt w:val="lowerLetter"/>
      <w:lvlText w:val="%2."/>
      <w:lvlJc w:val="left"/>
      <w:pPr>
        <w:ind w:left="1440" w:hanging="360"/>
      </w:pPr>
    </w:lvl>
    <w:lvl w:ilvl="2" w:tplc="AA760848" w:tentative="1">
      <w:start w:val="1"/>
      <w:numFmt w:val="lowerRoman"/>
      <w:lvlText w:val="%3."/>
      <w:lvlJc w:val="right"/>
      <w:pPr>
        <w:ind w:left="2160" w:hanging="180"/>
      </w:pPr>
    </w:lvl>
    <w:lvl w:ilvl="3" w:tplc="EBB8B10E" w:tentative="1">
      <w:start w:val="1"/>
      <w:numFmt w:val="decimal"/>
      <w:lvlText w:val="%4."/>
      <w:lvlJc w:val="left"/>
      <w:pPr>
        <w:ind w:left="2880" w:hanging="360"/>
      </w:pPr>
    </w:lvl>
    <w:lvl w:ilvl="4" w:tplc="D89A118C" w:tentative="1">
      <w:start w:val="1"/>
      <w:numFmt w:val="lowerLetter"/>
      <w:lvlText w:val="%5."/>
      <w:lvlJc w:val="left"/>
      <w:pPr>
        <w:ind w:left="3600" w:hanging="360"/>
      </w:pPr>
    </w:lvl>
    <w:lvl w:ilvl="5" w:tplc="6D827CFC" w:tentative="1">
      <w:start w:val="1"/>
      <w:numFmt w:val="lowerRoman"/>
      <w:lvlText w:val="%6."/>
      <w:lvlJc w:val="right"/>
      <w:pPr>
        <w:ind w:left="4320" w:hanging="180"/>
      </w:pPr>
    </w:lvl>
    <w:lvl w:ilvl="6" w:tplc="3E9E97BA" w:tentative="1">
      <w:start w:val="1"/>
      <w:numFmt w:val="decimal"/>
      <w:lvlText w:val="%7."/>
      <w:lvlJc w:val="left"/>
      <w:pPr>
        <w:ind w:left="5040" w:hanging="360"/>
      </w:pPr>
    </w:lvl>
    <w:lvl w:ilvl="7" w:tplc="5964CDD6" w:tentative="1">
      <w:start w:val="1"/>
      <w:numFmt w:val="lowerLetter"/>
      <w:lvlText w:val="%8."/>
      <w:lvlJc w:val="left"/>
      <w:pPr>
        <w:ind w:left="5760" w:hanging="360"/>
      </w:pPr>
    </w:lvl>
    <w:lvl w:ilvl="8" w:tplc="23A27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B3AAFE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844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FE4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AE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8E1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404D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DE0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E9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6CE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FA06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62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E8E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22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87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C23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8B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AA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AAB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79C0ED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989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843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C8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E9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626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8D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4E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7E6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98EE4D6">
      <w:start w:val="1"/>
      <w:numFmt w:val="decimal"/>
      <w:lvlText w:val="%1."/>
      <w:lvlJc w:val="left"/>
      <w:pPr>
        <w:ind w:left="720" w:hanging="360"/>
      </w:pPr>
    </w:lvl>
    <w:lvl w:ilvl="1" w:tplc="8C645A66" w:tentative="1">
      <w:start w:val="1"/>
      <w:numFmt w:val="lowerLetter"/>
      <w:lvlText w:val="%2."/>
      <w:lvlJc w:val="left"/>
      <w:pPr>
        <w:ind w:left="1440" w:hanging="360"/>
      </w:pPr>
    </w:lvl>
    <w:lvl w:ilvl="2" w:tplc="5E729910" w:tentative="1">
      <w:start w:val="1"/>
      <w:numFmt w:val="lowerRoman"/>
      <w:lvlText w:val="%3."/>
      <w:lvlJc w:val="right"/>
      <w:pPr>
        <w:ind w:left="2160" w:hanging="180"/>
      </w:pPr>
    </w:lvl>
    <w:lvl w:ilvl="3" w:tplc="91107F80" w:tentative="1">
      <w:start w:val="1"/>
      <w:numFmt w:val="decimal"/>
      <w:lvlText w:val="%4."/>
      <w:lvlJc w:val="left"/>
      <w:pPr>
        <w:ind w:left="2880" w:hanging="360"/>
      </w:pPr>
    </w:lvl>
    <w:lvl w:ilvl="4" w:tplc="F5B8452E" w:tentative="1">
      <w:start w:val="1"/>
      <w:numFmt w:val="lowerLetter"/>
      <w:lvlText w:val="%5."/>
      <w:lvlJc w:val="left"/>
      <w:pPr>
        <w:ind w:left="3600" w:hanging="360"/>
      </w:pPr>
    </w:lvl>
    <w:lvl w:ilvl="5" w:tplc="56E6155E" w:tentative="1">
      <w:start w:val="1"/>
      <w:numFmt w:val="lowerRoman"/>
      <w:lvlText w:val="%6."/>
      <w:lvlJc w:val="right"/>
      <w:pPr>
        <w:ind w:left="4320" w:hanging="180"/>
      </w:pPr>
    </w:lvl>
    <w:lvl w:ilvl="6" w:tplc="3E98AEF6" w:tentative="1">
      <w:start w:val="1"/>
      <w:numFmt w:val="decimal"/>
      <w:lvlText w:val="%7."/>
      <w:lvlJc w:val="left"/>
      <w:pPr>
        <w:ind w:left="5040" w:hanging="360"/>
      </w:pPr>
    </w:lvl>
    <w:lvl w:ilvl="7" w:tplc="C1BE223A" w:tentative="1">
      <w:start w:val="1"/>
      <w:numFmt w:val="lowerLetter"/>
      <w:lvlText w:val="%8."/>
      <w:lvlJc w:val="left"/>
      <w:pPr>
        <w:ind w:left="5760" w:hanging="360"/>
      </w:pPr>
    </w:lvl>
    <w:lvl w:ilvl="8" w:tplc="79063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DA876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E7081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FCA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E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E5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ACA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A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8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68D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849"/>
    <w:rsid w:val="00021B82"/>
    <w:rsid w:val="00024777"/>
    <w:rsid w:val="00024E21"/>
    <w:rsid w:val="00027100"/>
    <w:rsid w:val="00030AD8"/>
    <w:rsid w:val="000349AA"/>
    <w:rsid w:val="00036C50"/>
    <w:rsid w:val="00041FDA"/>
    <w:rsid w:val="0004687E"/>
    <w:rsid w:val="00052D2B"/>
    <w:rsid w:val="00054F55"/>
    <w:rsid w:val="00056EE7"/>
    <w:rsid w:val="00062945"/>
    <w:rsid w:val="00062B72"/>
    <w:rsid w:val="00063946"/>
    <w:rsid w:val="00067023"/>
    <w:rsid w:val="00070822"/>
    <w:rsid w:val="00080453"/>
    <w:rsid w:val="0008169A"/>
    <w:rsid w:val="00082200"/>
    <w:rsid w:val="000838BB"/>
    <w:rsid w:val="000842DF"/>
    <w:rsid w:val="000860CE"/>
    <w:rsid w:val="00092A37"/>
    <w:rsid w:val="000937D6"/>
    <w:rsid w:val="000938A6"/>
    <w:rsid w:val="00096131"/>
    <w:rsid w:val="00096E78"/>
    <w:rsid w:val="00097C1E"/>
    <w:rsid w:val="000A1609"/>
    <w:rsid w:val="000A1DF5"/>
    <w:rsid w:val="000A2A4C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3B65"/>
    <w:rsid w:val="001063B3"/>
    <w:rsid w:val="001078D1"/>
    <w:rsid w:val="00111185"/>
    <w:rsid w:val="001133C3"/>
    <w:rsid w:val="00115782"/>
    <w:rsid w:val="00115BD5"/>
    <w:rsid w:val="00116067"/>
    <w:rsid w:val="0011651E"/>
    <w:rsid w:val="001214EE"/>
    <w:rsid w:val="00123D29"/>
    <w:rsid w:val="00124F36"/>
    <w:rsid w:val="00125666"/>
    <w:rsid w:val="001259E3"/>
    <w:rsid w:val="00125C80"/>
    <w:rsid w:val="0012648F"/>
    <w:rsid w:val="0012675D"/>
    <w:rsid w:val="00136DCF"/>
    <w:rsid w:val="0013799F"/>
    <w:rsid w:val="00140DF6"/>
    <w:rsid w:val="00141E6B"/>
    <w:rsid w:val="001420BB"/>
    <w:rsid w:val="00145C3F"/>
    <w:rsid w:val="00145D34"/>
    <w:rsid w:val="00146284"/>
    <w:rsid w:val="0014690F"/>
    <w:rsid w:val="0015098E"/>
    <w:rsid w:val="00151FE7"/>
    <w:rsid w:val="00153B3A"/>
    <w:rsid w:val="00164543"/>
    <w:rsid w:val="00164C48"/>
    <w:rsid w:val="00165F25"/>
    <w:rsid w:val="001662C9"/>
    <w:rsid w:val="001674D3"/>
    <w:rsid w:val="00174721"/>
    <w:rsid w:val="001749FC"/>
    <w:rsid w:val="00175264"/>
    <w:rsid w:val="00176229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B7D3C"/>
    <w:rsid w:val="001C5288"/>
    <w:rsid w:val="001C53EB"/>
    <w:rsid w:val="001C5B03"/>
    <w:rsid w:val="001D4CE4"/>
    <w:rsid w:val="001D6052"/>
    <w:rsid w:val="001D61BC"/>
    <w:rsid w:val="001D6D96"/>
    <w:rsid w:val="001E5621"/>
    <w:rsid w:val="001E6ADB"/>
    <w:rsid w:val="001F1C7E"/>
    <w:rsid w:val="001F3239"/>
    <w:rsid w:val="001F3EF9"/>
    <w:rsid w:val="001F627D"/>
    <w:rsid w:val="001F6622"/>
    <w:rsid w:val="001F6F38"/>
    <w:rsid w:val="001F7137"/>
    <w:rsid w:val="00200EFE"/>
    <w:rsid w:val="0020126C"/>
    <w:rsid w:val="002012DE"/>
    <w:rsid w:val="00202495"/>
    <w:rsid w:val="00202A85"/>
    <w:rsid w:val="00202EA3"/>
    <w:rsid w:val="002047F5"/>
    <w:rsid w:val="002100FC"/>
    <w:rsid w:val="002128B3"/>
    <w:rsid w:val="00213890"/>
    <w:rsid w:val="00213A4E"/>
    <w:rsid w:val="00214443"/>
    <w:rsid w:val="00214E52"/>
    <w:rsid w:val="00216502"/>
    <w:rsid w:val="002207C0"/>
    <w:rsid w:val="0022380D"/>
    <w:rsid w:val="00224B93"/>
    <w:rsid w:val="00226630"/>
    <w:rsid w:val="00231840"/>
    <w:rsid w:val="002318CD"/>
    <w:rsid w:val="0023676E"/>
    <w:rsid w:val="002414B6"/>
    <w:rsid w:val="002422EB"/>
    <w:rsid w:val="00242397"/>
    <w:rsid w:val="002446DC"/>
    <w:rsid w:val="0024691E"/>
    <w:rsid w:val="00247A48"/>
    <w:rsid w:val="00250DD1"/>
    <w:rsid w:val="00251183"/>
    <w:rsid w:val="00251689"/>
    <w:rsid w:val="0025267C"/>
    <w:rsid w:val="00253B6B"/>
    <w:rsid w:val="00256A03"/>
    <w:rsid w:val="00256E6D"/>
    <w:rsid w:val="0025748D"/>
    <w:rsid w:val="00264090"/>
    <w:rsid w:val="00265656"/>
    <w:rsid w:val="00265E77"/>
    <w:rsid w:val="00266155"/>
    <w:rsid w:val="002668C6"/>
    <w:rsid w:val="0027270B"/>
    <w:rsid w:val="00272952"/>
    <w:rsid w:val="00272B36"/>
    <w:rsid w:val="00273ED2"/>
    <w:rsid w:val="00274D17"/>
    <w:rsid w:val="00282E7B"/>
    <w:rsid w:val="002838C8"/>
    <w:rsid w:val="002872B9"/>
    <w:rsid w:val="00290805"/>
    <w:rsid w:val="00290C2A"/>
    <w:rsid w:val="002910F0"/>
    <w:rsid w:val="002931DD"/>
    <w:rsid w:val="00295140"/>
    <w:rsid w:val="002A0E7C"/>
    <w:rsid w:val="002A0EED"/>
    <w:rsid w:val="002A1AB8"/>
    <w:rsid w:val="002A21ED"/>
    <w:rsid w:val="002A2D42"/>
    <w:rsid w:val="002A3F88"/>
    <w:rsid w:val="002A46CD"/>
    <w:rsid w:val="002A710D"/>
    <w:rsid w:val="002B0F11"/>
    <w:rsid w:val="002B2E17"/>
    <w:rsid w:val="002B6560"/>
    <w:rsid w:val="002B6599"/>
    <w:rsid w:val="002B7F5E"/>
    <w:rsid w:val="002C124A"/>
    <w:rsid w:val="002C1F27"/>
    <w:rsid w:val="002C55FF"/>
    <w:rsid w:val="002C592B"/>
    <w:rsid w:val="002D10CE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964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3B3C"/>
    <w:rsid w:val="00316E87"/>
    <w:rsid w:val="0032453E"/>
    <w:rsid w:val="003247F4"/>
    <w:rsid w:val="00325053"/>
    <w:rsid w:val="003256AC"/>
    <w:rsid w:val="00330CC1"/>
    <w:rsid w:val="0033129D"/>
    <w:rsid w:val="003320ED"/>
    <w:rsid w:val="00332B2A"/>
    <w:rsid w:val="0033480E"/>
    <w:rsid w:val="00334F8D"/>
    <w:rsid w:val="00337123"/>
    <w:rsid w:val="00341866"/>
    <w:rsid w:val="00342C0C"/>
    <w:rsid w:val="00343338"/>
    <w:rsid w:val="003535E0"/>
    <w:rsid w:val="003543AC"/>
    <w:rsid w:val="00355AB8"/>
    <w:rsid w:val="00355D02"/>
    <w:rsid w:val="00356267"/>
    <w:rsid w:val="00361607"/>
    <w:rsid w:val="00361F11"/>
    <w:rsid w:val="00365C0D"/>
    <w:rsid w:val="00366AA2"/>
    <w:rsid w:val="00366F56"/>
    <w:rsid w:val="00367F82"/>
    <w:rsid w:val="0037032C"/>
    <w:rsid w:val="003737C8"/>
    <w:rsid w:val="003751C2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5FE7"/>
    <w:rsid w:val="0038638B"/>
    <w:rsid w:val="003909E0"/>
    <w:rsid w:val="00391622"/>
    <w:rsid w:val="00391B09"/>
    <w:rsid w:val="00393E09"/>
    <w:rsid w:val="00395B15"/>
    <w:rsid w:val="00395C1A"/>
    <w:rsid w:val="00396026"/>
    <w:rsid w:val="00397916"/>
    <w:rsid w:val="003A31B9"/>
    <w:rsid w:val="003A3E2F"/>
    <w:rsid w:val="003A5F8C"/>
    <w:rsid w:val="003A6CCB"/>
    <w:rsid w:val="003A6F0B"/>
    <w:rsid w:val="003B0F22"/>
    <w:rsid w:val="003B10C4"/>
    <w:rsid w:val="003B48EB"/>
    <w:rsid w:val="003B516B"/>
    <w:rsid w:val="003B5CD1"/>
    <w:rsid w:val="003B65CF"/>
    <w:rsid w:val="003C33FF"/>
    <w:rsid w:val="003C3E0E"/>
    <w:rsid w:val="003C64A5"/>
    <w:rsid w:val="003C6512"/>
    <w:rsid w:val="003D03CC"/>
    <w:rsid w:val="003D378C"/>
    <w:rsid w:val="003D3893"/>
    <w:rsid w:val="003D4BB7"/>
    <w:rsid w:val="003D5434"/>
    <w:rsid w:val="003D60B6"/>
    <w:rsid w:val="003E0116"/>
    <w:rsid w:val="003E10EE"/>
    <w:rsid w:val="003E21C9"/>
    <w:rsid w:val="003E26C3"/>
    <w:rsid w:val="003E277F"/>
    <w:rsid w:val="003E6225"/>
    <w:rsid w:val="003F0BC8"/>
    <w:rsid w:val="003F0D6C"/>
    <w:rsid w:val="003F0F26"/>
    <w:rsid w:val="003F12D9"/>
    <w:rsid w:val="003F1B4C"/>
    <w:rsid w:val="003F3CE6"/>
    <w:rsid w:val="003F5620"/>
    <w:rsid w:val="003F5F3A"/>
    <w:rsid w:val="003F677F"/>
    <w:rsid w:val="004008F6"/>
    <w:rsid w:val="00406F33"/>
    <w:rsid w:val="004073D7"/>
    <w:rsid w:val="00407C22"/>
    <w:rsid w:val="00412BBE"/>
    <w:rsid w:val="00414B20"/>
    <w:rsid w:val="0041628A"/>
    <w:rsid w:val="00417DE3"/>
    <w:rsid w:val="00420850"/>
    <w:rsid w:val="00423968"/>
    <w:rsid w:val="004249A4"/>
    <w:rsid w:val="00427054"/>
    <w:rsid w:val="00430417"/>
    <w:rsid w:val="004304B1"/>
    <w:rsid w:val="00432DA8"/>
    <w:rsid w:val="0043320A"/>
    <w:rsid w:val="004332E3"/>
    <w:rsid w:val="00433BD6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0DE8"/>
    <w:rsid w:val="004836FC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B0D"/>
    <w:rsid w:val="004A3BC8"/>
    <w:rsid w:val="004A43F4"/>
    <w:rsid w:val="004A61E1"/>
    <w:rsid w:val="004A62ED"/>
    <w:rsid w:val="004B1A75"/>
    <w:rsid w:val="004B2344"/>
    <w:rsid w:val="004B5797"/>
    <w:rsid w:val="004B5DDC"/>
    <w:rsid w:val="004B798E"/>
    <w:rsid w:val="004C0568"/>
    <w:rsid w:val="004C081B"/>
    <w:rsid w:val="004C1033"/>
    <w:rsid w:val="004C11AA"/>
    <w:rsid w:val="004C2ABD"/>
    <w:rsid w:val="004C310A"/>
    <w:rsid w:val="004C410B"/>
    <w:rsid w:val="004C50F3"/>
    <w:rsid w:val="004C5F62"/>
    <w:rsid w:val="004D10B7"/>
    <w:rsid w:val="004D2601"/>
    <w:rsid w:val="004D3E58"/>
    <w:rsid w:val="004D6746"/>
    <w:rsid w:val="004D767B"/>
    <w:rsid w:val="004E0F32"/>
    <w:rsid w:val="004E23A1"/>
    <w:rsid w:val="004E42E3"/>
    <w:rsid w:val="004E4385"/>
    <w:rsid w:val="004E493C"/>
    <w:rsid w:val="004E623E"/>
    <w:rsid w:val="004E7092"/>
    <w:rsid w:val="004E7ECE"/>
    <w:rsid w:val="004F352E"/>
    <w:rsid w:val="004F4C51"/>
    <w:rsid w:val="004F4DB1"/>
    <w:rsid w:val="004F6F64"/>
    <w:rsid w:val="005004EC"/>
    <w:rsid w:val="0050458B"/>
    <w:rsid w:val="00506AAE"/>
    <w:rsid w:val="00517756"/>
    <w:rsid w:val="005202C6"/>
    <w:rsid w:val="00523C53"/>
    <w:rsid w:val="005272F4"/>
    <w:rsid w:val="00527B8F"/>
    <w:rsid w:val="00536031"/>
    <w:rsid w:val="005373D2"/>
    <w:rsid w:val="0054134B"/>
    <w:rsid w:val="00542012"/>
    <w:rsid w:val="0054388B"/>
    <w:rsid w:val="00543DF5"/>
    <w:rsid w:val="00545A61"/>
    <w:rsid w:val="0055260D"/>
    <w:rsid w:val="00554C27"/>
    <w:rsid w:val="00554DEC"/>
    <w:rsid w:val="00555422"/>
    <w:rsid w:val="00555810"/>
    <w:rsid w:val="00561043"/>
    <w:rsid w:val="00562715"/>
    <w:rsid w:val="00562DCA"/>
    <w:rsid w:val="0056568F"/>
    <w:rsid w:val="0057436C"/>
    <w:rsid w:val="00575DE3"/>
    <w:rsid w:val="00577270"/>
    <w:rsid w:val="00580B08"/>
    <w:rsid w:val="00581702"/>
    <w:rsid w:val="00582578"/>
    <w:rsid w:val="0058621D"/>
    <w:rsid w:val="00586904"/>
    <w:rsid w:val="005873D1"/>
    <w:rsid w:val="00594C2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77EC"/>
    <w:rsid w:val="005D380C"/>
    <w:rsid w:val="005D3F79"/>
    <w:rsid w:val="005D6E04"/>
    <w:rsid w:val="005D7A12"/>
    <w:rsid w:val="005E53EE"/>
    <w:rsid w:val="005E66FC"/>
    <w:rsid w:val="005F038D"/>
    <w:rsid w:val="005F0542"/>
    <w:rsid w:val="005F0F72"/>
    <w:rsid w:val="005F1C1F"/>
    <w:rsid w:val="005F2FAD"/>
    <w:rsid w:val="005F346D"/>
    <w:rsid w:val="005F38FB"/>
    <w:rsid w:val="005F621A"/>
    <w:rsid w:val="006011C3"/>
    <w:rsid w:val="0060200D"/>
    <w:rsid w:val="00602D3B"/>
    <w:rsid w:val="0060326F"/>
    <w:rsid w:val="00606EA1"/>
    <w:rsid w:val="006128F0"/>
    <w:rsid w:val="00616F9E"/>
    <w:rsid w:val="0061726B"/>
    <w:rsid w:val="00617A24"/>
    <w:rsid w:val="00617B81"/>
    <w:rsid w:val="00620FEF"/>
    <w:rsid w:val="0062387A"/>
    <w:rsid w:val="00627517"/>
    <w:rsid w:val="006326D8"/>
    <w:rsid w:val="00632E73"/>
    <w:rsid w:val="0063377D"/>
    <w:rsid w:val="006344BE"/>
    <w:rsid w:val="00634A66"/>
    <w:rsid w:val="00640336"/>
    <w:rsid w:val="00640FC9"/>
    <w:rsid w:val="006414D3"/>
    <w:rsid w:val="006432F2"/>
    <w:rsid w:val="00645424"/>
    <w:rsid w:val="0065320F"/>
    <w:rsid w:val="00653D64"/>
    <w:rsid w:val="00654E13"/>
    <w:rsid w:val="006636BB"/>
    <w:rsid w:val="00667489"/>
    <w:rsid w:val="00667A57"/>
    <w:rsid w:val="00670D44"/>
    <w:rsid w:val="00673F4C"/>
    <w:rsid w:val="00676AFC"/>
    <w:rsid w:val="00676F20"/>
    <w:rsid w:val="006807CD"/>
    <w:rsid w:val="00680974"/>
    <w:rsid w:val="00682D43"/>
    <w:rsid w:val="0068507D"/>
    <w:rsid w:val="00685BAF"/>
    <w:rsid w:val="00690463"/>
    <w:rsid w:val="00693DE5"/>
    <w:rsid w:val="006945C4"/>
    <w:rsid w:val="006A0D03"/>
    <w:rsid w:val="006A41E9"/>
    <w:rsid w:val="006A7B93"/>
    <w:rsid w:val="006B12CB"/>
    <w:rsid w:val="006B2030"/>
    <w:rsid w:val="006B5916"/>
    <w:rsid w:val="006C128B"/>
    <w:rsid w:val="006C153A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2C82"/>
    <w:rsid w:val="006F71D4"/>
    <w:rsid w:val="00701DC5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2B9F"/>
    <w:rsid w:val="0073373D"/>
    <w:rsid w:val="00736B1E"/>
    <w:rsid w:val="00742E45"/>
    <w:rsid w:val="007439DB"/>
    <w:rsid w:val="007464DA"/>
    <w:rsid w:val="0075115B"/>
    <w:rsid w:val="007518C1"/>
    <w:rsid w:val="00751B00"/>
    <w:rsid w:val="00751EEA"/>
    <w:rsid w:val="0075398D"/>
    <w:rsid w:val="007568D8"/>
    <w:rsid w:val="00760D86"/>
    <w:rsid w:val="007616B4"/>
    <w:rsid w:val="007624B1"/>
    <w:rsid w:val="00765316"/>
    <w:rsid w:val="007708C8"/>
    <w:rsid w:val="0077719D"/>
    <w:rsid w:val="00780DF0"/>
    <w:rsid w:val="007810B7"/>
    <w:rsid w:val="007823D1"/>
    <w:rsid w:val="00782BB9"/>
    <w:rsid w:val="00782F0F"/>
    <w:rsid w:val="0078538F"/>
    <w:rsid w:val="007855FE"/>
    <w:rsid w:val="00787482"/>
    <w:rsid w:val="00792A66"/>
    <w:rsid w:val="007974D1"/>
    <w:rsid w:val="007A167E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3CB"/>
    <w:rsid w:val="007C3DF3"/>
    <w:rsid w:val="007C796D"/>
    <w:rsid w:val="007D23E2"/>
    <w:rsid w:val="007D73FB"/>
    <w:rsid w:val="007D7608"/>
    <w:rsid w:val="007E2F2D"/>
    <w:rsid w:val="007E54BB"/>
    <w:rsid w:val="007F0798"/>
    <w:rsid w:val="007F1433"/>
    <w:rsid w:val="007F1491"/>
    <w:rsid w:val="007F16DD"/>
    <w:rsid w:val="007F2F03"/>
    <w:rsid w:val="007F42CE"/>
    <w:rsid w:val="00800FE0"/>
    <w:rsid w:val="0080447B"/>
    <w:rsid w:val="0080514E"/>
    <w:rsid w:val="008066AD"/>
    <w:rsid w:val="0080775D"/>
    <w:rsid w:val="00807A8C"/>
    <w:rsid w:val="00812CD8"/>
    <w:rsid w:val="008145D9"/>
    <w:rsid w:val="00814AF1"/>
    <w:rsid w:val="0081517F"/>
    <w:rsid w:val="00815370"/>
    <w:rsid w:val="00817C37"/>
    <w:rsid w:val="0082153D"/>
    <w:rsid w:val="008255AA"/>
    <w:rsid w:val="00830C43"/>
    <w:rsid w:val="00830FF3"/>
    <w:rsid w:val="008334BF"/>
    <w:rsid w:val="00836B8C"/>
    <w:rsid w:val="0083790D"/>
    <w:rsid w:val="00840062"/>
    <w:rsid w:val="008410C5"/>
    <w:rsid w:val="00846C08"/>
    <w:rsid w:val="00850794"/>
    <w:rsid w:val="00852FF2"/>
    <w:rsid w:val="008530E7"/>
    <w:rsid w:val="00856BDB"/>
    <w:rsid w:val="00857675"/>
    <w:rsid w:val="008611AE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74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624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D7CEC"/>
    <w:rsid w:val="008E17C4"/>
    <w:rsid w:val="008E45C4"/>
    <w:rsid w:val="008E64B1"/>
    <w:rsid w:val="008E64FA"/>
    <w:rsid w:val="008E74ED"/>
    <w:rsid w:val="008E7ED6"/>
    <w:rsid w:val="008F450A"/>
    <w:rsid w:val="008F4DEF"/>
    <w:rsid w:val="008F73D2"/>
    <w:rsid w:val="008F7FAD"/>
    <w:rsid w:val="00900640"/>
    <w:rsid w:val="00901DE2"/>
    <w:rsid w:val="00903D0D"/>
    <w:rsid w:val="009048E1"/>
    <w:rsid w:val="009055C6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0BD8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1EBC"/>
    <w:rsid w:val="009A2BF4"/>
    <w:rsid w:val="009A2D5A"/>
    <w:rsid w:val="009A6509"/>
    <w:rsid w:val="009A6E2F"/>
    <w:rsid w:val="009B1ABC"/>
    <w:rsid w:val="009B2969"/>
    <w:rsid w:val="009B2C7E"/>
    <w:rsid w:val="009B6DBD"/>
    <w:rsid w:val="009C108A"/>
    <w:rsid w:val="009C2E47"/>
    <w:rsid w:val="009C6BFB"/>
    <w:rsid w:val="009C6CE8"/>
    <w:rsid w:val="009D0C05"/>
    <w:rsid w:val="009E24B7"/>
    <w:rsid w:val="009E24CA"/>
    <w:rsid w:val="009E2C00"/>
    <w:rsid w:val="009E49AD"/>
    <w:rsid w:val="009E4CC5"/>
    <w:rsid w:val="009E53AF"/>
    <w:rsid w:val="009E66FE"/>
    <w:rsid w:val="009E70F4"/>
    <w:rsid w:val="009E72A3"/>
    <w:rsid w:val="009F1AD2"/>
    <w:rsid w:val="009F53A1"/>
    <w:rsid w:val="009F568A"/>
    <w:rsid w:val="009F5908"/>
    <w:rsid w:val="00A002BD"/>
    <w:rsid w:val="00A00C78"/>
    <w:rsid w:val="00A015FF"/>
    <w:rsid w:val="00A03839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60C1"/>
    <w:rsid w:val="00A42C43"/>
    <w:rsid w:val="00A4313D"/>
    <w:rsid w:val="00A4516B"/>
    <w:rsid w:val="00A50120"/>
    <w:rsid w:val="00A60351"/>
    <w:rsid w:val="00A61C6D"/>
    <w:rsid w:val="00A63015"/>
    <w:rsid w:val="00A6387B"/>
    <w:rsid w:val="00A6482F"/>
    <w:rsid w:val="00A6576E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C62"/>
    <w:rsid w:val="00AD4DB9"/>
    <w:rsid w:val="00AD63C0"/>
    <w:rsid w:val="00AD7B11"/>
    <w:rsid w:val="00AE35B2"/>
    <w:rsid w:val="00AE6AA0"/>
    <w:rsid w:val="00AF2F04"/>
    <w:rsid w:val="00AF406C"/>
    <w:rsid w:val="00AF45ED"/>
    <w:rsid w:val="00B00CA4"/>
    <w:rsid w:val="00B02195"/>
    <w:rsid w:val="00B046CC"/>
    <w:rsid w:val="00B075D6"/>
    <w:rsid w:val="00B10790"/>
    <w:rsid w:val="00B113B9"/>
    <w:rsid w:val="00B119A2"/>
    <w:rsid w:val="00B13B6D"/>
    <w:rsid w:val="00B16F61"/>
    <w:rsid w:val="00B16FF4"/>
    <w:rsid w:val="00B177F2"/>
    <w:rsid w:val="00B201F1"/>
    <w:rsid w:val="00B241C9"/>
    <w:rsid w:val="00B2603F"/>
    <w:rsid w:val="00B304E7"/>
    <w:rsid w:val="00B3112B"/>
    <w:rsid w:val="00B318B6"/>
    <w:rsid w:val="00B33CA2"/>
    <w:rsid w:val="00B3499B"/>
    <w:rsid w:val="00B36E65"/>
    <w:rsid w:val="00B41D57"/>
    <w:rsid w:val="00B41F47"/>
    <w:rsid w:val="00B44468"/>
    <w:rsid w:val="00B47F51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8C2"/>
    <w:rsid w:val="00B82BCA"/>
    <w:rsid w:val="00B82ED4"/>
    <w:rsid w:val="00B8424F"/>
    <w:rsid w:val="00B86896"/>
    <w:rsid w:val="00B875A6"/>
    <w:rsid w:val="00B923FD"/>
    <w:rsid w:val="00B93E4C"/>
    <w:rsid w:val="00B94A1B"/>
    <w:rsid w:val="00B9784D"/>
    <w:rsid w:val="00BA5841"/>
    <w:rsid w:val="00BA5C89"/>
    <w:rsid w:val="00BB04EB"/>
    <w:rsid w:val="00BB2539"/>
    <w:rsid w:val="00BB4CE2"/>
    <w:rsid w:val="00BB5D0A"/>
    <w:rsid w:val="00BB5EF0"/>
    <w:rsid w:val="00BB6025"/>
    <w:rsid w:val="00BB6724"/>
    <w:rsid w:val="00BB6835"/>
    <w:rsid w:val="00BB6B62"/>
    <w:rsid w:val="00BC0EFB"/>
    <w:rsid w:val="00BC2E39"/>
    <w:rsid w:val="00BC4148"/>
    <w:rsid w:val="00BC5BF5"/>
    <w:rsid w:val="00BD1AE6"/>
    <w:rsid w:val="00BD2364"/>
    <w:rsid w:val="00BD28E3"/>
    <w:rsid w:val="00BD5DD3"/>
    <w:rsid w:val="00BE0EAD"/>
    <w:rsid w:val="00BE117E"/>
    <w:rsid w:val="00BE3261"/>
    <w:rsid w:val="00BE42D5"/>
    <w:rsid w:val="00BF00EF"/>
    <w:rsid w:val="00BF58FC"/>
    <w:rsid w:val="00BF7A1E"/>
    <w:rsid w:val="00C01F77"/>
    <w:rsid w:val="00C01FFC"/>
    <w:rsid w:val="00C05321"/>
    <w:rsid w:val="00C06AE4"/>
    <w:rsid w:val="00C072C6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4B5"/>
    <w:rsid w:val="00C47552"/>
    <w:rsid w:val="00C56F31"/>
    <w:rsid w:val="00C57A81"/>
    <w:rsid w:val="00C60193"/>
    <w:rsid w:val="00C60EAA"/>
    <w:rsid w:val="00C634D4"/>
    <w:rsid w:val="00C63AA5"/>
    <w:rsid w:val="00C65071"/>
    <w:rsid w:val="00C65524"/>
    <w:rsid w:val="00C65FCC"/>
    <w:rsid w:val="00C6727C"/>
    <w:rsid w:val="00C6744C"/>
    <w:rsid w:val="00C73134"/>
    <w:rsid w:val="00C73F6D"/>
    <w:rsid w:val="00C74F6E"/>
    <w:rsid w:val="00C76838"/>
    <w:rsid w:val="00C77FA4"/>
    <w:rsid w:val="00C77FFA"/>
    <w:rsid w:val="00C80401"/>
    <w:rsid w:val="00C81C97"/>
    <w:rsid w:val="00C828CF"/>
    <w:rsid w:val="00C840C2"/>
    <w:rsid w:val="00C84101"/>
    <w:rsid w:val="00C85150"/>
    <w:rsid w:val="00C8535F"/>
    <w:rsid w:val="00C86C42"/>
    <w:rsid w:val="00C90EDA"/>
    <w:rsid w:val="00C959E7"/>
    <w:rsid w:val="00CA024B"/>
    <w:rsid w:val="00CA28D8"/>
    <w:rsid w:val="00CA6DEF"/>
    <w:rsid w:val="00CB1E9C"/>
    <w:rsid w:val="00CC1E65"/>
    <w:rsid w:val="00CC43E0"/>
    <w:rsid w:val="00CC4CA2"/>
    <w:rsid w:val="00CC567A"/>
    <w:rsid w:val="00CD4059"/>
    <w:rsid w:val="00CD4E5A"/>
    <w:rsid w:val="00CD6AFD"/>
    <w:rsid w:val="00CE03CE"/>
    <w:rsid w:val="00CE0F5D"/>
    <w:rsid w:val="00CE1A6A"/>
    <w:rsid w:val="00CE7662"/>
    <w:rsid w:val="00CF069C"/>
    <w:rsid w:val="00CF0DFF"/>
    <w:rsid w:val="00CF3CF7"/>
    <w:rsid w:val="00CF6D46"/>
    <w:rsid w:val="00D028A9"/>
    <w:rsid w:val="00D0359D"/>
    <w:rsid w:val="00D04C94"/>
    <w:rsid w:val="00D04DED"/>
    <w:rsid w:val="00D0658D"/>
    <w:rsid w:val="00D1089A"/>
    <w:rsid w:val="00D116BD"/>
    <w:rsid w:val="00D16FE0"/>
    <w:rsid w:val="00D2001A"/>
    <w:rsid w:val="00D20684"/>
    <w:rsid w:val="00D26694"/>
    <w:rsid w:val="00D26B62"/>
    <w:rsid w:val="00D32624"/>
    <w:rsid w:val="00D327D1"/>
    <w:rsid w:val="00D33537"/>
    <w:rsid w:val="00D3691A"/>
    <w:rsid w:val="00D377E2"/>
    <w:rsid w:val="00D403E9"/>
    <w:rsid w:val="00D4142D"/>
    <w:rsid w:val="00D42DCB"/>
    <w:rsid w:val="00D45482"/>
    <w:rsid w:val="00D4638C"/>
    <w:rsid w:val="00D46DF2"/>
    <w:rsid w:val="00D47674"/>
    <w:rsid w:val="00D5338C"/>
    <w:rsid w:val="00D606B2"/>
    <w:rsid w:val="00D61561"/>
    <w:rsid w:val="00D625A7"/>
    <w:rsid w:val="00D63575"/>
    <w:rsid w:val="00D64074"/>
    <w:rsid w:val="00D65777"/>
    <w:rsid w:val="00D728A0"/>
    <w:rsid w:val="00D74018"/>
    <w:rsid w:val="00D75D6A"/>
    <w:rsid w:val="00D83661"/>
    <w:rsid w:val="00D86282"/>
    <w:rsid w:val="00D9216A"/>
    <w:rsid w:val="00D948F2"/>
    <w:rsid w:val="00D95BBB"/>
    <w:rsid w:val="00D97C59"/>
    <w:rsid w:val="00D97E7D"/>
    <w:rsid w:val="00DA16B5"/>
    <w:rsid w:val="00DA2A06"/>
    <w:rsid w:val="00DB0AC6"/>
    <w:rsid w:val="00DB1C8C"/>
    <w:rsid w:val="00DB1EEA"/>
    <w:rsid w:val="00DB3439"/>
    <w:rsid w:val="00DB3618"/>
    <w:rsid w:val="00DB468A"/>
    <w:rsid w:val="00DC22B6"/>
    <w:rsid w:val="00DC2946"/>
    <w:rsid w:val="00DC4340"/>
    <w:rsid w:val="00DC550F"/>
    <w:rsid w:val="00DC64FD"/>
    <w:rsid w:val="00DD4BE3"/>
    <w:rsid w:val="00DD4D56"/>
    <w:rsid w:val="00DD53C3"/>
    <w:rsid w:val="00DD669D"/>
    <w:rsid w:val="00DE127F"/>
    <w:rsid w:val="00DE4211"/>
    <w:rsid w:val="00DE424A"/>
    <w:rsid w:val="00DE4419"/>
    <w:rsid w:val="00DE67C4"/>
    <w:rsid w:val="00DF0ACA"/>
    <w:rsid w:val="00DF2245"/>
    <w:rsid w:val="00DF35C8"/>
    <w:rsid w:val="00DF3682"/>
    <w:rsid w:val="00DF4CE9"/>
    <w:rsid w:val="00DF4F68"/>
    <w:rsid w:val="00DF77CF"/>
    <w:rsid w:val="00E0068C"/>
    <w:rsid w:val="00E026E8"/>
    <w:rsid w:val="00E060F7"/>
    <w:rsid w:val="00E1045D"/>
    <w:rsid w:val="00E117F9"/>
    <w:rsid w:val="00E12223"/>
    <w:rsid w:val="00E124D3"/>
    <w:rsid w:val="00E1267F"/>
    <w:rsid w:val="00E14C47"/>
    <w:rsid w:val="00E20EC2"/>
    <w:rsid w:val="00E2121B"/>
    <w:rsid w:val="00E22698"/>
    <w:rsid w:val="00E25B7C"/>
    <w:rsid w:val="00E3076B"/>
    <w:rsid w:val="00E33224"/>
    <w:rsid w:val="00E35940"/>
    <w:rsid w:val="00E3725B"/>
    <w:rsid w:val="00E434D1"/>
    <w:rsid w:val="00E451FD"/>
    <w:rsid w:val="00E54C32"/>
    <w:rsid w:val="00E5503B"/>
    <w:rsid w:val="00E56CBB"/>
    <w:rsid w:val="00E579A6"/>
    <w:rsid w:val="00E57B98"/>
    <w:rsid w:val="00E61950"/>
    <w:rsid w:val="00E61E51"/>
    <w:rsid w:val="00E6552A"/>
    <w:rsid w:val="00E65731"/>
    <w:rsid w:val="00E66B4B"/>
    <w:rsid w:val="00E6707D"/>
    <w:rsid w:val="00E70337"/>
    <w:rsid w:val="00E70E7C"/>
    <w:rsid w:val="00E71313"/>
    <w:rsid w:val="00E72606"/>
    <w:rsid w:val="00E73C3E"/>
    <w:rsid w:val="00E74050"/>
    <w:rsid w:val="00E8054B"/>
    <w:rsid w:val="00E82496"/>
    <w:rsid w:val="00E834CD"/>
    <w:rsid w:val="00E846DC"/>
    <w:rsid w:val="00E8486F"/>
    <w:rsid w:val="00E84E9D"/>
    <w:rsid w:val="00E86CEE"/>
    <w:rsid w:val="00E9093C"/>
    <w:rsid w:val="00E929BB"/>
    <w:rsid w:val="00E935AF"/>
    <w:rsid w:val="00EA60C5"/>
    <w:rsid w:val="00EA72E8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C09"/>
    <w:rsid w:val="00ED594D"/>
    <w:rsid w:val="00ED627D"/>
    <w:rsid w:val="00EE36E1"/>
    <w:rsid w:val="00EE6228"/>
    <w:rsid w:val="00EE7AC7"/>
    <w:rsid w:val="00EE7B3F"/>
    <w:rsid w:val="00EF2247"/>
    <w:rsid w:val="00EF2BFF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58F1"/>
    <w:rsid w:val="00F37108"/>
    <w:rsid w:val="00F40449"/>
    <w:rsid w:val="00F45B8E"/>
    <w:rsid w:val="00F47BAA"/>
    <w:rsid w:val="00F50315"/>
    <w:rsid w:val="00F520FE"/>
    <w:rsid w:val="00F52EAB"/>
    <w:rsid w:val="00F54088"/>
    <w:rsid w:val="00F55A04"/>
    <w:rsid w:val="00F568D6"/>
    <w:rsid w:val="00F572EF"/>
    <w:rsid w:val="00F576A3"/>
    <w:rsid w:val="00F61A31"/>
    <w:rsid w:val="00F62DEC"/>
    <w:rsid w:val="00F658DA"/>
    <w:rsid w:val="00F66F00"/>
    <w:rsid w:val="00F67A2D"/>
    <w:rsid w:val="00F70A1B"/>
    <w:rsid w:val="00F72FDF"/>
    <w:rsid w:val="00F73CF8"/>
    <w:rsid w:val="00F75960"/>
    <w:rsid w:val="00F801AF"/>
    <w:rsid w:val="00F82526"/>
    <w:rsid w:val="00F839FB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A0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04D"/>
    <w:rsid w:val="00FF22F5"/>
    <w:rsid w:val="00FF4664"/>
    <w:rsid w:val="00FF7577"/>
    <w:rsid w:val="0731D5F3"/>
    <w:rsid w:val="0909DF47"/>
    <w:rsid w:val="0E07A644"/>
    <w:rsid w:val="11F887D5"/>
    <w:rsid w:val="1974D3E2"/>
    <w:rsid w:val="1B8A3046"/>
    <w:rsid w:val="1BBD3FE2"/>
    <w:rsid w:val="213438A2"/>
    <w:rsid w:val="27B626DD"/>
    <w:rsid w:val="2A2F2FF3"/>
    <w:rsid w:val="2BDDA5C6"/>
    <w:rsid w:val="2E351D18"/>
    <w:rsid w:val="310AA049"/>
    <w:rsid w:val="33AC739B"/>
    <w:rsid w:val="365171AE"/>
    <w:rsid w:val="379DF4D0"/>
    <w:rsid w:val="449A6690"/>
    <w:rsid w:val="44F06286"/>
    <w:rsid w:val="473D8B87"/>
    <w:rsid w:val="481CACEF"/>
    <w:rsid w:val="4B489DC4"/>
    <w:rsid w:val="53CB0466"/>
    <w:rsid w:val="58A87B48"/>
    <w:rsid w:val="59F89C3B"/>
    <w:rsid w:val="61492A24"/>
    <w:rsid w:val="694531FE"/>
    <w:rsid w:val="69507228"/>
    <w:rsid w:val="76CDBF11"/>
    <w:rsid w:val="78B920C6"/>
    <w:rsid w:val="7A794290"/>
    <w:rsid w:val="7B9FEE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E1638"/>
  <w15:docId w15:val="{145C429B-AD17-4148-83DC-DC00FEA4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231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V.CZE@elancoah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7172-A539-441B-AA74-C9AE655E923A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2.xml><?xml version="1.0" encoding="utf-8"?>
<ds:datastoreItem xmlns:ds="http://schemas.openxmlformats.org/officeDocument/2006/customXml" ds:itemID="{23A75D64-CA7F-4446-91A2-B4F4E3F66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CB1B3-2372-4108-B3C6-07648F02A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04F16-A17A-4F8D-BE7D-B3B88A33A0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1306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veterinary-product-information-qrd-templates_cs</vt:lpstr>
    </vt:vector>
  </TitlesOfParts>
  <Company>CDT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cp:lastModifiedBy>Nepejchalová Leona</cp:lastModifiedBy>
  <cp:revision>227</cp:revision>
  <cp:lastPrinted>2022-10-26T18:04:00Z</cp:lastPrinted>
  <dcterms:created xsi:type="dcterms:W3CDTF">2024-12-17T21:35:00Z</dcterms:created>
  <dcterms:modified xsi:type="dcterms:W3CDTF">2025-11-13T16:09:00Z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