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4980" w14:textId="77777777" w:rsidR="00E86066" w:rsidRDefault="00E86066">
      <w:pPr>
        <w:spacing w:line="240" w:lineRule="auto"/>
      </w:pPr>
    </w:p>
    <w:p w14:paraId="46F4A4AE" w14:textId="77777777" w:rsidR="00E86066" w:rsidRDefault="00E86066">
      <w:pPr>
        <w:spacing w:line="240" w:lineRule="auto"/>
      </w:pPr>
    </w:p>
    <w:p w14:paraId="325E7C08" w14:textId="77777777" w:rsidR="00E86066" w:rsidRDefault="00E86066">
      <w:pPr>
        <w:spacing w:line="240" w:lineRule="auto"/>
      </w:pPr>
    </w:p>
    <w:p w14:paraId="6DC90A0F" w14:textId="77777777" w:rsidR="00E86066" w:rsidRDefault="00E86066">
      <w:pPr>
        <w:spacing w:line="240" w:lineRule="auto"/>
      </w:pPr>
    </w:p>
    <w:p w14:paraId="5493C268" w14:textId="77777777" w:rsidR="00E86066" w:rsidRDefault="00E86066">
      <w:pPr>
        <w:spacing w:line="240" w:lineRule="auto"/>
      </w:pPr>
    </w:p>
    <w:p w14:paraId="4395EB6B" w14:textId="77777777" w:rsidR="00E86066" w:rsidRDefault="00E86066">
      <w:pPr>
        <w:spacing w:line="240" w:lineRule="auto"/>
      </w:pPr>
    </w:p>
    <w:p w14:paraId="69754754" w14:textId="77777777" w:rsidR="00E86066" w:rsidRDefault="00E86066">
      <w:pPr>
        <w:spacing w:line="240" w:lineRule="auto"/>
      </w:pPr>
    </w:p>
    <w:p w14:paraId="533E4B17" w14:textId="77777777" w:rsidR="00E86066" w:rsidRDefault="00E86066">
      <w:pPr>
        <w:spacing w:line="240" w:lineRule="auto"/>
      </w:pPr>
    </w:p>
    <w:p w14:paraId="17D38893" w14:textId="77777777" w:rsidR="00E86066" w:rsidRDefault="00E86066">
      <w:pPr>
        <w:spacing w:line="240" w:lineRule="auto"/>
      </w:pPr>
    </w:p>
    <w:p w14:paraId="292B335D" w14:textId="77777777" w:rsidR="00E86066" w:rsidRDefault="00E86066">
      <w:pPr>
        <w:spacing w:line="240" w:lineRule="auto"/>
      </w:pPr>
    </w:p>
    <w:p w14:paraId="795E46F5" w14:textId="77777777" w:rsidR="00E86066" w:rsidRDefault="00E86066">
      <w:pPr>
        <w:spacing w:line="240" w:lineRule="auto"/>
      </w:pPr>
    </w:p>
    <w:p w14:paraId="30D50C7B" w14:textId="77777777" w:rsidR="00E86066" w:rsidRDefault="00E86066">
      <w:pPr>
        <w:spacing w:line="240" w:lineRule="auto"/>
      </w:pPr>
    </w:p>
    <w:p w14:paraId="784C9EAD" w14:textId="77777777" w:rsidR="00E86066" w:rsidRDefault="00E86066">
      <w:pPr>
        <w:spacing w:line="240" w:lineRule="auto"/>
      </w:pPr>
    </w:p>
    <w:p w14:paraId="2E704471" w14:textId="77777777" w:rsidR="00E86066" w:rsidRDefault="00E86066">
      <w:pPr>
        <w:spacing w:line="240" w:lineRule="auto"/>
      </w:pPr>
    </w:p>
    <w:p w14:paraId="23FE649D" w14:textId="77777777" w:rsidR="00E86066" w:rsidRDefault="00E86066">
      <w:pPr>
        <w:spacing w:line="240" w:lineRule="auto"/>
      </w:pPr>
    </w:p>
    <w:p w14:paraId="7166B266" w14:textId="77777777" w:rsidR="00E86066" w:rsidRDefault="00E86066">
      <w:pPr>
        <w:spacing w:line="240" w:lineRule="auto"/>
      </w:pPr>
    </w:p>
    <w:p w14:paraId="0BD6EB51" w14:textId="77777777" w:rsidR="00E86066" w:rsidRDefault="00E86066">
      <w:pPr>
        <w:spacing w:line="240" w:lineRule="auto"/>
      </w:pPr>
    </w:p>
    <w:p w14:paraId="4F0E4A6E" w14:textId="77777777" w:rsidR="00E86066" w:rsidRDefault="00E86066">
      <w:pPr>
        <w:spacing w:line="240" w:lineRule="auto"/>
      </w:pPr>
    </w:p>
    <w:p w14:paraId="724A4D27" w14:textId="77777777" w:rsidR="00E86066" w:rsidRDefault="00E86066">
      <w:pPr>
        <w:spacing w:line="240" w:lineRule="auto"/>
      </w:pPr>
    </w:p>
    <w:p w14:paraId="277EC04A" w14:textId="77777777" w:rsidR="00E86066" w:rsidRDefault="00E86066">
      <w:pPr>
        <w:spacing w:line="240" w:lineRule="auto"/>
      </w:pPr>
    </w:p>
    <w:p w14:paraId="44A398BF" w14:textId="77777777" w:rsidR="00E86066" w:rsidRDefault="00E86066">
      <w:pPr>
        <w:spacing w:line="240" w:lineRule="auto"/>
      </w:pPr>
    </w:p>
    <w:p w14:paraId="5327A443" w14:textId="77777777" w:rsidR="00E86066" w:rsidRDefault="00E86066">
      <w:pPr>
        <w:spacing w:line="240" w:lineRule="auto"/>
      </w:pPr>
    </w:p>
    <w:p w14:paraId="32D5861E" w14:textId="77777777" w:rsidR="00E86066" w:rsidRDefault="00E86066">
      <w:pPr>
        <w:spacing w:line="240" w:lineRule="auto"/>
      </w:pPr>
    </w:p>
    <w:p w14:paraId="4486F654" w14:textId="18C5F6D7" w:rsidR="00E86066" w:rsidRDefault="00F05162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b/>
          <w:color w:val="000000"/>
        </w:rPr>
        <w:t xml:space="preserve">B. </w:t>
      </w:r>
      <w:r w:rsidR="00A70165">
        <w:rPr>
          <w:b/>
          <w:color w:val="000000"/>
        </w:rPr>
        <w:t>PŘÍBALOVÁ INFORMACE</w:t>
      </w:r>
    </w:p>
    <w:p w14:paraId="08A4CEA8" w14:textId="77777777" w:rsidR="00E86066" w:rsidRDefault="00A70165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PŘÍBALOVÁ INFORMACE</w:t>
      </w:r>
    </w:p>
    <w:p w14:paraId="3598CA37" w14:textId="77777777" w:rsidR="00E86066" w:rsidRDefault="00E86066">
      <w:pPr>
        <w:spacing w:line="240" w:lineRule="auto"/>
      </w:pPr>
    </w:p>
    <w:p w14:paraId="419268E3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</w:rPr>
      </w:pPr>
      <w:r>
        <w:rPr>
          <w:b/>
          <w:color w:val="000000"/>
          <w:highlight w:val="lightGray"/>
        </w:rPr>
        <w:t>1.</w:t>
      </w:r>
      <w:r>
        <w:rPr>
          <w:b/>
          <w:color w:val="000000"/>
        </w:rPr>
        <w:tab/>
        <w:t>Název veterinárního léčivého přípravku</w:t>
      </w:r>
    </w:p>
    <w:p w14:paraId="28CE9C31" w14:textId="77777777" w:rsidR="00E86066" w:rsidRDefault="00E86066">
      <w:pPr>
        <w:spacing w:line="240" w:lineRule="auto"/>
      </w:pPr>
    </w:p>
    <w:p w14:paraId="194AC178" w14:textId="77777777" w:rsidR="00E86066" w:rsidRDefault="00A70165">
      <w:pPr>
        <w:spacing w:line="240" w:lineRule="auto"/>
      </w:pPr>
      <w:r>
        <w:t>Cyclix 87,5 µg/ml injekční roztok pro prasata</w:t>
      </w:r>
    </w:p>
    <w:p w14:paraId="63ECDEE0" w14:textId="77777777" w:rsidR="00E86066" w:rsidRDefault="00E86066">
      <w:pPr>
        <w:spacing w:line="240" w:lineRule="auto"/>
      </w:pPr>
    </w:p>
    <w:p w14:paraId="112F1FC1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</w:rPr>
      </w:pPr>
      <w:r>
        <w:rPr>
          <w:b/>
          <w:color w:val="000000"/>
          <w:highlight w:val="lightGray"/>
        </w:rPr>
        <w:t>2.</w:t>
      </w:r>
      <w:r>
        <w:rPr>
          <w:b/>
          <w:color w:val="000000"/>
        </w:rPr>
        <w:tab/>
        <w:t>Složení</w:t>
      </w:r>
    </w:p>
    <w:p w14:paraId="57E1E390" w14:textId="77777777" w:rsidR="00E86066" w:rsidRDefault="00E86066">
      <w:pPr>
        <w:spacing w:line="240" w:lineRule="auto"/>
      </w:pPr>
    </w:p>
    <w:p w14:paraId="0FE3EAD9" w14:textId="77777777" w:rsidR="00E86066" w:rsidRDefault="00A70165">
      <w:r>
        <w:t>Každý ml obsahuje:</w:t>
      </w:r>
    </w:p>
    <w:p w14:paraId="35B55103" w14:textId="77777777" w:rsidR="00E86066" w:rsidRDefault="00E86066"/>
    <w:p w14:paraId="07F1B330" w14:textId="77777777" w:rsidR="00E86066" w:rsidRDefault="00A70165">
      <w:pPr>
        <w:rPr>
          <w:b/>
        </w:rPr>
      </w:pPr>
      <w:r>
        <w:rPr>
          <w:b/>
        </w:rPr>
        <w:t>Léčivá látka:</w:t>
      </w:r>
    </w:p>
    <w:p w14:paraId="5E73FCC5" w14:textId="275BE422" w:rsidR="00E86066" w:rsidRDefault="00A70165">
      <w:pPr>
        <w:tabs>
          <w:tab w:val="left" w:pos="3261"/>
        </w:tabs>
        <w:jc w:val="both"/>
      </w:pPr>
      <w:r>
        <w:t>Cloprostenolum</w:t>
      </w:r>
      <w:r>
        <w:tab/>
      </w:r>
      <w:r w:rsidR="00396CDF">
        <w:t xml:space="preserve">      </w:t>
      </w:r>
      <w:r>
        <w:t>87,5 µg</w:t>
      </w:r>
    </w:p>
    <w:p w14:paraId="22B50495" w14:textId="4894413E" w:rsidR="00E86066" w:rsidRDefault="00A70165">
      <w:r>
        <w:t>jako cloprostenolum natricum</w:t>
      </w:r>
      <w:r>
        <w:tab/>
      </w:r>
      <w:r>
        <w:tab/>
      </w:r>
      <w:r w:rsidR="00396CDF">
        <w:t xml:space="preserve">   </w:t>
      </w:r>
      <w:r>
        <w:t>92 µg</w:t>
      </w:r>
    </w:p>
    <w:p w14:paraId="157D9B01" w14:textId="77777777" w:rsidR="00E86066" w:rsidRDefault="00E86066">
      <w:pPr>
        <w:rPr>
          <w:b/>
        </w:rPr>
      </w:pPr>
    </w:p>
    <w:p w14:paraId="0EB024CC" w14:textId="77777777" w:rsidR="00E86066" w:rsidRDefault="00A70165">
      <w:r>
        <w:rPr>
          <w:b/>
        </w:rPr>
        <w:t>Pomocné látky:</w:t>
      </w:r>
    </w:p>
    <w:p w14:paraId="168058C4" w14:textId="77777777" w:rsidR="00E86066" w:rsidRDefault="00A70165">
      <w:pPr>
        <w:tabs>
          <w:tab w:val="left" w:pos="3261"/>
        </w:tabs>
        <w:jc w:val="both"/>
      </w:pPr>
      <w:r>
        <w:t>Benzylalkohol (E1519)</w:t>
      </w:r>
      <w:r>
        <w:tab/>
        <w:t>20 mg</w:t>
      </w:r>
    </w:p>
    <w:p w14:paraId="54DA0296" w14:textId="77777777" w:rsidR="00E86066" w:rsidRDefault="00E86066"/>
    <w:p w14:paraId="4AA214DA" w14:textId="77777777" w:rsidR="00E86066" w:rsidRDefault="00A70165">
      <w:r>
        <w:t>Bezbarvý roztok</w:t>
      </w:r>
    </w:p>
    <w:p w14:paraId="4706B94D" w14:textId="77777777" w:rsidR="00E86066" w:rsidRDefault="00E86066">
      <w:pPr>
        <w:spacing w:line="240" w:lineRule="auto"/>
      </w:pPr>
    </w:p>
    <w:p w14:paraId="67FF8B19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</w:rPr>
      </w:pPr>
      <w:r>
        <w:rPr>
          <w:b/>
          <w:color w:val="000000"/>
          <w:highlight w:val="lightGray"/>
        </w:rPr>
        <w:t>3.</w:t>
      </w:r>
      <w:r>
        <w:rPr>
          <w:b/>
          <w:color w:val="000000"/>
        </w:rPr>
        <w:tab/>
        <w:t>Cílové druhy zvířat</w:t>
      </w:r>
    </w:p>
    <w:p w14:paraId="51882CE6" w14:textId="77777777" w:rsidR="00E86066" w:rsidRDefault="00E86066">
      <w:pPr>
        <w:spacing w:line="240" w:lineRule="auto"/>
      </w:pPr>
    </w:p>
    <w:p w14:paraId="702F6631" w14:textId="1BE3C13E" w:rsidR="00E86066" w:rsidRDefault="00A70165">
      <w:pPr>
        <w:spacing w:line="240" w:lineRule="auto"/>
      </w:pPr>
      <w:r>
        <w:t>Prasata (prasnice)</w:t>
      </w:r>
      <w:r w:rsidR="00920753">
        <w:t>.</w:t>
      </w:r>
    </w:p>
    <w:p w14:paraId="6570628E" w14:textId="77777777" w:rsidR="00E86066" w:rsidRDefault="00E86066">
      <w:pPr>
        <w:spacing w:line="240" w:lineRule="auto"/>
      </w:pPr>
    </w:p>
    <w:p w14:paraId="2381CC10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4.</w:t>
      </w:r>
      <w:r>
        <w:rPr>
          <w:b/>
          <w:color w:val="000000"/>
        </w:rPr>
        <w:tab/>
        <w:t>Indikace pro použití</w:t>
      </w:r>
    </w:p>
    <w:p w14:paraId="457E398F" w14:textId="77777777" w:rsidR="00E86066" w:rsidRDefault="00E86066">
      <w:pPr>
        <w:spacing w:line="240" w:lineRule="auto"/>
        <w:jc w:val="both"/>
      </w:pPr>
    </w:p>
    <w:p w14:paraId="16730230" w14:textId="70134D69" w:rsidR="00E86066" w:rsidRDefault="009E0505">
      <w:pPr>
        <w:spacing w:line="240" w:lineRule="auto"/>
        <w:jc w:val="both"/>
      </w:pPr>
      <w:r w:rsidRPr="0041590B">
        <w:t xml:space="preserve">Indukce porodu </w:t>
      </w:r>
      <w:r>
        <w:t>jeden nebo dva dny před předpokládaným termínem porodu.</w:t>
      </w:r>
    </w:p>
    <w:p w14:paraId="552799BE" w14:textId="77777777" w:rsidR="00E86066" w:rsidRDefault="00E86066">
      <w:pPr>
        <w:spacing w:line="240" w:lineRule="auto"/>
        <w:jc w:val="both"/>
      </w:pPr>
    </w:p>
    <w:p w14:paraId="6B41F19A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5.</w:t>
      </w:r>
      <w:r>
        <w:rPr>
          <w:b/>
          <w:color w:val="000000"/>
        </w:rPr>
        <w:tab/>
        <w:t>Kontraindikace</w:t>
      </w:r>
    </w:p>
    <w:p w14:paraId="5BDE8A25" w14:textId="77777777" w:rsidR="00E86066" w:rsidRDefault="00E86066">
      <w:pPr>
        <w:spacing w:line="240" w:lineRule="auto"/>
        <w:jc w:val="both"/>
      </w:pPr>
    </w:p>
    <w:p w14:paraId="1AACA57F" w14:textId="2F8D9D25" w:rsidR="009E0505" w:rsidRDefault="00A70165">
      <w:pPr>
        <w:jc w:val="both"/>
      </w:pPr>
      <w:r>
        <w:t>Nepoužívat u březích zvířat, u kterých není cílem vyvolat porod.</w:t>
      </w:r>
    </w:p>
    <w:p w14:paraId="499C6985" w14:textId="74B11CD8" w:rsidR="00DD2780" w:rsidRDefault="00DD2780">
      <w:pPr>
        <w:jc w:val="both"/>
      </w:pPr>
      <w:r w:rsidRPr="0041590B">
        <w:t xml:space="preserve">Nepoužívat </w:t>
      </w:r>
      <w:r>
        <w:t>k vyvolání porodu u zvířat s podezřením na dystokii v důsledku mechanické obstrukce nebo abnormální polohy, naléhání a/nebo držení plodu.</w:t>
      </w:r>
    </w:p>
    <w:p w14:paraId="73243201" w14:textId="77777777" w:rsidR="00DD2780" w:rsidRPr="00CB6BBF" w:rsidRDefault="00DD2780" w:rsidP="00DD2780">
      <w:pPr>
        <w:jc w:val="both"/>
      </w:pPr>
      <w:r w:rsidRPr="0041590B">
        <w:t xml:space="preserve">Nepoužívat </w:t>
      </w:r>
      <w:r>
        <w:t>v případech bronchospasmu nebo gastrointestinální dysmotility.</w:t>
      </w:r>
    </w:p>
    <w:p w14:paraId="3539E318" w14:textId="77777777" w:rsidR="00E86066" w:rsidRDefault="00A70165">
      <w:pPr>
        <w:spacing w:line="240" w:lineRule="auto"/>
        <w:jc w:val="both"/>
      </w:pPr>
      <w:r>
        <w:t>Nepoužívat v případech přecitlivělosti na léčivou látku nebo na některou z pomocných látek.</w:t>
      </w:r>
    </w:p>
    <w:p w14:paraId="08C9E271" w14:textId="77777777" w:rsidR="00E86066" w:rsidRDefault="00E86066">
      <w:pPr>
        <w:spacing w:line="240" w:lineRule="auto"/>
        <w:jc w:val="both"/>
      </w:pPr>
    </w:p>
    <w:p w14:paraId="4400D0E8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6.</w:t>
      </w:r>
      <w:r>
        <w:rPr>
          <w:b/>
          <w:color w:val="000000"/>
        </w:rPr>
        <w:tab/>
        <w:t>Zvláštní upozornění</w:t>
      </w:r>
    </w:p>
    <w:p w14:paraId="6E5B3589" w14:textId="77777777" w:rsidR="00E86066" w:rsidRDefault="00E86066">
      <w:pPr>
        <w:spacing w:line="240" w:lineRule="auto"/>
        <w:jc w:val="both"/>
      </w:pPr>
    </w:p>
    <w:p w14:paraId="421A376D" w14:textId="11DDC80E" w:rsidR="00B53A74" w:rsidRDefault="00B53A74">
      <w:pPr>
        <w:spacing w:line="240" w:lineRule="auto"/>
        <w:jc w:val="both"/>
      </w:pPr>
      <w:r>
        <w:t>Zvláštní upozornění:</w:t>
      </w:r>
    </w:p>
    <w:p w14:paraId="64CDCC6B" w14:textId="3D8D7AD6" w:rsidR="00B53A74" w:rsidRDefault="00B53A74">
      <w:pPr>
        <w:spacing w:line="240" w:lineRule="auto"/>
        <w:jc w:val="both"/>
      </w:pPr>
      <w:r w:rsidRPr="00ED715C">
        <w:t>Reakce prasnic na vyvolání porodu může být ovlivněna fyziologickým stavem a dobou ošetření. Naprostá většina zvířat</w:t>
      </w:r>
      <w:r w:rsidR="00BD1026">
        <w:t xml:space="preserve">, </w:t>
      </w:r>
      <w:proofErr w:type="gramStart"/>
      <w:r w:rsidRPr="00ED715C">
        <w:t>95%</w:t>
      </w:r>
      <w:proofErr w:type="gramEnd"/>
      <w:r w:rsidR="00BD1026">
        <w:t>,</w:t>
      </w:r>
      <w:r w:rsidRPr="00ED715C">
        <w:t xml:space="preserve"> začne rodit do 36 hodin po ošetření. Lze očekávat, že většina zvířat zareaguje v době 24+/-5 hodin po </w:t>
      </w:r>
      <w:r w:rsidR="00FA2D83">
        <w:t>aplikaci</w:t>
      </w:r>
      <w:r w:rsidRPr="00ED715C">
        <w:t>, s výjimkou případů, kdy hrozí spontánní porod.</w:t>
      </w:r>
    </w:p>
    <w:p w14:paraId="54D250DF" w14:textId="77777777" w:rsidR="00B53A74" w:rsidRDefault="00B53A74">
      <w:pPr>
        <w:spacing w:line="240" w:lineRule="auto"/>
        <w:jc w:val="both"/>
      </w:pPr>
    </w:p>
    <w:p w14:paraId="3C21C022" w14:textId="77777777" w:rsidR="00E86066" w:rsidRDefault="00A70165">
      <w:pPr>
        <w:jc w:val="both"/>
        <w:rPr>
          <w:u w:val="single"/>
        </w:rPr>
      </w:pPr>
      <w:r>
        <w:rPr>
          <w:u w:val="single"/>
        </w:rPr>
        <w:t>Zvláštní opatření pro bezpečné použití u cílových druhů zvířat:</w:t>
      </w:r>
    </w:p>
    <w:p w14:paraId="1F20A13A" w14:textId="104FE74B" w:rsidR="000075C4" w:rsidRDefault="000075C4" w:rsidP="000075C4">
      <w:pPr>
        <w:keepNext/>
        <w:jc w:val="both"/>
      </w:pPr>
      <w:r w:rsidRPr="002156BA">
        <w:t xml:space="preserve">Aby se snížilo riziko anaerobních infekcí způsobených vazokonstrikcí v místě </w:t>
      </w:r>
      <w:r w:rsidR="00FA2D83">
        <w:t>injekčního podání</w:t>
      </w:r>
      <w:r w:rsidRPr="002156BA">
        <w:t xml:space="preserve">, je třeba se vyvarovat </w:t>
      </w:r>
      <w:r w:rsidR="00FA2D83">
        <w:t>aplikaci</w:t>
      </w:r>
      <w:r w:rsidRPr="002156BA">
        <w:t xml:space="preserve"> do kontaminovaných (mokrých nebo špinavých) oblastí kůže. Míst</w:t>
      </w:r>
      <w:r w:rsidR="00FA2D83">
        <w:t>o</w:t>
      </w:r>
      <w:r w:rsidRPr="002156BA">
        <w:t xml:space="preserve"> </w:t>
      </w:r>
      <w:r w:rsidR="00FA2D83">
        <w:t>injekčního podání</w:t>
      </w:r>
      <w:r w:rsidRPr="002156BA">
        <w:t xml:space="preserve"> před podáním důkladně očistěte a vydezinfikujte.</w:t>
      </w:r>
    </w:p>
    <w:p w14:paraId="4551887F" w14:textId="6468E71C" w:rsidR="000075C4" w:rsidRDefault="00FA2D83" w:rsidP="000075C4">
      <w:pPr>
        <w:jc w:val="both"/>
      </w:pPr>
      <w:bookmarkStart w:id="0" w:name="_Hlk136951031"/>
      <w:r>
        <w:t>Aplikace</w:t>
      </w:r>
      <w:r w:rsidR="000075C4" w:rsidRPr="002156BA">
        <w:t xml:space="preserve"> do tukové tkáně může vést k neúplné absorpci veterinárního léčivého přípravku.</w:t>
      </w:r>
      <w:bookmarkEnd w:id="0"/>
    </w:p>
    <w:p w14:paraId="485684F5" w14:textId="5408C4A9" w:rsidR="000075C4" w:rsidRPr="0041590B" w:rsidRDefault="000075C4" w:rsidP="000075C4">
      <w:pPr>
        <w:jc w:val="both"/>
      </w:pPr>
      <w:r w:rsidRPr="002156BA">
        <w:t>Předčasné vyvolání porodu snižuje porodní hmotnost selat a zvyšuje počet mrtvě narozených</w:t>
      </w:r>
      <w:r>
        <w:t xml:space="preserve">, </w:t>
      </w:r>
      <w:r w:rsidRPr="002156BA">
        <w:t xml:space="preserve">neživotaschopných a nezralých selat. Je nezbytné, aby se průměrná délka březosti vypočítala </w:t>
      </w:r>
      <w:r>
        <w:t>na</w:t>
      </w:r>
      <w:r w:rsidRPr="002156BA">
        <w:t xml:space="preserve"> každé farmě na základě minulých záznamů a aby se </w:t>
      </w:r>
      <w:r w:rsidR="00FA2D83">
        <w:t>doba</w:t>
      </w:r>
      <w:r w:rsidRPr="002156BA">
        <w:t xml:space="preserve"> březosti ne</w:t>
      </w:r>
      <w:r w:rsidR="00FA2D83">
        <w:t>zkracovala</w:t>
      </w:r>
      <w:r w:rsidRPr="002156BA">
        <w:t xml:space="preserve"> o více než dva dny.</w:t>
      </w:r>
    </w:p>
    <w:p w14:paraId="7E5AAADD" w14:textId="5226CD3E" w:rsidR="000075C4" w:rsidRPr="0041590B" w:rsidRDefault="000075C4" w:rsidP="000075C4">
      <w:pPr>
        <w:jc w:val="both"/>
      </w:pPr>
      <w:r>
        <w:t>Nepodáv</w:t>
      </w:r>
      <w:r w:rsidR="00FA2D83">
        <w:t>a</w:t>
      </w:r>
      <w:r>
        <w:t>t intravenózně.</w:t>
      </w:r>
    </w:p>
    <w:p w14:paraId="4EE31322" w14:textId="77777777" w:rsidR="00E86066" w:rsidRDefault="00E86066">
      <w:pPr>
        <w:jc w:val="both"/>
      </w:pPr>
    </w:p>
    <w:p w14:paraId="7861DC42" w14:textId="77777777" w:rsidR="00E86066" w:rsidRDefault="00A70165">
      <w:pPr>
        <w:keepNext/>
      </w:pPr>
      <w:r>
        <w:rPr>
          <w:u w:val="single"/>
        </w:rPr>
        <w:t>Zvláštní opatření pro osobu, která podává veterinární léčivý přípravek zvířatům:</w:t>
      </w:r>
    </w:p>
    <w:p w14:paraId="39652A6D" w14:textId="1B845A9D" w:rsidR="001E4038" w:rsidRDefault="00A70165" w:rsidP="00290D97">
      <w:pPr>
        <w:jc w:val="both"/>
      </w:pPr>
      <w:r>
        <w:t>Prostaglandiny typu F</w:t>
      </w:r>
      <w:r>
        <w:rPr>
          <w:vertAlign w:val="subscript"/>
        </w:rPr>
        <w:t>2α</w:t>
      </w:r>
      <w:r w:rsidR="002D5A4A">
        <w:rPr>
          <w:vertAlign w:val="subscript"/>
        </w:rPr>
        <w:t xml:space="preserve">, </w:t>
      </w:r>
      <w:r w:rsidR="002D5A4A">
        <w:t xml:space="preserve">jako je </w:t>
      </w:r>
      <w:proofErr w:type="spellStart"/>
      <w:r w:rsidR="002D5A4A">
        <w:t>kloprostenol</w:t>
      </w:r>
      <w:proofErr w:type="spellEnd"/>
      <w:r w:rsidR="00290D97">
        <w:t xml:space="preserve">, </w:t>
      </w:r>
      <w:r>
        <w:t>se mohou vstřebávat přes kůži a vyvolat bronchospasmus nebo samovolný potrat.</w:t>
      </w:r>
    </w:p>
    <w:p w14:paraId="0CC22872" w14:textId="2039730C" w:rsidR="00290D97" w:rsidRDefault="00290D97" w:rsidP="00290D97">
      <w:pPr>
        <w:jc w:val="both"/>
      </w:pPr>
      <w:r w:rsidRPr="00E501C3">
        <w:lastRenderedPageBreak/>
        <w:t xml:space="preserve">Při </w:t>
      </w:r>
      <w:r w:rsidR="00AD41CA">
        <w:t>nakládání</w:t>
      </w:r>
      <w:r w:rsidRPr="00E501C3">
        <w:t xml:space="preserve"> s veterinárním léčivým přípravkem je třeba dbát zvýšené opatrnosti, aby nedošlo k</w:t>
      </w:r>
      <w:r w:rsidR="00AD41CA">
        <w:t> </w:t>
      </w:r>
      <w:proofErr w:type="spellStart"/>
      <w:r>
        <w:t>samopodání</w:t>
      </w:r>
      <w:proofErr w:type="spellEnd"/>
      <w:r w:rsidRPr="00E501C3">
        <w:t xml:space="preserve"> nebo kontaktu s kůží.</w:t>
      </w:r>
    </w:p>
    <w:p w14:paraId="1A5CD14D" w14:textId="1B1E5F6C" w:rsidR="000B0328" w:rsidRDefault="00A70165">
      <w:pPr>
        <w:jc w:val="both"/>
      </w:pPr>
      <w:r>
        <w:t>Těhotné ženy, ženy v plodném věku, astmatici a osoby s dalšími onemocněními dýchací</w:t>
      </w:r>
      <w:r w:rsidR="00AD41CA">
        <w:t>c</w:t>
      </w:r>
      <w:r>
        <w:t>h</w:t>
      </w:r>
      <w:r w:rsidR="00AD41CA">
        <w:t xml:space="preserve"> cest</w:t>
      </w:r>
      <w:r>
        <w:t xml:space="preserve"> by </w:t>
      </w:r>
      <w:r w:rsidR="00B66B21">
        <w:t xml:space="preserve">se </w:t>
      </w:r>
      <w:r>
        <w:t>měli</w:t>
      </w:r>
      <w:r w:rsidR="00B66B21">
        <w:t xml:space="preserve"> vyhnout kontaktu s tímto veterinárním léčivým přípravkem</w:t>
      </w:r>
      <w:r>
        <w:t>.</w:t>
      </w:r>
      <w:r w:rsidR="00913FEF">
        <w:t xml:space="preserve"> Při </w:t>
      </w:r>
      <w:r w:rsidR="00FB1BD4">
        <w:t>nakládání</w:t>
      </w:r>
      <w:r w:rsidR="00913FEF">
        <w:t xml:space="preserve"> s veterinárním léčivým přípravkem</w:t>
      </w:r>
      <w:r>
        <w:t xml:space="preserve"> </w:t>
      </w:r>
      <w:r w:rsidR="005D05AA">
        <w:t>by se měly používat osobní ochranné pros</w:t>
      </w:r>
      <w:r w:rsidR="00DC58BC">
        <w:t>tředky s</w:t>
      </w:r>
      <w:r w:rsidR="00FB1BD4">
        <w:t>kládající se</w:t>
      </w:r>
      <w:r w:rsidR="00DC58BC">
        <w:t xml:space="preserve"> z gumových </w:t>
      </w:r>
      <w:r>
        <w:t xml:space="preserve">rukavic. </w:t>
      </w:r>
    </w:p>
    <w:p w14:paraId="786379BD" w14:textId="30D1F56E" w:rsidR="00E86066" w:rsidRDefault="00A70165">
      <w:pPr>
        <w:jc w:val="both"/>
      </w:pPr>
      <w:r>
        <w:t xml:space="preserve">Při náhodném potřísnění kůže postižené místo ihned omyjte mýdlem a vodou. V případě náhodného sebepoškození injekčně </w:t>
      </w:r>
      <w:r w:rsidR="00FB1BD4">
        <w:t xml:space="preserve">podaným </w:t>
      </w:r>
      <w:r>
        <w:t xml:space="preserve">přípravkem </w:t>
      </w:r>
      <w:r w:rsidR="00530182">
        <w:t xml:space="preserve">nebo potřísnění kůže </w:t>
      </w:r>
      <w:r>
        <w:t>vyhledejte ihned lékařskou pomoc</w:t>
      </w:r>
      <w:r w:rsidR="00530182">
        <w:t>, zejména proto, že se může objevit dušnost</w:t>
      </w:r>
      <w:r>
        <w:t xml:space="preserve"> a ukažte </w:t>
      </w:r>
      <w:r w:rsidR="00FB1BD4">
        <w:t xml:space="preserve">příbalovou informaci nebo </w:t>
      </w:r>
      <w:r w:rsidR="00A3678E">
        <w:t xml:space="preserve">etiketu </w:t>
      </w:r>
      <w:r>
        <w:t>praktickému lékaři.</w:t>
      </w:r>
    </w:p>
    <w:p w14:paraId="6047B12A" w14:textId="77777777" w:rsidR="0070112A" w:rsidRDefault="0070112A" w:rsidP="0070112A">
      <w:pPr>
        <w:tabs>
          <w:tab w:val="clear" w:pos="567"/>
        </w:tabs>
        <w:spacing w:line="240" w:lineRule="auto"/>
        <w:jc w:val="both"/>
      </w:pPr>
      <w:r>
        <w:t>Tento veterinární léčivý přípravek může způsobit reakce z přecitlivělosti. Lidé se známou přecitlivělostí na benzylalkohol by se měli vyhnout kontaktu s veterinárním léčivým přípravkem.</w:t>
      </w:r>
    </w:p>
    <w:p w14:paraId="61523752" w14:textId="038B1705" w:rsidR="00235F6B" w:rsidRDefault="00235F6B" w:rsidP="0070112A">
      <w:pPr>
        <w:tabs>
          <w:tab w:val="clear" w:pos="567"/>
        </w:tabs>
        <w:spacing w:line="240" w:lineRule="auto"/>
        <w:jc w:val="both"/>
      </w:pPr>
      <w:r>
        <w:t>Po použití si umyjte ruce.</w:t>
      </w:r>
    </w:p>
    <w:p w14:paraId="1B423EB9" w14:textId="77777777" w:rsidR="00E86066" w:rsidRDefault="00E86066">
      <w:pPr>
        <w:jc w:val="both"/>
        <w:rPr>
          <w:b/>
        </w:rPr>
      </w:pPr>
    </w:p>
    <w:p w14:paraId="576D0ACF" w14:textId="77777777" w:rsidR="00E86066" w:rsidRDefault="00A70165">
      <w:pPr>
        <w:jc w:val="both"/>
        <w:rPr>
          <w:u w:val="single"/>
        </w:rPr>
      </w:pPr>
      <w:r>
        <w:rPr>
          <w:u w:val="single"/>
        </w:rPr>
        <w:t>Březost:</w:t>
      </w:r>
    </w:p>
    <w:p w14:paraId="0D448B9B" w14:textId="01C158AD" w:rsidR="00E86066" w:rsidRDefault="00A70165">
      <w:pPr>
        <w:jc w:val="both"/>
      </w:pPr>
      <w:r>
        <w:t xml:space="preserve">Nepoužívat u březích zvířat, </w:t>
      </w:r>
      <w:r w:rsidR="00FA2D83">
        <w:t>pokud není cílem přerušení březosti</w:t>
      </w:r>
      <w:r>
        <w:t xml:space="preserve">. </w:t>
      </w:r>
    </w:p>
    <w:p w14:paraId="19AC7C13" w14:textId="77777777" w:rsidR="00E86066" w:rsidRDefault="00E86066">
      <w:pPr>
        <w:jc w:val="both"/>
      </w:pPr>
    </w:p>
    <w:p w14:paraId="09209250" w14:textId="7173A4E9" w:rsidR="00E86066" w:rsidRDefault="0007184F">
      <w:pPr>
        <w:jc w:val="both"/>
        <w:rPr>
          <w:u w:val="single"/>
        </w:rPr>
      </w:pPr>
      <w:r>
        <w:rPr>
          <w:u w:val="single"/>
        </w:rPr>
        <w:t>Plodnost:</w:t>
      </w:r>
    </w:p>
    <w:p w14:paraId="03F08FF5" w14:textId="4424ABA5" w:rsidR="0007184F" w:rsidRDefault="0007184F">
      <w:pPr>
        <w:jc w:val="both"/>
      </w:pPr>
      <w:r w:rsidRPr="00BB3506">
        <w:t>Nebyl zjištěn žádný vliv na následnou reprodukční výkonnost prasnic ošetřených kloprostenolem a prasniček nebo kanců narozených ošetřený</w:t>
      </w:r>
      <w:r w:rsidR="00FA2D83">
        <w:t>m</w:t>
      </w:r>
      <w:r w:rsidRPr="00BB3506">
        <w:t xml:space="preserve"> zvířat</w:t>
      </w:r>
      <w:r w:rsidR="00FA2D83">
        <w:t>ům</w:t>
      </w:r>
      <w:r w:rsidRPr="00BB3506">
        <w:t>.</w:t>
      </w:r>
    </w:p>
    <w:p w14:paraId="42034CE4" w14:textId="77777777" w:rsidR="00E86066" w:rsidRDefault="00E86066">
      <w:pPr>
        <w:jc w:val="both"/>
      </w:pPr>
    </w:p>
    <w:p w14:paraId="13A99D13" w14:textId="77777777" w:rsidR="00E86066" w:rsidRDefault="00A70165">
      <w:pPr>
        <w:jc w:val="both"/>
      </w:pPr>
      <w:r>
        <w:rPr>
          <w:u w:val="single"/>
        </w:rPr>
        <w:t>Interakce s jinými léčivými přípravky a další formy interakce</w:t>
      </w:r>
      <w:r>
        <w:t>:</w:t>
      </w:r>
    </w:p>
    <w:p w14:paraId="15D111D9" w14:textId="77777777" w:rsidR="006E179B" w:rsidRPr="0041590B" w:rsidRDefault="006E179B" w:rsidP="006E179B">
      <w:pPr>
        <w:jc w:val="both"/>
      </w:pPr>
      <w:bookmarkStart w:id="1" w:name="_Hlk137559390"/>
      <w:r w:rsidRPr="00AC3DC5">
        <w:t>Současné užití oxytocinu a kloprostenolu zvyšuje účinky na dělohu.</w:t>
      </w:r>
      <w:bookmarkEnd w:id="1"/>
    </w:p>
    <w:p w14:paraId="0B031763" w14:textId="1484EFD2" w:rsidR="00E86066" w:rsidRDefault="006E179B">
      <w:pPr>
        <w:jc w:val="both"/>
      </w:pPr>
      <w:r>
        <w:t>Nepodávat s</w:t>
      </w:r>
      <w:r w:rsidR="00A70165">
        <w:t xml:space="preserve"> nesteroidními antiflogistiky, </w:t>
      </w:r>
      <w:r w:rsidR="002330B6">
        <w:t>protože dochází k</w:t>
      </w:r>
      <w:r w:rsidR="00BA3D5F">
        <w:t xml:space="preserve"> </w:t>
      </w:r>
      <w:r w:rsidR="002330B6">
        <w:t xml:space="preserve">inhibici syntézy </w:t>
      </w:r>
      <w:r w:rsidR="00A70165">
        <w:t>endogenních prostaglandinů.</w:t>
      </w:r>
    </w:p>
    <w:p w14:paraId="0FCFD152" w14:textId="77777777" w:rsidR="00BA3D5F" w:rsidRDefault="00BA3D5F" w:rsidP="00BA3D5F">
      <w:pPr>
        <w:tabs>
          <w:tab w:val="clear" w:pos="567"/>
        </w:tabs>
        <w:spacing w:line="240" w:lineRule="auto"/>
        <w:jc w:val="both"/>
      </w:pPr>
      <w:r w:rsidRPr="004F79A6">
        <w:t>U zvířat, kterým j</w:t>
      </w:r>
      <w:r>
        <w:t>sou</w:t>
      </w:r>
      <w:r w:rsidRPr="004F79A6">
        <w:t xml:space="preserve"> podáván</w:t>
      </w:r>
      <w:r>
        <w:t>y</w:t>
      </w:r>
      <w:r w:rsidRPr="004F79A6">
        <w:t xml:space="preserve"> progestagen</w:t>
      </w:r>
      <w:r>
        <w:t>y</w:t>
      </w:r>
      <w:r w:rsidRPr="004F79A6">
        <w:t>, lze očekávat snížení odezvy kloprostenolu.</w:t>
      </w:r>
    </w:p>
    <w:p w14:paraId="10A4ED49" w14:textId="77777777" w:rsidR="00E86066" w:rsidRDefault="00E86066">
      <w:pPr>
        <w:jc w:val="both"/>
        <w:rPr>
          <w:b/>
        </w:rPr>
      </w:pPr>
    </w:p>
    <w:p w14:paraId="222FC577" w14:textId="77777777" w:rsidR="00E86066" w:rsidRDefault="00A70165">
      <w:pPr>
        <w:jc w:val="both"/>
        <w:rPr>
          <w:u w:val="single"/>
        </w:rPr>
      </w:pPr>
      <w:r>
        <w:rPr>
          <w:u w:val="single"/>
        </w:rPr>
        <w:t>Předávkování:</w:t>
      </w:r>
    </w:p>
    <w:p w14:paraId="1503A60E" w14:textId="267D9A62" w:rsidR="00F113F7" w:rsidRPr="0041590B" w:rsidRDefault="00A70165" w:rsidP="00F113F7">
      <w:pPr>
        <w:jc w:val="both"/>
      </w:pPr>
      <w:r>
        <w:t>Obecně</w:t>
      </w:r>
      <w:r w:rsidR="00DD4AA9">
        <w:t xml:space="preserve"> může</w:t>
      </w:r>
      <w:r>
        <w:t xml:space="preserve"> předávkování </w:t>
      </w:r>
      <w:r w:rsidR="00367929">
        <w:t xml:space="preserve">vést k </w:t>
      </w:r>
      <w:r>
        <w:t>následující</w:t>
      </w:r>
      <w:r w:rsidR="00367929">
        <w:t>m</w:t>
      </w:r>
      <w:r>
        <w:t xml:space="preserve"> symptom</w:t>
      </w:r>
      <w:r w:rsidR="00367929">
        <w:t>ům</w:t>
      </w:r>
      <w:r>
        <w:t xml:space="preserve">: </w:t>
      </w:r>
      <w:r w:rsidR="00C606CB">
        <w:t>zrychlená srdeční a dechová frekvence</w:t>
      </w:r>
      <w:r>
        <w:t>, bronchokonstrikce, zvýšená teplota, zvýšená defekace a urinace, salivace, nausea a vomitus.</w:t>
      </w:r>
      <w:r w:rsidR="00F113F7">
        <w:t xml:space="preserve"> </w:t>
      </w:r>
      <w:r w:rsidR="00F113F7" w:rsidRPr="00E36C6A">
        <w:t>V horších případech se může objevit přechodný průjem</w:t>
      </w:r>
      <w:r w:rsidR="001D05DE">
        <w:t>.</w:t>
      </w:r>
    </w:p>
    <w:p w14:paraId="244DBD95" w14:textId="3B986F14" w:rsidR="00F113F7" w:rsidRDefault="00F113F7" w:rsidP="00F113F7">
      <w:pPr>
        <w:tabs>
          <w:tab w:val="clear" w:pos="567"/>
        </w:tabs>
        <w:spacing w:line="240" w:lineRule="auto"/>
        <w:jc w:val="both"/>
      </w:pPr>
      <w:r w:rsidRPr="00CA338D">
        <w:t>Nejsou k dispozici žádná antidota</w:t>
      </w:r>
      <w:r>
        <w:t xml:space="preserve">: </w:t>
      </w:r>
      <w:r w:rsidRPr="00CA338D">
        <w:t>léčba by měla být symptomatická s vědomím, že prostaglandin F2α ovlivňuje buňky hladkého svalstva.</w:t>
      </w:r>
    </w:p>
    <w:p w14:paraId="7B9F8B7D" w14:textId="77777777" w:rsidR="00E86066" w:rsidRDefault="00E86066">
      <w:pPr>
        <w:jc w:val="both"/>
      </w:pPr>
    </w:p>
    <w:p w14:paraId="32B74494" w14:textId="77777777" w:rsidR="00E86066" w:rsidRDefault="00A70165">
      <w:pPr>
        <w:jc w:val="both"/>
        <w:rPr>
          <w:u w:val="single"/>
        </w:rPr>
      </w:pPr>
      <w:r>
        <w:rPr>
          <w:u w:val="single"/>
        </w:rPr>
        <w:t>Hlavní inkompatibility:</w:t>
      </w:r>
    </w:p>
    <w:p w14:paraId="3BCEB982" w14:textId="77777777" w:rsidR="00E86066" w:rsidRDefault="00A70165">
      <w:pPr>
        <w:jc w:val="both"/>
      </w:pPr>
      <w:r>
        <w:t>Studie kompatibility nejsou k dispozici, a proto tento veterinární léčivý přípravek nesmí být mísen s žádnými dalšími veterinárními léčivými přípravky.</w:t>
      </w:r>
    </w:p>
    <w:p w14:paraId="04AF7E9B" w14:textId="77777777" w:rsidR="00E86066" w:rsidRDefault="00E86066">
      <w:pPr>
        <w:jc w:val="both"/>
        <w:rPr>
          <w:b/>
        </w:rPr>
      </w:pPr>
    </w:p>
    <w:p w14:paraId="5B98B3A2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7.</w:t>
      </w:r>
      <w:r>
        <w:rPr>
          <w:b/>
          <w:color w:val="000000"/>
        </w:rPr>
        <w:tab/>
        <w:t>Nežádoucí účinky</w:t>
      </w:r>
    </w:p>
    <w:p w14:paraId="0C3037F4" w14:textId="77777777" w:rsidR="00E86066" w:rsidRDefault="00E86066">
      <w:pPr>
        <w:spacing w:line="240" w:lineRule="auto"/>
        <w:jc w:val="both"/>
      </w:pPr>
    </w:p>
    <w:p w14:paraId="30DF46E9" w14:textId="6E9CA5A2" w:rsidR="00E86066" w:rsidRDefault="00A70165">
      <w:pPr>
        <w:tabs>
          <w:tab w:val="left" w:pos="-720"/>
        </w:tabs>
        <w:jc w:val="both"/>
      </w:pPr>
      <w:r>
        <w:t>Pras</w:t>
      </w:r>
      <w:r w:rsidR="00812859">
        <w:t>ata (prasnice):</w:t>
      </w:r>
    </w:p>
    <w:p w14:paraId="00B02620" w14:textId="77777777" w:rsidR="00E86066" w:rsidRDefault="00E86066">
      <w:pPr>
        <w:spacing w:line="240" w:lineRule="auto"/>
        <w:jc w:val="both"/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5652"/>
      </w:tblGrid>
      <w:tr w:rsidR="00812859" w:rsidRPr="0041590B" w14:paraId="4DE66752" w14:textId="77777777" w:rsidTr="00CB6BBF">
        <w:tc>
          <w:tcPr>
            <w:tcW w:w="3635" w:type="dxa"/>
          </w:tcPr>
          <w:p w14:paraId="42EFC576" w14:textId="77777777" w:rsidR="008245FE" w:rsidRDefault="00812859" w:rsidP="00CB6BBF">
            <w:pPr>
              <w:tabs>
                <w:tab w:val="clear" w:pos="567"/>
              </w:tabs>
              <w:spacing w:line="240" w:lineRule="auto"/>
              <w:jc w:val="both"/>
            </w:pPr>
            <w:r w:rsidRPr="00BB596F">
              <w:t>Vzácné</w:t>
            </w:r>
          </w:p>
          <w:p w14:paraId="2555D2B8" w14:textId="4B212166" w:rsidR="00812859" w:rsidRPr="0041590B" w:rsidRDefault="00812859" w:rsidP="00CB6BBF">
            <w:pPr>
              <w:tabs>
                <w:tab w:val="clear" w:pos="567"/>
              </w:tabs>
              <w:spacing w:line="240" w:lineRule="auto"/>
              <w:jc w:val="both"/>
            </w:pPr>
            <w:r w:rsidRPr="00BB596F">
              <w:t>(1 až 10 zvířat / 10 000 ošetřených zvířat):</w:t>
            </w:r>
          </w:p>
        </w:tc>
        <w:tc>
          <w:tcPr>
            <w:tcW w:w="5652" w:type="dxa"/>
          </w:tcPr>
          <w:p w14:paraId="688192B7" w14:textId="0A8B3B5B" w:rsidR="00812859" w:rsidRPr="0041590B" w:rsidRDefault="00812859" w:rsidP="00CB6BBF">
            <w:pPr>
              <w:tabs>
                <w:tab w:val="clear" w:pos="567"/>
              </w:tabs>
              <w:spacing w:line="240" w:lineRule="auto"/>
              <w:jc w:val="both"/>
            </w:pPr>
            <w:r w:rsidRPr="0041590B">
              <w:t>Infekce v</w:t>
            </w:r>
            <w:r>
              <w:t xml:space="preserve"> </w:t>
            </w:r>
            <w:r w:rsidRPr="0041590B">
              <w:t>místě injekčního podání</w:t>
            </w:r>
            <w:r w:rsidRPr="00CB6BBF">
              <w:rPr>
                <w:vertAlign w:val="superscript"/>
              </w:rPr>
              <w:t>1</w:t>
            </w:r>
          </w:p>
        </w:tc>
      </w:tr>
      <w:tr w:rsidR="00812859" w:rsidRPr="0041590B" w14:paraId="150FEFAD" w14:textId="77777777" w:rsidTr="00CB6BBF">
        <w:trPr>
          <w:trHeight w:val="752"/>
        </w:trPr>
        <w:tc>
          <w:tcPr>
            <w:tcW w:w="3635" w:type="dxa"/>
          </w:tcPr>
          <w:p w14:paraId="3AC2D643" w14:textId="77777777" w:rsidR="001C187E" w:rsidRDefault="00812859" w:rsidP="00CB6BBF">
            <w:pPr>
              <w:tabs>
                <w:tab w:val="clear" w:pos="567"/>
              </w:tabs>
              <w:spacing w:line="240" w:lineRule="auto"/>
              <w:jc w:val="both"/>
            </w:pPr>
            <w:r w:rsidRPr="00BB596F">
              <w:t>Velmi vzácné</w:t>
            </w:r>
          </w:p>
          <w:p w14:paraId="1B16A3C3" w14:textId="0F90A2D1" w:rsidR="00812859" w:rsidRPr="00BB596F" w:rsidRDefault="00812859" w:rsidP="00CB6BBF">
            <w:pPr>
              <w:tabs>
                <w:tab w:val="clear" w:pos="567"/>
              </w:tabs>
              <w:spacing w:line="240" w:lineRule="auto"/>
              <w:jc w:val="both"/>
            </w:pPr>
            <w:r w:rsidRPr="00BB596F">
              <w:t>(&lt;</w:t>
            </w:r>
            <w:r>
              <w:t xml:space="preserve">1 </w:t>
            </w:r>
            <w:r w:rsidRPr="003E0E44">
              <w:t>zvíře / 10 000 ošetřených zvířat, včetně ojedinělých hlášení):</w:t>
            </w:r>
          </w:p>
        </w:tc>
        <w:tc>
          <w:tcPr>
            <w:tcW w:w="5652" w:type="dxa"/>
          </w:tcPr>
          <w:p w14:paraId="4E9523B1" w14:textId="1A70BD25" w:rsidR="00812859" w:rsidRDefault="003E0A03" w:rsidP="00CB6BBF">
            <w:pPr>
              <w:tabs>
                <w:tab w:val="clear" w:pos="567"/>
              </w:tabs>
              <w:spacing w:line="240" w:lineRule="auto"/>
              <w:jc w:val="both"/>
            </w:pPr>
            <w:r>
              <w:t>N</w:t>
            </w:r>
            <w:r w:rsidR="00812859">
              <w:t>eklid</w:t>
            </w:r>
            <w:r w:rsidR="00812859" w:rsidRPr="00CB6BBF">
              <w:rPr>
                <w:vertAlign w:val="superscript"/>
              </w:rPr>
              <w:t>2</w:t>
            </w:r>
            <w:r w:rsidR="00812859">
              <w:t>,</w:t>
            </w:r>
          </w:p>
          <w:p w14:paraId="4A870B73" w14:textId="7214F8EC" w:rsidR="00812859" w:rsidRDefault="003E0A03" w:rsidP="00CB6BBF">
            <w:pPr>
              <w:tabs>
                <w:tab w:val="clear" w:pos="567"/>
              </w:tabs>
              <w:spacing w:line="240" w:lineRule="auto"/>
              <w:jc w:val="both"/>
            </w:pPr>
            <w:r>
              <w:t>č</w:t>
            </w:r>
            <w:r w:rsidR="00812859">
              <w:t>asté močení</w:t>
            </w:r>
            <w:r w:rsidR="001C187E" w:rsidRPr="00CB6BBF">
              <w:rPr>
                <w:vertAlign w:val="superscript"/>
              </w:rPr>
              <w:t>2</w:t>
            </w:r>
            <w:r w:rsidR="00812859">
              <w:t>,</w:t>
            </w:r>
          </w:p>
          <w:p w14:paraId="39CF25ED" w14:textId="299E76B0" w:rsidR="00812859" w:rsidRDefault="003E0A03" w:rsidP="00CB6BBF">
            <w:pPr>
              <w:tabs>
                <w:tab w:val="clear" w:pos="567"/>
              </w:tabs>
              <w:spacing w:line="240" w:lineRule="auto"/>
              <w:jc w:val="both"/>
            </w:pPr>
            <w:r>
              <w:t>p</w:t>
            </w:r>
            <w:r w:rsidR="00812859">
              <w:t>růjem</w:t>
            </w:r>
            <w:r w:rsidR="001C187E" w:rsidRPr="00CB6BBF">
              <w:rPr>
                <w:vertAlign w:val="superscript"/>
              </w:rPr>
              <w:t>2</w:t>
            </w:r>
            <w:r w:rsidR="00812859">
              <w:t>,</w:t>
            </w:r>
          </w:p>
          <w:p w14:paraId="5AEEC532" w14:textId="57BAE19A" w:rsidR="00812859" w:rsidRPr="0041590B" w:rsidRDefault="003E0A03" w:rsidP="00CB6BBF">
            <w:pPr>
              <w:tabs>
                <w:tab w:val="clear" w:pos="567"/>
              </w:tabs>
              <w:spacing w:line="240" w:lineRule="auto"/>
              <w:jc w:val="both"/>
            </w:pPr>
            <w:r>
              <w:t>z</w:t>
            </w:r>
            <w:r w:rsidR="00812859">
              <w:t>adržení placenty</w:t>
            </w:r>
            <w:r w:rsidR="00812859" w:rsidRPr="00CB6BBF">
              <w:rPr>
                <w:vertAlign w:val="superscript"/>
              </w:rPr>
              <w:t>3</w:t>
            </w:r>
            <w:r w:rsidR="00812859">
              <w:t xml:space="preserve">, </w:t>
            </w:r>
            <w:r>
              <w:t>z</w:t>
            </w:r>
            <w:r w:rsidR="00812859">
              <w:t>ánět dělohy</w:t>
            </w:r>
            <w:r w:rsidR="00812859" w:rsidRPr="00CB6BBF">
              <w:rPr>
                <w:vertAlign w:val="superscript"/>
              </w:rPr>
              <w:t>3</w:t>
            </w:r>
            <w:r w:rsidR="00812859">
              <w:t xml:space="preserve">, </w:t>
            </w:r>
            <w:r>
              <w:t>d</w:t>
            </w:r>
            <w:r w:rsidR="00812859">
              <w:t>ystokie</w:t>
            </w:r>
            <w:r w:rsidR="00812859" w:rsidRPr="00CB6BBF">
              <w:rPr>
                <w:vertAlign w:val="superscript"/>
              </w:rPr>
              <w:t>3</w:t>
            </w:r>
            <w:r w:rsidR="00812859">
              <w:t xml:space="preserve">, </w:t>
            </w:r>
            <w:r>
              <w:t>p</w:t>
            </w:r>
            <w:r w:rsidR="00812859">
              <w:t>orod mrtvého plodu</w:t>
            </w:r>
            <w:r w:rsidR="00812859" w:rsidRPr="00CB6BBF">
              <w:rPr>
                <w:vertAlign w:val="superscript"/>
              </w:rPr>
              <w:t>3</w:t>
            </w:r>
          </w:p>
        </w:tc>
      </w:tr>
    </w:tbl>
    <w:p w14:paraId="1481DD99" w14:textId="376DB892" w:rsidR="00812859" w:rsidRPr="00CB6BBF" w:rsidRDefault="00812859" w:rsidP="00812859">
      <w:pPr>
        <w:tabs>
          <w:tab w:val="clear" w:pos="567"/>
        </w:tabs>
        <w:spacing w:line="240" w:lineRule="auto"/>
        <w:jc w:val="both"/>
        <w:rPr>
          <w:sz w:val="18"/>
          <w:szCs w:val="18"/>
        </w:rPr>
      </w:pPr>
      <w:r w:rsidRPr="00CB6BBF">
        <w:rPr>
          <w:vertAlign w:val="superscript"/>
        </w:rPr>
        <w:t>1</w:t>
      </w:r>
      <w:r w:rsidRPr="0041590B">
        <w:t xml:space="preserve"> </w:t>
      </w:r>
      <w:r w:rsidRPr="00CB6BBF">
        <w:rPr>
          <w:sz w:val="18"/>
          <w:szCs w:val="18"/>
        </w:rPr>
        <w:t xml:space="preserve">Mohou se objevit, pokud se do místa </w:t>
      </w:r>
      <w:r w:rsidR="00223754">
        <w:rPr>
          <w:sz w:val="18"/>
          <w:szCs w:val="18"/>
        </w:rPr>
        <w:t>injekčního podání</w:t>
      </w:r>
      <w:r w:rsidRPr="00CB6BBF">
        <w:rPr>
          <w:sz w:val="18"/>
          <w:szCs w:val="18"/>
        </w:rPr>
        <w:t xml:space="preserve"> dostanou anaerobní bakterie, které se mohou rozšířit. Je třeba používat pečlivé aseptické techniky, aby se snížila možnost těchto infekcí.</w:t>
      </w:r>
    </w:p>
    <w:p w14:paraId="551EEB68" w14:textId="074E9AE6" w:rsidR="00812859" w:rsidRDefault="00812859" w:rsidP="00812859">
      <w:pPr>
        <w:tabs>
          <w:tab w:val="clear" w:pos="567"/>
        </w:tabs>
        <w:spacing w:line="240" w:lineRule="auto"/>
        <w:jc w:val="both"/>
        <w:rPr>
          <w:sz w:val="18"/>
          <w:szCs w:val="18"/>
        </w:rPr>
      </w:pPr>
      <w:r w:rsidRPr="00CB6BBF">
        <w:rPr>
          <w:vertAlign w:val="superscript"/>
        </w:rPr>
        <w:t>2</w:t>
      </w:r>
      <w:r>
        <w:t xml:space="preserve"> </w:t>
      </w:r>
      <w:r w:rsidRPr="00CB6BBF">
        <w:rPr>
          <w:sz w:val="18"/>
          <w:szCs w:val="18"/>
        </w:rPr>
        <w:t>Může být pozorován do 15 minut po injek</w:t>
      </w:r>
      <w:r w:rsidR="00223754">
        <w:rPr>
          <w:sz w:val="18"/>
          <w:szCs w:val="18"/>
        </w:rPr>
        <w:t>čním podání</w:t>
      </w:r>
      <w:r w:rsidRPr="00CB6BBF">
        <w:rPr>
          <w:sz w:val="18"/>
          <w:szCs w:val="18"/>
        </w:rPr>
        <w:t xml:space="preserve"> a obvykle po jedné hodině vymizí.</w:t>
      </w:r>
    </w:p>
    <w:p w14:paraId="1E39D0CC" w14:textId="77777777" w:rsidR="00812859" w:rsidRPr="0041590B" w:rsidRDefault="00812859" w:rsidP="00812859">
      <w:pPr>
        <w:tabs>
          <w:tab w:val="clear" w:pos="567"/>
        </w:tabs>
        <w:spacing w:line="240" w:lineRule="auto"/>
        <w:jc w:val="both"/>
      </w:pPr>
      <w:r>
        <w:rPr>
          <w:sz w:val="18"/>
          <w:szCs w:val="18"/>
        </w:rPr>
        <w:t xml:space="preserve">3 </w:t>
      </w:r>
      <w:r w:rsidRPr="00A84127">
        <w:rPr>
          <w:sz w:val="18"/>
          <w:szCs w:val="18"/>
        </w:rPr>
        <w:t>Může být způsoben</w:t>
      </w:r>
      <w:r>
        <w:rPr>
          <w:sz w:val="18"/>
          <w:szCs w:val="18"/>
        </w:rPr>
        <w:t>o</w:t>
      </w:r>
      <w:r w:rsidRPr="00A84127">
        <w:rPr>
          <w:sz w:val="18"/>
          <w:szCs w:val="18"/>
        </w:rPr>
        <w:t xml:space="preserve"> indukcí porodu jakoukoli exogenní látkou.</w:t>
      </w:r>
    </w:p>
    <w:p w14:paraId="3AFB1F17" w14:textId="77777777" w:rsidR="00E86066" w:rsidRDefault="00E86066">
      <w:pPr>
        <w:tabs>
          <w:tab w:val="left" w:pos="-720"/>
        </w:tabs>
        <w:jc w:val="both"/>
      </w:pPr>
    </w:p>
    <w:p w14:paraId="4EE48E12" w14:textId="3694F0D6" w:rsidR="00E86066" w:rsidRDefault="00A70165">
      <w:pPr>
        <w:tabs>
          <w:tab w:val="left" w:pos="-720"/>
        </w:tabs>
        <w:jc w:val="both"/>
      </w:pPr>
      <w: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</w:t>
      </w:r>
      <w:r>
        <w:lastRenderedPageBreak/>
        <w:t>nebo si myslíte, že léčivo nefunguje, obraťte se prosím nejprve na svého veterinárního lékaře. Nežádoucí účinky můžete hlásit také místnímu zástupci držitele rozhodnutí o registraci s využitím kontaktních údajů uvedených na konci této příbalové informace nebo prostřednictvím národního systému hlášení nežádoucích účinků:</w:t>
      </w:r>
    </w:p>
    <w:p w14:paraId="0AE814EB" w14:textId="77777777" w:rsidR="00DD4AA9" w:rsidRDefault="00DD4AA9">
      <w:pPr>
        <w:tabs>
          <w:tab w:val="left" w:pos="-720"/>
        </w:tabs>
        <w:jc w:val="both"/>
      </w:pPr>
    </w:p>
    <w:p w14:paraId="312B24C7" w14:textId="77777777" w:rsidR="00E86066" w:rsidRDefault="00A70165">
      <w:pPr>
        <w:tabs>
          <w:tab w:val="left" w:pos="-720"/>
        </w:tabs>
        <w:jc w:val="both"/>
      </w:pPr>
      <w:r>
        <w:t xml:space="preserve">Ústav pro státní kontrolu veterinárních biopreparátů a léčiv </w:t>
      </w:r>
    </w:p>
    <w:p w14:paraId="5F2EB0C5" w14:textId="5220E680" w:rsidR="00E86066" w:rsidRDefault="00A70165">
      <w:pPr>
        <w:tabs>
          <w:tab w:val="left" w:pos="-720"/>
        </w:tabs>
        <w:jc w:val="both"/>
      </w:pPr>
      <w:r>
        <w:t xml:space="preserve">Hudcova </w:t>
      </w:r>
      <w:r w:rsidR="00DD4AA9">
        <w:t>232/</w:t>
      </w:r>
      <w:r>
        <w:t xml:space="preserve">56a </w:t>
      </w:r>
    </w:p>
    <w:p w14:paraId="1D40648A" w14:textId="77777777" w:rsidR="00E86066" w:rsidRDefault="00A70165">
      <w:pPr>
        <w:tabs>
          <w:tab w:val="left" w:pos="-720"/>
        </w:tabs>
        <w:jc w:val="both"/>
      </w:pPr>
      <w:r>
        <w:t>621 00 Brno</w:t>
      </w:r>
    </w:p>
    <w:p w14:paraId="4A5DB5FC" w14:textId="5E6CC3DF" w:rsidR="00E86066" w:rsidRDefault="003E0A03">
      <w:pPr>
        <w:tabs>
          <w:tab w:val="left" w:pos="-720"/>
        </w:tabs>
        <w:jc w:val="both"/>
        <w:rPr>
          <w:color w:val="0000FF"/>
          <w:u w:val="single"/>
        </w:rPr>
      </w:pPr>
      <w:r>
        <w:t>e-m</w:t>
      </w:r>
      <w:r w:rsidR="00A70165">
        <w:t xml:space="preserve">ail: </w:t>
      </w:r>
      <w:hyperlink r:id="rId8">
        <w:r w:rsidR="00A70165">
          <w:rPr>
            <w:color w:val="0000FF"/>
            <w:u w:val="single"/>
          </w:rPr>
          <w:t>adr@uskvbl.cz</w:t>
        </w:r>
      </w:hyperlink>
    </w:p>
    <w:p w14:paraId="79D31539" w14:textId="52089C71" w:rsidR="00DD4AA9" w:rsidRDefault="003E0A03" w:rsidP="004E6A16">
      <w:pPr>
        <w:spacing w:line="240" w:lineRule="auto"/>
      </w:pPr>
      <w:r>
        <w:t>t</w:t>
      </w:r>
      <w:r w:rsidR="00DD4AA9" w:rsidRPr="00C672C7">
        <w:t>el.: +420 720 940</w:t>
      </w:r>
      <w:r w:rsidR="00DD4AA9">
        <w:t> </w:t>
      </w:r>
      <w:r w:rsidR="00DD4AA9" w:rsidRPr="00C672C7">
        <w:t>693</w:t>
      </w:r>
    </w:p>
    <w:p w14:paraId="081B52B3" w14:textId="77777777" w:rsidR="00E86066" w:rsidRDefault="00A70165">
      <w:pPr>
        <w:tabs>
          <w:tab w:val="left" w:pos="-720"/>
        </w:tabs>
        <w:jc w:val="both"/>
      </w:pPr>
      <w:r>
        <w:t xml:space="preserve">Webové stránky: </w:t>
      </w:r>
      <w:hyperlink r:id="rId9">
        <w:r>
          <w:rPr>
            <w:color w:val="0000FF"/>
            <w:u w:val="single"/>
          </w:rPr>
          <w:t>http://www.uskvbl.cz/cs/farmakovigilance</w:t>
        </w:r>
      </w:hyperlink>
    </w:p>
    <w:p w14:paraId="1B4061D0" w14:textId="77777777" w:rsidR="00E86066" w:rsidRDefault="00E86066">
      <w:pPr>
        <w:spacing w:line="240" w:lineRule="auto"/>
        <w:jc w:val="both"/>
      </w:pPr>
    </w:p>
    <w:p w14:paraId="0FF538AA" w14:textId="77777777" w:rsidR="00E86066" w:rsidRDefault="00A701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8.</w:t>
      </w:r>
      <w:r>
        <w:rPr>
          <w:b/>
          <w:color w:val="000000"/>
        </w:rPr>
        <w:tab/>
        <w:t>Dávkování pro každý druh, cesty a způsob podání</w:t>
      </w:r>
    </w:p>
    <w:p w14:paraId="4D8B8BE7" w14:textId="77777777" w:rsidR="00E86066" w:rsidRDefault="00E86066">
      <w:pPr>
        <w:keepNext/>
        <w:spacing w:line="240" w:lineRule="auto"/>
        <w:jc w:val="both"/>
      </w:pPr>
    </w:p>
    <w:p w14:paraId="5247823D" w14:textId="1CB05AF2" w:rsidR="00031F07" w:rsidRDefault="00031F07" w:rsidP="00C40EB9">
      <w:pPr>
        <w:tabs>
          <w:tab w:val="clear" w:pos="567"/>
        </w:tabs>
        <w:spacing w:line="240" w:lineRule="auto"/>
        <w:jc w:val="both"/>
      </w:pPr>
      <w:r w:rsidRPr="00C50C84">
        <w:t>Intramuskulární podání</w:t>
      </w:r>
    </w:p>
    <w:p w14:paraId="1C5C444A" w14:textId="77777777" w:rsidR="00031F07" w:rsidRDefault="00031F07" w:rsidP="00C40EB9">
      <w:pPr>
        <w:tabs>
          <w:tab w:val="clear" w:pos="567"/>
        </w:tabs>
        <w:spacing w:line="240" w:lineRule="auto"/>
        <w:jc w:val="both"/>
      </w:pPr>
    </w:p>
    <w:p w14:paraId="0C6E5396" w14:textId="0DA3224C" w:rsidR="00C40EB9" w:rsidRPr="0041590B" w:rsidRDefault="00C40EB9" w:rsidP="00C40EB9">
      <w:pPr>
        <w:tabs>
          <w:tab w:val="clear" w:pos="567"/>
        </w:tabs>
        <w:spacing w:line="240" w:lineRule="auto"/>
        <w:jc w:val="both"/>
      </w:pPr>
      <w:r>
        <w:t>Podává se</w:t>
      </w:r>
      <w:r w:rsidRPr="0041590B">
        <w:t xml:space="preserve"> hlubok</w:t>
      </w:r>
      <w:r>
        <w:t>ou</w:t>
      </w:r>
      <w:r w:rsidRPr="0041590B">
        <w:t xml:space="preserve"> intramuskulární </w:t>
      </w:r>
      <w:r w:rsidR="009E4D77">
        <w:t>aplikací</w:t>
      </w:r>
      <w:r>
        <w:t xml:space="preserve"> </w:t>
      </w:r>
      <w:r w:rsidRPr="0041590B">
        <w:t xml:space="preserve">jehlou dlouhou minimálně </w:t>
      </w:r>
      <w:smartTag w:uri="urn:schemas-microsoft-com:office:smarttags" w:element="metricconverter">
        <w:smartTagPr>
          <w:attr w:name="ProductID" w:val="4 cm"/>
        </w:smartTagPr>
        <w:r w:rsidRPr="0041590B">
          <w:t>4 cm</w:t>
        </w:r>
      </w:smartTag>
      <w:r w:rsidRPr="0041590B">
        <w:t>.</w:t>
      </w:r>
    </w:p>
    <w:p w14:paraId="7F894647" w14:textId="74FB1B68" w:rsidR="00C40EB9" w:rsidRDefault="00C40EB9" w:rsidP="00C40EB9">
      <w:pPr>
        <w:tabs>
          <w:tab w:val="clear" w:pos="567"/>
        </w:tabs>
        <w:spacing w:line="240" w:lineRule="auto"/>
        <w:jc w:val="both"/>
      </w:pPr>
      <w:r w:rsidRPr="009471E5">
        <w:t xml:space="preserve">Podejte jednu dávku 2 </w:t>
      </w:r>
      <w:r w:rsidRPr="00CE5098">
        <w:t>ml</w:t>
      </w:r>
      <w:r w:rsidRPr="009471E5">
        <w:t xml:space="preserve"> </w:t>
      </w:r>
      <w:r w:rsidR="005202E8">
        <w:t xml:space="preserve">veterinárního léčivého </w:t>
      </w:r>
      <w:r w:rsidR="009E4D77">
        <w:rPr>
          <w:i/>
        </w:rPr>
        <w:t>pro toto</w:t>
      </w:r>
      <w:r w:rsidRPr="009471E5">
        <w:t xml:space="preserve"> (což odpovídá 175 </w:t>
      </w:r>
      <w:r w:rsidR="009E4D77">
        <w:t>µg</w:t>
      </w:r>
      <w:r w:rsidRPr="009471E5">
        <w:t xml:space="preserve"> </w:t>
      </w:r>
      <w:proofErr w:type="spellStart"/>
      <w:r w:rsidRPr="009471E5">
        <w:t>kloprostenolu</w:t>
      </w:r>
      <w:proofErr w:type="spellEnd"/>
      <w:r w:rsidR="009E4D77">
        <w:t xml:space="preserve"> </w:t>
      </w:r>
      <w:r w:rsidR="009E4D77">
        <w:rPr>
          <w:i/>
        </w:rPr>
        <w:t>pro toto</w:t>
      </w:r>
      <w:r w:rsidRPr="009471E5">
        <w:t>).</w:t>
      </w:r>
    </w:p>
    <w:p w14:paraId="26058C34" w14:textId="60574FC7" w:rsidR="000D0E5B" w:rsidRPr="007863C5" w:rsidRDefault="000D0E5B" w:rsidP="000D0E5B">
      <w:pPr>
        <w:tabs>
          <w:tab w:val="clear" w:pos="567"/>
        </w:tabs>
        <w:spacing w:line="240" w:lineRule="auto"/>
        <w:jc w:val="both"/>
        <w:rPr>
          <w:iCs/>
        </w:rPr>
      </w:pPr>
      <w:r w:rsidRPr="007863C5">
        <w:t xml:space="preserve">Zátku lze bezpečně propíchnout max. 10krát. Při léčbě skupin zvířat v jednom cyklu použijte odběrovou jehlu, která je umístěna v zátce lahvičky, aby se zabránilo nadměrnému </w:t>
      </w:r>
      <w:r w:rsidR="00D42B81" w:rsidRPr="00D42B81">
        <w:t xml:space="preserve">propíchnutí </w:t>
      </w:r>
      <w:r w:rsidRPr="007863C5">
        <w:t>zátky. Odběrová jehla by měla být po ošetření odstraněna.</w:t>
      </w:r>
    </w:p>
    <w:p w14:paraId="4547D844" w14:textId="77777777" w:rsidR="00E86066" w:rsidRDefault="00E86066">
      <w:pPr>
        <w:spacing w:line="240" w:lineRule="auto"/>
        <w:jc w:val="both"/>
      </w:pPr>
    </w:p>
    <w:p w14:paraId="70407401" w14:textId="77777777" w:rsidR="00E86066" w:rsidRDefault="00A701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9.</w:t>
      </w:r>
      <w:r>
        <w:rPr>
          <w:b/>
          <w:color w:val="000000"/>
        </w:rPr>
        <w:tab/>
        <w:t>Informace o správném podávání</w:t>
      </w:r>
    </w:p>
    <w:p w14:paraId="73AF3941" w14:textId="77777777" w:rsidR="00E86066" w:rsidRDefault="00E86066">
      <w:pPr>
        <w:keepNext/>
        <w:spacing w:line="240" w:lineRule="auto"/>
        <w:jc w:val="both"/>
      </w:pPr>
    </w:p>
    <w:p w14:paraId="0A28990F" w14:textId="77777777" w:rsidR="00E86066" w:rsidRDefault="00E86066">
      <w:pPr>
        <w:spacing w:line="240" w:lineRule="auto"/>
        <w:jc w:val="both"/>
      </w:pPr>
    </w:p>
    <w:p w14:paraId="52847977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10.</w:t>
      </w:r>
      <w:r>
        <w:rPr>
          <w:b/>
          <w:color w:val="000000"/>
        </w:rPr>
        <w:tab/>
        <w:t>Ochranné lhůty</w:t>
      </w:r>
    </w:p>
    <w:p w14:paraId="3F3499BB" w14:textId="77777777" w:rsidR="00E86066" w:rsidRDefault="00E86066">
      <w:pPr>
        <w:spacing w:line="240" w:lineRule="auto"/>
        <w:jc w:val="both"/>
      </w:pPr>
    </w:p>
    <w:p w14:paraId="5FFA6A0E" w14:textId="731FDE1F" w:rsidR="00E86066" w:rsidRDefault="00A70165">
      <w:pPr>
        <w:spacing w:line="240" w:lineRule="auto"/>
        <w:jc w:val="both"/>
      </w:pPr>
      <w:r>
        <w:t xml:space="preserve">Maso: </w:t>
      </w:r>
      <w:r w:rsidR="000D0E5B">
        <w:t>1 den</w:t>
      </w:r>
      <w:r w:rsidR="00F94C0D">
        <w:t>.</w:t>
      </w:r>
    </w:p>
    <w:p w14:paraId="24C39419" w14:textId="77777777" w:rsidR="00E86066" w:rsidRDefault="00E86066">
      <w:pPr>
        <w:spacing w:line="240" w:lineRule="auto"/>
        <w:jc w:val="both"/>
      </w:pPr>
    </w:p>
    <w:p w14:paraId="7E1543F7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11.</w:t>
      </w:r>
      <w:r>
        <w:rPr>
          <w:b/>
          <w:color w:val="000000"/>
        </w:rPr>
        <w:tab/>
        <w:t>Zvláštní opatření pro uchovávání</w:t>
      </w:r>
    </w:p>
    <w:p w14:paraId="10DD667A" w14:textId="77777777" w:rsidR="00E86066" w:rsidRDefault="00E86066">
      <w:pPr>
        <w:spacing w:line="240" w:lineRule="auto"/>
        <w:jc w:val="both"/>
      </w:pPr>
    </w:p>
    <w:p w14:paraId="18B100A8" w14:textId="77777777" w:rsidR="00E86066" w:rsidRDefault="00A70165">
      <w:pPr>
        <w:tabs>
          <w:tab w:val="left" w:pos="720"/>
        </w:tabs>
        <w:spacing w:line="240" w:lineRule="auto"/>
        <w:jc w:val="both"/>
      </w:pPr>
      <w:r>
        <w:t>Uchovávejte mimo dohled a dosah dětí.</w:t>
      </w:r>
    </w:p>
    <w:p w14:paraId="5972F88F" w14:textId="77777777" w:rsidR="00E86066" w:rsidRDefault="00A70165">
      <w:pPr>
        <w:ind w:right="-318"/>
        <w:jc w:val="both"/>
      </w:pPr>
      <w:r>
        <w:t>Uchovávejte injekční lahvičku v krabičce.</w:t>
      </w:r>
    </w:p>
    <w:p w14:paraId="2AB66363" w14:textId="77777777" w:rsidR="00E86066" w:rsidRDefault="00A70165">
      <w:pPr>
        <w:ind w:right="-318"/>
        <w:jc w:val="both"/>
      </w:pPr>
      <w:r>
        <w:t>Chraňte před světlem.</w:t>
      </w:r>
    </w:p>
    <w:p w14:paraId="320F93D9" w14:textId="3438F327" w:rsidR="00E86066" w:rsidRDefault="00A70165">
      <w:pPr>
        <w:tabs>
          <w:tab w:val="left" w:pos="720"/>
        </w:tabs>
        <w:spacing w:line="240" w:lineRule="auto"/>
        <w:jc w:val="both"/>
      </w:pPr>
      <w:r>
        <w:t>Nepoužívejte tento veterinární léčivý přípravek po uplynutí doby použitelnosti uvedené na etiketě a na krabičce</w:t>
      </w:r>
      <w:r w:rsidR="002D0A62">
        <w:t xml:space="preserve"> </w:t>
      </w:r>
      <w:r w:rsidR="002D0A62" w:rsidRPr="002D0A62">
        <w:t>po Exp</w:t>
      </w:r>
      <w:r>
        <w:t>. Doba použitelnosti končí posledním dnem v uvedeném měsíci.</w:t>
      </w:r>
    </w:p>
    <w:p w14:paraId="0D0E62A4" w14:textId="77777777" w:rsidR="008F4E6C" w:rsidRDefault="008F4E6C">
      <w:pPr>
        <w:tabs>
          <w:tab w:val="left" w:pos="720"/>
        </w:tabs>
        <w:spacing w:line="240" w:lineRule="auto"/>
        <w:jc w:val="both"/>
      </w:pPr>
    </w:p>
    <w:p w14:paraId="1AA7BF3B" w14:textId="77777777" w:rsidR="00E86066" w:rsidRDefault="00A70165">
      <w:pPr>
        <w:ind w:right="-318"/>
        <w:jc w:val="both"/>
      </w:pPr>
      <w:r>
        <w:t>Doba použitelnosti po prvním otevření vnitřního obalu: 28 dnů.</w:t>
      </w:r>
    </w:p>
    <w:p w14:paraId="305FF448" w14:textId="77777777" w:rsidR="00E86066" w:rsidRDefault="00E86066">
      <w:pPr>
        <w:ind w:right="-318"/>
        <w:jc w:val="both"/>
      </w:pPr>
    </w:p>
    <w:p w14:paraId="6C2B2A52" w14:textId="77777777" w:rsidR="00E86066" w:rsidRDefault="00A701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12.</w:t>
      </w:r>
      <w:r>
        <w:rPr>
          <w:b/>
          <w:color w:val="000000"/>
        </w:rPr>
        <w:tab/>
        <w:t>Zvláštní opatření pro likvidaci</w:t>
      </w:r>
    </w:p>
    <w:p w14:paraId="4F038685" w14:textId="77777777" w:rsidR="00E86066" w:rsidRDefault="00E86066">
      <w:pPr>
        <w:keepNext/>
        <w:spacing w:line="240" w:lineRule="auto"/>
        <w:jc w:val="both"/>
      </w:pPr>
    </w:p>
    <w:p w14:paraId="554C8A89" w14:textId="77777777" w:rsidR="00E86066" w:rsidRDefault="00A70165">
      <w:pPr>
        <w:spacing w:line="240" w:lineRule="auto"/>
        <w:jc w:val="both"/>
      </w:pPr>
      <w:r>
        <w:t>Léčivé přípravky se nesmí likvidovat prostřednictvím odpadní vody či domovního odpadu.</w:t>
      </w:r>
    </w:p>
    <w:p w14:paraId="0ACB101D" w14:textId="77777777" w:rsidR="00541C08" w:rsidRDefault="00541C08">
      <w:pPr>
        <w:spacing w:line="240" w:lineRule="auto"/>
        <w:jc w:val="both"/>
      </w:pPr>
    </w:p>
    <w:p w14:paraId="69F8D9DE" w14:textId="77777777" w:rsidR="00541C08" w:rsidRPr="00EC65F6" w:rsidRDefault="00541C08" w:rsidP="00541C08">
      <w:pPr>
        <w:spacing w:line="240" w:lineRule="auto"/>
        <w:jc w:val="both"/>
        <w:rPr>
          <w:rFonts w:asciiTheme="majorBidi" w:hAnsiTheme="majorBidi" w:cstheme="majorBidi"/>
        </w:rPr>
      </w:pPr>
      <w:r w:rsidRPr="00EC65F6">
        <w:rPr>
          <w:rFonts w:asciiTheme="majorBidi" w:hAnsiTheme="majorBidi" w:cstheme="majorBidi"/>
        </w:rPr>
        <w:t>Tento veterinární léčivý přípravek nesmí kontaminovat vodní toky, protože kloprostenol může být nebezpečný pro ryby a další vodní organismy.</w:t>
      </w:r>
    </w:p>
    <w:p w14:paraId="746B8B06" w14:textId="77777777" w:rsidR="00E86066" w:rsidRDefault="00E86066">
      <w:pPr>
        <w:spacing w:line="240" w:lineRule="auto"/>
        <w:jc w:val="both"/>
      </w:pPr>
    </w:p>
    <w:p w14:paraId="5CC15C8A" w14:textId="77777777" w:rsidR="00E86066" w:rsidRDefault="00A70165">
      <w:pPr>
        <w:spacing w:line="240" w:lineRule="auto"/>
        <w:jc w:val="both"/>
      </w:pPr>
      <w:r>
        <w:t>Všechen nepoužitý veterinární léčivý přípravek nebo odpad, který pochází z tohoto přípravku, likvidujte odevzdáním v souladu s místními požadavky a platnými národními systémy sběru. Tato opatření napomáhají chránit životní prostředí.</w:t>
      </w:r>
    </w:p>
    <w:p w14:paraId="0108019D" w14:textId="77777777" w:rsidR="00E86066" w:rsidRDefault="00E86066">
      <w:pPr>
        <w:tabs>
          <w:tab w:val="left" w:pos="720"/>
        </w:tabs>
        <w:spacing w:line="240" w:lineRule="auto"/>
        <w:jc w:val="both"/>
      </w:pPr>
    </w:p>
    <w:p w14:paraId="2B329198" w14:textId="77777777" w:rsidR="00E86066" w:rsidRDefault="00A70165">
      <w:pPr>
        <w:tabs>
          <w:tab w:val="left" w:pos="720"/>
        </w:tabs>
        <w:spacing w:line="240" w:lineRule="auto"/>
        <w:jc w:val="both"/>
      </w:pPr>
      <w:r>
        <w:t>O možnostech likvidace nepotřebných léčivých přípravků se poraďte s vaším veterinárním lékařem nebo lékárníkem.</w:t>
      </w:r>
    </w:p>
    <w:p w14:paraId="4E08387B" w14:textId="77777777" w:rsidR="00E86066" w:rsidRDefault="00E86066">
      <w:pPr>
        <w:spacing w:line="240" w:lineRule="auto"/>
        <w:jc w:val="both"/>
        <w:rPr>
          <w:highlight w:val="lightGray"/>
        </w:rPr>
      </w:pPr>
    </w:p>
    <w:p w14:paraId="2C6B97DF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13.</w:t>
      </w:r>
      <w:r>
        <w:rPr>
          <w:b/>
          <w:color w:val="000000"/>
        </w:rPr>
        <w:tab/>
        <w:t>Klasifikace veterinárních léčivých přípravků</w:t>
      </w:r>
    </w:p>
    <w:p w14:paraId="36AE0541" w14:textId="77777777" w:rsidR="00E86066" w:rsidRDefault="00E86066">
      <w:pPr>
        <w:spacing w:line="240" w:lineRule="auto"/>
        <w:jc w:val="both"/>
      </w:pPr>
    </w:p>
    <w:p w14:paraId="4D0C4DC7" w14:textId="77777777" w:rsidR="00E86066" w:rsidRDefault="00A70165">
      <w:pPr>
        <w:spacing w:line="240" w:lineRule="auto"/>
        <w:jc w:val="both"/>
      </w:pPr>
      <w:r>
        <w:t>Veterinární léčivý přípravek je vydáván pouze na předpis.</w:t>
      </w:r>
    </w:p>
    <w:p w14:paraId="6C10A9DA" w14:textId="77777777" w:rsidR="00E86066" w:rsidRDefault="00E86066">
      <w:pPr>
        <w:spacing w:line="240" w:lineRule="auto"/>
        <w:jc w:val="both"/>
      </w:pPr>
    </w:p>
    <w:p w14:paraId="5650F2E0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lastRenderedPageBreak/>
        <w:t>14.</w:t>
      </w:r>
      <w:r>
        <w:rPr>
          <w:b/>
          <w:color w:val="000000"/>
        </w:rPr>
        <w:tab/>
        <w:t>Registrační čísla a velikosti balení</w:t>
      </w:r>
    </w:p>
    <w:p w14:paraId="7A825DC1" w14:textId="77777777" w:rsidR="00E86066" w:rsidRDefault="00E86066">
      <w:pPr>
        <w:spacing w:line="240" w:lineRule="auto"/>
        <w:jc w:val="both"/>
      </w:pPr>
    </w:p>
    <w:p w14:paraId="7653A1E8" w14:textId="77777777" w:rsidR="00E86066" w:rsidRDefault="00A70165">
      <w:pPr>
        <w:spacing w:line="240" w:lineRule="auto"/>
        <w:jc w:val="both"/>
      </w:pPr>
      <w:r>
        <w:t>96/041/12-C</w:t>
      </w:r>
    </w:p>
    <w:p w14:paraId="01773799" w14:textId="77777777" w:rsidR="00E86066" w:rsidRDefault="00E86066">
      <w:pPr>
        <w:spacing w:line="240" w:lineRule="auto"/>
        <w:jc w:val="both"/>
      </w:pPr>
    </w:p>
    <w:p w14:paraId="559C94DD" w14:textId="2899392F" w:rsidR="00E86066" w:rsidRDefault="002D6A64">
      <w:pPr>
        <w:spacing w:line="240" w:lineRule="auto"/>
        <w:jc w:val="both"/>
        <w:rPr>
          <w:b/>
        </w:rPr>
      </w:pPr>
      <w:r>
        <w:t>Papírová k</w:t>
      </w:r>
      <w:r w:rsidR="00A70165">
        <w:t xml:space="preserve">rabička obsahující 1 x </w:t>
      </w:r>
      <w:r w:rsidR="00A70165">
        <w:rPr>
          <w:color w:val="000000"/>
        </w:rPr>
        <w:t>20ml nebo 1 x 50ml injekční lahvičku.</w:t>
      </w:r>
    </w:p>
    <w:p w14:paraId="7307C989" w14:textId="77777777" w:rsidR="00E86066" w:rsidRDefault="00A70165">
      <w:pPr>
        <w:jc w:val="both"/>
      </w:pPr>
      <w:r>
        <w:t>Na trhu nemusí být všechny velikosti balení.</w:t>
      </w:r>
    </w:p>
    <w:p w14:paraId="0CCB7D9D" w14:textId="77777777" w:rsidR="00E86066" w:rsidRDefault="00E86066">
      <w:pPr>
        <w:spacing w:line="240" w:lineRule="auto"/>
        <w:jc w:val="both"/>
      </w:pPr>
    </w:p>
    <w:p w14:paraId="759EB8CA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15.</w:t>
      </w:r>
      <w:r>
        <w:rPr>
          <w:b/>
          <w:color w:val="000000"/>
        </w:rPr>
        <w:tab/>
        <w:t>Datum poslední revize příbalové informace</w:t>
      </w:r>
    </w:p>
    <w:p w14:paraId="65240588" w14:textId="77777777" w:rsidR="00E86066" w:rsidRDefault="00E86066">
      <w:pPr>
        <w:spacing w:line="240" w:lineRule="auto"/>
        <w:jc w:val="both"/>
      </w:pPr>
    </w:p>
    <w:p w14:paraId="31F51ED4" w14:textId="192447E6" w:rsidR="00E86066" w:rsidRDefault="00702693">
      <w:pPr>
        <w:spacing w:line="240" w:lineRule="auto"/>
        <w:jc w:val="both"/>
      </w:pPr>
      <w:r>
        <w:t>0</w:t>
      </w:r>
      <w:r w:rsidR="004E6A16">
        <w:t>8</w:t>
      </w:r>
      <w:bookmarkStart w:id="2" w:name="_GoBack"/>
      <w:bookmarkEnd w:id="2"/>
      <w:r>
        <w:t>/</w:t>
      </w:r>
      <w:r w:rsidR="00F6438C">
        <w:t>2025</w:t>
      </w:r>
    </w:p>
    <w:p w14:paraId="23AC7E7D" w14:textId="77777777" w:rsidR="00E86066" w:rsidRDefault="00E86066">
      <w:pPr>
        <w:spacing w:line="240" w:lineRule="auto"/>
        <w:jc w:val="both"/>
      </w:pPr>
    </w:p>
    <w:p w14:paraId="2B7D423A" w14:textId="77777777" w:rsidR="00E86066" w:rsidRDefault="00A70165">
      <w:pPr>
        <w:spacing w:line="240" w:lineRule="auto"/>
        <w:jc w:val="both"/>
        <w:rPr>
          <w:i/>
        </w:rPr>
      </w:pPr>
      <w:r>
        <w:t>Podrobné informace o tomto veterinárním léčivém přípravku jsou k dispozici v databázi přípravků Unie (</w:t>
      </w:r>
      <w:hyperlink r:id="rId10">
        <w:r w:rsidRPr="004E6A16">
          <w:rPr>
            <w:color w:val="0000FF"/>
            <w:u w:val="single"/>
          </w:rPr>
          <w:t>https://medicines.health.europa.eu/veterinary</w:t>
        </w:r>
      </w:hyperlink>
      <w:r>
        <w:t>)</w:t>
      </w:r>
      <w:r>
        <w:rPr>
          <w:i/>
        </w:rPr>
        <w:t>.</w:t>
      </w:r>
    </w:p>
    <w:p w14:paraId="7F62631D" w14:textId="77777777" w:rsidR="00E86066" w:rsidRDefault="00E86066">
      <w:pPr>
        <w:spacing w:line="240" w:lineRule="auto"/>
        <w:jc w:val="both"/>
      </w:pPr>
    </w:p>
    <w:p w14:paraId="7C814AA4" w14:textId="77777777" w:rsidR="00E86066" w:rsidRDefault="00A70165">
      <w:pPr>
        <w:spacing w:line="240" w:lineRule="auto"/>
        <w:jc w:val="both"/>
      </w:pPr>
      <w:bookmarkStart w:id="3" w:name="_heading=h.gjdgxs" w:colFirst="0" w:colLast="0"/>
      <w:bookmarkEnd w:id="3"/>
      <w:r>
        <w:t>Podrobné informace o tomto veterinárním léčivém přípravku naleznete také v národní databázi (</w:t>
      </w:r>
      <w:hyperlink r:id="rId11">
        <w:r w:rsidRPr="004E6A16">
          <w:rPr>
            <w:color w:val="0000FF"/>
            <w:u w:val="single"/>
          </w:rPr>
          <w:t>https://www.uskvbl.cz</w:t>
        </w:r>
      </w:hyperlink>
      <w:r>
        <w:t>).</w:t>
      </w:r>
    </w:p>
    <w:p w14:paraId="07196034" w14:textId="77777777" w:rsidR="00E86066" w:rsidRDefault="00E86066">
      <w:pPr>
        <w:spacing w:line="240" w:lineRule="auto"/>
        <w:jc w:val="both"/>
      </w:pPr>
    </w:p>
    <w:p w14:paraId="738C70A5" w14:textId="77777777" w:rsidR="00E86066" w:rsidRDefault="00A701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</w:rPr>
      </w:pPr>
      <w:r>
        <w:rPr>
          <w:b/>
          <w:color w:val="000000"/>
          <w:highlight w:val="lightGray"/>
        </w:rPr>
        <w:t>16.</w:t>
      </w:r>
      <w:r>
        <w:rPr>
          <w:b/>
          <w:color w:val="000000"/>
        </w:rPr>
        <w:tab/>
        <w:t>Kontaktní údaje</w:t>
      </w:r>
    </w:p>
    <w:p w14:paraId="6DCA6E43" w14:textId="77777777" w:rsidR="00E86066" w:rsidRDefault="00E86066">
      <w:pPr>
        <w:spacing w:line="240" w:lineRule="auto"/>
      </w:pPr>
    </w:p>
    <w:p w14:paraId="09F4F827" w14:textId="77777777" w:rsidR="00E86066" w:rsidRDefault="00A70165">
      <w:pPr>
        <w:tabs>
          <w:tab w:val="left" w:pos="0"/>
        </w:tabs>
        <w:rPr>
          <w:u w:val="single"/>
        </w:rPr>
      </w:pPr>
      <w:r>
        <w:rPr>
          <w:u w:val="single"/>
        </w:rPr>
        <w:t>Držitel rozhodnutí o registraci a výrobce odpovědný za uvolnění šarže:</w:t>
      </w:r>
    </w:p>
    <w:p w14:paraId="15E0B4BB" w14:textId="77777777" w:rsidR="00E86066" w:rsidRDefault="00E86066">
      <w:pPr>
        <w:tabs>
          <w:tab w:val="left" w:pos="0"/>
        </w:tabs>
      </w:pPr>
    </w:p>
    <w:p w14:paraId="68822520" w14:textId="77777777" w:rsidR="00E86066" w:rsidRDefault="00A70165">
      <w:pPr>
        <w:tabs>
          <w:tab w:val="left" w:pos="0"/>
        </w:tabs>
      </w:pPr>
      <w:r>
        <w:t>VIRBAC</w:t>
      </w:r>
    </w:p>
    <w:p w14:paraId="63D7297E" w14:textId="77777777" w:rsidR="00E86066" w:rsidRDefault="00A70165">
      <w:pPr>
        <w:tabs>
          <w:tab w:val="left" w:pos="0"/>
        </w:tabs>
      </w:pPr>
      <w:r>
        <w:t>1ère avenue – 2065 m – LID</w:t>
      </w:r>
    </w:p>
    <w:p w14:paraId="505FC40E" w14:textId="77777777" w:rsidR="00E86066" w:rsidRDefault="00A70165">
      <w:pPr>
        <w:tabs>
          <w:tab w:val="left" w:pos="0"/>
        </w:tabs>
      </w:pPr>
      <w:r>
        <w:t>06516 Carros</w:t>
      </w:r>
    </w:p>
    <w:p w14:paraId="04F11B8A" w14:textId="77777777" w:rsidR="00E86066" w:rsidRDefault="00A70165">
      <w:pPr>
        <w:tabs>
          <w:tab w:val="left" w:pos="0"/>
        </w:tabs>
      </w:pPr>
      <w:r>
        <w:t>FRANCIE</w:t>
      </w:r>
    </w:p>
    <w:p w14:paraId="30BA376E" w14:textId="77777777" w:rsidR="00E86066" w:rsidRDefault="00E86066">
      <w:pPr>
        <w:tabs>
          <w:tab w:val="left" w:pos="0"/>
        </w:tabs>
      </w:pPr>
    </w:p>
    <w:p w14:paraId="72ED3693" w14:textId="77777777" w:rsidR="00E86066" w:rsidRDefault="00A70165">
      <w:pPr>
        <w:tabs>
          <w:tab w:val="left" w:pos="0"/>
        </w:tabs>
        <w:rPr>
          <w:u w:val="single"/>
        </w:rPr>
      </w:pPr>
      <w:r>
        <w:rPr>
          <w:u w:val="single"/>
        </w:rPr>
        <w:t>Místní zástupci a kontaktní údaje pro hlášení podezření na nežádoucí účinky:</w:t>
      </w:r>
    </w:p>
    <w:p w14:paraId="11538769" w14:textId="77777777" w:rsidR="00E86066" w:rsidRDefault="00E86066">
      <w:pPr>
        <w:tabs>
          <w:tab w:val="left" w:pos="0"/>
        </w:tabs>
        <w:rPr>
          <w:u w:val="single"/>
        </w:rPr>
      </w:pPr>
    </w:p>
    <w:sdt>
      <w:sdtPr>
        <w:tag w:val="goog_rdk_2"/>
        <w:id w:val="1872948598"/>
      </w:sdtPr>
      <w:sdtEndPr/>
      <w:sdtContent>
        <w:p w14:paraId="4C7E9119" w14:textId="77777777" w:rsidR="00E86066" w:rsidRDefault="008540BB">
          <w:sdt>
            <w:sdtPr>
              <w:tag w:val="goog_rdk_1"/>
              <w:id w:val="-397130229"/>
            </w:sdtPr>
            <w:sdtEndPr/>
            <w:sdtContent>
              <w:r w:rsidR="00A70165">
                <w:t>VIRBAC Czech Republic s.r.o.</w:t>
              </w:r>
            </w:sdtContent>
          </w:sdt>
        </w:p>
      </w:sdtContent>
    </w:sdt>
    <w:sdt>
      <w:sdtPr>
        <w:tag w:val="goog_rdk_4"/>
        <w:id w:val="-1803686924"/>
      </w:sdtPr>
      <w:sdtEndPr/>
      <w:sdtContent>
        <w:p w14:paraId="2E9150A3" w14:textId="77777777" w:rsidR="00E86066" w:rsidRDefault="008540BB">
          <w:sdt>
            <w:sdtPr>
              <w:tag w:val="goog_rdk_3"/>
              <w:id w:val="1130136571"/>
            </w:sdtPr>
            <w:sdtEndPr/>
            <w:sdtContent>
              <w:r w:rsidR="00A70165">
                <w:rPr>
                  <w:color w:val="040C28"/>
                </w:rPr>
                <w:t>Ž</w:t>
              </w:r>
              <w:r w:rsidR="00A70165">
                <w:t>itavského 496</w:t>
              </w:r>
            </w:sdtContent>
          </w:sdt>
        </w:p>
      </w:sdtContent>
    </w:sdt>
    <w:sdt>
      <w:sdtPr>
        <w:tag w:val="goog_rdk_6"/>
        <w:id w:val="1905174457"/>
      </w:sdtPr>
      <w:sdtEndPr/>
      <w:sdtContent>
        <w:sdt>
          <w:sdtPr>
            <w:tag w:val="goog_rdk_5"/>
            <w:id w:val="1838498252"/>
          </w:sdtPr>
          <w:sdtEndPr/>
          <w:sdtContent>
            <w:p w14:paraId="17CF4DEA" w14:textId="77777777" w:rsidR="00B039A7" w:rsidRDefault="00A70165">
              <w:r>
                <w:t>156 00 Praha 5</w:t>
              </w:r>
            </w:p>
            <w:p w14:paraId="06ECD58A" w14:textId="77777777" w:rsidR="00E86066" w:rsidRDefault="00B039A7">
              <w:r w:rsidRPr="00B039A7">
                <w:t>Česká republika</w:t>
              </w:r>
            </w:p>
          </w:sdtContent>
        </w:sdt>
      </w:sdtContent>
    </w:sdt>
    <w:sdt>
      <w:sdtPr>
        <w:tag w:val="goog_rdk_8"/>
        <w:id w:val="-2009670847"/>
      </w:sdtPr>
      <w:sdtEndPr/>
      <w:sdtContent>
        <w:p w14:paraId="46C8C634" w14:textId="77777777" w:rsidR="00E86066" w:rsidRDefault="008540BB">
          <w:sdt>
            <w:sdtPr>
              <w:tag w:val="goog_rdk_7"/>
              <w:id w:val="-1047055698"/>
            </w:sdtPr>
            <w:sdtEndPr/>
            <w:sdtContent>
              <w:r w:rsidR="00A70165">
                <w:t>Tel.: +420 608 836 529</w:t>
              </w:r>
            </w:sdtContent>
          </w:sdt>
        </w:p>
      </w:sdtContent>
    </w:sdt>
    <w:bookmarkStart w:id="4" w:name="_heading=h.30j0zll" w:colFirst="0" w:colLast="0"/>
    <w:bookmarkEnd w:id="4"/>
    <w:p w14:paraId="1F68A623" w14:textId="77777777" w:rsidR="00E86066" w:rsidRDefault="008540BB">
      <w:pPr>
        <w:rPr>
          <w:color w:val="000000"/>
        </w:rPr>
      </w:pPr>
      <w:sdt>
        <w:sdtPr>
          <w:tag w:val="goog_rdk_11"/>
          <w:id w:val="1375193435"/>
        </w:sdtPr>
        <w:sdtEndPr/>
        <w:sdtContent>
          <w:sdt>
            <w:sdtPr>
              <w:tag w:val="goog_rdk_10"/>
              <w:id w:val="-1000262689"/>
              <w:showingPlcHdr/>
            </w:sdtPr>
            <w:sdtEndPr/>
            <w:sdtContent>
              <w:r w:rsidR="003B5138">
                <w:t xml:space="preserve">     </w:t>
              </w:r>
            </w:sdtContent>
          </w:sdt>
        </w:sdtContent>
      </w:sdt>
      <w:sdt>
        <w:sdtPr>
          <w:tag w:val="goog_rdk_13"/>
          <w:id w:val="985671728"/>
        </w:sdtPr>
        <w:sdtEndPr/>
        <w:sdtContent>
          <w:sdt>
            <w:sdtPr>
              <w:tag w:val="goog_rdk_12"/>
              <w:id w:val="467483268"/>
              <w:showingPlcHdr/>
            </w:sdtPr>
            <w:sdtEndPr/>
            <w:sdtContent>
              <w:r w:rsidR="003B5138">
                <w:t xml:space="preserve">     </w:t>
              </w:r>
            </w:sdtContent>
          </w:sdt>
        </w:sdtContent>
      </w:sdt>
      <w:sdt>
        <w:sdtPr>
          <w:tag w:val="goog_rdk_15"/>
          <w:id w:val="1699972462"/>
        </w:sdtPr>
        <w:sdtEndPr/>
        <w:sdtContent>
          <w:sdt>
            <w:sdtPr>
              <w:tag w:val="goog_rdk_14"/>
              <w:id w:val="-171949734"/>
              <w:showingPlcHdr/>
            </w:sdtPr>
            <w:sdtEndPr/>
            <w:sdtContent>
              <w:r w:rsidR="003B5138">
                <w:t xml:space="preserve">     </w:t>
              </w:r>
            </w:sdtContent>
          </w:sdt>
        </w:sdtContent>
      </w:sdt>
      <w:sdt>
        <w:sdtPr>
          <w:tag w:val="goog_rdk_17"/>
          <w:id w:val="2041237152"/>
        </w:sdtPr>
        <w:sdtEndPr/>
        <w:sdtContent>
          <w:sdt>
            <w:sdtPr>
              <w:tag w:val="goog_rdk_16"/>
              <w:id w:val="815988129"/>
              <w:showingPlcHdr/>
            </w:sdtPr>
            <w:sdtEndPr/>
            <w:sdtContent>
              <w:r w:rsidR="003B5138">
                <w:t xml:space="preserve">     </w:t>
              </w:r>
            </w:sdtContent>
          </w:sdt>
        </w:sdtContent>
      </w:sdt>
      <w:sdt>
        <w:sdtPr>
          <w:tag w:val="goog_rdk_19"/>
          <w:id w:val="-844472638"/>
        </w:sdtPr>
        <w:sdtEndPr/>
        <w:sdtContent>
          <w:sdt>
            <w:sdtPr>
              <w:tag w:val="goog_rdk_18"/>
              <w:id w:val="731885718"/>
              <w:showingPlcHdr/>
            </w:sdtPr>
            <w:sdtEndPr/>
            <w:sdtContent>
              <w:r w:rsidR="003B5138">
                <w:t xml:space="preserve">     </w:t>
              </w:r>
            </w:sdtContent>
          </w:sdt>
        </w:sdtContent>
      </w:sdt>
      <w:sdt>
        <w:sdtPr>
          <w:tag w:val="goog_rdk_20"/>
          <w:id w:val="-1785417108"/>
          <w:showingPlcHdr/>
        </w:sdtPr>
        <w:sdtEndPr/>
        <w:sdtContent>
          <w:r w:rsidR="003B5138">
            <w:t xml:space="preserve">     </w:t>
          </w:r>
        </w:sdtContent>
      </w:sdt>
      <w:r w:rsidR="00A70165">
        <w:rPr>
          <w:color w:val="000000"/>
        </w:rPr>
        <w:t xml:space="preserve"> </w:t>
      </w:r>
    </w:p>
    <w:sectPr w:rsidR="00E86066">
      <w:headerReference w:type="default" r:id="rId12"/>
      <w:footerReference w:type="default" r:id="rId13"/>
      <w:footerReference w:type="first" r:id="rId14"/>
      <w:pgSz w:w="11907" w:h="16840"/>
      <w:pgMar w:top="1134" w:right="1418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73895" w14:textId="77777777" w:rsidR="008540BB" w:rsidRDefault="008540BB">
      <w:pPr>
        <w:spacing w:line="240" w:lineRule="auto"/>
      </w:pPr>
      <w:r>
        <w:separator/>
      </w:r>
    </w:p>
  </w:endnote>
  <w:endnote w:type="continuationSeparator" w:id="0">
    <w:p w14:paraId="4A1A0026" w14:textId="77777777" w:rsidR="008540BB" w:rsidRDefault="00854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A629" w14:textId="77777777" w:rsidR="00E86066" w:rsidRDefault="00A701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41C08">
      <w:rPr>
        <w:noProof/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0F1A" w14:textId="77777777" w:rsidR="00E86066" w:rsidRDefault="00A701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spacing w:line="240" w:lineRule="auto"/>
      <w:jc w:val="center"/>
      <w:rPr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7C45E" w14:textId="77777777" w:rsidR="008540BB" w:rsidRDefault="008540BB">
      <w:pPr>
        <w:spacing w:line="240" w:lineRule="auto"/>
      </w:pPr>
      <w:r>
        <w:separator/>
      </w:r>
    </w:p>
  </w:footnote>
  <w:footnote w:type="continuationSeparator" w:id="0">
    <w:p w14:paraId="4DA04F7B" w14:textId="77777777" w:rsidR="008540BB" w:rsidRDefault="00854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350E3" w14:textId="77777777" w:rsidR="00E86066" w:rsidRDefault="00E860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46B"/>
    <w:multiLevelType w:val="multilevel"/>
    <w:tmpl w:val="D74ADFCA"/>
    <w:lvl w:ilvl="0">
      <w:start w:val="1"/>
      <w:numFmt w:val="decimal"/>
      <w:pStyle w:val="A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Heade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Heade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Header2abc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Header3abc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E273DD"/>
    <w:multiLevelType w:val="multilevel"/>
    <w:tmpl w:val="8B7C8560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66"/>
    <w:rsid w:val="000075C4"/>
    <w:rsid w:val="000214BC"/>
    <w:rsid w:val="00031F07"/>
    <w:rsid w:val="00057A41"/>
    <w:rsid w:val="0007184F"/>
    <w:rsid w:val="0009349A"/>
    <w:rsid w:val="000A145A"/>
    <w:rsid w:val="000B0328"/>
    <w:rsid w:val="000B0B44"/>
    <w:rsid w:val="000D0E5B"/>
    <w:rsid w:val="001016BE"/>
    <w:rsid w:val="001C187E"/>
    <w:rsid w:val="001D05DE"/>
    <w:rsid w:val="001E4038"/>
    <w:rsid w:val="00201195"/>
    <w:rsid w:val="00223754"/>
    <w:rsid w:val="002330B6"/>
    <w:rsid w:val="00235F6B"/>
    <w:rsid w:val="00290D97"/>
    <w:rsid w:val="00297C76"/>
    <w:rsid w:val="002B3C7B"/>
    <w:rsid w:val="002D0A62"/>
    <w:rsid w:val="002D5A4A"/>
    <w:rsid w:val="002D6A64"/>
    <w:rsid w:val="00367929"/>
    <w:rsid w:val="00396CDF"/>
    <w:rsid w:val="003B5138"/>
    <w:rsid w:val="003E0A03"/>
    <w:rsid w:val="00452DCA"/>
    <w:rsid w:val="004E6A16"/>
    <w:rsid w:val="005202E8"/>
    <w:rsid w:val="00530182"/>
    <w:rsid w:val="00541C08"/>
    <w:rsid w:val="00581AD0"/>
    <w:rsid w:val="005D05AA"/>
    <w:rsid w:val="005E37B3"/>
    <w:rsid w:val="005F2573"/>
    <w:rsid w:val="006B6A33"/>
    <w:rsid w:val="006E1454"/>
    <w:rsid w:val="006E179B"/>
    <w:rsid w:val="0070112A"/>
    <w:rsid w:val="00702693"/>
    <w:rsid w:val="007061D0"/>
    <w:rsid w:val="0073033B"/>
    <w:rsid w:val="00812859"/>
    <w:rsid w:val="008245FE"/>
    <w:rsid w:val="008540BB"/>
    <w:rsid w:val="00880A24"/>
    <w:rsid w:val="008B1E25"/>
    <w:rsid w:val="008F4E6C"/>
    <w:rsid w:val="00900E78"/>
    <w:rsid w:val="00913FEF"/>
    <w:rsid w:val="00920753"/>
    <w:rsid w:val="00924082"/>
    <w:rsid w:val="009E0505"/>
    <w:rsid w:val="009E4D77"/>
    <w:rsid w:val="00A303C2"/>
    <w:rsid w:val="00A3678E"/>
    <w:rsid w:val="00A70165"/>
    <w:rsid w:val="00AD41CA"/>
    <w:rsid w:val="00AE6F09"/>
    <w:rsid w:val="00B039A7"/>
    <w:rsid w:val="00B53A74"/>
    <w:rsid w:val="00B66B21"/>
    <w:rsid w:val="00B873A1"/>
    <w:rsid w:val="00BA3D5F"/>
    <w:rsid w:val="00BD1026"/>
    <w:rsid w:val="00BD2985"/>
    <w:rsid w:val="00C02D3C"/>
    <w:rsid w:val="00C40EB9"/>
    <w:rsid w:val="00C606CB"/>
    <w:rsid w:val="00C9179A"/>
    <w:rsid w:val="00CE5098"/>
    <w:rsid w:val="00CF053A"/>
    <w:rsid w:val="00D42B81"/>
    <w:rsid w:val="00D74582"/>
    <w:rsid w:val="00DC58BC"/>
    <w:rsid w:val="00DD2780"/>
    <w:rsid w:val="00DD4AA9"/>
    <w:rsid w:val="00E86066"/>
    <w:rsid w:val="00E94F69"/>
    <w:rsid w:val="00ED3E81"/>
    <w:rsid w:val="00F05162"/>
    <w:rsid w:val="00F113F7"/>
    <w:rsid w:val="00F115B4"/>
    <w:rsid w:val="00F6438C"/>
    <w:rsid w:val="00F94C0D"/>
    <w:rsid w:val="00FA2D83"/>
    <w:rsid w:val="00FB1BD4"/>
    <w:rsid w:val="00FD2D7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16D16"/>
  <w15:docId w15:val="{15992FE1-B504-4057-83EB-D17F10A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fr-FR" w:bidi="ar-SA"/>
      </w:rPr>
    </w:rPrDefault>
    <w:pPrDefault>
      <w:pPr>
        <w:tabs>
          <w:tab w:val="left" w:pos="567"/>
        </w:tabs>
        <w:spacing w:line="2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60" w:lineRule="exact"/>
    </w:pPr>
    <w:rPr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</w:tabs>
      <w:ind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num" w:pos="1440"/>
      </w:tabs>
      <w:ind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num" w:pos="1440"/>
      </w:tabs>
      <w:ind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1440"/>
      </w:tabs>
      <w:ind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</w:rPr>
  </w:style>
  <w:style w:type="paragraph" w:customStyle="1" w:styleId="Style3">
    <w:name w:val="Style3"/>
    <w:basedOn w:val="Normln"/>
    <w:qFormat/>
    <w:pPr>
      <w:tabs>
        <w:tab w:val="clear" w:pos="567"/>
        <w:tab w:val="num" w:pos="720"/>
      </w:tabs>
      <w:spacing w:line="240" w:lineRule="auto"/>
      <w:ind w:left="720" w:hanging="720"/>
      <w:jc w:val="center"/>
    </w:pPr>
    <w:rPr>
      <w:b/>
    </w:rPr>
  </w:style>
  <w:style w:type="paragraph" w:customStyle="1" w:styleId="Style4">
    <w:name w:val="Style4"/>
    <w:basedOn w:val="Normln"/>
    <w:qFormat/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2108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f9Kp1Y3K3PHa3op7rs76E3IQQ==">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1208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Neugebauerová Kateřina</cp:lastModifiedBy>
  <cp:revision>24</cp:revision>
  <dcterms:created xsi:type="dcterms:W3CDTF">2025-05-06T13:03:00Z</dcterms:created>
  <dcterms:modified xsi:type="dcterms:W3CDTF">2025-08-19T06:48:00Z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