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DAAF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Hlk73467306"/>
    </w:p>
    <w:p w14:paraId="4E993F45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1D0FC8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F36411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52B60B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1EA3FB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85A1D0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9D62EE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E93168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1940D1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D86A31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6EB297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C62E0F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E1E22C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AE7B0A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B30C4A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EB7509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F5A160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3CC82E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D83A31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3D4D74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D1624F" w14:textId="77777777" w:rsidR="000B6B98" w:rsidRPr="00A8251E" w:rsidRDefault="000B6B9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B5649C" w14:textId="77777777" w:rsidR="000B6B98" w:rsidRPr="00A8251E" w:rsidRDefault="000B6B9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E1B4DF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FB0BE8" w14:textId="62E4C71F" w:rsidR="0077319F" w:rsidRPr="00A8251E" w:rsidRDefault="00E838D5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EB72D8">
        <w:rPr>
          <w:b/>
          <w:bCs/>
          <w:szCs w:val="22"/>
          <w:lang w:val="cs-CZ"/>
        </w:rPr>
        <w:t>B. PŘÍBALOVÁ INFORMACE</w:t>
      </w:r>
    </w:p>
    <w:p w14:paraId="7DB7D0B1" w14:textId="77777777" w:rsidR="0077319F" w:rsidRPr="00A8251E" w:rsidRDefault="00E838D5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DF4BCE">
        <w:rPr>
          <w:szCs w:val="22"/>
          <w:lang w:val="cs-CZ"/>
        </w:rPr>
        <w:br w:type="page"/>
      </w:r>
      <w:r w:rsidRPr="00DF4BCE">
        <w:rPr>
          <w:b/>
          <w:bCs/>
          <w:szCs w:val="22"/>
          <w:lang w:val="cs-CZ"/>
        </w:rPr>
        <w:lastRenderedPageBreak/>
        <w:t>PŘÍBALOVÁ INFORMACE</w:t>
      </w:r>
    </w:p>
    <w:p w14:paraId="0FCE0DBD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F1D3D0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BED568" w14:textId="4E57CFB1" w:rsidR="0077319F" w:rsidRPr="00A8251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EB72D8">
        <w:rPr>
          <w:b/>
          <w:szCs w:val="22"/>
          <w:highlight w:val="lightGray"/>
          <w:lang w:val="cs-CZ"/>
        </w:rPr>
        <w:t>1.</w:t>
      </w:r>
      <w:r w:rsidRPr="00EB72D8">
        <w:rPr>
          <w:b/>
          <w:szCs w:val="22"/>
          <w:lang w:val="cs-CZ"/>
        </w:rPr>
        <w:tab/>
      </w:r>
      <w:r w:rsidRPr="00732908">
        <w:rPr>
          <w:b/>
          <w:bCs/>
          <w:szCs w:val="22"/>
          <w:lang w:val="cs-CZ"/>
        </w:rPr>
        <w:t>Název veterinárního léčivého přípravku</w:t>
      </w:r>
    </w:p>
    <w:p w14:paraId="700DEC0B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0200A4" w14:textId="1A5E86FE" w:rsidR="0077319F" w:rsidRPr="00A8251E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EB72D8">
        <w:rPr>
          <w:szCs w:val="22"/>
          <w:lang w:val="cs-CZ"/>
        </w:rPr>
        <w:t>Presedine</w:t>
      </w:r>
      <w:proofErr w:type="spellEnd"/>
      <w:r w:rsidRPr="00EB72D8">
        <w:rPr>
          <w:szCs w:val="22"/>
          <w:lang w:val="cs-CZ"/>
        </w:rPr>
        <w:t xml:space="preserve"> 10 mg/ml injekční roztok pro koně a skot</w:t>
      </w:r>
    </w:p>
    <w:p w14:paraId="61723CA7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8DAB88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FA6A95" w14:textId="5D8AFC08" w:rsidR="0077319F" w:rsidRPr="00A8251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EB72D8">
        <w:rPr>
          <w:b/>
          <w:szCs w:val="22"/>
          <w:highlight w:val="lightGray"/>
          <w:lang w:val="cs-CZ"/>
        </w:rPr>
        <w:t>2.</w:t>
      </w:r>
      <w:r w:rsidRPr="00EB72D8">
        <w:rPr>
          <w:b/>
          <w:szCs w:val="22"/>
          <w:lang w:val="cs-CZ"/>
        </w:rPr>
        <w:tab/>
      </w:r>
      <w:r w:rsidRPr="00732908">
        <w:rPr>
          <w:b/>
          <w:bCs/>
          <w:szCs w:val="22"/>
          <w:lang w:val="cs-CZ"/>
        </w:rPr>
        <w:t>Složení:</w:t>
      </w:r>
    </w:p>
    <w:p w14:paraId="28D79871" w14:textId="77777777" w:rsidR="0077319F" w:rsidRPr="00A8251E" w:rsidRDefault="0077319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71FFF75F" w14:textId="02383889" w:rsidR="0077319F" w:rsidRPr="00A8251E" w:rsidRDefault="00A4774A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EB72D8">
        <w:rPr>
          <w:bCs/>
          <w:szCs w:val="22"/>
          <w:lang w:val="cs-CZ"/>
        </w:rPr>
        <w:t xml:space="preserve">Každý </w:t>
      </w:r>
      <w:r w:rsidR="00E838D5" w:rsidRPr="00732908">
        <w:rPr>
          <w:bCs/>
          <w:szCs w:val="22"/>
          <w:lang w:val="cs-CZ"/>
        </w:rPr>
        <w:t>ml obsahuje:</w:t>
      </w:r>
    </w:p>
    <w:p w14:paraId="03C1ECEE" w14:textId="77777777" w:rsidR="0077319F" w:rsidRPr="00A8251E" w:rsidRDefault="0077319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71115397" w14:textId="483B8F77" w:rsidR="0077319F" w:rsidRPr="00A8251E" w:rsidRDefault="00E838D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B72D8">
        <w:rPr>
          <w:b/>
          <w:bCs/>
          <w:szCs w:val="22"/>
          <w:lang w:val="cs-CZ"/>
        </w:rPr>
        <w:t>Léčiv</w:t>
      </w:r>
      <w:r w:rsidRPr="00732908">
        <w:rPr>
          <w:b/>
          <w:bCs/>
          <w:szCs w:val="22"/>
          <w:lang w:val="cs-CZ"/>
        </w:rPr>
        <w:t>é</w:t>
      </w:r>
      <w:r w:rsidRPr="009C2965">
        <w:rPr>
          <w:b/>
          <w:bCs/>
          <w:szCs w:val="22"/>
          <w:lang w:val="cs-CZ"/>
        </w:rPr>
        <w:t xml:space="preserve"> látky:</w:t>
      </w:r>
    </w:p>
    <w:p w14:paraId="2337F84C" w14:textId="77777777" w:rsidR="0077319F" w:rsidRPr="00A8251E" w:rsidRDefault="00E838D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EB72D8">
        <w:rPr>
          <w:iCs/>
          <w:szCs w:val="22"/>
          <w:lang w:val="cs-CZ"/>
        </w:rPr>
        <w:t>Detomidin</w:t>
      </w:r>
      <w:r w:rsidR="007423DF" w:rsidRPr="00EB72D8">
        <w:rPr>
          <w:iCs/>
          <w:szCs w:val="22"/>
          <w:lang w:val="cs-CZ"/>
        </w:rPr>
        <w:t>i</w:t>
      </w:r>
      <w:proofErr w:type="spellEnd"/>
      <w:r w:rsidR="007423DF" w:rsidRPr="00EB72D8">
        <w:rPr>
          <w:iCs/>
          <w:szCs w:val="22"/>
          <w:lang w:val="cs-CZ"/>
        </w:rPr>
        <w:t xml:space="preserve"> </w:t>
      </w:r>
      <w:proofErr w:type="spellStart"/>
      <w:r w:rsidRPr="00732908">
        <w:rPr>
          <w:iCs/>
          <w:szCs w:val="22"/>
          <w:lang w:val="cs-CZ"/>
        </w:rPr>
        <w:t>hydrochlorid</w:t>
      </w:r>
      <w:r w:rsidR="007423DF" w:rsidRPr="00334A1F">
        <w:rPr>
          <w:iCs/>
          <w:szCs w:val="22"/>
          <w:lang w:val="cs-CZ"/>
        </w:rPr>
        <w:t>um</w:t>
      </w:r>
      <w:proofErr w:type="spellEnd"/>
      <w:r w:rsidRPr="009C2965">
        <w:rPr>
          <w:iCs/>
          <w:szCs w:val="22"/>
          <w:lang w:val="cs-CZ"/>
        </w:rPr>
        <w:tab/>
      </w:r>
      <w:r w:rsidRPr="009C2965">
        <w:rPr>
          <w:iCs/>
          <w:szCs w:val="22"/>
          <w:lang w:val="cs-CZ"/>
        </w:rPr>
        <w:tab/>
      </w:r>
      <w:r w:rsidRPr="009C2965">
        <w:rPr>
          <w:iCs/>
          <w:szCs w:val="22"/>
          <w:lang w:val="cs-CZ"/>
        </w:rPr>
        <w:tab/>
      </w:r>
      <w:r w:rsidR="00AD4C59" w:rsidRPr="009C2965">
        <w:rPr>
          <w:iCs/>
          <w:szCs w:val="22"/>
          <w:lang w:val="cs-CZ"/>
        </w:rPr>
        <w:tab/>
      </w:r>
      <w:r w:rsidRPr="009C2965">
        <w:rPr>
          <w:iCs/>
          <w:szCs w:val="22"/>
          <w:lang w:val="cs-CZ"/>
        </w:rPr>
        <w:t>10,0 mg</w:t>
      </w:r>
    </w:p>
    <w:p w14:paraId="3A528C9D" w14:textId="353D4497" w:rsidR="0077319F" w:rsidRPr="00A8251E" w:rsidRDefault="00E838D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B72D8">
        <w:rPr>
          <w:iCs/>
          <w:szCs w:val="22"/>
          <w:lang w:val="cs-CZ"/>
        </w:rPr>
        <w:t xml:space="preserve">(odpovídá 8,36 mg </w:t>
      </w:r>
      <w:proofErr w:type="spellStart"/>
      <w:r w:rsidRPr="00EB72D8">
        <w:rPr>
          <w:iCs/>
          <w:szCs w:val="22"/>
          <w:lang w:val="cs-CZ"/>
        </w:rPr>
        <w:t>detomidinu</w:t>
      </w:r>
      <w:r w:rsidR="007423DF" w:rsidRPr="00EB72D8">
        <w:rPr>
          <w:iCs/>
          <w:szCs w:val="22"/>
          <w:lang w:val="cs-CZ"/>
        </w:rPr>
        <w:t>m</w:t>
      </w:r>
      <w:proofErr w:type="spellEnd"/>
      <w:r w:rsidRPr="00732908">
        <w:rPr>
          <w:iCs/>
          <w:szCs w:val="22"/>
          <w:lang w:val="cs-CZ"/>
        </w:rPr>
        <w:t>)</w:t>
      </w:r>
    </w:p>
    <w:p w14:paraId="0BE93CCE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CE4F2E" w14:textId="7EFC79C4" w:rsidR="0077319F" w:rsidRPr="00A8251E" w:rsidRDefault="00E838D5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B72D8">
        <w:rPr>
          <w:b/>
          <w:bCs/>
          <w:szCs w:val="22"/>
          <w:lang w:val="cs-CZ"/>
        </w:rPr>
        <w:t>Pomocné látky:</w:t>
      </w:r>
    </w:p>
    <w:p w14:paraId="3EC04EDC" w14:textId="36D8413A" w:rsidR="0077319F" w:rsidRPr="00A8251E" w:rsidRDefault="00E838D5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EB72D8">
        <w:rPr>
          <w:szCs w:val="22"/>
          <w:lang w:val="cs-CZ"/>
        </w:rPr>
        <w:t>Methyl</w:t>
      </w:r>
      <w:r w:rsidR="007423DF" w:rsidRPr="00EB72D8">
        <w:rPr>
          <w:szCs w:val="22"/>
          <w:lang w:val="cs-CZ"/>
        </w:rPr>
        <w:t>paraben</w:t>
      </w:r>
      <w:proofErr w:type="spellEnd"/>
      <w:r w:rsidRPr="00732908">
        <w:rPr>
          <w:szCs w:val="22"/>
          <w:lang w:val="cs-CZ"/>
        </w:rPr>
        <w:t xml:space="preserve"> (E</w:t>
      </w:r>
      <w:r w:rsidR="007423DF" w:rsidRPr="00334A1F">
        <w:rPr>
          <w:szCs w:val="22"/>
          <w:lang w:val="cs-CZ"/>
        </w:rPr>
        <w:t xml:space="preserve"> </w:t>
      </w:r>
      <w:r w:rsidRPr="009C2965">
        <w:rPr>
          <w:szCs w:val="22"/>
          <w:lang w:val="cs-CZ"/>
        </w:rPr>
        <w:t>218)</w:t>
      </w:r>
      <w:r w:rsidRPr="009C2965">
        <w:rPr>
          <w:szCs w:val="22"/>
          <w:lang w:val="cs-CZ"/>
        </w:rPr>
        <w:tab/>
      </w:r>
      <w:r w:rsidRPr="009C2965">
        <w:rPr>
          <w:szCs w:val="22"/>
          <w:lang w:val="cs-CZ"/>
        </w:rPr>
        <w:tab/>
        <w:t>1,0 mg</w:t>
      </w:r>
    </w:p>
    <w:p w14:paraId="729E1BC5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309664" w14:textId="77777777" w:rsidR="0077319F" w:rsidRPr="00A8251E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" w:name="_Hlk112666524"/>
      <w:r w:rsidRPr="00EB72D8">
        <w:rPr>
          <w:szCs w:val="22"/>
          <w:lang w:val="cs-CZ"/>
        </w:rPr>
        <w:t>Čirý bezbarvý injekční roztok</w:t>
      </w:r>
    </w:p>
    <w:bookmarkEnd w:id="1"/>
    <w:p w14:paraId="24D78DA0" w14:textId="77777777" w:rsidR="0077319F" w:rsidRPr="00A8251E" w:rsidRDefault="0077319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C60F9B4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5872A4" w14:textId="7BCB1DA6" w:rsidR="0077319F" w:rsidRPr="00A8251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EB72D8">
        <w:rPr>
          <w:b/>
          <w:szCs w:val="22"/>
          <w:highlight w:val="lightGray"/>
          <w:lang w:val="cs-CZ"/>
        </w:rPr>
        <w:t>3.</w:t>
      </w:r>
      <w:r w:rsidRPr="00EB72D8">
        <w:rPr>
          <w:b/>
          <w:szCs w:val="22"/>
          <w:lang w:val="cs-CZ"/>
        </w:rPr>
        <w:tab/>
      </w:r>
      <w:r w:rsidRPr="00732908">
        <w:rPr>
          <w:b/>
          <w:bCs/>
          <w:szCs w:val="22"/>
          <w:lang w:val="cs-CZ"/>
        </w:rPr>
        <w:t>Cílové druhy zvířat</w:t>
      </w:r>
    </w:p>
    <w:p w14:paraId="6F32C7FB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2ED030" w14:textId="632305C6" w:rsidR="0077319F" w:rsidRPr="00A8251E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B72D8">
        <w:rPr>
          <w:szCs w:val="22"/>
          <w:lang w:val="cs-CZ"/>
        </w:rPr>
        <w:t>Koně a skot</w:t>
      </w:r>
      <w:r w:rsidR="003C09CB" w:rsidRPr="00EB72D8">
        <w:rPr>
          <w:szCs w:val="22"/>
          <w:lang w:val="cs-CZ"/>
        </w:rPr>
        <w:t>.</w:t>
      </w:r>
    </w:p>
    <w:p w14:paraId="51A17A82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E5B78D" w14:textId="77777777" w:rsidR="0077319F" w:rsidRPr="00A8251E" w:rsidRDefault="00954D9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251E">
        <w:rPr>
          <w:noProof/>
          <w:lang w:val="cs-CZ"/>
        </w:rPr>
        <w:drawing>
          <wp:inline distT="0" distB="0" distL="0" distR="0" wp14:anchorId="279B16F9" wp14:editId="03CD1558">
            <wp:extent cx="800100" cy="617737"/>
            <wp:effectExtent l="0" t="0" r="0" b="0"/>
            <wp:docPr id="712616478" name="Afbeelding 2" descr="A black silhouette of a don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 black silhouette of a don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17" cy="63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B7F" w:rsidRPr="00A8251E">
        <w:rPr>
          <w:noProof/>
          <w:lang w:val="cs-CZ"/>
        </w:rPr>
        <w:drawing>
          <wp:inline distT="0" distB="0" distL="0" distR="0" wp14:anchorId="089569AA" wp14:editId="670345A5">
            <wp:extent cx="723900" cy="476250"/>
            <wp:effectExtent l="0" t="0" r="0" b="0"/>
            <wp:docPr id="1740546867" name="Afbeelding 1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7969" w14:textId="77777777" w:rsidR="00C77B7F" w:rsidRPr="00A8251E" w:rsidRDefault="00C77B7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3F7EEC" w14:textId="77777777" w:rsidR="00C77B7F" w:rsidRPr="00A8251E" w:rsidRDefault="00C77B7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F4EC0B" w14:textId="77777777" w:rsidR="0077319F" w:rsidRPr="00A8251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EB72D8">
        <w:rPr>
          <w:b/>
          <w:szCs w:val="22"/>
          <w:highlight w:val="lightGray"/>
          <w:lang w:val="cs-CZ"/>
        </w:rPr>
        <w:t>4.</w:t>
      </w:r>
      <w:r w:rsidRPr="00EB72D8">
        <w:rPr>
          <w:b/>
          <w:szCs w:val="22"/>
          <w:lang w:val="cs-CZ"/>
        </w:rPr>
        <w:tab/>
      </w:r>
      <w:r w:rsidRPr="00732908">
        <w:rPr>
          <w:b/>
          <w:bCs/>
          <w:szCs w:val="22"/>
          <w:lang w:val="cs-CZ"/>
        </w:rPr>
        <w:t>Indikace pro použití</w:t>
      </w:r>
    </w:p>
    <w:p w14:paraId="79102055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85D28A" w14:textId="6A0F5B56" w:rsidR="0077319F" w:rsidRPr="00A8251E" w:rsidRDefault="00C63069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A8251E">
        <w:rPr>
          <w:szCs w:val="22"/>
          <w:lang w:val="cs-CZ"/>
        </w:rPr>
        <w:t>Sedace</w:t>
      </w:r>
      <w:proofErr w:type="spellEnd"/>
      <w:r w:rsidRPr="00A8251E">
        <w:rPr>
          <w:szCs w:val="22"/>
          <w:lang w:val="cs-CZ"/>
        </w:rPr>
        <w:t xml:space="preserve"> a analgezie koní a skotu k různým vyšetřením a ošetřením a v případech, kde bude zacházení se zvířaty usnadněno </w:t>
      </w:r>
      <w:r w:rsidRPr="00A8251E">
        <w:rPr>
          <w:szCs w:val="22"/>
          <w:shd w:val="clear" w:color="auto" w:fill="FFFFFF"/>
          <w:lang w:val="cs-CZ"/>
        </w:rPr>
        <w:t>podáním veterinárního léčivého přípravku.</w:t>
      </w:r>
      <w:r w:rsidRPr="00A8251E">
        <w:rPr>
          <w:szCs w:val="22"/>
          <w:lang w:val="cs-CZ"/>
        </w:rPr>
        <w:t xml:space="preserve"> Premedikace před podáním injekčních nebo inhalačních anestetik.</w:t>
      </w:r>
    </w:p>
    <w:p w14:paraId="5DEAD5CB" w14:textId="437AAE8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865AC4" w14:textId="77777777" w:rsidR="00DF4BCE" w:rsidRPr="00A8251E" w:rsidRDefault="00DF4BC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18A889" w14:textId="1175BE09" w:rsidR="0077319F" w:rsidRPr="00A8251E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EB72D8">
        <w:rPr>
          <w:b/>
          <w:szCs w:val="22"/>
          <w:highlight w:val="lightGray"/>
          <w:lang w:val="cs-CZ"/>
        </w:rPr>
        <w:t>5.</w:t>
      </w:r>
      <w:r w:rsidRPr="00EB72D8">
        <w:rPr>
          <w:b/>
          <w:szCs w:val="22"/>
          <w:lang w:val="cs-CZ"/>
        </w:rPr>
        <w:tab/>
      </w:r>
      <w:r w:rsidRPr="00732908">
        <w:rPr>
          <w:b/>
          <w:bCs/>
          <w:szCs w:val="22"/>
          <w:lang w:val="cs-CZ"/>
        </w:rPr>
        <w:t>Kontraindikace</w:t>
      </w:r>
    </w:p>
    <w:p w14:paraId="6E0656CD" w14:textId="77777777" w:rsidR="0077319F" w:rsidRPr="00A8251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43CD7CF" w14:textId="1D737E8F" w:rsidR="00925AEF" w:rsidRPr="00A8251E" w:rsidRDefault="00925AEF" w:rsidP="00925AEF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>Nepoužívat u zvířat se závažn</w:t>
      </w:r>
      <w:r w:rsidR="001407E6">
        <w:rPr>
          <w:color w:val="000000"/>
          <w:szCs w:val="22"/>
          <w:shd w:val="clear" w:color="auto" w:fill="FFFFFF"/>
          <w:lang w:val="cs-CZ"/>
        </w:rPr>
        <w:t>ou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srdeční </w:t>
      </w:r>
      <w:r w:rsidR="001407E6">
        <w:rPr>
          <w:color w:val="000000"/>
          <w:szCs w:val="22"/>
          <w:shd w:val="clear" w:color="auto" w:fill="FFFFFF"/>
          <w:lang w:val="cs-CZ"/>
        </w:rPr>
        <w:t>nedostatečností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, srdečními abnormalitami, </w:t>
      </w:r>
      <w:r w:rsidR="001407E6">
        <w:rPr>
          <w:color w:val="000000"/>
          <w:szCs w:val="22"/>
          <w:shd w:val="clear" w:color="auto" w:fill="FFFFFF"/>
          <w:lang w:val="cs-CZ"/>
        </w:rPr>
        <w:t xml:space="preserve">již </w:t>
      </w:r>
      <w:r w:rsidRPr="00A8251E">
        <w:rPr>
          <w:color w:val="000000"/>
          <w:szCs w:val="22"/>
          <w:shd w:val="clear" w:color="auto" w:fill="FFFFFF"/>
          <w:lang w:val="cs-CZ"/>
        </w:rPr>
        <w:t>existující AV/SA blok</w:t>
      </w:r>
      <w:r w:rsidR="001407E6">
        <w:rPr>
          <w:color w:val="000000"/>
          <w:szCs w:val="22"/>
          <w:shd w:val="clear" w:color="auto" w:fill="FFFFFF"/>
          <w:lang w:val="cs-CZ"/>
        </w:rPr>
        <w:t>ádou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, závažným respiračním onemocněním nebo závažnou poruchou funkce jater nebo ledvin. </w:t>
      </w:r>
    </w:p>
    <w:p w14:paraId="2D2FD1E1" w14:textId="77777777" w:rsidR="00925AEF" w:rsidRPr="00A8251E" w:rsidRDefault="00925AEF" w:rsidP="00925AEF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</w:p>
    <w:p w14:paraId="1E9368A0" w14:textId="715E8141" w:rsidR="00925AEF" w:rsidRPr="00A8251E" w:rsidRDefault="00925AEF" w:rsidP="00925AEF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 xml:space="preserve">Nepoužívat v kombinaci s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butorfanolem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u koní s kolikou bez dalšího </w:t>
      </w:r>
      <w:r w:rsidR="001407E6">
        <w:rPr>
          <w:color w:val="000000"/>
          <w:szCs w:val="22"/>
          <w:shd w:val="clear" w:color="auto" w:fill="FFFFFF"/>
          <w:lang w:val="cs-CZ"/>
        </w:rPr>
        <w:t>monitoro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vání </w:t>
      </w:r>
      <w:r w:rsidR="001407E6">
        <w:rPr>
          <w:color w:val="000000"/>
          <w:szCs w:val="22"/>
          <w:shd w:val="clear" w:color="auto" w:fill="FFFFFF"/>
          <w:lang w:val="cs-CZ"/>
        </w:rPr>
        <w:t>příznaků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klinického zhoršení</w:t>
      </w:r>
      <w:r w:rsidR="001407E6">
        <w:rPr>
          <w:color w:val="000000"/>
          <w:szCs w:val="22"/>
          <w:shd w:val="clear" w:color="auto" w:fill="FFFFFF"/>
          <w:lang w:val="cs-CZ"/>
        </w:rPr>
        <w:t xml:space="preserve"> u koně</w:t>
      </w:r>
      <w:r w:rsidRPr="00A8251E">
        <w:rPr>
          <w:color w:val="000000"/>
          <w:szCs w:val="22"/>
          <w:shd w:val="clear" w:color="auto" w:fill="FFFFFF"/>
          <w:lang w:val="cs-CZ"/>
        </w:rPr>
        <w:t>.</w:t>
      </w:r>
    </w:p>
    <w:p w14:paraId="18218B55" w14:textId="77777777" w:rsidR="00925AEF" w:rsidRPr="00A8251E" w:rsidRDefault="00925AEF" w:rsidP="00925AEF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</w:p>
    <w:p w14:paraId="59EB011D" w14:textId="51917F17" w:rsidR="00925AEF" w:rsidRPr="00A8251E" w:rsidRDefault="00925AEF" w:rsidP="00925AEF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 xml:space="preserve">Nepoužívat současně se sympatomimetickými aminy nebo potencovanými sulfonamidy podávanými intravenózně. Současné užívání s potencovanými sulfonamidy podávanými intravenózně může způsobit srdeční arytmii s fatálním </w:t>
      </w:r>
      <w:r w:rsidR="001407E6">
        <w:rPr>
          <w:color w:val="000000"/>
          <w:szCs w:val="22"/>
          <w:shd w:val="clear" w:color="auto" w:fill="FFFFFF"/>
          <w:lang w:val="cs-CZ"/>
        </w:rPr>
        <w:t>následk</w:t>
      </w:r>
      <w:r w:rsidRPr="00A8251E">
        <w:rPr>
          <w:color w:val="000000"/>
          <w:szCs w:val="22"/>
          <w:shd w:val="clear" w:color="auto" w:fill="FFFFFF"/>
          <w:lang w:val="cs-CZ"/>
        </w:rPr>
        <w:t>em.</w:t>
      </w:r>
    </w:p>
    <w:p w14:paraId="27968915" w14:textId="77777777" w:rsidR="00925AEF" w:rsidRPr="00A8251E" w:rsidRDefault="00925AEF" w:rsidP="00925AEF">
      <w:pPr>
        <w:widowControl w:val="0"/>
        <w:spacing w:line="240" w:lineRule="exact"/>
        <w:rPr>
          <w:lang w:val="cs-CZ"/>
        </w:rPr>
      </w:pPr>
    </w:p>
    <w:p w14:paraId="5515B269" w14:textId="77777777" w:rsidR="00925AEF" w:rsidRPr="00A8251E" w:rsidRDefault="00925AEF" w:rsidP="00925AEF">
      <w:pPr>
        <w:widowControl w:val="0"/>
        <w:spacing w:line="240" w:lineRule="exact"/>
        <w:rPr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>Nepoužívat v případech přecitlivělosti na léčivou látku nebo na některou z pomocných látek.</w:t>
      </w:r>
    </w:p>
    <w:p w14:paraId="5336B771" w14:textId="77777777" w:rsidR="0077319F" w:rsidRPr="00A8251E" w:rsidRDefault="0077319F" w:rsidP="00DD1E06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75285113" w14:textId="77777777" w:rsidR="0077319F" w:rsidRPr="00A8251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6BB3CBE" w14:textId="7D7272A0" w:rsidR="0077319F" w:rsidRPr="00A8251E" w:rsidRDefault="00E838D5" w:rsidP="00DF4BCE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EB72D8">
        <w:rPr>
          <w:b/>
          <w:szCs w:val="22"/>
          <w:highlight w:val="lightGray"/>
          <w:lang w:val="cs-CZ"/>
        </w:rPr>
        <w:lastRenderedPageBreak/>
        <w:t>6.</w:t>
      </w:r>
      <w:r w:rsidRPr="00EB72D8">
        <w:rPr>
          <w:b/>
          <w:szCs w:val="22"/>
          <w:lang w:val="cs-CZ"/>
        </w:rPr>
        <w:tab/>
      </w:r>
      <w:r w:rsidRPr="00732908">
        <w:rPr>
          <w:b/>
          <w:bCs/>
          <w:szCs w:val="22"/>
          <w:lang w:val="cs-CZ"/>
        </w:rPr>
        <w:t>Zvláštní upozornění</w:t>
      </w:r>
    </w:p>
    <w:p w14:paraId="7815FBCB" w14:textId="77777777" w:rsidR="0077319F" w:rsidRPr="00A8251E" w:rsidRDefault="0077319F" w:rsidP="00DF4BCE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E69927A" w14:textId="77777777" w:rsidR="0077319F" w:rsidRPr="00A8251E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EB72D8">
        <w:rPr>
          <w:szCs w:val="22"/>
          <w:u w:val="single"/>
          <w:lang w:val="cs-CZ"/>
        </w:rPr>
        <w:t>Zvláštní opatření pro bezpečné použití u cílových druhů zvířat:</w:t>
      </w:r>
    </w:p>
    <w:p w14:paraId="3B629ED7" w14:textId="0067BBE5" w:rsidR="00F7535F" w:rsidRPr="00A8251E" w:rsidRDefault="00F7535F" w:rsidP="00F7535F">
      <w:pPr>
        <w:tabs>
          <w:tab w:val="left" w:pos="4536"/>
          <w:tab w:val="left" w:pos="5103"/>
        </w:tabs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 xml:space="preserve">Před podáním veterinárního léčivého přípravku by měl </w:t>
      </w:r>
      <w:r w:rsidR="00B80343">
        <w:rPr>
          <w:color w:val="000000"/>
          <w:szCs w:val="22"/>
          <w:shd w:val="clear" w:color="auto" w:fill="FFFFFF"/>
          <w:lang w:val="cs-CZ"/>
        </w:rPr>
        <w:t>přísluš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ný veterinární lékař </w:t>
      </w:r>
      <w:r w:rsidR="00B80343">
        <w:rPr>
          <w:color w:val="000000"/>
          <w:szCs w:val="22"/>
          <w:shd w:val="clear" w:color="auto" w:fill="FFFFFF"/>
          <w:lang w:val="cs-CZ"/>
        </w:rPr>
        <w:t>zvážit terapeutický prospěch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a rizik</w:t>
      </w:r>
      <w:r w:rsidR="00B80343">
        <w:rPr>
          <w:color w:val="000000"/>
          <w:szCs w:val="22"/>
          <w:shd w:val="clear" w:color="auto" w:fill="FFFFFF"/>
          <w:lang w:val="cs-CZ"/>
        </w:rPr>
        <w:t>o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u následujících kategorií zvířat: zvířata, která se blíží nebo </w:t>
      </w:r>
      <w:r w:rsidR="00B80343">
        <w:rPr>
          <w:color w:val="000000"/>
          <w:szCs w:val="22"/>
          <w:shd w:val="clear" w:color="auto" w:fill="FFFFFF"/>
          <w:lang w:val="cs-CZ"/>
        </w:rPr>
        <w:t>se nachází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v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endotoxickém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nebo traumatickém šoku, dehydr</w:t>
      </w:r>
      <w:r w:rsidR="00B80343">
        <w:rPr>
          <w:color w:val="000000"/>
          <w:szCs w:val="22"/>
          <w:shd w:val="clear" w:color="auto" w:fill="FFFFFF"/>
          <w:lang w:val="cs-CZ"/>
        </w:rPr>
        <w:t>at</w:t>
      </w:r>
      <w:r w:rsidRPr="00A8251E">
        <w:rPr>
          <w:color w:val="000000"/>
          <w:szCs w:val="22"/>
          <w:shd w:val="clear" w:color="auto" w:fill="FFFFFF"/>
          <w:lang w:val="cs-CZ"/>
        </w:rPr>
        <w:t>ovaná zvířata nebo zvířata s respiračním onemocněním, koně s</w:t>
      </w:r>
      <w:r w:rsidR="00B80343">
        <w:rPr>
          <w:color w:val="000000"/>
          <w:szCs w:val="22"/>
          <w:shd w:val="clear" w:color="auto" w:fill="FFFFFF"/>
          <w:lang w:val="cs-CZ"/>
        </w:rPr>
        <w:t xml:space="preserve"> již </w:t>
      </w:r>
      <w:r w:rsidRPr="00A8251E">
        <w:rPr>
          <w:color w:val="000000"/>
          <w:szCs w:val="22"/>
          <w:shd w:val="clear" w:color="auto" w:fill="FFFFFF"/>
          <w:lang w:val="cs-CZ"/>
        </w:rPr>
        <w:t>existující bradykardií, horečkou nebo v extrémním stresu. Během d</w:t>
      </w:r>
      <w:r w:rsidR="00B80343">
        <w:rPr>
          <w:color w:val="000000"/>
          <w:szCs w:val="22"/>
          <w:shd w:val="clear" w:color="auto" w:fill="FFFFFF"/>
          <w:lang w:val="cs-CZ"/>
        </w:rPr>
        <w:t>louhodobé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sledujte tělesnou teplotu a v případě potřeby proveďte opatření k udržení normální tělesné teploty.</w:t>
      </w:r>
    </w:p>
    <w:p w14:paraId="51746716" w14:textId="77777777" w:rsidR="00F7535F" w:rsidRPr="00A8251E" w:rsidRDefault="00F7535F" w:rsidP="00F7535F">
      <w:pPr>
        <w:tabs>
          <w:tab w:val="left" w:pos="4536"/>
          <w:tab w:val="left" w:pos="5103"/>
        </w:tabs>
        <w:rPr>
          <w:color w:val="000000"/>
          <w:szCs w:val="22"/>
          <w:shd w:val="clear" w:color="auto" w:fill="FFFFFF"/>
          <w:lang w:val="cs-CZ"/>
        </w:rPr>
      </w:pPr>
    </w:p>
    <w:p w14:paraId="79A38DAE" w14:textId="6E913C83" w:rsidR="00F7535F" w:rsidRPr="00A8251E" w:rsidRDefault="00B80343" w:rsidP="00F7535F">
      <w:pPr>
        <w:widowControl w:val="0"/>
        <w:spacing w:after="246" w:line="240" w:lineRule="exact"/>
        <w:rPr>
          <w:color w:val="000000"/>
          <w:szCs w:val="22"/>
          <w:shd w:val="clear" w:color="auto" w:fill="FFFFFF"/>
          <w:lang w:val="cs-CZ"/>
        </w:rPr>
      </w:pPr>
      <w:r>
        <w:rPr>
          <w:color w:val="000000"/>
          <w:szCs w:val="22"/>
          <w:shd w:val="clear" w:color="auto" w:fill="FFFFFF"/>
          <w:lang w:val="cs-CZ"/>
        </w:rPr>
        <w:t>P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o podání veterinárního léčivého přípravku </w:t>
      </w:r>
      <w:r>
        <w:rPr>
          <w:color w:val="000000"/>
          <w:szCs w:val="22"/>
          <w:shd w:val="clear" w:color="auto" w:fill="FFFFFF"/>
          <w:lang w:val="cs-CZ"/>
        </w:rPr>
        <w:t xml:space="preserve">by zvíře mělo mít možnost odpočívat 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na maximálně klidném místě. Před zahájením jakéhokoli zákroku je třeba počkat na dosažení </w:t>
      </w:r>
      <w:r>
        <w:rPr>
          <w:color w:val="000000"/>
          <w:szCs w:val="22"/>
          <w:shd w:val="clear" w:color="auto" w:fill="FFFFFF"/>
          <w:lang w:val="cs-CZ"/>
        </w:rPr>
        <w:t>maximáln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ího účinku </w:t>
      </w:r>
      <w:proofErr w:type="spellStart"/>
      <w:r w:rsidR="00F7535F" w:rsidRPr="00A8251E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 (přibližně 10-15 minut po intravenózním podání). P</w:t>
      </w:r>
      <w:r>
        <w:rPr>
          <w:color w:val="000000"/>
          <w:szCs w:val="22"/>
          <w:shd w:val="clear" w:color="auto" w:fill="FFFFFF"/>
          <w:lang w:val="cs-CZ"/>
        </w:rPr>
        <w:t>ři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 nástupu účinku je třeba mít na paměti, že </w:t>
      </w:r>
      <w:r>
        <w:rPr>
          <w:color w:val="000000"/>
          <w:szCs w:val="22"/>
          <w:shd w:val="clear" w:color="auto" w:fill="FFFFFF"/>
          <w:lang w:val="cs-CZ"/>
        </w:rPr>
        <w:t xml:space="preserve">se 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zvířata mohou </w:t>
      </w:r>
      <w:r>
        <w:rPr>
          <w:color w:val="000000"/>
          <w:szCs w:val="22"/>
          <w:shd w:val="clear" w:color="auto" w:fill="FFFFFF"/>
          <w:lang w:val="cs-CZ"/>
        </w:rPr>
        <w:t xml:space="preserve">začít 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potácet a </w:t>
      </w:r>
      <w:r>
        <w:rPr>
          <w:color w:val="000000"/>
          <w:szCs w:val="22"/>
          <w:shd w:val="clear" w:color="auto" w:fill="FFFFFF"/>
          <w:lang w:val="cs-CZ"/>
        </w:rPr>
        <w:t>sklánět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 hlav</w:t>
      </w:r>
      <w:r>
        <w:rPr>
          <w:color w:val="000000"/>
          <w:szCs w:val="22"/>
          <w:shd w:val="clear" w:color="auto" w:fill="FFFFFF"/>
          <w:lang w:val="cs-CZ"/>
        </w:rPr>
        <w:t>u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>. Skot a zejména mlad</w:t>
      </w:r>
      <w:r>
        <w:rPr>
          <w:color w:val="000000"/>
          <w:szCs w:val="22"/>
          <w:shd w:val="clear" w:color="auto" w:fill="FFFFFF"/>
          <w:lang w:val="cs-CZ"/>
        </w:rPr>
        <w:t xml:space="preserve">á zvířata mohou po podání vysokých dávek </w:t>
      </w:r>
      <w:proofErr w:type="spellStart"/>
      <w:r>
        <w:rPr>
          <w:color w:val="000000"/>
          <w:szCs w:val="22"/>
          <w:shd w:val="clear" w:color="auto" w:fill="FFFFFF"/>
          <w:lang w:val="cs-CZ"/>
        </w:rPr>
        <w:t>detomidinu</w:t>
      </w:r>
      <w:proofErr w:type="spellEnd"/>
      <w:r>
        <w:rPr>
          <w:color w:val="000000"/>
          <w:szCs w:val="22"/>
          <w:shd w:val="clear" w:color="auto" w:fill="FFFFFF"/>
          <w:lang w:val="cs-CZ"/>
        </w:rPr>
        <w:t xml:space="preserve"> dočasně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r>
        <w:rPr>
          <w:color w:val="000000"/>
          <w:szCs w:val="22"/>
          <w:shd w:val="clear" w:color="auto" w:fill="FFFFFF"/>
          <w:lang w:val="cs-CZ"/>
        </w:rPr>
        <w:t>u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>leh</w:t>
      </w:r>
      <w:r>
        <w:rPr>
          <w:color w:val="000000"/>
          <w:szCs w:val="22"/>
          <w:shd w:val="clear" w:color="auto" w:fill="FFFFFF"/>
          <w:lang w:val="cs-CZ"/>
        </w:rPr>
        <w:t>nou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t. Aby se minimalizovalo riziko poranění, tympanie nebo aspirace, </w:t>
      </w:r>
      <w:r>
        <w:rPr>
          <w:color w:val="000000"/>
          <w:szCs w:val="22"/>
          <w:shd w:val="clear" w:color="auto" w:fill="FFFFFF"/>
          <w:lang w:val="cs-CZ"/>
        </w:rPr>
        <w:t xml:space="preserve">je třeba 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>přij</w:t>
      </w:r>
      <w:r>
        <w:rPr>
          <w:color w:val="000000"/>
          <w:szCs w:val="22"/>
          <w:shd w:val="clear" w:color="auto" w:fill="FFFFFF"/>
          <w:lang w:val="cs-CZ"/>
        </w:rPr>
        <w:t>mou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t opatření jako výběr vhodného prostředí </w:t>
      </w:r>
      <w:r>
        <w:rPr>
          <w:color w:val="000000"/>
          <w:szCs w:val="22"/>
          <w:shd w:val="clear" w:color="auto" w:fill="FFFFFF"/>
          <w:lang w:val="cs-CZ"/>
        </w:rPr>
        <w:t>pro ošetření a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r>
        <w:rPr>
          <w:color w:val="000000"/>
          <w:szCs w:val="22"/>
          <w:shd w:val="clear" w:color="auto" w:fill="FFFFFF"/>
          <w:lang w:val="cs-CZ"/>
        </w:rPr>
        <w:t>u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>ložení hlavy a krku</w:t>
      </w:r>
      <w:r>
        <w:rPr>
          <w:color w:val="000000"/>
          <w:szCs w:val="22"/>
          <w:shd w:val="clear" w:color="auto" w:fill="FFFFFF"/>
          <w:lang w:val="cs-CZ"/>
        </w:rPr>
        <w:t xml:space="preserve"> níže</w:t>
      </w:r>
      <w:r w:rsidR="00F7535F" w:rsidRPr="00A8251E">
        <w:rPr>
          <w:color w:val="000000"/>
          <w:szCs w:val="22"/>
          <w:shd w:val="clear" w:color="auto" w:fill="FFFFFF"/>
          <w:lang w:val="cs-CZ"/>
        </w:rPr>
        <w:t xml:space="preserve">. </w:t>
      </w:r>
    </w:p>
    <w:p w14:paraId="127F527C" w14:textId="249D51ED" w:rsidR="00F7535F" w:rsidRPr="00A8251E" w:rsidRDefault="00F7535F" w:rsidP="00F7535F">
      <w:pPr>
        <w:widowControl w:val="0"/>
        <w:spacing w:after="246" w:line="240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 xml:space="preserve">U koní se doporučuje lačnění </w:t>
      </w:r>
      <w:r w:rsidR="00B80343">
        <w:rPr>
          <w:color w:val="000000"/>
          <w:szCs w:val="22"/>
          <w:shd w:val="clear" w:color="auto" w:fill="FFFFFF"/>
          <w:lang w:val="cs-CZ"/>
        </w:rPr>
        <w:t xml:space="preserve">po dobu </w:t>
      </w:r>
      <w:r w:rsidRPr="00A8251E">
        <w:rPr>
          <w:color w:val="000000"/>
          <w:szCs w:val="22"/>
          <w:shd w:val="clear" w:color="auto" w:fill="FFFFFF"/>
          <w:lang w:val="cs-CZ"/>
        </w:rPr>
        <w:t>12 hodin před plánovanou anestezií. Voda nebo krmení by nemělo být nabízeno do odeznění účinku veterinárního léčivého přípravku.</w:t>
      </w:r>
    </w:p>
    <w:p w14:paraId="398C25B4" w14:textId="77777777" w:rsidR="00F7535F" w:rsidRPr="00A8251E" w:rsidRDefault="00F7535F" w:rsidP="00F7535F">
      <w:pPr>
        <w:widowControl w:val="0"/>
        <w:spacing w:after="246" w:line="240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>U bolestivých zákroků by měl být veterinární léčivý přípravek kombinován s jiným analgetikem (analgetiky).</w:t>
      </w:r>
    </w:p>
    <w:p w14:paraId="508F4F3E" w14:textId="77777777" w:rsidR="0077319F" w:rsidRPr="00DF4BCE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DF4BCE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3D247C20" w14:textId="419F50C8" w:rsidR="000C02D0" w:rsidRPr="00A8251E" w:rsidRDefault="000C02D0" w:rsidP="000C02D0">
      <w:pPr>
        <w:keepNext/>
        <w:rPr>
          <w:bCs/>
          <w:szCs w:val="22"/>
          <w:lang w:val="cs-CZ"/>
        </w:rPr>
      </w:pPr>
      <w:r w:rsidRPr="00A8251E">
        <w:rPr>
          <w:bCs/>
          <w:szCs w:val="22"/>
          <w:lang w:val="cs-CZ"/>
        </w:rPr>
        <w:t xml:space="preserve">Někteří koně, i když jsou zjevně hluboce </w:t>
      </w:r>
      <w:proofErr w:type="spellStart"/>
      <w:r w:rsidR="00EA7B39" w:rsidRPr="00EB72D8">
        <w:rPr>
          <w:bCs/>
          <w:szCs w:val="22"/>
          <w:lang w:val="cs-CZ"/>
        </w:rPr>
        <w:t>sedovaní</w:t>
      </w:r>
      <w:proofErr w:type="spellEnd"/>
      <w:r w:rsidRPr="00A8251E">
        <w:rPr>
          <w:bCs/>
          <w:szCs w:val="22"/>
          <w:lang w:val="cs-CZ"/>
        </w:rPr>
        <w:t>, mohou stále reagovat na vnější podněty. Na ochranu veterinářů a ošetřovatelů by měla být uplatňována běžná bezpečnostní opatření.</w:t>
      </w:r>
    </w:p>
    <w:p w14:paraId="3BBAB68F" w14:textId="77777777" w:rsidR="000C02D0" w:rsidRPr="00A8251E" w:rsidRDefault="000C02D0" w:rsidP="000C02D0">
      <w:pPr>
        <w:rPr>
          <w:szCs w:val="22"/>
          <w:lang w:val="cs-CZ"/>
        </w:rPr>
      </w:pPr>
    </w:p>
    <w:p w14:paraId="04FA6B1D" w14:textId="17EAF0BC" w:rsidR="000C02D0" w:rsidRPr="00A8251E" w:rsidRDefault="000C02D0" w:rsidP="000C02D0">
      <w:pPr>
        <w:rPr>
          <w:szCs w:val="22"/>
          <w:lang w:val="cs-CZ"/>
        </w:rPr>
      </w:pPr>
      <w:proofErr w:type="spellStart"/>
      <w:r w:rsidRPr="00A8251E">
        <w:rPr>
          <w:szCs w:val="22"/>
          <w:lang w:val="cs-CZ"/>
        </w:rPr>
        <w:t>Detomidin</w:t>
      </w:r>
      <w:proofErr w:type="spellEnd"/>
      <w:r w:rsidRPr="00A8251E">
        <w:rPr>
          <w:szCs w:val="22"/>
          <w:lang w:val="cs-CZ"/>
        </w:rPr>
        <w:t xml:space="preserve"> je agonista  </w:t>
      </w:r>
      <w:r w:rsidRPr="00A8251E">
        <w:rPr>
          <w:szCs w:val="22"/>
          <w:lang w:val="cs-CZ"/>
        </w:rPr>
        <w:sym w:font="Symbol" w:char="F061"/>
      </w:r>
      <w:proofErr w:type="gramStart"/>
      <w:r w:rsidRPr="00A8251E">
        <w:rPr>
          <w:szCs w:val="22"/>
          <w:vertAlign w:val="subscript"/>
          <w:lang w:val="cs-CZ"/>
        </w:rPr>
        <w:t>2</w:t>
      </w:r>
      <w:r w:rsidRPr="00A8251E">
        <w:rPr>
          <w:szCs w:val="22"/>
          <w:lang w:val="cs-CZ"/>
        </w:rPr>
        <w:t>-adrenergních</w:t>
      </w:r>
      <w:proofErr w:type="gramEnd"/>
      <w:r w:rsidRPr="00A8251E">
        <w:rPr>
          <w:szCs w:val="22"/>
          <w:lang w:val="cs-CZ"/>
        </w:rPr>
        <w:t xml:space="preserve"> receptorů, </w:t>
      </w:r>
      <w:r w:rsidR="00EA7B39" w:rsidRPr="00EB72D8">
        <w:rPr>
          <w:szCs w:val="22"/>
          <w:lang w:val="cs-CZ"/>
        </w:rPr>
        <w:t>který</w:t>
      </w:r>
      <w:r w:rsidRPr="00A8251E">
        <w:rPr>
          <w:szCs w:val="22"/>
          <w:lang w:val="cs-CZ"/>
        </w:rPr>
        <w:t xml:space="preserve"> může u lidí způsobit </w:t>
      </w:r>
      <w:proofErr w:type="spellStart"/>
      <w:r w:rsidRPr="00A8251E">
        <w:rPr>
          <w:szCs w:val="22"/>
          <w:lang w:val="cs-CZ"/>
        </w:rPr>
        <w:t>sedaci</w:t>
      </w:r>
      <w:proofErr w:type="spellEnd"/>
      <w:r w:rsidRPr="00A8251E">
        <w:rPr>
          <w:szCs w:val="22"/>
          <w:lang w:val="cs-CZ"/>
        </w:rPr>
        <w:t>, somnolenci, hypotenzi a bradykardii.</w:t>
      </w:r>
    </w:p>
    <w:p w14:paraId="15EBDEE0" w14:textId="77777777" w:rsidR="000C02D0" w:rsidRPr="00A8251E" w:rsidRDefault="000C02D0" w:rsidP="000C02D0">
      <w:pPr>
        <w:rPr>
          <w:szCs w:val="22"/>
          <w:lang w:val="cs-CZ"/>
        </w:rPr>
      </w:pPr>
    </w:p>
    <w:p w14:paraId="14D1F8B7" w14:textId="567BBCD0" w:rsidR="000C02D0" w:rsidRPr="00A8251E" w:rsidRDefault="000C02D0" w:rsidP="000C02D0">
      <w:pPr>
        <w:jc w:val="both"/>
        <w:rPr>
          <w:szCs w:val="22"/>
          <w:lang w:val="cs-CZ"/>
        </w:rPr>
      </w:pPr>
      <w:r w:rsidRPr="00A8251E">
        <w:rPr>
          <w:szCs w:val="22"/>
          <w:lang w:val="cs-CZ"/>
        </w:rPr>
        <w:t>V případě náhodného po</w:t>
      </w:r>
      <w:r w:rsidR="00EA7B39" w:rsidRPr="00EB72D8">
        <w:rPr>
          <w:szCs w:val="22"/>
          <w:lang w:val="cs-CZ"/>
        </w:rPr>
        <w:t>žití</w:t>
      </w:r>
      <w:r w:rsidRPr="00A8251E">
        <w:rPr>
          <w:szCs w:val="22"/>
          <w:lang w:val="cs-CZ"/>
        </w:rPr>
        <w:t xml:space="preserve"> či sebepoškození injekčně </w:t>
      </w:r>
      <w:r w:rsidR="00EA7B39" w:rsidRPr="00EB72D8">
        <w:rPr>
          <w:szCs w:val="22"/>
          <w:lang w:val="cs-CZ"/>
        </w:rPr>
        <w:t>podaným</w:t>
      </w:r>
      <w:r w:rsidRPr="00A8251E">
        <w:rPr>
          <w:szCs w:val="22"/>
          <w:lang w:val="cs-CZ"/>
        </w:rPr>
        <w:t xml:space="preserve"> přípravkem vyhledejte ihned lékařskou pomoc a ukažte příbalovou informaci nebo etiketu praktickému lékaři, ale NEŘIĎTE MOTOROVÉ VOZIDLO, neboť může dojít k útlumu (</w:t>
      </w:r>
      <w:proofErr w:type="spellStart"/>
      <w:r w:rsidRPr="00A8251E">
        <w:rPr>
          <w:szCs w:val="22"/>
          <w:lang w:val="cs-CZ"/>
        </w:rPr>
        <w:t>sedaci</w:t>
      </w:r>
      <w:proofErr w:type="spellEnd"/>
      <w:r w:rsidRPr="00A8251E">
        <w:rPr>
          <w:szCs w:val="22"/>
          <w:lang w:val="cs-CZ"/>
        </w:rPr>
        <w:t>) a změnám krevního tlaku.</w:t>
      </w:r>
    </w:p>
    <w:p w14:paraId="563F46F1" w14:textId="77777777" w:rsidR="000C02D0" w:rsidRPr="00A8251E" w:rsidRDefault="000C02D0" w:rsidP="000C02D0">
      <w:pPr>
        <w:rPr>
          <w:szCs w:val="22"/>
          <w:lang w:val="cs-CZ"/>
        </w:rPr>
      </w:pPr>
    </w:p>
    <w:p w14:paraId="549169CF" w14:textId="77777777" w:rsidR="000C02D0" w:rsidRPr="00A8251E" w:rsidRDefault="000C02D0" w:rsidP="000C02D0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Zabraňte kontaktu s kůží, očima a sliznicemi. </w:t>
      </w:r>
    </w:p>
    <w:p w14:paraId="6995175E" w14:textId="77777777" w:rsidR="000C02D0" w:rsidRPr="00A8251E" w:rsidRDefault="000C02D0" w:rsidP="000C02D0">
      <w:pPr>
        <w:jc w:val="both"/>
        <w:rPr>
          <w:szCs w:val="22"/>
          <w:lang w:val="cs-CZ"/>
        </w:rPr>
      </w:pPr>
    </w:p>
    <w:p w14:paraId="17AE63F1" w14:textId="6A501ECF" w:rsidR="000C02D0" w:rsidRPr="00A8251E" w:rsidRDefault="000C02D0" w:rsidP="000C02D0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V případě zasažení pokožky opláchněte exponovanou část velkým množstvím </w:t>
      </w:r>
      <w:r w:rsidR="00EA7B39" w:rsidRPr="00A8251E">
        <w:rPr>
          <w:szCs w:val="22"/>
          <w:lang w:val="cs-CZ"/>
        </w:rPr>
        <w:t xml:space="preserve">čisté </w:t>
      </w:r>
      <w:r w:rsidRPr="00A8251E">
        <w:rPr>
          <w:szCs w:val="22"/>
          <w:lang w:val="cs-CZ"/>
        </w:rPr>
        <w:t xml:space="preserve">vody. Odstraňte kontaminovaný oděv, který je v přímém kontaktu s pokožkou. </w:t>
      </w:r>
    </w:p>
    <w:p w14:paraId="183CD285" w14:textId="77777777" w:rsidR="000C02D0" w:rsidRPr="00A8251E" w:rsidRDefault="000C02D0" w:rsidP="000C02D0">
      <w:pPr>
        <w:rPr>
          <w:szCs w:val="22"/>
          <w:lang w:val="cs-CZ"/>
        </w:rPr>
      </w:pPr>
    </w:p>
    <w:p w14:paraId="7064F41B" w14:textId="524F1223" w:rsidR="000C02D0" w:rsidRPr="00A8251E" w:rsidRDefault="000C02D0" w:rsidP="000C02D0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V případě zasažení očí </w:t>
      </w:r>
      <w:r w:rsidR="00EA7B39" w:rsidRPr="00A8251E">
        <w:rPr>
          <w:szCs w:val="22"/>
          <w:lang w:val="cs-CZ"/>
        </w:rPr>
        <w:t xml:space="preserve">je </w:t>
      </w:r>
      <w:r w:rsidRPr="00A8251E">
        <w:rPr>
          <w:szCs w:val="22"/>
          <w:lang w:val="cs-CZ"/>
        </w:rPr>
        <w:t>vypláchněte velkým množstvím pitné vody. Pokud se dostaví potíže, vyhledejte lékařskou pomoc.</w:t>
      </w:r>
    </w:p>
    <w:p w14:paraId="6BF5AE0F" w14:textId="77777777" w:rsidR="000C02D0" w:rsidRPr="00A8251E" w:rsidRDefault="000C02D0" w:rsidP="000C02D0">
      <w:pPr>
        <w:rPr>
          <w:szCs w:val="22"/>
          <w:lang w:val="cs-CZ"/>
        </w:rPr>
      </w:pPr>
    </w:p>
    <w:p w14:paraId="4B237833" w14:textId="00C91D4D" w:rsidR="000C02D0" w:rsidRPr="00A8251E" w:rsidRDefault="000C02D0" w:rsidP="000C02D0">
      <w:pPr>
        <w:jc w:val="both"/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V případě, že s přípravkem </w:t>
      </w:r>
      <w:r w:rsidR="00EA7B39" w:rsidRPr="00A8251E">
        <w:rPr>
          <w:szCs w:val="22"/>
          <w:lang w:val="cs-CZ"/>
        </w:rPr>
        <w:t>nakládají</w:t>
      </w:r>
      <w:r w:rsidRPr="00A8251E">
        <w:rPr>
          <w:szCs w:val="22"/>
          <w:lang w:val="cs-CZ"/>
        </w:rPr>
        <w:t xml:space="preserve"> těhotn</w:t>
      </w:r>
      <w:r w:rsidR="00EA7B39" w:rsidRPr="00A8251E">
        <w:rPr>
          <w:szCs w:val="22"/>
          <w:lang w:val="cs-CZ"/>
        </w:rPr>
        <w:t>é</w:t>
      </w:r>
      <w:r w:rsidRPr="00A8251E">
        <w:rPr>
          <w:szCs w:val="22"/>
          <w:lang w:val="cs-CZ"/>
        </w:rPr>
        <w:t xml:space="preserve"> žen</w:t>
      </w:r>
      <w:r w:rsidR="00EA7B39" w:rsidRPr="00A8251E">
        <w:rPr>
          <w:szCs w:val="22"/>
          <w:lang w:val="cs-CZ"/>
        </w:rPr>
        <w:t>y</w:t>
      </w:r>
      <w:r w:rsidRPr="00A8251E">
        <w:rPr>
          <w:szCs w:val="22"/>
          <w:lang w:val="cs-CZ"/>
        </w:rPr>
        <w:t>, je třeba d</w:t>
      </w:r>
      <w:r w:rsidR="00EA7B39" w:rsidRPr="00A8251E">
        <w:rPr>
          <w:szCs w:val="22"/>
          <w:lang w:val="cs-CZ"/>
        </w:rPr>
        <w:t>bát zvláštní opatrnosti</w:t>
      </w:r>
      <w:r w:rsidRPr="00A8251E">
        <w:rPr>
          <w:szCs w:val="22"/>
          <w:lang w:val="cs-CZ"/>
        </w:rPr>
        <w:t>, aby nedošlo k </w:t>
      </w:r>
      <w:proofErr w:type="spellStart"/>
      <w:r w:rsidRPr="00A8251E">
        <w:rPr>
          <w:szCs w:val="22"/>
          <w:lang w:val="cs-CZ"/>
        </w:rPr>
        <w:t>s</w:t>
      </w:r>
      <w:r w:rsidR="00EA7B39" w:rsidRPr="00A8251E">
        <w:rPr>
          <w:szCs w:val="22"/>
          <w:lang w:val="cs-CZ"/>
        </w:rPr>
        <w:t>amopodání</w:t>
      </w:r>
      <w:proofErr w:type="spellEnd"/>
      <w:r w:rsidRPr="00A8251E">
        <w:rPr>
          <w:szCs w:val="22"/>
          <w:lang w:val="cs-CZ"/>
        </w:rPr>
        <w:t xml:space="preserve">, protože </w:t>
      </w:r>
      <w:r w:rsidR="00EA7B39" w:rsidRPr="00A8251E">
        <w:rPr>
          <w:szCs w:val="22"/>
          <w:lang w:val="cs-CZ"/>
        </w:rPr>
        <w:t xml:space="preserve">po náhodné systémové expozici může dojít </w:t>
      </w:r>
      <w:r w:rsidRPr="00A8251E">
        <w:rPr>
          <w:szCs w:val="22"/>
          <w:lang w:val="cs-CZ"/>
        </w:rPr>
        <w:t>ke kontrakc</w:t>
      </w:r>
      <w:r w:rsidR="00EA7B39" w:rsidRPr="00A8251E">
        <w:rPr>
          <w:szCs w:val="22"/>
          <w:lang w:val="cs-CZ"/>
        </w:rPr>
        <w:t>ím</w:t>
      </w:r>
      <w:r w:rsidRPr="00A8251E">
        <w:rPr>
          <w:szCs w:val="22"/>
          <w:lang w:val="cs-CZ"/>
        </w:rPr>
        <w:t xml:space="preserve"> dělohy a poklesu krevního tlaku plodu.</w:t>
      </w:r>
    </w:p>
    <w:p w14:paraId="2AC71505" w14:textId="77777777" w:rsidR="000C02D0" w:rsidRPr="00A8251E" w:rsidRDefault="000C02D0" w:rsidP="000C02D0">
      <w:pPr>
        <w:jc w:val="both"/>
        <w:rPr>
          <w:szCs w:val="22"/>
          <w:lang w:val="cs-CZ"/>
        </w:rPr>
      </w:pPr>
    </w:p>
    <w:p w14:paraId="327E2826" w14:textId="77777777" w:rsidR="000C02D0" w:rsidRPr="00A8251E" w:rsidRDefault="000C02D0" w:rsidP="000C02D0">
      <w:pPr>
        <w:jc w:val="both"/>
        <w:rPr>
          <w:szCs w:val="22"/>
          <w:lang w:val="cs-CZ"/>
        </w:rPr>
      </w:pPr>
      <w:r w:rsidRPr="00A8251E">
        <w:rPr>
          <w:szCs w:val="22"/>
          <w:lang w:val="cs-CZ"/>
        </w:rPr>
        <w:t>Pro lékaře:</w:t>
      </w:r>
    </w:p>
    <w:p w14:paraId="2CD710A6" w14:textId="77777777" w:rsidR="000C02D0" w:rsidRPr="00A8251E" w:rsidRDefault="000C02D0" w:rsidP="000C02D0">
      <w:pPr>
        <w:jc w:val="both"/>
        <w:rPr>
          <w:szCs w:val="22"/>
          <w:lang w:val="cs-CZ"/>
        </w:rPr>
      </w:pPr>
    </w:p>
    <w:p w14:paraId="51A677C9" w14:textId="23D2EA2A" w:rsidR="000C02D0" w:rsidRPr="00A8251E" w:rsidRDefault="000C02D0" w:rsidP="000C02D0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  <w:proofErr w:type="spellStart"/>
      <w:r w:rsidRPr="00A8251E">
        <w:rPr>
          <w:szCs w:val="22"/>
          <w:lang w:val="cs-CZ"/>
        </w:rPr>
        <w:t>Detomidin</w:t>
      </w:r>
      <w:proofErr w:type="spellEnd"/>
      <w:r w:rsidRPr="00A8251E">
        <w:rPr>
          <w:szCs w:val="22"/>
          <w:lang w:val="cs-CZ"/>
        </w:rPr>
        <w:t xml:space="preserve"> </w:t>
      </w:r>
      <w:proofErr w:type="spellStart"/>
      <w:r w:rsidRPr="00A8251E">
        <w:rPr>
          <w:szCs w:val="22"/>
          <w:lang w:val="cs-CZ"/>
        </w:rPr>
        <w:t>hydrochlorid</w:t>
      </w:r>
      <w:proofErr w:type="spellEnd"/>
      <w:r w:rsidRPr="00A8251E">
        <w:rPr>
          <w:szCs w:val="22"/>
          <w:lang w:val="cs-CZ"/>
        </w:rPr>
        <w:t xml:space="preserve"> je agonista </w:t>
      </w:r>
      <w:r w:rsidRPr="00A8251E">
        <w:rPr>
          <w:szCs w:val="22"/>
          <w:lang w:val="cs-CZ"/>
        </w:rPr>
        <w:sym w:font="Symbol" w:char="F061"/>
      </w:r>
      <w:proofErr w:type="gramStart"/>
      <w:r w:rsidRPr="00A8251E">
        <w:rPr>
          <w:szCs w:val="22"/>
          <w:vertAlign w:val="subscript"/>
          <w:lang w:val="cs-CZ"/>
        </w:rPr>
        <w:t>2</w:t>
      </w:r>
      <w:r w:rsidRPr="00A8251E">
        <w:rPr>
          <w:szCs w:val="22"/>
          <w:lang w:val="cs-CZ"/>
        </w:rPr>
        <w:t>-adrenergních</w:t>
      </w:r>
      <w:proofErr w:type="gramEnd"/>
      <w:r w:rsidRPr="00A8251E">
        <w:rPr>
          <w:szCs w:val="22"/>
          <w:lang w:val="cs-CZ"/>
        </w:rPr>
        <w:t xml:space="preserve"> receptorů. </w:t>
      </w:r>
      <w:r w:rsidR="00EA7B39" w:rsidRPr="00A8251E">
        <w:rPr>
          <w:szCs w:val="22"/>
          <w:lang w:val="cs-CZ"/>
        </w:rPr>
        <w:t>Příznaky</w:t>
      </w:r>
      <w:r w:rsidRPr="00A8251E">
        <w:rPr>
          <w:szCs w:val="22"/>
          <w:lang w:val="cs-CZ"/>
        </w:rPr>
        <w:t xml:space="preserve"> po jeho absorpci mohou zahrnovat klinické účinky včetně </w:t>
      </w:r>
      <w:proofErr w:type="spellStart"/>
      <w:r w:rsidR="00EA7B39" w:rsidRPr="00A8251E">
        <w:rPr>
          <w:szCs w:val="22"/>
          <w:lang w:val="cs-CZ"/>
        </w:rPr>
        <w:t>sedace</w:t>
      </w:r>
      <w:proofErr w:type="spellEnd"/>
      <w:r w:rsidR="00EA7B39" w:rsidRPr="00A8251E">
        <w:rPr>
          <w:szCs w:val="22"/>
          <w:lang w:val="cs-CZ"/>
        </w:rPr>
        <w:t xml:space="preserve"> závislé </w:t>
      </w:r>
      <w:r w:rsidRPr="00A8251E">
        <w:rPr>
          <w:szCs w:val="22"/>
          <w:lang w:val="cs-CZ"/>
        </w:rPr>
        <w:t>na dávce, útlumu dýchání, bradykardie, hypotenze, suchosti v ústech a hyperglykémie. Byly hlášeny rovněž komorové arytmie. Respirační a</w:t>
      </w:r>
      <w:r w:rsidR="00EA7B39" w:rsidRPr="00A8251E">
        <w:rPr>
          <w:szCs w:val="22"/>
          <w:lang w:val="cs-CZ"/>
        </w:rPr>
        <w:t> </w:t>
      </w:r>
      <w:proofErr w:type="spellStart"/>
      <w:r w:rsidRPr="00A8251E">
        <w:rPr>
          <w:szCs w:val="22"/>
          <w:lang w:val="cs-CZ"/>
        </w:rPr>
        <w:t>hemodynamické</w:t>
      </w:r>
      <w:proofErr w:type="spellEnd"/>
      <w:r w:rsidRPr="00A8251E">
        <w:rPr>
          <w:szCs w:val="22"/>
          <w:lang w:val="cs-CZ"/>
        </w:rPr>
        <w:t xml:space="preserve"> příznaky by měly být léčeny symptomaticky.</w:t>
      </w:r>
    </w:p>
    <w:p w14:paraId="7A4E3ECB" w14:textId="77777777" w:rsidR="0077319F" w:rsidRPr="00DF4BCE" w:rsidRDefault="0077319F" w:rsidP="00DD1E06">
      <w:pPr>
        <w:jc w:val="both"/>
        <w:rPr>
          <w:szCs w:val="22"/>
          <w:u w:val="single"/>
          <w:lang w:val="cs-CZ"/>
        </w:rPr>
      </w:pPr>
    </w:p>
    <w:p w14:paraId="26CBFDB7" w14:textId="77777777" w:rsidR="0077319F" w:rsidRPr="00DF4BCE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DF4BCE">
        <w:rPr>
          <w:szCs w:val="22"/>
          <w:u w:val="single"/>
          <w:lang w:val="cs-CZ"/>
        </w:rPr>
        <w:t>Březost:</w:t>
      </w:r>
    </w:p>
    <w:p w14:paraId="4211DC80" w14:textId="69C3A1A8" w:rsidR="00283B47" w:rsidRPr="00A8251E" w:rsidRDefault="00283B47" w:rsidP="00283B47">
      <w:pPr>
        <w:widowControl w:val="0"/>
        <w:rPr>
          <w:szCs w:val="22"/>
          <w:lang w:val="cs-CZ"/>
        </w:rPr>
      </w:pPr>
      <w:r w:rsidRPr="00A8251E">
        <w:rPr>
          <w:szCs w:val="22"/>
          <w:lang w:val="cs-CZ"/>
        </w:rPr>
        <w:t>Nepo</w:t>
      </w:r>
      <w:r w:rsidR="00B80343">
        <w:rPr>
          <w:szCs w:val="22"/>
          <w:lang w:val="cs-CZ"/>
        </w:rPr>
        <w:t>užíva</w:t>
      </w:r>
      <w:r w:rsidRPr="00A8251E">
        <w:rPr>
          <w:szCs w:val="22"/>
          <w:lang w:val="cs-CZ"/>
        </w:rPr>
        <w:t>t</w:t>
      </w:r>
      <w:r w:rsidRPr="00A8251E" w:rsidDel="00A923EB">
        <w:rPr>
          <w:szCs w:val="22"/>
          <w:lang w:val="cs-CZ"/>
        </w:rPr>
        <w:t xml:space="preserve"> </w:t>
      </w:r>
      <w:r w:rsidRPr="00A8251E">
        <w:rPr>
          <w:szCs w:val="22"/>
          <w:lang w:val="cs-CZ"/>
        </w:rPr>
        <w:t xml:space="preserve">během posledního trimestru březosti, jelikož </w:t>
      </w:r>
      <w:proofErr w:type="spellStart"/>
      <w:r w:rsidRPr="00A8251E">
        <w:rPr>
          <w:szCs w:val="22"/>
          <w:lang w:val="cs-CZ"/>
        </w:rPr>
        <w:t>detomidin</w:t>
      </w:r>
      <w:proofErr w:type="spellEnd"/>
      <w:r w:rsidRPr="00A8251E">
        <w:rPr>
          <w:szCs w:val="22"/>
          <w:lang w:val="cs-CZ"/>
        </w:rPr>
        <w:t xml:space="preserve"> může způsob</w:t>
      </w:r>
      <w:r w:rsidR="00B80343">
        <w:rPr>
          <w:szCs w:val="22"/>
          <w:lang w:val="cs-CZ"/>
        </w:rPr>
        <w:t>i</w:t>
      </w:r>
      <w:r w:rsidRPr="00A8251E">
        <w:rPr>
          <w:szCs w:val="22"/>
          <w:lang w:val="cs-CZ"/>
        </w:rPr>
        <w:t>t dělo</w:t>
      </w:r>
      <w:r w:rsidR="00B80343">
        <w:rPr>
          <w:szCs w:val="22"/>
          <w:lang w:val="cs-CZ"/>
        </w:rPr>
        <w:t xml:space="preserve">žní kontrakce a </w:t>
      </w:r>
      <w:r w:rsidR="00B80343">
        <w:rPr>
          <w:szCs w:val="22"/>
          <w:lang w:val="cs-CZ"/>
        </w:rPr>
        <w:lastRenderedPageBreak/>
        <w:t>pokles</w:t>
      </w:r>
      <w:r w:rsidRPr="00A8251E">
        <w:rPr>
          <w:szCs w:val="22"/>
          <w:lang w:val="cs-CZ"/>
        </w:rPr>
        <w:t xml:space="preserve"> krevního tlaku</w:t>
      </w:r>
      <w:r w:rsidR="00B80343">
        <w:rPr>
          <w:szCs w:val="22"/>
          <w:lang w:val="cs-CZ"/>
        </w:rPr>
        <w:t xml:space="preserve"> u</w:t>
      </w:r>
      <w:r w:rsidRPr="00A8251E">
        <w:rPr>
          <w:szCs w:val="22"/>
          <w:lang w:val="cs-CZ"/>
        </w:rPr>
        <w:t xml:space="preserve"> plodu.  </w:t>
      </w:r>
    </w:p>
    <w:p w14:paraId="4244FD55" w14:textId="77777777" w:rsidR="00283B47" w:rsidRPr="00A8251E" w:rsidRDefault="00283B47" w:rsidP="00283B47">
      <w:pPr>
        <w:widowControl w:val="0"/>
        <w:rPr>
          <w:color w:val="000000"/>
          <w:szCs w:val="22"/>
          <w:shd w:val="clear" w:color="auto" w:fill="FFFFFF"/>
          <w:lang w:val="cs-CZ"/>
        </w:rPr>
      </w:pPr>
    </w:p>
    <w:p w14:paraId="6BB76FC2" w14:textId="3C5F14A0" w:rsidR="00283B47" w:rsidRPr="00A8251E" w:rsidRDefault="00283B47" w:rsidP="00283B47">
      <w:pPr>
        <w:widowControl w:val="0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>V </w:t>
      </w:r>
      <w:r w:rsidR="00B80343">
        <w:rPr>
          <w:color w:val="000000"/>
          <w:szCs w:val="22"/>
          <w:shd w:val="clear" w:color="auto" w:fill="FFFFFF"/>
          <w:lang w:val="cs-CZ"/>
        </w:rPr>
        <w:t>jiný</w:t>
      </w:r>
      <w:r w:rsidRPr="00A8251E">
        <w:rPr>
          <w:color w:val="000000"/>
          <w:szCs w:val="22"/>
          <w:shd w:val="clear" w:color="auto" w:fill="FFFFFF"/>
          <w:lang w:val="cs-CZ"/>
        </w:rPr>
        <w:t>ch fázích březosti po</w:t>
      </w:r>
      <w:r w:rsidR="00B80343">
        <w:rPr>
          <w:color w:val="000000"/>
          <w:szCs w:val="22"/>
          <w:shd w:val="clear" w:color="auto" w:fill="FFFFFF"/>
          <w:lang w:val="cs-CZ"/>
        </w:rPr>
        <w:t>uží</w:t>
      </w:r>
      <w:r w:rsidR="00366582">
        <w:rPr>
          <w:color w:val="000000"/>
          <w:szCs w:val="22"/>
          <w:shd w:val="clear" w:color="auto" w:fill="FFFFFF"/>
          <w:lang w:val="cs-CZ"/>
        </w:rPr>
        <w:t>t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pouze po </w:t>
      </w:r>
      <w:r w:rsidR="00366582">
        <w:rPr>
          <w:color w:val="000000"/>
          <w:szCs w:val="22"/>
          <w:shd w:val="clear" w:color="auto" w:fill="FFFFFF"/>
          <w:lang w:val="cs-CZ"/>
        </w:rPr>
        <w:t>zvážení terapeutického prospěchu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a rizika </w:t>
      </w:r>
      <w:r w:rsidR="00366582">
        <w:rPr>
          <w:color w:val="000000"/>
          <w:szCs w:val="22"/>
          <w:shd w:val="clear" w:color="auto" w:fill="FFFFFF"/>
          <w:lang w:val="cs-CZ"/>
        </w:rPr>
        <w:t>přísluš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ným veterinárním lékařem. </w:t>
      </w:r>
    </w:p>
    <w:p w14:paraId="7747430F" w14:textId="77777777" w:rsidR="00283B47" w:rsidRPr="00A8251E" w:rsidRDefault="00283B47" w:rsidP="00283B47">
      <w:pPr>
        <w:widowControl w:val="0"/>
        <w:rPr>
          <w:color w:val="000000"/>
          <w:szCs w:val="22"/>
          <w:shd w:val="clear" w:color="auto" w:fill="FFFFFF"/>
          <w:lang w:val="cs-CZ"/>
        </w:rPr>
      </w:pPr>
    </w:p>
    <w:p w14:paraId="03E491B6" w14:textId="744C2505" w:rsidR="00283B47" w:rsidRPr="00A8251E" w:rsidRDefault="00283B47" w:rsidP="00283B47">
      <w:pPr>
        <w:widowControl w:val="0"/>
        <w:rPr>
          <w:szCs w:val="22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 xml:space="preserve">Laboratorní studie u potkanů a králíků nepodaly důkaz o teratogenním,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fetotoxickém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účinku a</w:t>
      </w:r>
      <w:r w:rsidR="00732908">
        <w:rPr>
          <w:color w:val="000000"/>
          <w:szCs w:val="22"/>
          <w:shd w:val="clear" w:color="auto" w:fill="FFFFFF"/>
          <w:lang w:val="cs-CZ"/>
        </w:rPr>
        <w:t> 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mate</w:t>
      </w:r>
      <w:r w:rsidR="00366582">
        <w:rPr>
          <w:color w:val="000000"/>
          <w:szCs w:val="22"/>
          <w:shd w:val="clear" w:color="auto" w:fill="FFFFFF"/>
          <w:lang w:val="cs-CZ"/>
        </w:rPr>
        <w:t>rn</w:t>
      </w:r>
      <w:r w:rsidRPr="00A8251E">
        <w:rPr>
          <w:color w:val="000000"/>
          <w:szCs w:val="22"/>
          <w:shd w:val="clear" w:color="auto" w:fill="FFFFFF"/>
          <w:lang w:val="cs-CZ"/>
        </w:rPr>
        <w:t>ální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toxicitě. </w:t>
      </w:r>
    </w:p>
    <w:p w14:paraId="72B69EF3" w14:textId="77777777" w:rsidR="00283B47" w:rsidRPr="00A8251E" w:rsidRDefault="00283B47" w:rsidP="00283B47">
      <w:pPr>
        <w:widowControl w:val="0"/>
        <w:rPr>
          <w:color w:val="000000"/>
          <w:szCs w:val="22"/>
          <w:u w:val="single"/>
          <w:shd w:val="clear" w:color="auto" w:fill="FFFFFF"/>
          <w:lang w:val="cs-CZ"/>
        </w:rPr>
      </w:pPr>
    </w:p>
    <w:p w14:paraId="62FCB414" w14:textId="382BE672" w:rsidR="0077319F" w:rsidRPr="00732908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EB72D8">
        <w:rPr>
          <w:szCs w:val="22"/>
          <w:u w:val="single"/>
          <w:lang w:val="cs-CZ"/>
        </w:rPr>
        <w:t>Laktace:</w:t>
      </w:r>
    </w:p>
    <w:p w14:paraId="1395615F" w14:textId="126FBA46" w:rsidR="00E938A7" w:rsidRPr="00A8251E" w:rsidRDefault="00E938A7" w:rsidP="00E938A7">
      <w:pPr>
        <w:widowControl w:val="0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Detomidin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je ve stopovém množství vylučován do mléka. Po</w:t>
      </w:r>
      <w:r w:rsidR="00366582">
        <w:rPr>
          <w:color w:val="000000"/>
          <w:szCs w:val="22"/>
          <w:shd w:val="clear" w:color="auto" w:fill="FFFFFF"/>
          <w:lang w:val="cs-CZ"/>
        </w:rPr>
        <w:t>uží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t pouze po </w:t>
      </w:r>
      <w:r w:rsidR="00366582">
        <w:rPr>
          <w:color w:val="000000"/>
          <w:szCs w:val="22"/>
          <w:shd w:val="clear" w:color="auto" w:fill="FFFFFF"/>
          <w:lang w:val="cs-CZ"/>
        </w:rPr>
        <w:t>zvážení terapeutického prospěchu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a rizika </w:t>
      </w:r>
      <w:r w:rsidR="00366582">
        <w:rPr>
          <w:color w:val="000000"/>
          <w:szCs w:val="22"/>
          <w:shd w:val="clear" w:color="auto" w:fill="FFFFFF"/>
          <w:lang w:val="cs-CZ"/>
        </w:rPr>
        <w:t>přísluš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ným veterinárním lékařem. </w:t>
      </w:r>
    </w:p>
    <w:p w14:paraId="64C547E3" w14:textId="77777777" w:rsidR="0077319F" w:rsidRPr="00334A1F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F63A927" w14:textId="0265A76C" w:rsidR="0077319F" w:rsidRPr="009C2965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334A1F">
        <w:rPr>
          <w:szCs w:val="22"/>
          <w:u w:val="single"/>
          <w:lang w:val="cs-CZ"/>
        </w:rPr>
        <w:t>Plodnost:</w:t>
      </w:r>
    </w:p>
    <w:p w14:paraId="2D5D2745" w14:textId="1C7AFFB4" w:rsidR="008F288E" w:rsidRPr="00A8251E" w:rsidRDefault="00366582" w:rsidP="008F288E">
      <w:pPr>
        <w:tabs>
          <w:tab w:val="left" w:pos="709"/>
          <w:tab w:val="left" w:pos="4536"/>
          <w:tab w:val="left" w:pos="5103"/>
        </w:tabs>
        <w:rPr>
          <w:color w:val="000000"/>
          <w:szCs w:val="22"/>
          <w:shd w:val="clear" w:color="auto" w:fill="FFFFFF"/>
          <w:lang w:val="cs-CZ"/>
        </w:rPr>
      </w:pPr>
      <w:r>
        <w:rPr>
          <w:color w:val="000000"/>
          <w:szCs w:val="22"/>
          <w:shd w:val="clear" w:color="auto" w:fill="FFFFFF"/>
          <w:lang w:val="cs-CZ"/>
        </w:rPr>
        <w:t>Nebyla stanovena b</w:t>
      </w:r>
      <w:r w:rsidR="008F288E" w:rsidRPr="00A8251E">
        <w:rPr>
          <w:color w:val="000000"/>
          <w:szCs w:val="22"/>
          <w:shd w:val="clear" w:color="auto" w:fill="FFFFFF"/>
          <w:lang w:val="cs-CZ"/>
        </w:rPr>
        <w:t xml:space="preserve">ezpečnost veterinárního léčivého přípravku </w:t>
      </w:r>
      <w:r>
        <w:rPr>
          <w:color w:val="000000"/>
          <w:szCs w:val="22"/>
          <w:shd w:val="clear" w:color="auto" w:fill="FFFFFF"/>
          <w:lang w:val="cs-CZ"/>
        </w:rPr>
        <w:t xml:space="preserve">pro použití u chovných </w:t>
      </w:r>
      <w:r w:rsidR="008F288E" w:rsidRPr="00A8251E">
        <w:rPr>
          <w:color w:val="000000"/>
          <w:szCs w:val="22"/>
          <w:shd w:val="clear" w:color="auto" w:fill="FFFFFF"/>
          <w:lang w:val="cs-CZ"/>
        </w:rPr>
        <w:t>koní. Po</w:t>
      </w:r>
      <w:r>
        <w:rPr>
          <w:color w:val="000000"/>
          <w:szCs w:val="22"/>
          <w:shd w:val="clear" w:color="auto" w:fill="FFFFFF"/>
          <w:lang w:val="cs-CZ"/>
        </w:rPr>
        <w:t>uží</w:t>
      </w:r>
      <w:r w:rsidR="008F288E" w:rsidRPr="00A8251E">
        <w:rPr>
          <w:color w:val="000000"/>
          <w:szCs w:val="22"/>
          <w:shd w:val="clear" w:color="auto" w:fill="FFFFFF"/>
          <w:lang w:val="cs-CZ"/>
        </w:rPr>
        <w:t xml:space="preserve">t pouze po </w:t>
      </w:r>
      <w:r>
        <w:rPr>
          <w:color w:val="000000"/>
          <w:szCs w:val="22"/>
          <w:shd w:val="clear" w:color="auto" w:fill="FFFFFF"/>
          <w:lang w:val="cs-CZ"/>
        </w:rPr>
        <w:t>zvážení terapeutického prospěchu</w:t>
      </w:r>
      <w:r w:rsidR="008F288E" w:rsidRPr="00A8251E">
        <w:rPr>
          <w:color w:val="000000"/>
          <w:szCs w:val="22"/>
          <w:shd w:val="clear" w:color="auto" w:fill="FFFFFF"/>
          <w:lang w:val="cs-CZ"/>
        </w:rPr>
        <w:t xml:space="preserve"> a rizika </w:t>
      </w:r>
      <w:r>
        <w:rPr>
          <w:color w:val="000000"/>
          <w:szCs w:val="22"/>
          <w:shd w:val="clear" w:color="auto" w:fill="FFFFFF"/>
          <w:lang w:val="cs-CZ"/>
        </w:rPr>
        <w:t>přísluš</w:t>
      </w:r>
      <w:r w:rsidR="008F288E" w:rsidRPr="00A8251E">
        <w:rPr>
          <w:color w:val="000000"/>
          <w:szCs w:val="22"/>
          <w:shd w:val="clear" w:color="auto" w:fill="FFFFFF"/>
          <w:lang w:val="cs-CZ"/>
        </w:rPr>
        <w:t>ným veterinárním lékařem.</w:t>
      </w:r>
    </w:p>
    <w:p w14:paraId="69B83D55" w14:textId="77777777" w:rsidR="0077319F" w:rsidRPr="00334A1F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C15D9B7" w14:textId="15922FEF" w:rsidR="0077319F" w:rsidRPr="009C2965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9C2965">
        <w:rPr>
          <w:szCs w:val="22"/>
          <w:u w:val="single"/>
          <w:lang w:val="cs-CZ"/>
        </w:rPr>
        <w:t>Interakce s dalšími léčivými přípravky a další formy interakce:</w:t>
      </w:r>
    </w:p>
    <w:p w14:paraId="4D2C7467" w14:textId="116CCCDB" w:rsidR="008D6F5A" w:rsidRPr="00A8251E" w:rsidRDefault="008D6F5A" w:rsidP="008D6F5A">
      <w:pPr>
        <w:widowControl w:val="0"/>
        <w:spacing w:line="240" w:lineRule="exact"/>
        <w:rPr>
          <w:szCs w:val="22"/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Detomidin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r w:rsidRPr="00A8251E">
        <w:rPr>
          <w:szCs w:val="22"/>
          <w:lang w:val="cs-CZ"/>
        </w:rPr>
        <w:t xml:space="preserve">má aditivní/synergický účinek s jinými </w:t>
      </w:r>
      <w:r w:rsidRPr="00A8251E">
        <w:rPr>
          <w:color w:val="000000"/>
          <w:szCs w:val="22"/>
          <w:shd w:val="clear" w:color="auto" w:fill="FFFFFF"/>
          <w:lang w:val="cs-CZ"/>
        </w:rPr>
        <w:t>sedativy</w:t>
      </w:r>
      <w:r w:rsidR="00366582">
        <w:rPr>
          <w:color w:val="000000"/>
          <w:szCs w:val="22"/>
          <w:shd w:val="clear" w:color="auto" w:fill="FFFFFF"/>
          <w:lang w:val="cs-CZ"/>
        </w:rPr>
        <w:t>,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anestetiky</w:t>
      </w:r>
      <w:r w:rsidRPr="00A8251E">
        <w:rPr>
          <w:szCs w:val="22"/>
          <w:lang w:val="cs-CZ"/>
        </w:rPr>
        <w:t>, hypnotiky a analgetiky, a</w:t>
      </w:r>
      <w:r w:rsidR="00732908">
        <w:rPr>
          <w:szCs w:val="22"/>
          <w:lang w:val="cs-CZ"/>
        </w:rPr>
        <w:t> </w:t>
      </w:r>
      <w:r w:rsidRPr="00A8251E">
        <w:rPr>
          <w:szCs w:val="22"/>
          <w:lang w:val="cs-CZ"/>
        </w:rPr>
        <w:t>proto může být zapotřebí vhodně upravit dávku.</w:t>
      </w:r>
    </w:p>
    <w:p w14:paraId="3D7A708E" w14:textId="77777777" w:rsidR="008D6F5A" w:rsidRPr="00A8251E" w:rsidRDefault="008D6F5A" w:rsidP="008D6F5A">
      <w:pPr>
        <w:widowControl w:val="0"/>
        <w:spacing w:line="240" w:lineRule="exact"/>
        <w:rPr>
          <w:szCs w:val="22"/>
          <w:lang w:val="cs-CZ"/>
        </w:rPr>
      </w:pPr>
    </w:p>
    <w:p w14:paraId="1D3CC8F6" w14:textId="15FBB604" w:rsidR="008D6F5A" w:rsidRPr="00A8251E" w:rsidRDefault="008D6F5A" w:rsidP="008D6F5A">
      <w:pPr>
        <w:widowControl w:val="0"/>
        <w:spacing w:line="240" w:lineRule="exact"/>
        <w:rPr>
          <w:szCs w:val="22"/>
          <w:lang w:val="cs-CZ"/>
        </w:rPr>
      </w:pPr>
      <w:r w:rsidRPr="00A8251E">
        <w:rPr>
          <w:szCs w:val="22"/>
          <w:lang w:val="cs-CZ"/>
        </w:rPr>
        <w:t>Pokud je veterinární léčivý přípravek po</w:t>
      </w:r>
      <w:r w:rsidR="00366582">
        <w:rPr>
          <w:szCs w:val="22"/>
          <w:lang w:val="cs-CZ"/>
        </w:rPr>
        <w:t>dáván</w:t>
      </w:r>
      <w:r w:rsidRPr="00A8251E">
        <w:rPr>
          <w:szCs w:val="22"/>
          <w:lang w:val="cs-CZ"/>
        </w:rPr>
        <w:t xml:space="preserve"> jako premedikace před celkovou anestezií, může veterinární léčivý přípravek oddálit nástup indukce.</w:t>
      </w:r>
    </w:p>
    <w:p w14:paraId="3FF642E2" w14:textId="77777777" w:rsidR="008D6F5A" w:rsidRPr="00A8251E" w:rsidRDefault="008D6F5A" w:rsidP="008D6F5A">
      <w:pPr>
        <w:widowControl w:val="0"/>
        <w:spacing w:line="240" w:lineRule="exact"/>
        <w:rPr>
          <w:szCs w:val="22"/>
          <w:lang w:val="cs-CZ"/>
        </w:rPr>
      </w:pPr>
    </w:p>
    <w:p w14:paraId="6570B6CF" w14:textId="3BE88D93" w:rsidR="008D6F5A" w:rsidRPr="00A8251E" w:rsidRDefault="00366582" w:rsidP="008D6F5A">
      <w:pPr>
        <w:widowControl w:val="0"/>
        <w:spacing w:line="240" w:lineRule="exact"/>
        <w:rPr>
          <w:szCs w:val="22"/>
          <w:lang w:val="cs-CZ"/>
        </w:rPr>
      </w:pPr>
      <w:r>
        <w:rPr>
          <w:szCs w:val="22"/>
          <w:lang w:val="cs-CZ"/>
        </w:rPr>
        <w:t xml:space="preserve">S výjimkou anestetických incidentů by se </w:t>
      </w:r>
      <w:proofErr w:type="spellStart"/>
      <w:r>
        <w:rPr>
          <w:szCs w:val="22"/>
          <w:lang w:val="cs-CZ"/>
        </w:rPr>
        <w:t>d</w:t>
      </w:r>
      <w:r w:rsidR="008D6F5A" w:rsidRPr="00A8251E">
        <w:rPr>
          <w:szCs w:val="22"/>
          <w:lang w:val="cs-CZ"/>
        </w:rPr>
        <w:t>etomidin</w:t>
      </w:r>
      <w:proofErr w:type="spellEnd"/>
      <w:r w:rsidR="008D6F5A" w:rsidRPr="00A8251E">
        <w:rPr>
          <w:szCs w:val="22"/>
          <w:lang w:val="cs-CZ"/>
        </w:rPr>
        <w:t xml:space="preserve"> neměl používat v </w:t>
      </w:r>
      <w:r>
        <w:rPr>
          <w:szCs w:val="22"/>
          <w:lang w:val="cs-CZ"/>
        </w:rPr>
        <w:t>kombinaci</w:t>
      </w:r>
      <w:r w:rsidR="008D6F5A" w:rsidRPr="00A8251E">
        <w:rPr>
          <w:szCs w:val="22"/>
          <w:lang w:val="cs-CZ"/>
        </w:rPr>
        <w:t xml:space="preserve"> se sympatomimetickými aminy jako je adrenalin, </w:t>
      </w:r>
      <w:proofErr w:type="spellStart"/>
      <w:r w:rsidR="008D6F5A" w:rsidRPr="00A8251E">
        <w:rPr>
          <w:szCs w:val="22"/>
          <w:lang w:val="cs-CZ"/>
        </w:rPr>
        <w:t>dobutamin</w:t>
      </w:r>
      <w:proofErr w:type="spellEnd"/>
      <w:r w:rsidR="008D6F5A" w:rsidRPr="00A8251E">
        <w:rPr>
          <w:szCs w:val="22"/>
          <w:lang w:val="cs-CZ"/>
        </w:rPr>
        <w:t xml:space="preserve"> a efedrin, protože tyto látky působí proti sedativnímu účinku </w:t>
      </w:r>
      <w:proofErr w:type="spellStart"/>
      <w:r w:rsidR="008D6F5A" w:rsidRPr="00A8251E">
        <w:rPr>
          <w:szCs w:val="22"/>
          <w:lang w:val="cs-CZ"/>
        </w:rPr>
        <w:t>detomidinu</w:t>
      </w:r>
      <w:proofErr w:type="spellEnd"/>
      <w:r w:rsidR="008D6F5A" w:rsidRPr="00A8251E">
        <w:rPr>
          <w:szCs w:val="22"/>
          <w:lang w:val="cs-CZ"/>
        </w:rPr>
        <w:t>.</w:t>
      </w:r>
    </w:p>
    <w:p w14:paraId="302213D1" w14:textId="77777777" w:rsidR="008D6F5A" w:rsidRPr="00A8251E" w:rsidRDefault="008D6F5A" w:rsidP="008D6F5A">
      <w:pPr>
        <w:widowControl w:val="0"/>
        <w:spacing w:line="240" w:lineRule="exact"/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 </w:t>
      </w:r>
    </w:p>
    <w:p w14:paraId="265F12FE" w14:textId="638C23FB" w:rsidR="008D6F5A" w:rsidRPr="00A8251E" w:rsidRDefault="00366582" w:rsidP="008D6F5A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  <w:r>
        <w:rPr>
          <w:color w:val="000000"/>
          <w:szCs w:val="22"/>
          <w:shd w:val="clear" w:color="auto" w:fill="FFFFFF"/>
          <w:lang w:val="cs-CZ"/>
        </w:rPr>
        <w:t>Pro i</w:t>
      </w:r>
      <w:r w:rsidR="008D6F5A" w:rsidRPr="00A8251E">
        <w:rPr>
          <w:color w:val="000000"/>
          <w:szCs w:val="22"/>
          <w:shd w:val="clear" w:color="auto" w:fill="FFFFFF"/>
          <w:lang w:val="cs-CZ"/>
        </w:rPr>
        <w:t xml:space="preserve">ntravenózní potencované sulfonamidy </w:t>
      </w:r>
      <w:r w:rsidR="008D6F5A" w:rsidRPr="00A8251E">
        <w:rPr>
          <w:szCs w:val="22"/>
          <w:lang w:val="cs-CZ"/>
        </w:rPr>
        <w:t>viz bod 5. Kontraindikace.</w:t>
      </w:r>
    </w:p>
    <w:p w14:paraId="28685A7D" w14:textId="77777777" w:rsidR="008D6F5A" w:rsidRPr="00A8251E" w:rsidRDefault="008D6F5A" w:rsidP="008D6F5A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</w:p>
    <w:p w14:paraId="46643A70" w14:textId="77777777" w:rsidR="0077319F" w:rsidRPr="00DF4BCE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DF4BCE">
        <w:rPr>
          <w:szCs w:val="22"/>
          <w:u w:val="single"/>
          <w:lang w:val="cs-CZ"/>
        </w:rPr>
        <w:t>Předávkování:</w:t>
      </w:r>
    </w:p>
    <w:p w14:paraId="62E202D2" w14:textId="18D5972F" w:rsidR="003D4CBF" w:rsidRPr="00A8251E" w:rsidRDefault="003D4CBF" w:rsidP="003D4CBF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Předávkování se projevuje zejména </w:t>
      </w:r>
      <w:r w:rsidR="00366582">
        <w:rPr>
          <w:szCs w:val="22"/>
          <w:lang w:val="cs-CZ"/>
        </w:rPr>
        <w:t>opožděným zotavením ze</w:t>
      </w:r>
      <w:r w:rsidRPr="00A8251E">
        <w:rPr>
          <w:szCs w:val="22"/>
          <w:lang w:val="cs-CZ"/>
        </w:rPr>
        <w:t xml:space="preserve"> </w:t>
      </w:r>
      <w:proofErr w:type="spellStart"/>
      <w:r w:rsidRPr="00A8251E">
        <w:rPr>
          <w:szCs w:val="22"/>
          <w:lang w:val="cs-CZ"/>
        </w:rPr>
        <w:t>sedac</w:t>
      </w:r>
      <w:r w:rsidR="00366582">
        <w:rPr>
          <w:szCs w:val="22"/>
          <w:lang w:val="cs-CZ"/>
        </w:rPr>
        <w:t>e</w:t>
      </w:r>
      <w:proofErr w:type="spellEnd"/>
      <w:r w:rsidRPr="00A8251E">
        <w:rPr>
          <w:szCs w:val="22"/>
          <w:lang w:val="cs-CZ"/>
        </w:rPr>
        <w:t xml:space="preserve"> nebo anestezi</w:t>
      </w:r>
      <w:r w:rsidR="00366582">
        <w:rPr>
          <w:szCs w:val="22"/>
          <w:lang w:val="cs-CZ"/>
        </w:rPr>
        <w:t>e</w:t>
      </w:r>
      <w:r w:rsidRPr="00A8251E">
        <w:rPr>
          <w:szCs w:val="22"/>
          <w:lang w:val="cs-CZ"/>
        </w:rPr>
        <w:t xml:space="preserve">. </w:t>
      </w:r>
      <w:r w:rsidR="00366582">
        <w:rPr>
          <w:szCs w:val="22"/>
          <w:lang w:val="cs-CZ"/>
        </w:rPr>
        <w:t>Může dojít</w:t>
      </w:r>
      <w:r w:rsidRPr="00A8251E">
        <w:rPr>
          <w:szCs w:val="22"/>
          <w:lang w:val="cs-CZ"/>
        </w:rPr>
        <w:t xml:space="preserve"> k depresi oběhového a respiračního systému.</w:t>
      </w:r>
    </w:p>
    <w:p w14:paraId="13930D2E" w14:textId="77777777" w:rsidR="003D4CBF" w:rsidRPr="00A8251E" w:rsidRDefault="003D4CBF" w:rsidP="003D4CBF">
      <w:pPr>
        <w:rPr>
          <w:szCs w:val="22"/>
          <w:lang w:val="cs-CZ"/>
        </w:rPr>
      </w:pPr>
    </w:p>
    <w:p w14:paraId="0B6D5DDA" w14:textId="221C86FF" w:rsidR="003D4CBF" w:rsidRPr="00A8251E" w:rsidRDefault="003D4CBF" w:rsidP="003D4CBF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Pokud </w:t>
      </w:r>
      <w:r w:rsidR="00366582">
        <w:rPr>
          <w:szCs w:val="22"/>
          <w:lang w:val="cs-CZ"/>
        </w:rPr>
        <w:t>zotav</w:t>
      </w:r>
      <w:r w:rsidRPr="00A8251E">
        <w:rPr>
          <w:szCs w:val="22"/>
          <w:lang w:val="cs-CZ"/>
        </w:rPr>
        <w:t>ení trvá déle, je třeba</w:t>
      </w:r>
      <w:r w:rsidR="00366582">
        <w:rPr>
          <w:szCs w:val="22"/>
          <w:lang w:val="cs-CZ"/>
        </w:rPr>
        <w:t xml:space="preserve"> zajistit, aby se zvíře mohlo zotavit</w:t>
      </w:r>
      <w:r w:rsidRPr="00A8251E">
        <w:rPr>
          <w:szCs w:val="22"/>
          <w:lang w:val="cs-CZ"/>
        </w:rPr>
        <w:t xml:space="preserve"> na klidném a teplém místě. </w:t>
      </w:r>
    </w:p>
    <w:p w14:paraId="7DB63A40" w14:textId="77777777" w:rsidR="003D4CBF" w:rsidRPr="00A8251E" w:rsidRDefault="003D4CBF" w:rsidP="003D4CBF">
      <w:pPr>
        <w:rPr>
          <w:szCs w:val="22"/>
          <w:lang w:val="cs-CZ"/>
        </w:rPr>
      </w:pPr>
    </w:p>
    <w:p w14:paraId="52E5A315" w14:textId="4B7DFEEE" w:rsidR="003D4CBF" w:rsidRPr="00A8251E" w:rsidRDefault="003D4CBF" w:rsidP="003D4CBF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V případě oběhové a respirační deprese může být </w:t>
      </w:r>
      <w:r w:rsidR="00366582">
        <w:rPr>
          <w:szCs w:val="22"/>
          <w:lang w:val="cs-CZ"/>
        </w:rPr>
        <w:t xml:space="preserve">indikováno </w:t>
      </w:r>
      <w:r w:rsidRPr="00A8251E">
        <w:rPr>
          <w:szCs w:val="22"/>
          <w:lang w:val="cs-CZ"/>
        </w:rPr>
        <w:t>podán</w:t>
      </w:r>
      <w:r w:rsidR="00366582">
        <w:rPr>
          <w:szCs w:val="22"/>
          <w:lang w:val="cs-CZ"/>
        </w:rPr>
        <w:t>í</w:t>
      </w:r>
      <w:r w:rsidRPr="00A8251E">
        <w:rPr>
          <w:szCs w:val="22"/>
          <w:lang w:val="cs-CZ"/>
        </w:rPr>
        <w:t xml:space="preserve"> kyslík</w:t>
      </w:r>
      <w:r w:rsidR="00366582">
        <w:rPr>
          <w:szCs w:val="22"/>
          <w:lang w:val="cs-CZ"/>
        </w:rPr>
        <w:t>u</w:t>
      </w:r>
      <w:r w:rsidRPr="00A8251E">
        <w:rPr>
          <w:szCs w:val="22"/>
          <w:lang w:val="cs-CZ"/>
        </w:rPr>
        <w:t xml:space="preserve"> a/nebo symptomatická léčba. </w:t>
      </w:r>
    </w:p>
    <w:p w14:paraId="4EAE43F4" w14:textId="77777777" w:rsidR="003D4CBF" w:rsidRPr="00A8251E" w:rsidRDefault="003D4CBF" w:rsidP="003D4CBF">
      <w:pPr>
        <w:widowControl w:val="0"/>
        <w:rPr>
          <w:szCs w:val="22"/>
          <w:lang w:val="cs-CZ"/>
        </w:rPr>
      </w:pPr>
    </w:p>
    <w:p w14:paraId="0E71D3FE" w14:textId="049ACF59" w:rsidR="003D4CBF" w:rsidRPr="00A8251E" w:rsidRDefault="003D4CBF" w:rsidP="003D4CBF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Účinek veterinárního léčivého přípravku může být zvrácen použitím </w:t>
      </w:r>
      <w:proofErr w:type="spellStart"/>
      <w:r w:rsidRPr="00A8251E">
        <w:rPr>
          <w:szCs w:val="22"/>
          <w:lang w:val="cs-CZ"/>
        </w:rPr>
        <w:t>antidota</w:t>
      </w:r>
      <w:proofErr w:type="spellEnd"/>
      <w:r w:rsidRPr="00A8251E">
        <w:rPr>
          <w:szCs w:val="22"/>
          <w:lang w:val="cs-CZ"/>
        </w:rPr>
        <w:t xml:space="preserve"> obsahujícího </w:t>
      </w:r>
      <w:r w:rsidR="00366582">
        <w:rPr>
          <w:szCs w:val="22"/>
          <w:lang w:val="cs-CZ"/>
        </w:rPr>
        <w:t>léčiv</w:t>
      </w:r>
      <w:r w:rsidRPr="00A8251E">
        <w:rPr>
          <w:szCs w:val="22"/>
          <w:lang w:val="cs-CZ"/>
        </w:rPr>
        <w:t xml:space="preserve">ou látku </w:t>
      </w:r>
      <w:proofErr w:type="spellStart"/>
      <w:r w:rsidRPr="00A8251E">
        <w:rPr>
          <w:szCs w:val="22"/>
          <w:lang w:val="cs-CZ"/>
        </w:rPr>
        <w:t>atipamezol</w:t>
      </w:r>
      <w:proofErr w:type="spellEnd"/>
      <w:r w:rsidRPr="00A8251E">
        <w:rPr>
          <w:szCs w:val="22"/>
          <w:lang w:val="cs-CZ"/>
        </w:rPr>
        <w:t>, který je antagonistou</w:t>
      </w:r>
      <w:r w:rsidR="00366582">
        <w:rPr>
          <w:szCs w:val="22"/>
          <w:lang w:val="cs-CZ"/>
        </w:rPr>
        <w:t xml:space="preserve"> alfa-2 </w:t>
      </w:r>
      <w:proofErr w:type="spellStart"/>
      <w:r w:rsidR="00366582">
        <w:rPr>
          <w:szCs w:val="22"/>
          <w:lang w:val="cs-CZ"/>
        </w:rPr>
        <w:t>adrenoreceptorů</w:t>
      </w:r>
      <w:proofErr w:type="spellEnd"/>
      <w:r w:rsidRPr="00A8251E">
        <w:rPr>
          <w:szCs w:val="22"/>
          <w:lang w:val="cs-CZ"/>
        </w:rPr>
        <w:t xml:space="preserve">. Dávka </w:t>
      </w:r>
      <w:proofErr w:type="spellStart"/>
      <w:r w:rsidRPr="00A8251E">
        <w:rPr>
          <w:szCs w:val="22"/>
          <w:lang w:val="cs-CZ"/>
        </w:rPr>
        <w:t>atipamezolu</w:t>
      </w:r>
      <w:proofErr w:type="spellEnd"/>
      <w:r w:rsidRPr="00A8251E">
        <w:rPr>
          <w:szCs w:val="22"/>
          <w:lang w:val="cs-CZ"/>
        </w:rPr>
        <w:t xml:space="preserve"> je </w:t>
      </w:r>
      <w:proofErr w:type="gramStart"/>
      <w:r w:rsidRPr="00A8251E">
        <w:rPr>
          <w:szCs w:val="22"/>
          <w:lang w:val="cs-CZ"/>
        </w:rPr>
        <w:t>2-10</w:t>
      </w:r>
      <w:r w:rsidR="00366582">
        <w:rPr>
          <w:szCs w:val="22"/>
          <w:lang w:val="cs-CZ"/>
        </w:rPr>
        <w:t>krát</w:t>
      </w:r>
      <w:proofErr w:type="gramEnd"/>
      <w:r w:rsidRPr="00A8251E">
        <w:rPr>
          <w:szCs w:val="22"/>
          <w:lang w:val="cs-CZ"/>
        </w:rPr>
        <w:t xml:space="preserve"> vyšší než dávka tohoto veterinárního léčivého přípravku počítaná v µg/kg</w:t>
      </w:r>
      <w:r w:rsidR="0052008C">
        <w:rPr>
          <w:szCs w:val="22"/>
          <w:lang w:val="cs-CZ"/>
        </w:rPr>
        <w:t xml:space="preserve"> ž.hm</w:t>
      </w:r>
      <w:r w:rsidRPr="00A8251E">
        <w:rPr>
          <w:szCs w:val="22"/>
          <w:lang w:val="cs-CZ"/>
        </w:rPr>
        <w:t xml:space="preserve">. Například jestliže je koni podán tento veterinární léčivý přípravek v dávce 20 µg/kg </w:t>
      </w:r>
      <w:r w:rsidR="0052008C">
        <w:rPr>
          <w:szCs w:val="22"/>
          <w:lang w:val="cs-CZ"/>
        </w:rPr>
        <w:t xml:space="preserve">ž.hm. </w:t>
      </w:r>
      <w:r w:rsidRPr="00A8251E">
        <w:rPr>
          <w:szCs w:val="22"/>
          <w:lang w:val="cs-CZ"/>
        </w:rPr>
        <w:t>(0,2 ml/100 kg</w:t>
      </w:r>
      <w:r w:rsidR="0052008C">
        <w:rPr>
          <w:szCs w:val="22"/>
          <w:lang w:val="cs-CZ"/>
        </w:rPr>
        <w:t xml:space="preserve"> ž.hm.</w:t>
      </w:r>
      <w:r w:rsidRPr="00A8251E">
        <w:rPr>
          <w:szCs w:val="22"/>
          <w:lang w:val="cs-CZ"/>
        </w:rPr>
        <w:t>), pak</w:t>
      </w:r>
      <w:r w:rsidR="0052008C">
        <w:rPr>
          <w:szCs w:val="22"/>
          <w:lang w:val="cs-CZ"/>
        </w:rPr>
        <w:t xml:space="preserve"> by</w:t>
      </w:r>
      <w:r w:rsidRPr="00A8251E">
        <w:rPr>
          <w:szCs w:val="22"/>
          <w:lang w:val="cs-CZ"/>
        </w:rPr>
        <w:t xml:space="preserve"> dávka </w:t>
      </w:r>
      <w:proofErr w:type="spellStart"/>
      <w:r w:rsidRPr="00A8251E">
        <w:rPr>
          <w:szCs w:val="22"/>
          <w:lang w:val="cs-CZ"/>
        </w:rPr>
        <w:t>atipamezolu</w:t>
      </w:r>
      <w:proofErr w:type="spellEnd"/>
      <w:r w:rsidRPr="00A8251E">
        <w:rPr>
          <w:szCs w:val="22"/>
          <w:lang w:val="cs-CZ"/>
        </w:rPr>
        <w:t xml:space="preserve"> měla být 40-200 µg/kg </w:t>
      </w:r>
      <w:r w:rsidR="0052008C">
        <w:rPr>
          <w:szCs w:val="22"/>
          <w:lang w:val="cs-CZ"/>
        </w:rPr>
        <w:t xml:space="preserve">ž.hm. </w:t>
      </w:r>
      <w:r w:rsidRPr="00A8251E">
        <w:rPr>
          <w:szCs w:val="22"/>
          <w:lang w:val="cs-CZ"/>
        </w:rPr>
        <w:t>(0,8-4</w:t>
      </w:r>
      <w:r w:rsidRPr="00A8251E">
        <w:rPr>
          <w:lang w:val="cs-CZ"/>
        </w:rPr>
        <w:t> </w:t>
      </w:r>
      <w:r w:rsidRPr="00A8251E">
        <w:rPr>
          <w:szCs w:val="22"/>
          <w:lang w:val="cs-CZ"/>
        </w:rPr>
        <w:t>ml/100 kg</w:t>
      </w:r>
      <w:r w:rsidR="0052008C">
        <w:rPr>
          <w:szCs w:val="22"/>
          <w:lang w:val="cs-CZ"/>
        </w:rPr>
        <w:t xml:space="preserve"> ž.hm.</w:t>
      </w:r>
      <w:r w:rsidRPr="00A8251E">
        <w:rPr>
          <w:szCs w:val="22"/>
          <w:lang w:val="cs-CZ"/>
        </w:rPr>
        <w:t>).</w:t>
      </w:r>
    </w:p>
    <w:p w14:paraId="3FDE5D6A" w14:textId="77777777" w:rsidR="003D4CBF" w:rsidRPr="00A8251E" w:rsidRDefault="003D4CBF" w:rsidP="003D4CBF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</w:p>
    <w:p w14:paraId="3E0D1041" w14:textId="77777777" w:rsidR="0077319F" w:rsidRPr="00DF4BCE" w:rsidRDefault="00E838D5" w:rsidP="00DD1E06">
      <w:pPr>
        <w:jc w:val="both"/>
        <w:rPr>
          <w:szCs w:val="22"/>
          <w:lang w:val="cs-CZ"/>
        </w:rPr>
      </w:pPr>
      <w:r w:rsidRPr="00DF4BCE">
        <w:rPr>
          <w:szCs w:val="22"/>
          <w:u w:val="single"/>
          <w:lang w:val="cs-CZ"/>
        </w:rPr>
        <w:t>Zvláštní omezení použití a zvláštní podmínky použití</w:t>
      </w:r>
      <w:r w:rsidRPr="00DF4BCE">
        <w:rPr>
          <w:szCs w:val="22"/>
          <w:lang w:val="cs-CZ"/>
        </w:rPr>
        <w:t>:</w:t>
      </w:r>
    </w:p>
    <w:p w14:paraId="16356BF3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A7B170E" w14:textId="77777777" w:rsidR="000C4D3B" w:rsidRPr="00A8251E" w:rsidRDefault="000C4D3B" w:rsidP="000C4D3B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  <w:r w:rsidRPr="00A8251E">
        <w:rPr>
          <w:szCs w:val="22"/>
          <w:u w:val="single"/>
          <w:lang w:val="cs-CZ"/>
        </w:rPr>
        <w:t>Hlavní inkompatibility</w:t>
      </w:r>
      <w:r w:rsidRPr="00A8251E">
        <w:rPr>
          <w:szCs w:val="22"/>
          <w:lang w:val="cs-CZ"/>
        </w:rPr>
        <w:t>:</w:t>
      </w:r>
    </w:p>
    <w:p w14:paraId="68907D15" w14:textId="7EAA1DD0" w:rsidR="000C4D3B" w:rsidRPr="00334A1F" w:rsidRDefault="000C4D3B" w:rsidP="00A8251E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  <w:r w:rsidRPr="00A8251E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5E06F5C4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6A07BF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B7D611" w14:textId="624132DB" w:rsidR="0077319F" w:rsidRPr="00DF4BC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DF4BCE">
        <w:rPr>
          <w:b/>
          <w:szCs w:val="22"/>
          <w:highlight w:val="lightGray"/>
          <w:lang w:val="cs-CZ"/>
        </w:rPr>
        <w:t>7.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Nežádoucí účinky</w:t>
      </w:r>
    </w:p>
    <w:p w14:paraId="589C4668" w14:textId="77777777" w:rsidR="0077319F" w:rsidRPr="00DF4BCE" w:rsidRDefault="0077319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</w:p>
    <w:p w14:paraId="7E45E3C3" w14:textId="06BF7C37" w:rsidR="0077319F" w:rsidRPr="00DF4BCE" w:rsidRDefault="00E838D5">
      <w:pPr>
        <w:spacing w:after="120"/>
        <w:rPr>
          <w:lang w:val="cs-CZ"/>
        </w:rPr>
      </w:pPr>
      <w:r w:rsidRPr="00DF4BCE">
        <w:rPr>
          <w:lang w:val="cs-CZ"/>
        </w:rPr>
        <w:t>Skot: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6185"/>
        <w:gridCol w:w="5"/>
      </w:tblGrid>
      <w:tr w:rsidR="009E65BF" w:rsidRPr="00DF4BCE" w14:paraId="1694D025" w14:textId="7B0CF4B0" w:rsidTr="009E65BF">
        <w:tc>
          <w:tcPr>
            <w:tcW w:w="1585" w:type="pct"/>
          </w:tcPr>
          <w:p w14:paraId="5A3FA3D4" w14:textId="77777777" w:rsidR="009E65BF" w:rsidRPr="00A8251E" w:rsidRDefault="009E65BF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časté</w:t>
            </w:r>
          </w:p>
          <w:p w14:paraId="567CDCBF" w14:textId="77777777" w:rsidR="009E65BF" w:rsidRPr="00A8251E" w:rsidRDefault="009E65BF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lastRenderedPageBreak/>
              <w:t>(&gt; 1 zvíře / 10 ošetřených zvířat):</w:t>
            </w:r>
          </w:p>
        </w:tc>
        <w:tc>
          <w:tcPr>
            <w:tcW w:w="3415" w:type="pct"/>
            <w:gridSpan w:val="2"/>
          </w:tcPr>
          <w:p w14:paraId="0F2D7856" w14:textId="4B3DBAE1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lastRenderedPageBreak/>
              <w:t>B</w:t>
            </w:r>
            <w:r w:rsidR="009E65BF" w:rsidRPr="00A8251E">
              <w:rPr>
                <w:szCs w:val="22"/>
                <w:lang w:val="cs-CZ"/>
              </w:rPr>
              <w:t>radykardie (zpomalený srdeční rytmus), hypertenze (přechodná) (zvýšený krevní tlak), hypotenze (přechodná) (snížený krevní tlak)</w:t>
            </w:r>
          </w:p>
          <w:p w14:paraId="5E6E32C3" w14:textId="1A37369D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lastRenderedPageBreak/>
              <w:t>H</w:t>
            </w:r>
            <w:r w:rsidR="009E65BF" w:rsidRPr="00A8251E">
              <w:rPr>
                <w:szCs w:val="22"/>
                <w:lang w:val="cs-CZ"/>
              </w:rPr>
              <w:t>yperglykémie (abnormálně vysoká hladina cukru v krvi)</w:t>
            </w:r>
          </w:p>
          <w:p w14:paraId="449E5388" w14:textId="5336D596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M</w:t>
            </w:r>
            <w:r w:rsidR="009E65BF" w:rsidRPr="00A8251E">
              <w:rPr>
                <w:szCs w:val="22"/>
                <w:lang w:val="cs-CZ"/>
              </w:rPr>
              <w:t>očení</w:t>
            </w:r>
            <w:r w:rsidR="009E65BF" w:rsidRPr="00A8251E">
              <w:rPr>
                <w:szCs w:val="22"/>
                <w:vertAlign w:val="superscript"/>
                <w:lang w:val="cs-CZ"/>
              </w:rPr>
              <w:t>1</w:t>
            </w:r>
          </w:p>
          <w:p w14:paraId="08F76971" w14:textId="79ACD04D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</w:t>
            </w:r>
            <w:r w:rsidR="009E65BF" w:rsidRPr="00A8251E">
              <w:rPr>
                <w:szCs w:val="22"/>
                <w:lang w:val="cs-CZ"/>
              </w:rPr>
              <w:t>rolaps pyje (přechodný)</w:t>
            </w:r>
            <w:r w:rsidR="009E65BF" w:rsidRPr="00A8251E">
              <w:rPr>
                <w:szCs w:val="22"/>
                <w:vertAlign w:val="superscript"/>
                <w:lang w:val="cs-CZ"/>
              </w:rPr>
              <w:t>2</w:t>
            </w:r>
          </w:p>
        </w:tc>
      </w:tr>
      <w:tr w:rsidR="009E65BF" w:rsidRPr="00DF4BCE" w14:paraId="59441A51" w14:textId="65F44DE8" w:rsidTr="009E65BF">
        <w:tc>
          <w:tcPr>
            <w:tcW w:w="1585" w:type="pct"/>
          </w:tcPr>
          <w:p w14:paraId="6601E8D7" w14:textId="77777777" w:rsidR="009E65BF" w:rsidRPr="00A8251E" w:rsidRDefault="009E65BF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lastRenderedPageBreak/>
              <w:t>Časté</w:t>
            </w:r>
          </w:p>
          <w:p w14:paraId="724E724B" w14:textId="77777777" w:rsidR="009E65BF" w:rsidRPr="00A8251E" w:rsidRDefault="009E65BF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 10 zvířat / 100 ošetřených zvířat):</w:t>
            </w:r>
          </w:p>
        </w:tc>
        <w:tc>
          <w:tcPr>
            <w:tcW w:w="3415" w:type="pct"/>
            <w:gridSpan w:val="2"/>
          </w:tcPr>
          <w:p w14:paraId="4683A08E" w14:textId="75C020FE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T</w:t>
            </w:r>
            <w:r w:rsidR="009E65BF" w:rsidRPr="00A8251E">
              <w:rPr>
                <w:szCs w:val="22"/>
                <w:lang w:val="cs-CZ"/>
              </w:rPr>
              <w:t>ympanie bachoru</w:t>
            </w:r>
            <w:r w:rsidR="009E65BF" w:rsidRPr="00A8251E">
              <w:rPr>
                <w:szCs w:val="22"/>
                <w:vertAlign w:val="superscript"/>
                <w:lang w:val="cs-CZ"/>
              </w:rPr>
              <w:t>3</w:t>
            </w:r>
            <w:r w:rsidR="009E65BF" w:rsidRPr="00A8251E">
              <w:rPr>
                <w:szCs w:val="22"/>
                <w:lang w:val="cs-CZ"/>
              </w:rPr>
              <w:t xml:space="preserve">, </w:t>
            </w:r>
            <w:proofErr w:type="spellStart"/>
            <w:r w:rsidR="009E65BF" w:rsidRPr="00A8251E">
              <w:rPr>
                <w:szCs w:val="22"/>
                <w:lang w:val="cs-CZ"/>
              </w:rPr>
              <w:t>hypersalivace</w:t>
            </w:r>
            <w:proofErr w:type="spellEnd"/>
            <w:r w:rsidR="009E65BF" w:rsidRPr="00A8251E">
              <w:rPr>
                <w:szCs w:val="22"/>
                <w:lang w:val="cs-CZ"/>
              </w:rPr>
              <w:t xml:space="preserve"> (přechodná) (zvýšené slinění)</w:t>
            </w:r>
          </w:p>
          <w:p w14:paraId="42B3446C" w14:textId="66BE9666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9E65BF" w:rsidRPr="00A8251E">
              <w:rPr>
                <w:szCs w:val="22"/>
                <w:lang w:val="cs-CZ"/>
              </w:rPr>
              <w:t>taxie (nekoordinovanost pohybu), svalový třes</w:t>
            </w:r>
          </w:p>
          <w:p w14:paraId="7254BF18" w14:textId="389CB713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D</w:t>
            </w:r>
            <w:r w:rsidR="009E65BF" w:rsidRPr="00A8251E">
              <w:rPr>
                <w:szCs w:val="22"/>
                <w:lang w:val="cs-CZ"/>
              </w:rPr>
              <w:t>ěložní stahy</w:t>
            </w:r>
          </w:p>
          <w:p w14:paraId="3833F015" w14:textId="6F281C95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V</w:t>
            </w:r>
            <w:r w:rsidR="009E65BF" w:rsidRPr="00A8251E">
              <w:rPr>
                <w:szCs w:val="22"/>
                <w:lang w:val="cs-CZ"/>
              </w:rPr>
              <w:t>ýtok z nosu</w:t>
            </w:r>
            <w:r w:rsidR="009E65BF" w:rsidRPr="00A8251E">
              <w:rPr>
                <w:szCs w:val="22"/>
                <w:vertAlign w:val="superscript"/>
                <w:lang w:val="cs-CZ"/>
              </w:rPr>
              <w:t>4</w:t>
            </w:r>
            <w:r w:rsidR="009E65BF" w:rsidRPr="00A8251E">
              <w:rPr>
                <w:szCs w:val="22"/>
                <w:lang w:val="cs-CZ"/>
              </w:rPr>
              <w:t>, respirační útlum (lehký)</w:t>
            </w:r>
            <w:r w:rsidR="009E65BF" w:rsidRPr="00A8251E">
              <w:rPr>
                <w:szCs w:val="22"/>
                <w:vertAlign w:val="superscript"/>
                <w:lang w:val="cs-CZ"/>
              </w:rPr>
              <w:t>5</w:t>
            </w:r>
          </w:p>
          <w:p w14:paraId="3B8E32EA" w14:textId="70DD614F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9E65BF" w:rsidRPr="00A8251E">
              <w:rPr>
                <w:szCs w:val="22"/>
                <w:lang w:val="cs-CZ"/>
              </w:rPr>
              <w:t>ypertermie, hypotermie</w:t>
            </w:r>
          </w:p>
        </w:tc>
      </w:tr>
      <w:tr w:rsidR="009E65BF" w:rsidRPr="00E21485" w14:paraId="6A5C91F0" w14:textId="08ADE400" w:rsidTr="009E65BF">
        <w:tc>
          <w:tcPr>
            <w:tcW w:w="1585" w:type="pct"/>
          </w:tcPr>
          <w:p w14:paraId="24B27111" w14:textId="77777777" w:rsidR="009E65BF" w:rsidRPr="00A8251E" w:rsidRDefault="009E65BF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Vzácné</w:t>
            </w:r>
          </w:p>
          <w:p w14:paraId="6CA85245" w14:textId="77777777" w:rsidR="009E65BF" w:rsidRPr="00A8251E" w:rsidRDefault="009E65BF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 10 zvířat / 10 000 ošetřených zvířat):</w:t>
            </w:r>
          </w:p>
        </w:tc>
        <w:tc>
          <w:tcPr>
            <w:tcW w:w="3415" w:type="pct"/>
            <w:gridSpan w:val="2"/>
          </w:tcPr>
          <w:p w14:paraId="10690AA5" w14:textId="77EB042A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9E65BF" w:rsidRPr="00A8251E">
              <w:rPr>
                <w:szCs w:val="22"/>
                <w:lang w:val="cs-CZ"/>
              </w:rPr>
              <w:t>rytmie</w:t>
            </w:r>
            <w:r w:rsidR="009E65BF" w:rsidRPr="00A8251E">
              <w:rPr>
                <w:szCs w:val="22"/>
                <w:vertAlign w:val="superscript"/>
                <w:lang w:val="cs-CZ"/>
              </w:rPr>
              <w:t>6</w:t>
            </w:r>
            <w:r w:rsidR="009E65BF" w:rsidRPr="00A8251E">
              <w:rPr>
                <w:szCs w:val="22"/>
                <w:lang w:val="cs-CZ"/>
              </w:rPr>
              <w:t xml:space="preserve"> (nepravidelný srdeční rytmus)</w:t>
            </w:r>
          </w:p>
          <w:p w14:paraId="28CA0CDF" w14:textId="0E0BB1D4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Z</w:t>
            </w:r>
            <w:r w:rsidR="009E65BF" w:rsidRPr="00A8251E">
              <w:rPr>
                <w:szCs w:val="22"/>
                <w:lang w:val="cs-CZ"/>
              </w:rPr>
              <w:t>výšené pocení (přechodné)</w:t>
            </w:r>
          </w:p>
        </w:tc>
      </w:tr>
      <w:tr w:rsidR="009E65BF" w:rsidRPr="00DF4BCE" w14:paraId="37B104A7" w14:textId="77DE584A" w:rsidTr="009E65BF">
        <w:tc>
          <w:tcPr>
            <w:tcW w:w="1585" w:type="pct"/>
          </w:tcPr>
          <w:p w14:paraId="7C57969A" w14:textId="77777777" w:rsidR="009E65BF" w:rsidRPr="00A8251E" w:rsidRDefault="009E65BF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vzácné</w:t>
            </w:r>
          </w:p>
          <w:p w14:paraId="473979CC" w14:textId="77777777" w:rsidR="009E65BF" w:rsidRPr="00A8251E" w:rsidRDefault="009E65BF" w:rsidP="00EB72D8">
            <w:pPr>
              <w:rPr>
                <w:szCs w:val="22"/>
                <w:lang w:val="cs-CZ"/>
              </w:rPr>
            </w:pPr>
            <w:proofErr w:type="gramStart"/>
            <w:r w:rsidRPr="00A8251E">
              <w:rPr>
                <w:szCs w:val="22"/>
                <w:lang w:val="cs-CZ"/>
              </w:rPr>
              <w:t>(&lt; 1</w:t>
            </w:r>
            <w:proofErr w:type="gramEnd"/>
            <w:r w:rsidRPr="00A8251E">
              <w:rPr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415" w:type="pct"/>
            <w:gridSpan w:val="2"/>
          </w:tcPr>
          <w:p w14:paraId="030257A9" w14:textId="71B1BB26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E</w:t>
            </w:r>
            <w:r w:rsidR="009E65BF" w:rsidRPr="00A8251E">
              <w:rPr>
                <w:szCs w:val="22"/>
                <w:lang w:val="cs-CZ"/>
              </w:rPr>
              <w:t>xcitace (neklid)</w:t>
            </w:r>
          </w:p>
          <w:p w14:paraId="0BE9ABFD" w14:textId="4A65964B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S</w:t>
            </w:r>
            <w:r w:rsidR="009E65BF" w:rsidRPr="00A8251E">
              <w:rPr>
                <w:szCs w:val="22"/>
                <w:lang w:val="cs-CZ"/>
              </w:rPr>
              <w:t>rdeční blok</w:t>
            </w:r>
            <w:r w:rsidR="009E65BF" w:rsidRPr="00A8251E">
              <w:rPr>
                <w:szCs w:val="22"/>
                <w:vertAlign w:val="superscript"/>
                <w:lang w:val="cs-CZ"/>
              </w:rPr>
              <w:t>7</w:t>
            </w:r>
          </w:p>
          <w:p w14:paraId="1E77C83B" w14:textId="36438DE5" w:rsidR="009E65BF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9E65BF" w:rsidRPr="00A8251E">
              <w:rPr>
                <w:szCs w:val="22"/>
                <w:lang w:val="cs-CZ"/>
              </w:rPr>
              <w:t>yperventilace (lehká)</w:t>
            </w:r>
            <w:r w:rsidR="009E65BF" w:rsidRPr="00A8251E">
              <w:rPr>
                <w:szCs w:val="22"/>
                <w:vertAlign w:val="superscript"/>
                <w:lang w:val="cs-CZ"/>
              </w:rPr>
              <w:t>8</w:t>
            </w:r>
          </w:p>
          <w:p w14:paraId="74493632" w14:textId="77777777" w:rsidR="009E65BF" w:rsidRPr="00A8251E" w:rsidRDefault="009E65BF" w:rsidP="00EB72D8">
            <w:pPr>
              <w:rPr>
                <w:szCs w:val="22"/>
                <w:lang w:val="cs-CZ"/>
              </w:rPr>
            </w:pPr>
          </w:p>
        </w:tc>
      </w:tr>
      <w:tr w:rsidR="009E65BF" w:rsidRPr="00DF4BCE" w14:paraId="25BC215D" w14:textId="77777777" w:rsidTr="00EB72D8">
        <w:trPr>
          <w:gridAfter w:val="1"/>
        </w:trPr>
        <w:tc>
          <w:tcPr>
            <w:tcW w:w="1585" w:type="pct"/>
          </w:tcPr>
          <w:p w14:paraId="1194B9EB" w14:textId="77777777" w:rsidR="009E65BF" w:rsidRPr="00A8251E" w:rsidRDefault="009E65BF" w:rsidP="009E65BF">
            <w:pPr>
              <w:spacing w:before="60" w:after="60"/>
              <w:rPr>
                <w:szCs w:val="22"/>
                <w:lang w:val="cs-CZ"/>
              </w:rPr>
            </w:pPr>
            <w:bookmarkStart w:id="2" w:name="_Hlk156562022"/>
            <w:r w:rsidRPr="00A8251E">
              <w:rPr>
                <w:szCs w:val="22"/>
                <w:lang w:val="cs-CZ"/>
              </w:rPr>
              <w:t>Velmi časté</w:t>
            </w:r>
          </w:p>
          <w:p w14:paraId="11AD1D14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3415" w:type="pct"/>
          </w:tcPr>
          <w:p w14:paraId="39413E4A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bradykardie (zpomalený srdeční rytmus), hypertenze (přechodná) (zvýšený krevní tlak), hypotenze (přechodná) (snížený krevní tlak),</w:t>
            </w:r>
          </w:p>
          <w:p w14:paraId="16FF754D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hyperglykémie (abnormálně vysoká hladina cukru v krvi)</w:t>
            </w:r>
          </w:p>
          <w:p w14:paraId="6143CB56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močení</w:t>
            </w:r>
            <w:r w:rsidRPr="00A8251E">
              <w:rPr>
                <w:szCs w:val="22"/>
                <w:vertAlign w:val="superscript"/>
                <w:lang w:val="cs-CZ"/>
              </w:rPr>
              <w:t>1</w:t>
            </w:r>
          </w:p>
          <w:p w14:paraId="00DC7D36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prolaps pyje (přechodný)</w:t>
            </w:r>
            <w:r w:rsidRPr="00A8251E">
              <w:rPr>
                <w:szCs w:val="22"/>
                <w:vertAlign w:val="superscript"/>
                <w:lang w:val="cs-CZ"/>
              </w:rPr>
              <w:t>2</w:t>
            </w:r>
          </w:p>
        </w:tc>
      </w:tr>
      <w:tr w:rsidR="009E65BF" w:rsidRPr="00DF4BCE" w14:paraId="236C0781" w14:textId="77777777" w:rsidTr="00EB72D8">
        <w:trPr>
          <w:gridAfter w:val="1"/>
        </w:trPr>
        <w:tc>
          <w:tcPr>
            <w:tcW w:w="1585" w:type="pct"/>
          </w:tcPr>
          <w:p w14:paraId="3D58AEB9" w14:textId="77777777" w:rsidR="009E65BF" w:rsidRPr="00A8251E" w:rsidRDefault="009E65BF" w:rsidP="009E65BF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Časté</w:t>
            </w:r>
          </w:p>
          <w:p w14:paraId="0E33CE8F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 10 zvířat / 100 ošetřených zvířat):</w:t>
            </w:r>
          </w:p>
        </w:tc>
        <w:tc>
          <w:tcPr>
            <w:tcW w:w="3415" w:type="pct"/>
          </w:tcPr>
          <w:p w14:paraId="7487E98F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tympanie bachoru</w:t>
            </w:r>
            <w:r w:rsidRPr="00A8251E">
              <w:rPr>
                <w:szCs w:val="22"/>
                <w:vertAlign w:val="superscript"/>
                <w:lang w:val="cs-CZ"/>
              </w:rPr>
              <w:t>3</w:t>
            </w:r>
            <w:r w:rsidRPr="00A8251E">
              <w:rPr>
                <w:szCs w:val="22"/>
                <w:lang w:val="cs-CZ"/>
              </w:rPr>
              <w:t xml:space="preserve">, </w:t>
            </w:r>
            <w:proofErr w:type="spellStart"/>
            <w:r w:rsidRPr="00A8251E">
              <w:rPr>
                <w:szCs w:val="22"/>
                <w:lang w:val="cs-CZ"/>
              </w:rPr>
              <w:t>hypersalivace</w:t>
            </w:r>
            <w:proofErr w:type="spellEnd"/>
            <w:r w:rsidRPr="00A8251E">
              <w:rPr>
                <w:szCs w:val="22"/>
                <w:lang w:val="cs-CZ"/>
              </w:rPr>
              <w:t xml:space="preserve"> (přechodná) (zvýšené slinění)</w:t>
            </w:r>
          </w:p>
          <w:p w14:paraId="1D181A32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ataxie (nekoordinovanost pohybu), svalový třes</w:t>
            </w:r>
          </w:p>
          <w:p w14:paraId="40B1C4C2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děložní stahy</w:t>
            </w:r>
          </w:p>
          <w:p w14:paraId="7ED62316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výtok z nosu</w:t>
            </w:r>
            <w:r w:rsidRPr="00A8251E">
              <w:rPr>
                <w:szCs w:val="22"/>
                <w:vertAlign w:val="superscript"/>
                <w:lang w:val="cs-CZ"/>
              </w:rPr>
              <w:t>4</w:t>
            </w:r>
            <w:r w:rsidRPr="00A8251E">
              <w:rPr>
                <w:szCs w:val="22"/>
                <w:lang w:val="cs-CZ"/>
              </w:rPr>
              <w:t>, respirační útlum (lehký)</w:t>
            </w:r>
            <w:r w:rsidRPr="00A8251E">
              <w:rPr>
                <w:szCs w:val="22"/>
                <w:vertAlign w:val="superscript"/>
                <w:lang w:val="cs-CZ"/>
              </w:rPr>
              <w:t>5</w:t>
            </w:r>
          </w:p>
          <w:p w14:paraId="780CF04F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hypertermie, hypotermie</w:t>
            </w:r>
          </w:p>
        </w:tc>
      </w:tr>
      <w:tr w:rsidR="009E65BF" w:rsidRPr="00E21485" w14:paraId="22B735D9" w14:textId="77777777" w:rsidTr="00EB72D8">
        <w:trPr>
          <w:gridAfter w:val="1"/>
        </w:trPr>
        <w:tc>
          <w:tcPr>
            <w:tcW w:w="1585" w:type="pct"/>
          </w:tcPr>
          <w:p w14:paraId="02689CA2" w14:textId="77777777" w:rsidR="009E65BF" w:rsidRPr="00A8251E" w:rsidRDefault="009E65BF" w:rsidP="009E65BF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Vzácné</w:t>
            </w:r>
          </w:p>
          <w:p w14:paraId="024DB23F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 10 zvířat / 10 000 ošetřených zvířat):</w:t>
            </w:r>
          </w:p>
        </w:tc>
        <w:tc>
          <w:tcPr>
            <w:tcW w:w="3415" w:type="pct"/>
          </w:tcPr>
          <w:p w14:paraId="79BBC1A0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arytmie</w:t>
            </w:r>
            <w:r w:rsidRPr="00A8251E">
              <w:rPr>
                <w:szCs w:val="22"/>
                <w:vertAlign w:val="superscript"/>
                <w:lang w:val="cs-CZ"/>
              </w:rPr>
              <w:t>6</w:t>
            </w:r>
            <w:r w:rsidRPr="00A8251E">
              <w:rPr>
                <w:szCs w:val="22"/>
                <w:lang w:val="cs-CZ"/>
              </w:rPr>
              <w:t xml:space="preserve"> (nepravidelný srdeční rytmus)</w:t>
            </w:r>
          </w:p>
          <w:p w14:paraId="33000471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zvýšené pocení (přechodné)</w:t>
            </w:r>
          </w:p>
        </w:tc>
      </w:tr>
      <w:tr w:rsidR="009E65BF" w:rsidRPr="00DF4BCE" w14:paraId="25010957" w14:textId="77777777" w:rsidTr="00EB72D8">
        <w:trPr>
          <w:gridAfter w:val="1"/>
        </w:trPr>
        <w:tc>
          <w:tcPr>
            <w:tcW w:w="1585" w:type="pct"/>
          </w:tcPr>
          <w:p w14:paraId="699994A8" w14:textId="77777777" w:rsidR="009E65BF" w:rsidRPr="00A8251E" w:rsidRDefault="009E65BF" w:rsidP="009E65BF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vzácné</w:t>
            </w:r>
          </w:p>
          <w:p w14:paraId="43E8CE2B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proofErr w:type="gramStart"/>
            <w:r w:rsidRPr="00A8251E">
              <w:rPr>
                <w:szCs w:val="22"/>
                <w:lang w:val="cs-CZ"/>
              </w:rPr>
              <w:t>(&lt; 1</w:t>
            </w:r>
            <w:proofErr w:type="gramEnd"/>
            <w:r w:rsidRPr="00A8251E">
              <w:rPr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415" w:type="pct"/>
          </w:tcPr>
          <w:p w14:paraId="553A18FE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excitace (neklid)</w:t>
            </w:r>
          </w:p>
          <w:p w14:paraId="30DDAC27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srdeční blok</w:t>
            </w:r>
            <w:r w:rsidRPr="00A8251E">
              <w:rPr>
                <w:szCs w:val="22"/>
                <w:vertAlign w:val="superscript"/>
                <w:lang w:val="cs-CZ"/>
              </w:rPr>
              <w:t>7</w:t>
            </w:r>
          </w:p>
          <w:p w14:paraId="432232E1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hyperventilace (lehká)</w:t>
            </w:r>
            <w:r w:rsidRPr="00A8251E">
              <w:rPr>
                <w:szCs w:val="22"/>
                <w:vertAlign w:val="superscript"/>
                <w:lang w:val="cs-CZ"/>
              </w:rPr>
              <w:t>8</w:t>
            </w:r>
          </w:p>
          <w:p w14:paraId="1206ABFF" w14:textId="77777777" w:rsidR="009E65BF" w:rsidRPr="00A8251E" w:rsidRDefault="009E65BF" w:rsidP="009E65BF">
            <w:pPr>
              <w:rPr>
                <w:szCs w:val="22"/>
                <w:lang w:val="cs-CZ"/>
              </w:rPr>
            </w:pPr>
          </w:p>
        </w:tc>
      </w:tr>
      <w:bookmarkEnd w:id="2"/>
    </w:tbl>
    <w:p w14:paraId="1D0C4CDE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vertAlign w:val="superscript"/>
          <w:lang w:val="cs-CZ"/>
        </w:rPr>
      </w:pPr>
    </w:p>
    <w:p w14:paraId="7BED9E16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1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Diuretický účinek lze pozorovat 45 až 60 minut po ošetření.</w:t>
      </w:r>
    </w:p>
    <w:p w14:paraId="65D6B018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 xml:space="preserve">2 </w:t>
      </w:r>
      <w:r w:rsidRPr="00A8251E">
        <w:rPr>
          <w:color w:val="000000"/>
          <w:szCs w:val="22"/>
          <w:shd w:val="clear" w:color="auto" w:fill="FFFFFF"/>
          <w:lang w:val="cs-CZ"/>
        </w:rPr>
        <w:t>Může dojít k částečnému prolapsu pyje.</w:t>
      </w:r>
    </w:p>
    <w:p w14:paraId="782E7D87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3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Látky této skupiny inhibují motilitu bachoru a střev. Může způsobit mírné nadýmání u skotu.</w:t>
      </w:r>
    </w:p>
    <w:p w14:paraId="2A92AB11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4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Hlenový výtok z nosu může být pozorován kvůli postupnému věšení hlavy během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</w:t>
      </w:r>
    </w:p>
    <w:p w14:paraId="57B96AF0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5,8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Způsobuje změny dechové frekvence.</w:t>
      </w:r>
    </w:p>
    <w:p w14:paraId="7F486920" w14:textId="77777777" w:rsidR="007A377F" w:rsidRPr="00A8251E" w:rsidRDefault="007A377F" w:rsidP="007A377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6,7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Způsobuje změny vodivosti v srdečním svalu, o čemž svědčí částečné atrioventrikulární a sinoatriální bloky.</w:t>
      </w:r>
    </w:p>
    <w:p w14:paraId="17F5FF11" w14:textId="77777777" w:rsidR="0077319F" w:rsidRPr="00EB72D8" w:rsidRDefault="0077319F">
      <w:pPr>
        <w:spacing w:after="120"/>
        <w:rPr>
          <w:i/>
          <w:lang w:val="cs-CZ"/>
        </w:rPr>
      </w:pPr>
    </w:p>
    <w:p w14:paraId="5346EE31" w14:textId="6A01A115" w:rsidR="0077319F" w:rsidRPr="00334A1F" w:rsidRDefault="00E838D5">
      <w:pPr>
        <w:spacing w:after="120"/>
        <w:rPr>
          <w:lang w:val="cs-CZ"/>
        </w:rPr>
      </w:pPr>
      <w:r w:rsidRPr="00732908">
        <w:rPr>
          <w:lang w:val="cs-CZ"/>
        </w:rPr>
        <w:t>Koně: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6185"/>
        <w:gridCol w:w="5"/>
      </w:tblGrid>
      <w:tr w:rsidR="00E3278A" w:rsidRPr="00DF4BCE" w14:paraId="25ED6B8E" w14:textId="5B8D99EA" w:rsidTr="00E3278A">
        <w:tc>
          <w:tcPr>
            <w:tcW w:w="1585" w:type="pct"/>
          </w:tcPr>
          <w:p w14:paraId="632C9E6C" w14:textId="77777777" w:rsidR="00E3278A" w:rsidRPr="00A8251E" w:rsidRDefault="00E3278A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časté</w:t>
            </w:r>
          </w:p>
          <w:p w14:paraId="41C68028" w14:textId="77777777" w:rsidR="00E3278A" w:rsidRPr="00A8251E" w:rsidRDefault="00E3278A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3415" w:type="pct"/>
            <w:gridSpan w:val="2"/>
          </w:tcPr>
          <w:p w14:paraId="772F6016" w14:textId="1AFAE11B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E3278A" w:rsidRPr="00A8251E">
              <w:rPr>
                <w:szCs w:val="22"/>
                <w:lang w:val="cs-CZ"/>
              </w:rPr>
              <w:t>rytmie</w:t>
            </w:r>
            <w:r w:rsidR="00E3278A" w:rsidRPr="00A8251E">
              <w:rPr>
                <w:szCs w:val="22"/>
                <w:vertAlign w:val="superscript"/>
                <w:lang w:val="cs-CZ"/>
              </w:rPr>
              <w:t>1</w:t>
            </w:r>
            <w:r w:rsidR="00E3278A" w:rsidRPr="00A8251E">
              <w:rPr>
                <w:szCs w:val="22"/>
                <w:lang w:val="cs-CZ"/>
              </w:rPr>
              <w:t xml:space="preserve"> (nepravidelný srdeční puls), bradykardie (zpomalený srdeční rytmus), srdeční blok</w:t>
            </w:r>
            <w:r w:rsidR="00E3278A" w:rsidRPr="00A8251E">
              <w:rPr>
                <w:szCs w:val="22"/>
                <w:vertAlign w:val="superscript"/>
                <w:lang w:val="cs-CZ"/>
              </w:rPr>
              <w:t>2</w:t>
            </w:r>
            <w:r w:rsidR="00E3278A" w:rsidRPr="00A8251E">
              <w:rPr>
                <w:szCs w:val="22"/>
                <w:lang w:val="cs-CZ"/>
              </w:rPr>
              <w:t>, hypertenze (přechodná) (zvýšený krevní tlak), hypotenze (přechodná) (snížený krevní tlak)</w:t>
            </w:r>
          </w:p>
          <w:p w14:paraId="6F8618DC" w14:textId="259A9A55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E3278A" w:rsidRPr="00A8251E">
              <w:rPr>
                <w:szCs w:val="22"/>
                <w:lang w:val="cs-CZ"/>
              </w:rPr>
              <w:t>yperglykémie (abnormálně vysoká hladina cukru v krvi)</w:t>
            </w:r>
          </w:p>
          <w:p w14:paraId="0674AD48" w14:textId="371F7A55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E3278A" w:rsidRPr="00A8251E">
              <w:rPr>
                <w:szCs w:val="22"/>
                <w:lang w:val="cs-CZ"/>
              </w:rPr>
              <w:t>taxie (nekoordinovanost pohybu), svalový třes</w:t>
            </w:r>
          </w:p>
          <w:p w14:paraId="45285249" w14:textId="77777777" w:rsidR="00E3278A" w:rsidRPr="00A8251E" w:rsidRDefault="00E3278A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močení</w:t>
            </w:r>
            <w:r w:rsidRPr="00A8251E">
              <w:rPr>
                <w:szCs w:val="22"/>
                <w:vertAlign w:val="superscript"/>
                <w:lang w:val="cs-CZ"/>
              </w:rPr>
              <w:t>3</w:t>
            </w:r>
          </w:p>
          <w:p w14:paraId="36E99E06" w14:textId="4DA4E558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</w:t>
            </w:r>
            <w:r w:rsidR="00E3278A" w:rsidRPr="00A8251E">
              <w:rPr>
                <w:szCs w:val="22"/>
                <w:lang w:val="cs-CZ"/>
              </w:rPr>
              <w:t>rolaps pyje (přechodný)</w:t>
            </w:r>
            <w:r w:rsidR="00E3278A" w:rsidRPr="00A8251E">
              <w:rPr>
                <w:szCs w:val="22"/>
                <w:vertAlign w:val="superscript"/>
                <w:lang w:val="cs-CZ"/>
              </w:rPr>
              <w:t>4</w:t>
            </w:r>
            <w:r w:rsidR="00E3278A" w:rsidRPr="00A8251E">
              <w:rPr>
                <w:szCs w:val="22"/>
                <w:lang w:val="cs-CZ"/>
              </w:rPr>
              <w:t xml:space="preserve">, děložní stahy </w:t>
            </w:r>
          </w:p>
          <w:p w14:paraId="3B602E69" w14:textId="49FF5256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Z</w:t>
            </w:r>
            <w:r w:rsidR="00E3278A" w:rsidRPr="00A8251E">
              <w:rPr>
                <w:szCs w:val="22"/>
                <w:lang w:val="cs-CZ"/>
              </w:rPr>
              <w:t xml:space="preserve">výšené pocení (přechodné), </w:t>
            </w:r>
            <w:proofErr w:type="spellStart"/>
            <w:r w:rsidR="00E3278A" w:rsidRPr="00A8251E">
              <w:rPr>
                <w:szCs w:val="22"/>
                <w:lang w:val="cs-CZ"/>
              </w:rPr>
              <w:t>piloerekce</w:t>
            </w:r>
            <w:proofErr w:type="spellEnd"/>
          </w:p>
          <w:p w14:paraId="73E15100" w14:textId="63068043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E3278A" w:rsidRPr="00A8251E">
              <w:rPr>
                <w:szCs w:val="22"/>
                <w:lang w:val="cs-CZ"/>
              </w:rPr>
              <w:t>ypertermie, hypotermie</w:t>
            </w:r>
          </w:p>
        </w:tc>
      </w:tr>
      <w:tr w:rsidR="00E3278A" w:rsidRPr="00DF4BCE" w14:paraId="295EB1D5" w14:textId="13E4E379" w:rsidTr="00E3278A">
        <w:tc>
          <w:tcPr>
            <w:tcW w:w="1585" w:type="pct"/>
          </w:tcPr>
          <w:p w14:paraId="2043F87C" w14:textId="77777777" w:rsidR="00E3278A" w:rsidRPr="00A8251E" w:rsidRDefault="00E3278A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Časté</w:t>
            </w:r>
          </w:p>
          <w:p w14:paraId="6AA074FA" w14:textId="77777777" w:rsidR="00E3278A" w:rsidRPr="00A8251E" w:rsidRDefault="00E3278A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lastRenderedPageBreak/>
              <w:t>(1 až 10 zvířat / 100 ošetřených zvířat):</w:t>
            </w:r>
          </w:p>
        </w:tc>
        <w:tc>
          <w:tcPr>
            <w:tcW w:w="3415" w:type="pct"/>
            <w:gridSpan w:val="2"/>
          </w:tcPr>
          <w:p w14:paraId="28B4830C" w14:textId="0B736E13" w:rsidR="00E3278A" w:rsidRPr="00A8251E" w:rsidRDefault="004D71EF" w:rsidP="00EB72D8">
            <w:pPr>
              <w:rPr>
                <w:szCs w:val="22"/>
                <w:lang w:val="cs-CZ"/>
              </w:rPr>
            </w:pPr>
            <w:proofErr w:type="spellStart"/>
            <w:r>
              <w:rPr>
                <w:szCs w:val="22"/>
                <w:lang w:val="cs-CZ"/>
              </w:rPr>
              <w:lastRenderedPageBreak/>
              <w:t>H</w:t>
            </w:r>
            <w:r w:rsidR="00E3278A" w:rsidRPr="00A8251E">
              <w:rPr>
                <w:szCs w:val="22"/>
                <w:lang w:val="cs-CZ"/>
              </w:rPr>
              <w:t>ypersalivace</w:t>
            </w:r>
            <w:proofErr w:type="spellEnd"/>
            <w:r w:rsidR="00E3278A" w:rsidRPr="00A8251E">
              <w:rPr>
                <w:szCs w:val="22"/>
                <w:lang w:val="cs-CZ"/>
              </w:rPr>
              <w:t xml:space="preserve"> (přechodná) (zvýšené slinění)</w:t>
            </w:r>
          </w:p>
          <w:p w14:paraId="3014303D" w14:textId="6652794F" w:rsidR="00E3278A" w:rsidRPr="00A8251E" w:rsidRDefault="004D71EF" w:rsidP="00EB72D8">
            <w:pPr>
              <w:rPr>
                <w:szCs w:val="22"/>
                <w:vertAlign w:val="superscript"/>
                <w:lang w:val="cs-CZ"/>
              </w:rPr>
            </w:pPr>
            <w:r>
              <w:rPr>
                <w:szCs w:val="22"/>
                <w:lang w:val="cs-CZ"/>
              </w:rPr>
              <w:t>V</w:t>
            </w:r>
            <w:r w:rsidR="00E3278A" w:rsidRPr="00A8251E">
              <w:rPr>
                <w:szCs w:val="22"/>
                <w:lang w:val="cs-CZ"/>
              </w:rPr>
              <w:t>ýtok z nosu</w:t>
            </w:r>
            <w:r w:rsidR="00E3278A" w:rsidRPr="00A8251E">
              <w:rPr>
                <w:szCs w:val="22"/>
                <w:vertAlign w:val="superscript"/>
                <w:lang w:val="cs-CZ"/>
              </w:rPr>
              <w:t>5</w:t>
            </w:r>
          </w:p>
          <w:p w14:paraId="118B5593" w14:textId="0504C490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lastRenderedPageBreak/>
              <w:t>O</w:t>
            </w:r>
            <w:r w:rsidR="00E3278A" w:rsidRPr="00A8251E">
              <w:rPr>
                <w:szCs w:val="22"/>
                <w:lang w:val="cs-CZ"/>
              </w:rPr>
              <w:t>tok kůže</w:t>
            </w:r>
            <w:r w:rsidR="00E3278A" w:rsidRPr="00A8251E">
              <w:rPr>
                <w:szCs w:val="22"/>
                <w:vertAlign w:val="superscript"/>
                <w:lang w:val="cs-CZ"/>
              </w:rPr>
              <w:t>6</w:t>
            </w:r>
          </w:p>
        </w:tc>
      </w:tr>
      <w:tr w:rsidR="00E3278A" w:rsidRPr="00DF4BCE" w14:paraId="3B5BFE7A" w14:textId="12FBD38D" w:rsidTr="00E3278A">
        <w:tc>
          <w:tcPr>
            <w:tcW w:w="1585" w:type="pct"/>
          </w:tcPr>
          <w:p w14:paraId="30D91285" w14:textId="77777777" w:rsidR="00E3278A" w:rsidRPr="00A8251E" w:rsidRDefault="00E3278A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lastRenderedPageBreak/>
              <w:t>Vzácné</w:t>
            </w:r>
          </w:p>
          <w:p w14:paraId="12A83F80" w14:textId="77777777" w:rsidR="00E3278A" w:rsidRPr="00A8251E" w:rsidRDefault="00E3278A" w:rsidP="00EB72D8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 10 zvířat / 10 000 ošetřených zvířat):</w:t>
            </w:r>
          </w:p>
        </w:tc>
        <w:tc>
          <w:tcPr>
            <w:tcW w:w="3415" w:type="pct"/>
            <w:gridSpan w:val="2"/>
          </w:tcPr>
          <w:p w14:paraId="5B98DA67" w14:textId="22F57B44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K</w:t>
            </w:r>
            <w:r w:rsidR="00E3278A" w:rsidRPr="00A8251E">
              <w:rPr>
                <w:szCs w:val="22"/>
                <w:lang w:val="cs-CZ"/>
              </w:rPr>
              <w:t>olika</w:t>
            </w:r>
            <w:r w:rsidR="00E3278A" w:rsidRPr="00A8251E">
              <w:rPr>
                <w:szCs w:val="22"/>
                <w:vertAlign w:val="superscript"/>
                <w:lang w:val="cs-CZ"/>
              </w:rPr>
              <w:t>7</w:t>
            </w:r>
            <w:r w:rsidR="00E3278A" w:rsidRPr="00A8251E">
              <w:rPr>
                <w:szCs w:val="22"/>
                <w:lang w:val="cs-CZ"/>
              </w:rPr>
              <w:t xml:space="preserve"> (bolest břicha)</w:t>
            </w:r>
          </w:p>
          <w:p w14:paraId="11FF9782" w14:textId="3E86A6F6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k</w:t>
            </w:r>
            <w:r w:rsidR="00E3278A" w:rsidRPr="00A8251E">
              <w:rPr>
                <w:szCs w:val="22"/>
                <w:lang w:val="cs-CZ"/>
              </w:rPr>
              <w:t xml:space="preserve">opřivka </w:t>
            </w:r>
          </w:p>
          <w:p w14:paraId="156413E5" w14:textId="4EBFFB3D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E3278A" w:rsidRPr="00A8251E">
              <w:rPr>
                <w:szCs w:val="22"/>
                <w:lang w:val="cs-CZ"/>
              </w:rPr>
              <w:t>yperventilace, respirační útlum</w:t>
            </w:r>
          </w:p>
        </w:tc>
      </w:tr>
      <w:tr w:rsidR="00E3278A" w:rsidRPr="00DF4BCE" w14:paraId="087762B8" w14:textId="41918AC9" w:rsidTr="00E3278A">
        <w:tc>
          <w:tcPr>
            <w:tcW w:w="1585" w:type="pct"/>
          </w:tcPr>
          <w:p w14:paraId="533E5055" w14:textId="77777777" w:rsidR="00E3278A" w:rsidRPr="00A8251E" w:rsidRDefault="00E3278A" w:rsidP="00EB72D8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vzácné</w:t>
            </w:r>
          </w:p>
          <w:p w14:paraId="189CA7B2" w14:textId="77777777" w:rsidR="00E3278A" w:rsidRPr="00A8251E" w:rsidRDefault="00E3278A" w:rsidP="00EB72D8">
            <w:pPr>
              <w:rPr>
                <w:szCs w:val="22"/>
                <w:lang w:val="cs-CZ"/>
              </w:rPr>
            </w:pPr>
            <w:proofErr w:type="gramStart"/>
            <w:r w:rsidRPr="00A8251E">
              <w:rPr>
                <w:szCs w:val="22"/>
                <w:lang w:val="cs-CZ"/>
              </w:rPr>
              <w:t>(&lt; 1</w:t>
            </w:r>
            <w:proofErr w:type="gramEnd"/>
            <w:r w:rsidRPr="00A8251E">
              <w:rPr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415" w:type="pct"/>
            <w:gridSpan w:val="2"/>
          </w:tcPr>
          <w:p w14:paraId="4CDA10D5" w14:textId="36164521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E</w:t>
            </w:r>
            <w:r w:rsidR="00E3278A" w:rsidRPr="00A8251E">
              <w:rPr>
                <w:szCs w:val="22"/>
                <w:lang w:val="cs-CZ"/>
              </w:rPr>
              <w:t>xcitace (neklid)</w:t>
            </w:r>
          </w:p>
          <w:p w14:paraId="64C4ABEB" w14:textId="0F66C108" w:rsidR="00E3278A" w:rsidRPr="00A8251E" w:rsidRDefault="004D71EF" w:rsidP="00EB72D8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E3278A" w:rsidRPr="00A8251E">
              <w:rPr>
                <w:szCs w:val="22"/>
                <w:lang w:val="cs-CZ"/>
              </w:rPr>
              <w:t>ypersensitivní reakce</w:t>
            </w:r>
          </w:p>
          <w:p w14:paraId="68044FD4" w14:textId="77777777" w:rsidR="00E3278A" w:rsidRPr="00A8251E" w:rsidRDefault="00E3278A" w:rsidP="00EB72D8">
            <w:pPr>
              <w:rPr>
                <w:szCs w:val="22"/>
                <w:lang w:val="cs-CZ"/>
              </w:rPr>
            </w:pPr>
          </w:p>
        </w:tc>
      </w:tr>
      <w:tr w:rsidR="00E3278A" w:rsidRPr="00DF4BCE" w14:paraId="4211EDFA" w14:textId="77777777" w:rsidTr="00EB72D8">
        <w:trPr>
          <w:gridAfter w:val="1"/>
        </w:trPr>
        <w:tc>
          <w:tcPr>
            <w:tcW w:w="1585" w:type="pct"/>
          </w:tcPr>
          <w:p w14:paraId="6AA87A64" w14:textId="77777777" w:rsidR="00E3278A" w:rsidRPr="00A8251E" w:rsidRDefault="00E3278A" w:rsidP="00E3278A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časté</w:t>
            </w:r>
          </w:p>
          <w:p w14:paraId="5C6C4DC8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3415" w:type="pct"/>
          </w:tcPr>
          <w:p w14:paraId="41F0CA5F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arytmie</w:t>
            </w:r>
            <w:r w:rsidRPr="00A8251E">
              <w:rPr>
                <w:szCs w:val="22"/>
                <w:vertAlign w:val="superscript"/>
                <w:lang w:val="cs-CZ"/>
              </w:rPr>
              <w:t>1</w:t>
            </w:r>
            <w:r w:rsidRPr="00A8251E">
              <w:rPr>
                <w:szCs w:val="22"/>
                <w:lang w:val="cs-CZ"/>
              </w:rPr>
              <w:t xml:space="preserve"> (nepravidelný srdeční puls), bradykardie (zpomalený srdeční rytmus), srdeční blok</w:t>
            </w:r>
            <w:r w:rsidRPr="00A8251E">
              <w:rPr>
                <w:szCs w:val="22"/>
                <w:vertAlign w:val="superscript"/>
                <w:lang w:val="cs-CZ"/>
              </w:rPr>
              <w:t>2</w:t>
            </w:r>
            <w:r w:rsidRPr="00A8251E">
              <w:rPr>
                <w:szCs w:val="22"/>
                <w:lang w:val="cs-CZ"/>
              </w:rPr>
              <w:t>, hypertenze (přechodná) (zvýšený krevní tlak), hypotenze (přechodná) (snížený krevní tlak)</w:t>
            </w:r>
          </w:p>
          <w:p w14:paraId="4D907ABF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hyperglykémie (abnormálně vysoká hladina cukru v krvi)</w:t>
            </w:r>
          </w:p>
          <w:p w14:paraId="3AC1E23B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ataxie (nekoordinovanost pohybu), svalový třes</w:t>
            </w:r>
          </w:p>
          <w:p w14:paraId="3B10BA0A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močení</w:t>
            </w:r>
            <w:r w:rsidRPr="00A8251E">
              <w:rPr>
                <w:szCs w:val="22"/>
                <w:vertAlign w:val="superscript"/>
                <w:lang w:val="cs-CZ"/>
              </w:rPr>
              <w:t>3</w:t>
            </w:r>
          </w:p>
          <w:p w14:paraId="0BBDEBDA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prolaps pyje (přechodný)</w:t>
            </w:r>
            <w:r w:rsidRPr="00A8251E">
              <w:rPr>
                <w:szCs w:val="22"/>
                <w:vertAlign w:val="superscript"/>
                <w:lang w:val="cs-CZ"/>
              </w:rPr>
              <w:t>4</w:t>
            </w:r>
            <w:r w:rsidRPr="00A8251E">
              <w:rPr>
                <w:szCs w:val="22"/>
                <w:lang w:val="cs-CZ"/>
              </w:rPr>
              <w:t xml:space="preserve">, děložní stahy </w:t>
            </w:r>
          </w:p>
          <w:p w14:paraId="100DB1FC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 xml:space="preserve">zvýšené pocení (přechodné), </w:t>
            </w:r>
            <w:proofErr w:type="spellStart"/>
            <w:r w:rsidRPr="00A8251E">
              <w:rPr>
                <w:szCs w:val="22"/>
                <w:lang w:val="cs-CZ"/>
              </w:rPr>
              <w:t>piloerekce</w:t>
            </w:r>
            <w:proofErr w:type="spellEnd"/>
          </w:p>
          <w:p w14:paraId="7871D554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hypertermie, hypotermie</w:t>
            </w:r>
          </w:p>
        </w:tc>
      </w:tr>
      <w:tr w:rsidR="00E3278A" w:rsidRPr="00DF4BCE" w14:paraId="534E680A" w14:textId="77777777" w:rsidTr="00EB72D8">
        <w:trPr>
          <w:gridAfter w:val="1"/>
        </w:trPr>
        <w:tc>
          <w:tcPr>
            <w:tcW w:w="1585" w:type="pct"/>
          </w:tcPr>
          <w:p w14:paraId="44E37067" w14:textId="77777777" w:rsidR="00E3278A" w:rsidRPr="00A8251E" w:rsidRDefault="00E3278A" w:rsidP="00E3278A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Časté</w:t>
            </w:r>
          </w:p>
          <w:p w14:paraId="645BFE6D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 10 zvířat / 100 ošetřených zvířat):</w:t>
            </w:r>
          </w:p>
        </w:tc>
        <w:tc>
          <w:tcPr>
            <w:tcW w:w="3415" w:type="pct"/>
          </w:tcPr>
          <w:p w14:paraId="383C81BA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proofErr w:type="spellStart"/>
            <w:r w:rsidRPr="00A8251E">
              <w:rPr>
                <w:szCs w:val="22"/>
                <w:lang w:val="cs-CZ"/>
              </w:rPr>
              <w:t>hypersalivace</w:t>
            </w:r>
            <w:proofErr w:type="spellEnd"/>
            <w:r w:rsidRPr="00A8251E">
              <w:rPr>
                <w:szCs w:val="22"/>
                <w:lang w:val="cs-CZ"/>
              </w:rPr>
              <w:t xml:space="preserve"> (přechodná) (zvýšené slinění)</w:t>
            </w:r>
          </w:p>
          <w:p w14:paraId="04498627" w14:textId="77777777" w:rsidR="00E3278A" w:rsidRPr="00A8251E" w:rsidRDefault="00E3278A" w:rsidP="00E3278A">
            <w:pPr>
              <w:rPr>
                <w:szCs w:val="22"/>
                <w:vertAlign w:val="superscript"/>
                <w:lang w:val="cs-CZ"/>
              </w:rPr>
            </w:pPr>
            <w:r w:rsidRPr="00A8251E">
              <w:rPr>
                <w:szCs w:val="22"/>
                <w:lang w:val="cs-CZ"/>
              </w:rPr>
              <w:t>výtok z nosu</w:t>
            </w:r>
            <w:r w:rsidRPr="00A8251E">
              <w:rPr>
                <w:szCs w:val="22"/>
                <w:vertAlign w:val="superscript"/>
                <w:lang w:val="cs-CZ"/>
              </w:rPr>
              <w:t>5</w:t>
            </w:r>
          </w:p>
          <w:p w14:paraId="13AC47E2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otok kůže</w:t>
            </w:r>
            <w:r w:rsidRPr="00A8251E">
              <w:rPr>
                <w:szCs w:val="22"/>
                <w:vertAlign w:val="superscript"/>
                <w:lang w:val="cs-CZ"/>
              </w:rPr>
              <w:t>6</w:t>
            </w:r>
          </w:p>
        </w:tc>
      </w:tr>
      <w:tr w:rsidR="00E3278A" w:rsidRPr="00DF4BCE" w14:paraId="506E26C3" w14:textId="77777777" w:rsidTr="00EB72D8">
        <w:trPr>
          <w:gridAfter w:val="1"/>
        </w:trPr>
        <w:tc>
          <w:tcPr>
            <w:tcW w:w="1585" w:type="pct"/>
          </w:tcPr>
          <w:p w14:paraId="01FA37A8" w14:textId="77777777" w:rsidR="00E3278A" w:rsidRPr="00A8251E" w:rsidRDefault="00E3278A" w:rsidP="00E3278A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Vzácné</w:t>
            </w:r>
          </w:p>
          <w:p w14:paraId="7735CA58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(1 až 10 zvířat / 10 000 ošetřených zvířat):</w:t>
            </w:r>
          </w:p>
        </w:tc>
        <w:tc>
          <w:tcPr>
            <w:tcW w:w="3415" w:type="pct"/>
          </w:tcPr>
          <w:p w14:paraId="65A09984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kolika</w:t>
            </w:r>
            <w:r w:rsidRPr="00A8251E">
              <w:rPr>
                <w:szCs w:val="22"/>
                <w:vertAlign w:val="superscript"/>
                <w:lang w:val="cs-CZ"/>
              </w:rPr>
              <w:t>7</w:t>
            </w:r>
            <w:r w:rsidRPr="00A8251E">
              <w:rPr>
                <w:szCs w:val="22"/>
                <w:lang w:val="cs-CZ"/>
              </w:rPr>
              <w:t xml:space="preserve"> (bolest břicha)</w:t>
            </w:r>
          </w:p>
          <w:p w14:paraId="5D2E3DFC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 xml:space="preserve">kopřivka </w:t>
            </w:r>
          </w:p>
          <w:p w14:paraId="520CCF00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hyperventilace, respirační útlum</w:t>
            </w:r>
          </w:p>
        </w:tc>
      </w:tr>
      <w:tr w:rsidR="00E3278A" w:rsidRPr="00DF4BCE" w14:paraId="4ABFBA2F" w14:textId="77777777" w:rsidTr="00EB72D8">
        <w:trPr>
          <w:gridAfter w:val="1"/>
        </w:trPr>
        <w:tc>
          <w:tcPr>
            <w:tcW w:w="1585" w:type="pct"/>
          </w:tcPr>
          <w:p w14:paraId="2CD1F908" w14:textId="77777777" w:rsidR="00E3278A" w:rsidRPr="00A8251E" w:rsidRDefault="00E3278A" w:rsidP="00E3278A">
            <w:pPr>
              <w:spacing w:before="60" w:after="60"/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Velmi vzácné</w:t>
            </w:r>
          </w:p>
          <w:p w14:paraId="0E4B7ADB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proofErr w:type="gramStart"/>
            <w:r w:rsidRPr="00A8251E">
              <w:rPr>
                <w:szCs w:val="22"/>
                <w:lang w:val="cs-CZ"/>
              </w:rPr>
              <w:t>(&lt; 1</w:t>
            </w:r>
            <w:proofErr w:type="gramEnd"/>
            <w:r w:rsidRPr="00A8251E">
              <w:rPr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415" w:type="pct"/>
          </w:tcPr>
          <w:p w14:paraId="00B4D9F6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excitace (neklid)</w:t>
            </w:r>
          </w:p>
          <w:p w14:paraId="351A60E6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hypersensitivní reakce</w:t>
            </w:r>
          </w:p>
          <w:p w14:paraId="500429AD" w14:textId="77777777" w:rsidR="00E3278A" w:rsidRPr="00A8251E" w:rsidRDefault="00E3278A" w:rsidP="00E3278A">
            <w:pPr>
              <w:rPr>
                <w:szCs w:val="22"/>
                <w:lang w:val="cs-CZ"/>
              </w:rPr>
            </w:pPr>
          </w:p>
        </w:tc>
      </w:tr>
    </w:tbl>
    <w:p w14:paraId="6712D321" w14:textId="77777777" w:rsidR="009822B5" w:rsidRPr="00A8251E" w:rsidRDefault="009822B5" w:rsidP="009822B5">
      <w:pPr>
        <w:widowControl w:val="0"/>
        <w:rPr>
          <w:color w:val="000000"/>
          <w:szCs w:val="22"/>
          <w:shd w:val="clear" w:color="auto" w:fill="FFFFFF"/>
          <w:lang w:val="cs-CZ"/>
        </w:rPr>
      </w:pPr>
    </w:p>
    <w:p w14:paraId="583A9239" w14:textId="77777777" w:rsidR="009822B5" w:rsidRPr="00A8251E" w:rsidRDefault="009822B5" w:rsidP="009822B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1,2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Způsobuje změny vodivosti v srdečním svalu, o čemž svědčí částečné atrioventrikulární a sinoatriální bloky.</w:t>
      </w:r>
    </w:p>
    <w:p w14:paraId="5A086A80" w14:textId="77777777" w:rsidR="009822B5" w:rsidRPr="00A8251E" w:rsidRDefault="009822B5" w:rsidP="009822B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 xml:space="preserve">3 </w:t>
      </w:r>
      <w:r w:rsidRPr="00A8251E">
        <w:rPr>
          <w:color w:val="000000"/>
          <w:szCs w:val="22"/>
          <w:shd w:val="clear" w:color="auto" w:fill="FFFFFF"/>
          <w:lang w:val="cs-CZ"/>
        </w:rPr>
        <w:t>Diuretický účinek lze pozorovat 45 až 60 minut po ošetření.</w:t>
      </w:r>
    </w:p>
    <w:p w14:paraId="0FEA8985" w14:textId="77777777" w:rsidR="009822B5" w:rsidRPr="00A8251E" w:rsidRDefault="009822B5" w:rsidP="009822B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4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U hřebců a valachů může dojít k částečnému prolapsu pyje.</w:t>
      </w:r>
    </w:p>
    <w:p w14:paraId="33AA5EB3" w14:textId="71FFBE3B" w:rsidR="009822B5" w:rsidRPr="00A8251E" w:rsidRDefault="009822B5" w:rsidP="009822B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>5,6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Hlenové výtoky z nosu a otok hlavy a hřbetu nosu mohou být pozorovány kvůli postupnému věšení hlavy během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</w:t>
      </w:r>
    </w:p>
    <w:p w14:paraId="29FFD963" w14:textId="77777777" w:rsidR="009822B5" w:rsidRPr="00A8251E" w:rsidRDefault="009822B5" w:rsidP="009822B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vertAlign w:val="superscript"/>
          <w:lang w:val="cs-CZ"/>
        </w:rPr>
        <w:t xml:space="preserve">7 </w:t>
      </w:r>
      <w:r w:rsidRPr="00A8251E">
        <w:rPr>
          <w:color w:val="000000"/>
          <w:szCs w:val="22"/>
          <w:shd w:val="clear" w:color="auto" w:fill="FFFFFF"/>
          <w:lang w:val="cs-CZ"/>
        </w:rPr>
        <w:t>Látky této skupiny inhibují střevní motilitu.</w:t>
      </w:r>
    </w:p>
    <w:p w14:paraId="57437511" w14:textId="77777777" w:rsidR="009822B5" w:rsidRPr="00A8251E" w:rsidRDefault="009822B5" w:rsidP="009822B5">
      <w:pPr>
        <w:widowControl w:val="0"/>
        <w:spacing w:line="235" w:lineRule="exact"/>
        <w:rPr>
          <w:color w:val="000000"/>
          <w:szCs w:val="22"/>
          <w:shd w:val="clear" w:color="auto" w:fill="FFFFFF"/>
          <w:lang w:val="cs-CZ"/>
        </w:rPr>
      </w:pPr>
    </w:p>
    <w:p w14:paraId="51EEFFAA" w14:textId="77777777" w:rsidR="009822B5" w:rsidRPr="00A8251E" w:rsidRDefault="009822B5" w:rsidP="009822B5">
      <w:pPr>
        <w:rPr>
          <w:color w:val="000000"/>
          <w:szCs w:val="22"/>
          <w:shd w:val="clear" w:color="auto" w:fill="FFFFFF"/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>Mírné nežádoucí příznaky odezněly spontánně bez léčby. Závažné nežádoucí účinky je třeba léčit symptomaticky.</w:t>
      </w:r>
    </w:p>
    <w:p w14:paraId="58D30B93" w14:textId="77777777" w:rsidR="009822B5" w:rsidRPr="00A8251E" w:rsidRDefault="009822B5" w:rsidP="009822B5">
      <w:pPr>
        <w:rPr>
          <w:szCs w:val="22"/>
          <w:lang w:val="cs-CZ"/>
        </w:rPr>
      </w:pPr>
    </w:p>
    <w:p w14:paraId="336FF90B" w14:textId="7B31E041" w:rsidR="009822B5" w:rsidRPr="00A8251E" w:rsidRDefault="009822B5" w:rsidP="009822B5">
      <w:pPr>
        <w:rPr>
          <w:szCs w:val="22"/>
          <w:lang w:val="cs-CZ"/>
        </w:rPr>
      </w:pPr>
      <w:r w:rsidRPr="00A8251E">
        <w:rPr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554FBB1E" w14:textId="77777777" w:rsidR="009822B5" w:rsidRPr="00A8251E" w:rsidRDefault="009822B5" w:rsidP="009822B5">
      <w:pPr>
        <w:tabs>
          <w:tab w:val="left" w:pos="-720"/>
        </w:tabs>
        <w:suppressAutoHyphens/>
        <w:rPr>
          <w:szCs w:val="22"/>
          <w:lang w:val="cs-CZ"/>
        </w:rPr>
      </w:pPr>
    </w:p>
    <w:p w14:paraId="69B1F163" w14:textId="41FB0085" w:rsidR="009822B5" w:rsidRPr="00A8251E" w:rsidRDefault="009822B5" w:rsidP="009822B5">
      <w:pPr>
        <w:tabs>
          <w:tab w:val="left" w:pos="-720"/>
        </w:tabs>
        <w:suppressAutoHyphens/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Ústav pro státní kontrolu veterinárních biopreparátů a léčiv </w:t>
      </w:r>
    </w:p>
    <w:p w14:paraId="6A864D5C" w14:textId="3F42AAB4" w:rsidR="009822B5" w:rsidRPr="00A8251E" w:rsidRDefault="009822B5" w:rsidP="009822B5">
      <w:pPr>
        <w:tabs>
          <w:tab w:val="left" w:pos="-720"/>
        </w:tabs>
        <w:suppressAutoHyphens/>
        <w:rPr>
          <w:szCs w:val="22"/>
          <w:lang w:val="cs-CZ"/>
        </w:rPr>
      </w:pPr>
      <w:r w:rsidRPr="00A8251E">
        <w:rPr>
          <w:szCs w:val="22"/>
          <w:lang w:val="cs-CZ"/>
        </w:rPr>
        <w:t>Hudcova 232/</w:t>
      </w:r>
      <w:proofErr w:type="gramStart"/>
      <w:r w:rsidRPr="00A8251E">
        <w:rPr>
          <w:szCs w:val="22"/>
          <w:lang w:val="cs-CZ"/>
        </w:rPr>
        <w:t>56a</w:t>
      </w:r>
      <w:proofErr w:type="gramEnd"/>
      <w:r w:rsidRPr="00A8251E">
        <w:rPr>
          <w:szCs w:val="22"/>
          <w:lang w:val="cs-CZ"/>
        </w:rPr>
        <w:t xml:space="preserve"> </w:t>
      </w:r>
    </w:p>
    <w:p w14:paraId="3D52BFED" w14:textId="77777777" w:rsidR="009822B5" w:rsidRPr="00A8251E" w:rsidRDefault="009822B5" w:rsidP="009822B5">
      <w:pPr>
        <w:tabs>
          <w:tab w:val="left" w:pos="-720"/>
        </w:tabs>
        <w:suppressAutoHyphens/>
        <w:rPr>
          <w:szCs w:val="22"/>
          <w:lang w:val="cs-CZ"/>
        </w:rPr>
      </w:pPr>
      <w:r w:rsidRPr="00A8251E">
        <w:rPr>
          <w:szCs w:val="22"/>
          <w:lang w:val="cs-CZ"/>
        </w:rPr>
        <w:t>621 00 Brno</w:t>
      </w:r>
    </w:p>
    <w:p w14:paraId="2A99CA74" w14:textId="1EB13D02" w:rsidR="009822B5" w:rsidRDefault="009822B5" w:rsidP="009822B5">
      <w:pPr>
        <w:tabs>
          <w:tab w:val="left" w:pos="-720"/>
        </w:tabs>
        <w:suppressAutoHyphens/>
        <w:rPr>
          <w:lang w:val="cs-CZ"/>
        </w:rPr>
      </w:pPr>
      <w:r w:rsidRPr="00A8251E">
        <w:rPr>
          <w:szCs w:val="22"/>
          <w:lang w:val="cs-CZ"/>
        </w:rPr>
        <w:t xml:space="preserve">E-mail: </w:t>
      </w:r>
      <w:hyperlink r:id="rId13" w:history="1">
        <w:r w:rsidRPr="00A8251E">
          <w:rPr>
            <w:rStyle w:val="Hypertextovodkaz"/>
            <w:szCs w:val="22"/>
            <w:lang w:val="cs-CZ"/>
          </w:rPr>
          <w:t>adr@uskvbl.cz</w:t>
        </w:r>
      </w:hyperlink>
    </w:p>
    <w:p w14:paraId="107E2F46" w14:textId="149F43C1" w:rsidR="00456DA0" w:rsidRPr="004D71EF" w:rsidRDefault="00456DA0" w:rsidP="00A8251E">
      <w:pPr>
        <w:spacing w:line="240" w:lineRule="auto"/>
      </w:pPr>
      <w:r>
        <w:t>T</w:t>
      </w:r>
      <w:r w:rsidRPr="00C672C7">
        <w:t>el.: +420 720 940</w:t>
      </w:r>
      <w:r>
        <w:t> </w:t>
      </w:r>
      <w:r w:rsidRPr="00C672C7">
        <w:t>693</w:t>
      </w:r>
    </w:p>
    <w:p w14:paraId="68F8986F" w14:textId="77777777" w:rsidR="009822B5" w:rsidRPr="00A8251E" w:rsidRDefault="009822B5" w:rsidP="009822B5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Webové stránky: </w:t>
      </w:r>
      <w:hyperlink r:id="rId14" w:history="1">
        <w:r w:rsidRPr="00A8251E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23FCC16D" w14:textId="77777777" w:rsidR="009822B5" w:rsidRPr="00EB72D8" w:rsidRDefault="009822B5" w:rsidP="00D377CC">
      <w:pPr>
        <w:rPr>
          <w:i/>
          <w:lang w:val="cs-CZ"/>
        </w:rPr>
      </w:pPr>
    </w:p>
    <w:p w14:paraId="4BC47E68" w14:textId="77777777" w:rsidR="0077319F" w:rsidRPr="00DF4BCE" w:rsidRDefault="0077319F" w:rsidP="00DD1E06">
      <w:pPr>
        <w:tabs>
          <w:tab w:val="clear" w:pos="567"/>
          <w:tab w:val="left" w:pos="0"/>
        </w:tabs>
        <w:spacing w:line="240" w:lineRule="auto"/>
        <w:jc w:val="both"/>
        <w:rPr>
          <w:iCs/>
          <w:szCs w:val="22"/>
          <w:lang w:val="cs-CZ"/>
        </w:rPr>
      </w:pPr>
    </w:p>
    <w:p w14:paraId="353F0450" w14:textId="6EF35221" w:rsidR="0077319F" w:rsidRPr="00DF4BCE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DF4BCE">
        <w:rPr>
          <w:b/>
          <w:szCs w:val="22"/>
          <w:highlight w:val="lightGray"/>
          <w:lang w:val="cs-CZ"/>
        </w:rPr>
        <w:t>8.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 xml:space="preserve">Dávkování pro každý druh, cesty a způsob podání </w:t>
      </w:r>
    </w:p>
    <w:p w14:paraId="4D95334C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FDDDA53" w14:textId="5F1399F8" w:rsidR="00F74A63" w:rsidRPr="00DF4BCE" w:rsidRDefault="00F74A63" w:rsidP="00F74A63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bookmarkStart w:id="3" w:name="_Hlk137033564"/>
      <w:bookmarkStart w:id="4" w:name="_Hlk77756025"/>
      <w:bookmarkStart w:id="5" w:name="_Hlk127267033"/>
      <w:r w:rsidRPr="00DF4BCE">
        <w:rPr>
          <w:szCs w:val="22"/>
          <w:lang w:val="cs-CZ"/>
        </w:rPr>
        <w:t xml:space="preserve">Intramuskulární nebo intravenózní 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podání. </w:t>
      </w:r>
    </w:p>
    <w:p w14:paraId="2D0D9BB0" w14:textId="77777777" w:rsidR="00F74A63" w:rsidRPr="00DF4BCE" w:rsidRDefault="00F74A63" w:rsidP="00F74A63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</w:p>
    <w:p w14:paraId="7E1A7A63" w14:textId="0C1CEC52" w:rsidR="00F74A63" w:rsidRPr="00DF4BCE" w:rsidRDefault="00F74A63" w:rsidP="00F74A63">
      <w:pPr>
        <w:widowControl w:val="0"/>
        <w:spacing w:line="232" w:lineRule="exact"/>
        <w:rPr>
          <w:szCs w:val="22"/>
          <w:lang w:val="cs-CZ"/>
        </w:rPr>
      </w:pPr>
      <w:r w:rsidRPr="00DF4BCE">
        <w:rPr>
          <w:color w:val="000000"/>
          <w:szCs w:val="22"/>
          <w:shd w:val="clear" w:color="auto" w:fill="FFFFFF"/>
          <w:lang w:val="cs-CZ"/>
        </w:rPr>
        <w:t xml:space="preserve">Podává se </w:t>
      </w:r>
      <w:r w:rsidRPr="00DF4BCE">
        <w:rPr>
          <w:szCs w:val="22"/>
          <w:lang w:val="cs-CZ"/>
        </w:rPr>
        <w:t xml:space="preserve">intramuskulárně nebo </w:t>
      </w:r>
      <w:r w:rsidR="00456DA0">
        <w:rPr>
          <w:szCs w:val="22"/>
          <w:lang w:val="cs-CZ"/>
        </w:rPr>
        <w:t>pomalu intravenózně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v dávce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detomidin</w:t>
      </w:r>
      <w:r w:rsidR="00456DA0">
        <w:rPr>
          <w:color w:val="000000"/>
          <w:szCs w:val="22"/>
          <w:shd w:val="clear" w:color="auto" w:fill="FFFFFF"/>
          <w:lang w:val="cs-CZ"/>
        </w:rPr>
        <w:t>-</w:t>
      </w:r>
      <w:r w:rsidRPr="00DF4BCE">
        <w:rPr>
          <w:color w:val="000000"/>
          <w:szCs w:val="22"/>
          <w:shd w:val="clear" w:color="auto" w:fill="FFFFFF"/>
          <w:lang w:val="cs-CZ"/>
        </w:rPr>
        <w:t>hydrochloridu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10-80 </w:t>
      </w:r>
      <w:r w:rsidRPr="00DF4BCE">
        <w:rPr>
          <w:szCs w:val="22"/>
          <w:lang w:val="cs-CZ"/>
        </w:rPr>
        <w:t>µg</w:t>
      </w:r>
      <w:r w:rsidRPr="00DF4BCE">
        <w:rPr>
          <w:color w:val="000000"/>
          <w:szCs w:val="22"/>
          <w:shd w:val="clear" w:color="auto" w:fill="FFFFFF"/>
          <w:lang w:val="cs-CZ"/>
        </w:rPr>
        <w:t>/kg ž</w:t>
      </w:r>
      <w:r w:rsidR="00456DA0">
        <w:rPr>
          <w:color w:val="000000"/>
          <w:szCs w:val="22"/>
          <w:shd w:val="clear" w:color="auto" w:fill="FFFFFF"/>
          <w:lang w:val="cs-CZ"/>
        </w:rPr>
        <w:t>ivé hmotnosti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v závislosti na stupni a trvání potřebné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a analgezie. Účinek je rychlejší po intravenózním podání. </w:t>
      </w:r>
      <w:r w:rsidR="00456DA0">
        <w:rPr>
          <w:color w:val="000000"/>
          <w:szCs w:val="22"/>
          <w:shd w:val="clear" w:color="auto" w:fill="FFFFFF"/>
          <w:lang w:val="cs-CZ"/>
        </w:rPr>
        <w:t>Pro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zajištěn</w:t>
      </w:r>
      <w:r w:rsidR="00456DA0">
        <w:rPr>
          <w:color w:val="000000"/>
          <w:szCs w:val="22"/>
          <w:shd w:val="clear" w:color="auto" w:fill="FFFFFF"/>
          <w:lang w:val="cs-CZ"/>
        </w:rPr>
        <w:t>í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správné</w:t>
      </w:r>
      <w:r w:rsidR="00456DA0">
        <w:rPr>
          <w:color w:val="000000"/>
          <w:szCs w:val="22"/>
          <w:shd w:val="clear" w:color="auto" w:fill="FFFFFF"/>
          <w:lang w:val="cs-CZ"/>
        </w:rPr>
        <w:t>ho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dávkování</w:t>
      </w:r>
      <w:r w:rsidR="00456DA0">
        <w:rPr>
          <w:color w:val="000000"/>
          <w:szCs w:val="22"/>
          <w:shd w:val="clear" w:color="auto" w:fill="FFFFFF"/>
          <w:lang w:val="cs-CZ"/>
        </w:rPr>
        <w:t xml:space="preserve"> je třeba co nejpřesněji stanovit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živ</w:t>
      </w:r>
      <w:r w:rsidR="00456DA0">
        <w:rPr>
          <w:color w:val="000000"/>
          <w:szCs w:val="22"/>
          <w:shd w:val="clear" w:color="auto" w:fill="FFFFFF"/>
          <w:lang w:val="cs-CZ"/>
        </w:rPr>
        <w:t>ou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hmotnost.</w:t>
      </w:r>
    </w:p>
    <w:p w14:paraId="58D624CB" w14:textId="77777777" w:rsidR="00F74A63" w:rsidRPr="00DF4BCE" w:rsidRDefault="00F74A63" w:rsidP="00F74A63">
      <w:pPr>
        <w:rPr>
          <w:szCs w:val="22"/>
          <w:lang w:val="cs-CZ"/>
        </w:rPr>
      </w:pPr>
    </w:p>
    <w:p w14:paraId="2A4E7144" w14:textId="77777777" w:rsidR="00F74A63" w:rsidRPr="00A8251E" w:rsidRDefault="00F74A63" w:rsidP="00F74A63">
      <w:pPr>
        <w:tabs>
          <w:tab w:val="left" w:pos="4536"/>
          <w:tab w:val="left" w:pos="5103"/>
        </w:tabs>
        <w:rPr>
          <w:b/>
          <w:szCs w:val="22"/>
          <w:lang w:val="cs-CZ"/>
        </w:rPr>
      </w:pPr>
      <w:r w:rsidRPr="00A8251E">
        <w:rPr>
          <w:b/>
          <w:szCs w:val="22"/>
          <w:u w:val="single"/>
          <w:lang w:val="cs-CZ"/>
        </w:rPr>
        <w:t>Jednorázové podání (koně a skot)</w:t>
      </w:r>
    </w:p>
    <w:p w14:paraId="1E5BF84D" w14:textId="77777777" w:rsidR="00F74A63" w:rsidRPr="00A8251E" w:rsidRDefault="00F74A63" w:rsidP="00F74A63">
      <w:pPr>
        <w:tabs>
          <w:tab w:val="left" w:pos="4536"/>
          <w:tab w:val="left" w:pos="5103"/>
        </w:tabs>
        <w:rPr>
          <w:szCs w:val="22"/>
          <w:lang w:val="cs-CZ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2194"/>
        <w:gridCol w:w="1771"/>
      </w:tblGrid>
      <w:tr w:rsidR="00F74A63" w:rsidRPr="00DF4BCE" w14:paraId="1571E95F" w14:textId="5064E84F" w:rsidTr="00EB72D8">
        <w:trPr>
          <w:trHeight w:val="17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5719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Dávka</w:t>
            </w:r>
          </w:p>
          <w:p w14:paraId="50872B9A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A4C2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</w:p>
          <w:p w14:paraId="69DDA34E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Účinek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ED8D9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 xml:space="preserve">Délka účinku </w:t>
            </w:r>
          </w:p>
          <w:p w14:paraId="78620426" w14:textId="4CA2C208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(h)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627CE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Ostatní účinky</w:t>
            </w:r>
          </w:p>
        </w:tc>
      </w:tr>
      <w:tr w:rsidR="00F74A63" w:rsidRPr="00DF4BCE" w14:paraId="7BFBBFD2" w14:textId="20C96EEE" w:rsidTr="00EB72D8">
        <w:trPr>
          <w:trHeight w:val="1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2ABB1" w14:textId="0E7055D8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ml/100 kg</w:t>
            </w:r>
            <w:r w:rsidR="00456DA0">
              <w:rPr>
                <w:szCs w:val="22"/>
                <w:lang w:val="cs-CZ"/>
              </w:rPr>
              <w:t xml:space="preserve"> ž.hm.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7866" w14:textId="15936B64" w:rsidR="00F74A63" w:rsidRPr="00A8251E" w:rsidRDefault="00F74A63">
            <w:pPr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µg/kg</w:t>
            </w:r>
            <w:r w:rsidR="00456DA0">
              <w:rPr>
                <w:szCs w:val="22"/>
                <w:lang w:val="cs-CZ"/>
              </w:rPr>
              <w:t xml:space="preserve"> ž.hm.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4A563" w14:textId="77777777" w:rsidR="00F74A63" w:rsidRPr="00A8251E" w:rsidRDefault="00F74A63">
            <w:pPr>
              <w:rPr>
                <w:szCs w:val="22"/>
                <w:lang w:val="cs-CZ"/>
              </w:rPr>
            </w:pPr>
          </w:p>
        </w:tc>
        <w:tc>
          <w:tcPr>
            <w:tcW w:w="2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9B9FA" w14:textId="77777777" w:rsidR="00F74A63" w:rsidRPr="00A8251E" w:rsidRDefault="00F74A63">
            <w:pPr>
              <w:rPr>
                <w:szCs w:val="22"/>
                <w:lang w:val="cs-CZ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0A522" w14:textId="77777777" w:rsidR="00F74A63" w:rsidRPr="00A8251E" w:rsidRDefault="00F74A63">
            <w:pPr>
              <w:rPr>
                <w:szCs w:val="22"/>
                <w:lang w:val="cs-CZ"/>
              </w:rPr>
            </w:pPr>
          </w:p>
        </w:tc>
      </w:tr>
      <w:tr w:rsidR="00F74A63" w:rsidRPr="00DF4BCE" w14:paraId="23786DDE" w14:textId="7BE3F5E4" w:rsidTr="00EB72D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ADD85" w14:textId="4D3F7073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0,1-0,2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DF1A" w14:textId="18499C7A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10-20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D399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proofErr w:type="spellStart"/>
            <w:r w:rsidRPr="00A8251E">
              <w:rPr>
                <w:szCs w:val="22"/>
                <w:lang w:val="cs-CZ"/>
              </w:rPr>
              <w:t>Sedace</w:t>
            </w:r>
            <w:proofErr w:type="spell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3E51" w14:textId="5BBA5962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0,5–1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89F0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</w:p>
        </w:tc>
      </w:tr>
      <w:tr w:rsidR="00F74A63" w:rsidRPr="00DF4BCE" w14:paraId="6EB00C23" w14:textId="7B10C967" w:rsidTr="00EB72D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BA188" w14:textId="15C9B762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0,2-0,4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CDF9" w14:textId="0F0E31F6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20-40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AB50E" w14:textId="2E9F63FD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proofErr w:type="spellStart"/>
            <w:r w:rsidRPr="00A8251E">
              <w:rPr>
                <w:szCs w:val="22"/>
                <w:lang w:val="cs-CZ"/>
              </w:rPr>
              <w:t>Sedace</w:t>
            </w:r>
            <w:proofErr w:type="spellEnd"/>
            <w:r w:rsidRPr="00A8251E">
              <w:rPr>
                <w:szCs w:val="22"/>
                <w:lang w:val="cs-CZ"/>
              </w:rPr>
              <w:t xml:space="preserve"> a analgezie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0ADA2" w14:textId="27F39E81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0,5–1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1E7A1" w14:textId="48148172" w:rsidR="00F74A63" w:rsidRPr="00A8251E" w:rsidRDefault="00456DA0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Mírné potácení</w:t>
            </w:r>
          </w:p>
        </w:tc>
      </w:tr>
      <w:tr w:rsidR="00F74A63" w:rsidRPr="00E21485" w14:paraId="469231B2" w14:textId="446FF9A0" w:rsidTr="00EB72D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E9645" w14:textId="768CE8A4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0,4-0,8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C322" w14:textId="6161E44D" w:rsidR="00F74A63" w:rsidRPr="00A8251E" w:rsidRDefault="00F74A63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5E91B" w14:textId="77777777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 xml:space="preserve">Hlubší </w:t>
            </w:r>
            <w:proofErr w:type="spellStart"/>
            <w:r w:rsidRPr="00A8251E">
              <w:rPr>
                <w:szCs w:val="22"/>
                <w:lang w:val="cs-CZ"/>
              </w:rPr>
              <w:t>sedace</w:t>
            </w:r>
            <w:proofErr w:type="spellEnd"/>
            <w:r w:rsidRPr="00A8251E">
              <w:rPr>
                <w:szCs w:val="22"/>
                <w:lang w:val="cs-CZ"/>
              </w:rPr>
              <w:t xml:space="preserve"> a vyšší analgezie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CB774" w14:textId="69FDEBD1" w:rsidR="00F74A63" w:rsidRPr="00A8251E" w:rsidRDefault="00F74A63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A8251E">
              <w:rPr>
                <w:szCs w:val="22"/>
                <w:lang w:val="cs-CZ"/>
              </w:rPr>
              <w:t>0,5-2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6C6B7" w14:textId="4D4CA4B1" w:rsidR="00F74A63" w:rsidRPr="00A8251E" w:rsidRDefault="00456DA0" w:rsidP="00A8251E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Potácení</w:t>
            </w:r>
            <w:r w:rsidR="00F74A63" w:rsidRPr="00A8251E">
              <w:rPr>
                <w:szCs w:val="22"/>
                <w:lang w:val="cs-CZ"/>
              </w:rPr>
              <w:t xml:space="preserve">, pocení, </w:t>
            </w:r>
            <w:proofErr w:type="spellStart"/>
            <w:r w:rsidR="00F74A63" w:rsidRPr="00A8251E">
              <w:rPr>
                <w:szCs w:val="22"/>
                <w:lang w:val="cs-CZ"/>
              </w:rPr>
              <w:t>piloerekce</w:t>
            </w:r>
            <w:proofErr w:type="spellEnd"/>
            <w:r w:rsidR="00F74A63" w:rsidRPr="00A8251E">
              <w:rPr>
                <w:szCs w:val="22"/>
                <w:lang w:val="cs-CZ"/>
              </w:rPr>
              <w:t>, svalový třes</w:t>
            </w:r>
          </w:p>
        </w:tc>
      </w:tr>
    </w:tbl>
    <w:p w14:paraId="718963FC" w14:textId="77777777" w:rsidR="00F74A63" w:rsidRPr="00A8251E" w:rsidRDefault="00F74A63" w:rsidP="00F74A63">
      <w:pPr>
        <w:tabs>
          <w:tab w:val="left" w:pos="4536"/>
          <w:tab w:val="left" w:pos="5103"/>
        </w:tabs>
        <w:rPr>
          <w:szCs w:val="22"/>
          <w:lang w:val="cs-CZ"/>
        </w:rPr>
      </w:pPr>
    </w:p>
    <w:p w14:paraId="3ECDB115" w14:textId="54D12DD2" w:rsidR="00F74A63" w:rsidRPr="00A8251E" w:rsidRDefault="00F74A63" w:rsidP="00F74A63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Účinek nastupuje cca za 2–5 minut po </w:t>
      </w:r>
      <w:r w:rsidR="00456DA0">
        <w:rPr>
          <w:szCs w:val="22"/>
          <w:lang w:val="cs-CZ"/>
        </w:rPr>
        <w:t>intravenózním</w:t>
      </w:r>
      <w:r w:rsidRPr="00A8251E">
        <w:rPr>
          <w:szCs w:val="22"/>
          <w:lang w:val="cs-CZ"/>
        </w:rPr>
        <w:t xml:space="preserve"> podání. Plný účinek lze pozorovat za 10–15 minut po i</w:t>
      </w:r>
      <w:r w:rsidR="00456DA0">
        <w:rPr>
          <w:szCs w:val="22"/>
          <w:lang w:val="cs-CZ"/>
        </w:rPr>
        <w:t>ntravenózním</w:t>
      </w:r>
      <w:r w:rsidRPr="00A8251E">
        <w:rPr>
          <w:szCs w:val="22"/>
          <w:lang w:val="cs-CZ"/>
        </w:rPr>
        <w:t xml:space="preserve"> podání. Po</w:t>
      </w:r>
      <w:r w:rsidR="00456DA0">
        <w:rPr>
          <w:szCs w:val="22"/>
          <w:lang w:val="cs-CZ"/>
        </w:rPr>
        <w:t>dle</w:t>
      </w:r>
      <w:r w:rsidRPr="00A8251E">
        <w:rPr>
          <w:szCs w:val="22"/>
          <w:lang w:val="cs-CZ"/>
        </w:rPr>
        <w:t xml:space="preserve"> </w:t>
      </w:r>
      <w:r w:rsidR="00456DA0">
        <w:rPr>
          <w:szCs w:val="22"/>
          <w:lang w:val="cs-CZ"/>
        </w:rPr>
        <w:t>po</w:t>
      </w:r>
      <w:r w:rsidRPr="00A8251E">
        <w:rPr>
          <w:szCs w:val="22"/>
          <w:lang w:val="cs-CZ"/>
        </w:rPr>
        <w:t>třeb</w:t>
      </w:r>
      <w:r w:rsidR="00456DA0">
        <w:rPr>
          <w:szCs w:val="22"/>
          <w:lang w:val="cs-CZ"/>
        </w:rPr>
        <w:t xml:space="preserve">y lze </w:t>
      </w:r>
      <w:r w:rsidRPr="00A8251E">
        <w:rPr>
          <w:szCs w:val="22"/>
          <w:lang w:val="cs-CZ"/>
        </w:rPr>
        <w:t>pod</w:t>
      </w:r>
      <w:r w:rsidR="00456DA0">
        <w:rPr>
          <w:szCs w:val="22"/>
          <w:lang w:val="cs-CZ"/>
        </w:rPr>
        <w:t>at</w:t>
      </w:r>
      <w:r w:rsidRPr="00A8251E">
        <w:rPr>
          <w:szCs w:val="22"/>
          <w:lang w:val="cs-CZ"/>
        </w:rPr>
        <w:t xml:space="preserve"> </w:t>
      </w:r>
      <w:proofErr w:type="spellStart"/>
      <w:r w:rsidRPr="00A8251E">
        <w:rPr>
          <w:szCs w:val="22"/>
          <w:lang w:val="cs-CZ"/>
        </w:rPr>
        <w:t>detomidin</w:t>
      </w:r>
      <w:r w:rsidR="00456DA0">
        <w:rPr>
          <w:szCs w:val="22"/>
          <w:lang w:val="cs-CZ"/>
        </w:rPr>
        <w:t>-</w:t>
      </w:r>
      <w:r w:rsidRPr="00A8251E">
        <w:rPr>
          <w:szCs w:val="22"/>
          <w:lang w:val="cs-CZ"/>
        </w:rPr>
        <w:t>hydrochlorid</w:t>
      </w:r>
      <w:proofErr w:type="spellEnd"/>
      <w:r w:rsidR="00456DA0">
        <w:rPr>
          <w:szCs w:val="22"/>
          <w:lang w:val="cs-CZ"/>
        </w:rPr>
        <w:t xml:space="preserve"> až do celkové dávky</w:t>
      </w:r>
      <w:r w:rsidRPr="00A8251E">
        <w:rPr>
          <w:szCs w:val="22"/>
          <w:lang w:val="cs-CZ"/>
        </w:rPr>
        <w:t xml:space="preserve"> 80 µg/kg</w:t>
      </w:r>
      <w:r w:rsidR="00456DA0">
        <w:rPr>
          <w:szCs w:val="22"/>
          <w:lang w:val="cs-CZ"/>
        </w:rPr>
        <w:t xml:space="preserve"> živé hmotnosti</w:t>
      </w:r>
      <w:r w:rsidRPr="00A8251E">
        <w:rPr>
          <w:szCs w:val="22"/>
          <w:lang w:val="cs-CZ"/>
        </w:rPr>
        <w:t>.</w:t>
      </w:r>
    </w:p>
    <w:p w14:paraId="79DCD793" w14:textId="28471246" w:rsidR="00F74A63" w:rsidRPr="00A8251E" w:rsidRDefault="00F74A63" w:rsidP="00F74A63">
      <w:pPr>
        <w:rPr>
          <w:szCs w:val="22"/>
          <w:lang w:val="cs-CZ"/>
        </w:rPr>
      </w:pPr>
    </w:p>
    <w:p w14:paraId="6AECDB47" w14:textId="170380B0" w:rsidR="00F74A63" w:rsidRPr="00A8251E" w:rsidRDefault="00F74A63" w:rsidP="00F74A63">
      <w:pPr>
        <w:rPr>
          <w:szCs w:val="22"/>
          <w:lang w:val="cs-CZ"/>
        </w:rPr>
      </w:pPr>
      <w:r w:rsidRPr="00A8251E">
        <w:rPr>
          <w:szCs w:val="22"/>
          <w:lang w:val="cs-CZ"/>
        </w:rPr>
        <w:t xml:space="preserve">Následující pokyny pro dávkování </w:t>
      </w:r>
      <w:r w:rsidR="00456DA0">
        <w:rPr>
          <w:szCs w:val="22"/>
          <w:lang w:val="cs-CZ"/>
        </w:rPr>
        <w:t>obsah</w:t>
      </w:r>
      <w:r w:rsidRPr="00A8251E">
        <w:rPr>
          <w:szCs w:val="22"/>
          <w:lang w:val="cs-CZ"/>
        </w:rPr>
        <w:t xml:space="preserve">ují různé možnosti kombinace </w:t>
      </w:r>
      <w:proofErr w:type="spellStart"/>
      <w:r w:rsidRPr="00A8251E">
        <w:rPr>
          <w:szCs w:val="22"/>
          <w:lang w:val="cs-CZ"/>
        </w:rPr>
        <w:t>detomidin</w:t>
      </w:r>
      <w:r w:rsidR="00456DA0">
        <w:rPr>
          <w:szCs w:val="22"/>
          <w:lang w:val="cs-CZ"/>
        </w:rPr>
        <w:t>-</w:t>
      </w:r>
      <w:r w:rsidRPr="00A8251E">
        <w:rPr>
          <w:szCs w:val="22"/>
          <w:lang w:val="cs-CZ"/>
        </w:rPr>
        <w:t>hydrochloridu</w:t>
      </w:r>
      <w:proofErr w:type="spellEnd"/>
      <w:r w:rsidRPr="00A8251E">
        <w:rPr>
          <w:szCs w:val="22"/>
          <w:lang w:val="cs-CZ"/>
        </w:rPr>
        <w:t>. Současné podávání s jinými lé</w:t>
      </w:r>
      <w:r w:rsidR="00456DA0">
        <w:rPr>
          <w:szCs w:val="22"/>
          <w:lang w:val="cs-CZ"/>
        </w:rPr>
        <w:t>čivými látkami</w:t>
      </w:r>
      <w:r w:rsidRPr="00A8251E">
        <w:rPr>
          <w:szCs w:val="22"/>
          <w:lang w:val="cs-CZ"/>
        </w:rPr>
        <w:t xml:space="preserve"> by však mělo být vždy založeno na </w:t>
      </w:r>
      <w:r w:rsidR="00456DA0">
        <w:rPr>
          <w:szCs w:val="22"/>
          <w:lang w:val="cs-CZ"/>
        </w:rPr>
        <w:t xml:space="preserve">zvážení terapeutického prospěchu a </w:t>
      </w:r>
      <w:r w:rsidRPr="00A8251E">
        <w:rPr>
          <w:szCs w:val="22"/>
          <w:lang w:val="cs-CZ"/>
        </w:rPr>
        <w:t xml:space="preserve">rizika </w:t>
      </w:r>
      <w:r w:rsidR="0014346A">
        <w:rPr>
          <w:szCs w:val="22"/>
          <w:lang w:val="cs-CZ"/>
        </w:rPr>
        <w:t>přísluš</w:t>
      </w:r>
      <w:r w:rsidRPr="00A8251E">
        <w:rPr>
          <w:szCs w:val="22"/>
          <w:lang w:val="cs-CZ"/>
        </w:rPr>
        <w:t xml:space="preserve">ným veterinárním lékařem a </w:t>
      </w:r>
      <w:r w:rsidR="0014346A">
        <w:rPr>
          <w:szCs w:val="22"/>
          <w:lang w:val="cs-CZ"/>
        </w:rPr>
        <w:t xml:space="preserve">musí být prováděno </w:t>
      </w:r>
      <w:r w:rsidRPr="00A8251E">
        <w:rPr>
          <w:szCs w:val="22"/>
          <w:lang w:val="cs-CZ"/>
        </w:rPr>
        <w:t>s ohledem na SPC příslušných přípravků.</w:t>
      </w:r>
    </w:p>
    <w:p w14:paraId="4994C240" w14:textId="77777777" w:rsidR="00F74A63" w:rsidRPr="00A8251E" w:rsidRDefault="00F74A63" w:rsidP="00F74A63">
      <w:pPr>
        <w:rPr>
          <w:szCs w:val="22"/>
          <w:lang w:val="cs-CZ"/>
        </w:rPr>
      </w:pPr>
    </w:p>
    <w:bookmarkEnd w:id="3"/>
    <w:p w14:paraId="0C065179" w14:textId="6E4BA510" w:rsidR="00F74A63" w:rsidRPr="00732908" w:rsidRDefault="00F74A63" w:rsidP="00F74A63">
      <w:pPr>
        <w:rPr>
          <w:b/>
          <w:szCs w:val="22"/>
          <w:lang w:val="cs-CZ"/>
        </w:rPr>
      </w:pPr>
      <w:r w:rsidRPr="00EB72D8">
        <w:rPr>
          <w:b/>
          <w:szCs w:val="22"/>
          <w:lang w:val="cs-CZ"/>
        </w:rPr>
        <w:t>Kombinace s </w:t>
      </w:r>
      <w:proofErr w:type="spellStart"/>
      <w:r w:rsidRPr="00EB72D8">
        <w:rPr>
          <w:b/>
          <w:szCs w:val="22"/>
          <w:lang w:val="cs-CZ"/>
        </w:rPr>
        <w:t>detomidinem</w:t>
      </w:r>
      <w:proofErr w:type="spellEnd"/>
      <w:r w:rsidRPr="00EB72D8">
        <w:rPr>
          <w:b/>
          <w:szCs w:val="22"/>
          <w:lang w:val="cs-CZ"/>
        </w:rPr>
        <w:t xml:space="preserve"> ke zvýšení účinku </w:t>
      </w:r>
      <w:proofErr w:type="spellStart"/>
      <w:r w:rsidRPr="00EB72D8">
        <w:rPr>
          <w:b/>
          <w:szCs w:val="22"/>
          <w:lang w:val="cs-CZ"/>
        </w:rPr>
        <w:t>sedace</w:t>
      </w:r>
      <w:proofErr w:type="spellEnd"/>
      <w:r w:rsidRPr="00EB72D8">
        <w:rPr>
          <w:b/>
          <w:szCs w:val="22"/>
          <w:lang w:val="cs-CZ"/>
        </w:rPr>
        <w:t xml:space="preserve"> nebo analgezie u stojící</w:t>
      </w:r>
      <w:r w:rsidR="0014346A">
        <w:rPr>
          <w:b/>
          <w:szCs w:val="22"/>
          <w:lang w:val="cs-CZ"/>
        </w:rPr>
        <w:t>ho</w:t>
      </w:r>
      <w:r w:rsidRPr="00EB72D8">
        <w:rPr>
          <w:b/>
          <w:szCs w:val="22"/>
          <w:lang w:val="cs-CZ"/>
        </w:rPr>
        <w:t xml:space="preserve"> kon</w:t>
      </w:r>
      <w:r w:rsidR="0014346A">
        <w:rPr>
          <w:b/>
          <w:szCs w:val="22"/>
          <w:lang w:val="cs-CZ"/>
        </w:rPr>
        <w:t>ě</w:t>
      </w:r>
    </w:p>
    <w:p w14:paraId="69704B1F" w14:textId="77777777" w:rsidR="00F74A63" w:rsidRPr="00334A1F" w:rsidRDefault="00F74A63" w:rsidP="00F74A63">
      <w:pPr>
        <w:rPr>
          <w:szCs w:val="22"/>
          <w:lang w:val="cs-CZ"/>
        </w:rPr>
      </w:pPr>
    </w:p>
    <w:p w14:paraId="13FEDEFF" w14:textId="340FB13C" w:rsidR="00F74A63" w:rsidRPr="00A8251E" w:rsidRDefault="00F74A63" w:rsidP="00F74A63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Detomidin</w:t>
      </w:r>
      <w:r w:rsidR="0014346A">
        <w:rPr>
          <w:color w:val="000000"/>
          <w:szCs w:val="22"/>
          <w:shd w:val="clear" w:color="auto" w:fill="FFFFFF"/>
          <w:lang w:val="cs-CZ"/>
        </w:rPr>
        <w:t>-</w:t>
      </w:r>
      <w:r w:rsidRPr="00A8251E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10-30 </w:t>
      </w:r>
      <w:r w:rsidRPr="00A8251E">
        <w:rPr>
          <w:szCs w:val="22"/>
          <w:lang w:val="cs-CZ"/>
        </w:rPr>
        <w:t>µ</w:t>
      </w:r>
      <w:r w:rsidRPr="00A8251E">
        <w:rPr>
          <w:color w:val="000000"/>
          <w:szCs w:val="22"/>
          <w:shd w:val="clear" w:color="auto" w:fill="FFFFFF"/>
          <w:lang w:val="cs-CZ"/>
        </w:rPr>
        <w:t>g/kg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 v kombinaci s</w:t>
      </w:r>
      <w:r w:rsidR="0014346A">
        <w:rPr>
          <w:color w:val="000000"/>
          <w:szCs w:val="22"/>
          <w:shd w:val="clear" w:color="auto" w:fill="FFFFFF"/>
          <w:lang w:val="cs-CZ"/>
        </w:rPr>
        <w:t>:</w:t>
      </w:r>
    </w:p>
    <w:p w14:paraId="209987F9" w14:textId="77777777" w:rsidR="00F74A63" w:rsidRPr="00A8251E" w:rsidRDefault="00F74A63" w:rsidP="00F74A63">
      <w:pPr>
        <w:widowControl w:val="0"/>
        <w:spacing w:line="232" w:lineRule="exact"/>
        <w:rPr>
          <w:szCs w:val="22"/>
          <w:lang w:val="cs-CZ"/>
        </w:rPr>
      </w:pPr>
    </w:p>
    <w:p w14:paraId="33BDA458" w14:textId="590F0F94" w:rsidR="00F74A63" w:rsidRPr="00A8251E" w:rsidRDefault="0014346A" w:rsidP="0064792B">
      <w:pPr>
        <w:pStyle w:val="Odstavecseseznamem"/>
        <w:widowControl w:val="0"/>
        <w:numPr>
          <w:ilvl w:val="0"/>
          <w:numId w:val="4"/>
        </w:numPr>
        <w:tabs>
          <w:tab w:val="clear" w:pos="567"/>
          <w:tab w:val="left" w:pos="732"/>
          <w:tab w:val="right" w:pos="3914"/>
          <w:tab w:val="left" w:pos="4145"/>
        </w:tabs>
        <w:spacing w:line="374" w:lineRule="exact"/>
        <w:rPr>
          <w:lang w:val="cs-CZ"/>
        </w:rPr>
      </w:pPr>
      <w:proofErr w:type="spellStart"/>
      <w:r>
        <w:rPr>
          <w:color w:val="000000"/>
          <w:szCs w:val="22"/>
          <w:shd w:val="clear" w:color="auto" w:fill="FFFFFF"/>
          <w:lang w:val="cs-CZ"/>
        </w:rPr>
        <w:t>b</w:t>
      </w:r>
      <w:r w:rsidR="00F74A63" w:rsidRPr="00A8251E">
        <w:rPr>
          <w:color w:val="000000"/>
          <w:szCs w:val="22"/>
          <w:shd w:val="clear" w:color="auto" w:fill="FFFFFF"/>
          <w:lang w:val="cs-CZ"/>
        </w:rPr>
        <w:t>utorfanolem</w:t>
      </w:r>
      <w:proofErr w:type="spellEnd"/>
      <w:r>
        <w:rPr>
          <w:color w:val="000000"/>
          <w:szCs w:val="22"/>
          <w:shd w:val="clear" w:color="auto" w:fill="FFFFFF"/>
          <w:lang w:val="cs-CZ"/>
        </w:rPr>
        <w:t xml:space="preserve"> </w:t>
      </w:r>
      <w:r w:rsidR="00F74A63" w:rsidRPr="00A8251E">
        <w:rPr>
          <w:color w:val="000000"/>
          <w:szCs w:val="22"/>
          <w:shd w:val="clear" w:color="auto" w:fill="FFFFFF"/>
          <w:lang w:val="cs-CZ"/>
        </w:rPr>
        <w:tab/>
        <w:t>0,025-0,05 mg/kg</w:t>
      </w:r>
      <w:r>
        <w:rPr>
          <w:color w:val="000000"/>
          <w:szCs w:val="22"/>
          <w:shd w:val="clear" w:color="auto" w:fill="FFFFFF"/>
          <w:lang w:val="cs-CZ"/>
        </w:rPr>
        <w:t xml:space="preserve"> ž.hm.</w:t>
      </w:r>
      <w:r w:rsidR="00F74A63"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="00F74A63"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="00F74A63" w:rsidRPr="00A8251E">
        <w:rPr>
          <w:color w:val="000000"/>
          <w:szCs w:val="22"/>
          <w:shd w:val="clear" w:color="auto" w:fill="FFFFFF"/>
          <w:lang w:val="cs-CZ"/>
        </w:rPr>
        <w:t>.</w:t>
      </w:r>
      <w:r w:rsidR="00F74A63" w:rsidRPr="00A8251E">
        <w:rPr>
          <w:color w:val="000000"/>
          <w:szCs w:val="22"/>
          <w:shd w:val="clear" w:color="auto" w:fill="FFFFFF"/>
          <w:lang w:val="cs-CZ"/>
        </w:rPr>
        <w:tab/>
        <w:t>nebo</w:t>
      </w:r>
    </w:p>
    <w:p w14:paraId="0D56974B" w14:textId="31D5973A" w:rsidR="00F74A63" w:rsidRPr="00A8251E" w:rsidRDefault="00F74A63" w:rsidP="0064792B">
      <w:pPr>
        <w:pStyle w:val="Odstavecseseznamem"/>
        <w:widowControl w:val="0"/>
        <w:numPr>
          <w:ilvl w:val="0"/>
          <w:numId w:val="4"/>
        </w:numPr>
        <w:tabs>
          <w:tab w:val="clear" w:pos="567"/>
          <w:tab w:val="left" w:pos="737"/>
          <w:tab w:val="left" w:pos="4139"/>
        </w:tabs>
        <w:spacing w:line="374" w:lineRule="exact"/>
        <w:rPr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levomet</w:t>
      </w:r>
      <w:r w:rsidR="004D71EF">
        <w:rPr>
          <w:color w:val="000000"/>
          <w:szCs w:val="22"/>
          <w:shd w:val="clear" w:color="auto" w:fill="FFFFFF"/>
          <w:lang w:val="cs-CZ"/>
        </w:rPr>
        <w:t>h</w:t>
      </w:r>
      <w:r w:rsidRPr="00A8251E">
        <w:rPr>
          <w:color w:val="000000"/>
          <w:szCs w:val="22"/>
          <w:shd w:val="clear" w:color="auto" w:fill="FFFFFF"/>
          <w:lang w:val="cs-CZ"/>
        </w:rPr>
        <w:t>adonem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0,05-0,1 mg/kg 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</w:t>
      </w:r>
      <w:r w:rsidRPr="00A8251E">
        <w:rPr>
          <w:color w:val="000000"/>
          <w:szCs w:val="22"/>
          <w:shd w:val="clear" w:color="auto" w:fill="FFFFFF"/>
          <w:lang w:val="cs-CZ"/>
        </w:rPr>
        <w:tab/>
        <w:t>nebo</w:t>
      </w:r>
    </w:p>
    <w:p w14:paraId="4DF6CB1F" w14:textId="4BE3ADB2" w:rsidR="00F74A63" w:rsidRPr="00A8251E" w:rsidRDefault="00F74A63" w:rsidP="0064792B">
      <w:pPr>
        <w:pStyle w:val="Odstavecseseznamem"/>
        <w:widowControl w:val="0"/>
        <w:numPr>
          <w:ilvl w:val="0"/>
          <w:numId w:val="4"/>
        </w:numPr>
        <w:tabs>
          <w:tab w:val="clear" w:pos="567"/>
          <w:tab w:val="left" w:pos="737"/>
          <w:tab w:val="right" w:pos="3914"/>
        </w:tabs>
        <w:spacing w:after="354" w:line="374" w:lineRule="exact"/>
        <w:rPr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acepromazinem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ab/>
        <w:t xml:space="preserve"> 0,02-0,05 mg/kg 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</w:t>
      </w:r>
    </w:p>
    <w:p w14:paraId="6AD5C700" w14:textId="77777777" w:rsidR="00F74A63" w:rsidRPr="00732908" w:rsidRDefault="00F74A63" w:rsidP="00F74A63">
      <w:pPr>
        <w:pStyle w:val="Style1"/>
      </w:pPr>
      <w:bookmarkStart w:id="6" w:name="bookmark17"/>
      <w:r w:rsidRPr="00EB72D8">
        <w:rPr>
          <w:shd w:val="clear" w:color="auto" w:fill="FFFFFF"/>
        </w:rPr>
        <w:t xml:space="preserve">Kombinace s </w:t>
      </w:r>
      <w:proofErr w:type="spellStart"/>
      <w:r w:rsidRPr="00EB72D8">
        <w:rPr>
          <w:shd w:val="clear" w:color="auto" w:fill="FFFFFF"/>
        </w:rPr>
        <w:t>detomidinem</w:t>
      </w:r>
      <w:proofErr w:type="spellEnd"/>
      <w:r w:rsidRPr="00EB72D8">
        <w:rPr>
          <w:shd w:val="clear" w:color="auto" w:fill="FFFFFF"/>
        </w:rPr>
        <w:t xml:space="preserve"> ke zvýšení účinku </w:t>
      </w:r>
      <w:proofErr w:type="spellStart"/>
      <w:r w:rsidRPr="00EB72D8">
        <w:rPr>
          <w:shd w:val="clear" w:color="auto" w:fill="FFFFFF"/>
        </w:rPr>
        <w:t>sedace</w:t>
      </w:r>
      <w:proofErr w:type="spellEnd"/>
      <w:r w:rsidRPr="00EB72D8">
        <w:rPr>
          <w:shd w:val="clear" w:color="auto" w:fill="FFFFFF"/>
        </w:rPr>
        <w:t xml:space="preserve"> nebo analgezie u skotu</w:t>
      </w:r>
      <w:bookmarkEnd w:id="6"/>
    </w:p>
    <w:p w14:paraId="62EB3448" w14:textId="77777777" w:rsidR="00732908" w:rsidRDefault="00732908" w:rsidP="00F74A63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</w:p>
    <w:p w14:paraId="096154C9" w14:textId="54C26615" w:rsidR="00F74A63" w:rsidRPr="00A8251E" w:rsidRDefault="00F74A63" w:rsidP="00F74A63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Detomidin</w:t>
      </w:r>
      <w:r w:rsidR="0014346A">
        <w:rPr>
          <w:color w:val="000000"/>
          <w:szCs w:val="22"/>
          <w:shd w:val="clear" w:color="auto" w:fill="FFFFFF"/>
          <w:lang w:val="cs-CZ"/>
        </w:rPr>
        <w:t>-</w:t>
      </w:r>
      <w:r w:rsidRPr="00A8251E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10-30 </w:t>
      </w:r>
      <w:r w:rsidRPr="00A8251E">
        <w:rPr>
          <w:szCs w:val="22"/>
          <w:lang w:val="cs-CZ"/>
        </w:rPr>
        <w:t>µ</w:t>
      </w:r>
      <w:r w:rsidRPr="00A8251E">
        <w:rPr>
          <w:color w:val="000000"/>
          <w:szCs w:val="22"/>
          <w:shd w:val="clear" w:color="auto" w:fill="FFFFFF"/>
          <w:lang w:val="cs-CZ"/>
        </w:rPr>
        <w:t>g/kg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 v kombinaci s</w:t>
      </w:r>
      <w:r w:rsidR="0014346A">
        <w:rPr>
          <w:color w:val="000000"/>
          <w:szCs w:val="22"/>
          <w:shd w:val="clear" w:color="auto" w:fill="FFFFFF"/>
          <w:lang w:val="cs-CZ"/>
        </w:rPr>
        <w:t>:</w:t>
      </w:r>
    </w:p>
    <w:p w14:paraId="3B5D65E6" w14:textId="77777777" w:rsidR="00F74A63" w:rsidRPr="00A8251E" w:rsidRDefault="00F74A63" w:rsidP="00F74A63">
      <w:pPr>
        <w:widowControl w:val="0"/>
        <w:spacing w:line="232" w:lineRule="exact"/>
        <w:rPr>
          <w:szCs w:val="22"/>
          <w:lang w:val="cs-CZ"/>
        </w:rPr>
      </w:pPr>
    </w:p>
    <w:p w14:paraId="75FE5405" w14:textId="3AD02C4B" w:rsidR="00F74A63" w:rsidRPr="00A8251E" w:rsidRDefault="00F74A63" w:rsidP="0064792B">
      <w:pPr>
        <w:pStyle w:val="Odstavecseseznamem"/>
        <w:widowControl w:val="0"/>
        <w:numPr>
          <w:ilvl w:val="0"/>
          <w:numId w:val="3"/>
        </w:numPr>
        <w:tabs>
          <w:tab w:val="left" w:pos="737"/>
          <w:tab w:val="right" w:pos="3470"/>
        </w:tabs>
        <w:spacing w:after="240" w:line="232" w:lineRule="exact"/>
        <w:rPr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butorfanolem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ab/>
      </w:r>
      <w:r w:rsidR="0014346A">
        <w:rPr>
          <w:color w:val="000000"/>
          <w:szCs w:val="22"/>
          <w:shd w:val="clear" w:color="auto" w:fill="FFFFFF"/>
          <w:lang w:val="cs-CZ"/>
        </w:rPr>
        <w:t xml:space="preserve"> 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0,05 mg/kg 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</w:t>
      </w:r>
    </w:p>
    <w:p w14:paraId="0D0F9346" w14:textId="6DE3FB17" w:rsidR="00F74A63" w:rsidRPr="00732908" w:rsidRDefault="00F74A63" w:rsidP="00F74A63">
      <w:pPr>
        <w:pStyle w:val="Style1"/>
      </w:pPr>
      <w:bookmarkStart w:id="7" w:name="bookmark18"/>
      <w:r w:rsidRPr="00EB72D8">
        <w:rPr>
          <w:shd w:val="clear" w:color="auto" w:fill="FFFFFF"/>
        </w:rPr>
        <w:t xml:space="preserve">Kombinace s </w:t>
      </w:r>
      <w:proofErr w:type="spellStart"/>
      <w:r w:rsidRPr="00EB72D8">
        <w:rPr>
          <w:shd w:val="clear" w:color="auto" w:fill="FFFFFF"/>
        </w:rPr>
        <w:t>detomidinem</w:t>
      </w:r>
      <w:proofErr w:type="spellEnd"/>
      <w:r w:rsidRPr="00EB72D8">
        <w:rPr>
          <w:shd w:val="clear" w:color="auto" w:fill="FFFFFF"/>
        </w:rPr>
        <w:t xml:space="preserve"> k</w:t>
      </w:r>
      <w:r w:rsidRPr="00732908">
        <w:rPr>
          <w:shd w:val="clear" w:color="auto" w:fill="FFFFFF"/>
        </w:rPr>
        <w:t> </w:t>
      </w:r>
      <w:proofErr w:type="spellStart"/>
      <w:r w:rsidRPr="00732908">
        <w:rPr>
          <w:shd w:val="clear" w:color="auto" w:fill="FFFFFF"/>
        </w:rPr>
        <w:t>sedaci</w:t>
      </w:r>
      <w:proofErr w:type="spellEnd"/>
      <w:r w:rsidRPr="00732908">
        <w:rPr>
          <w:shd w:val="clear" w:color="auto" w:fill="FFFFFF"/>
        </w:rPr>
        <w:t xml:space="preserve"> před celkovou anestezií u koní</w:t>
      </w:r>
      <w:bookmarkEnd w:id="7"/>
    </w:p>
    <w:p w14:paraId="2991AD43" w14:textId="77777777" w:rsidR="00F74A63" w:rsidRPr="00A8251E" w:rsidRDefault="00F74A63" w:rsidP="00F74A63">
      <w:pPr>
        <w:widowControl w:val="0"/>
        <w:spacing w:line="245" w:lineRule="exact"/>
        <w:rPr>
          <w:color w:val="000000"/>
          <w:szCs w:val="22"/>
          <w:shd w:val="clear" w:color="auto" w:fill="FFFFFF"/>
          <w:lang w:val="cs-CZ"/>
        </w:rPr>
      </w:pPr>
    </w:p>
    <w:p w14:paraId="54B0AC18" w14:textId="24446E8C" w:rsidR="00F74A63" w:rsidRPr="00A8251E" w:rsidRDefault="00F74A63" w:rsidP="00F74A63">
      <w:pPr>
        <w:widowControl w:val="0"/>
        <w:spacing w:line="245" w:lineRule="exact"/>
        <w:rPr>
          <w:lang w:val="cs-CZ"/>
        </w:rPr>
      </w:pPr>
      <w:r w:rsidRPr="00A8251E">
        <w:rPr>
          <w:color w:val="000000"/>
          <w:szCs w:val="22"/>
          <w:shd w:val="clear" w:color="auto" w:fill="FFFFFF"/>
          <w:lang w:val="cs-CZ"/>
        </w:rPr>
        <w:t xml:space="preserve">Následující anestetika mohou být podávána po premedikaci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detomidin</w:t>
      </w:r>
      <w:r w:rsidR="0014346A">
        <w:rPr>
          <w:color w:val="000000"/>
          <w:szCs w:val="22"/>
          <w:shd w:val="clear" w:color="auto" w:fill="FFFFFF"/>
          <w:lang w:val="cs-CZ"/>
        </w:rPr>
        <w:t>-</w:t>
      </w:r>
      <w:r w:rsidRPr="00A8251E">
        <w:rPr>
          <w:color w:val="000000"/>
          <w:szCs w:val="22"/>
          <w:shd w:val="clear" w:color="auto" w:fill="FFFFFF"/>
          <w:lang w:val="cs-CZ"/>
        </w:rPr>
        <w:t>hydrochloridem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(10-20 </w:t>
      </w:r>
      <w:r w:rsidRPr="00A8251E">
        <w:rPr>
          <w:szCs w:val="22"/>
          <w:lang w:val="cs-CZ"/>
        </w:rPr>
        <w:t>µ</w:t>
      </w:r>
      <w:r w:rsidRPr="00A8251E">
        <w:rPr>
          <w:color w:val="000000"/>
          <w:szCs w:val="22"/>
          <w:shd w:val="clear" w:color="auto" w:fill="FFFFFF"/>
          <w:lang w:val="cs-CZ"/>
        </w:rPr>
        <w:t>g/kg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) k dosažení </w:t>
      </w:r>
      <w:r w:rsidR="0014346A">
        <w:rPr>
          <w:color w:val="000000"/>
          <w:szCs w:val="22"/>
          <w:shd w:val="clear" w:color="auto" w:fill="FFFFFF"/>
          <w:lang w:val="cs-CZ"/>
        </w:rPr>
        <w:t>laterál</w:t>
      </w:r>
      <w:r w:rsidRPr="00A8251E">
        <w:rPr>
          <w:color w:val="000000"/>
          <w:szCs w:val="22"/>
          <w:shd w:val="clear" w:color="auto" w:fill="FFFFFF"/>
          <w:lang w:val="cs-CZ"/>
        </w:rPr>
        <w:t>ní polohy a celkové anestezie</w:t>
      </w:r>
      <w:r w:rsidR="0014346A">
        <w:rPr>
          <w:color w:val="000000"/>
          <w:szCs w:val="22"/>
          <w:shd w:val="clear" w:color="auto" w:fill="FFFFFF"/>
          <w:lang w:val="cs-CZ"/>
        </w:rPr>
        <w:t>:</w:t>
      </w:r>
    </w:p>
    <w:p w14:paraId="18C6FCDF" w14:textId="25E5BFE5" w:rsidR="00F74A63" w:rsidRPr="00A8251E" w:rsidRDefault="00F74A63" w:rsidP="0064792B">
      <w:pPr>
        <w:pStyle w:val="Odstavecseseznamem"/>
        <w:widowControl w:val="0"/>
        <w:numPr>
          <w:ilvl w:val="0"/>
          <w:numId w:val="3"/>
        </w:numPr>
        <w:tabs>
          <w:tab w:val="left" w:pos="732"/>
          <w:tab w:val="left" w:pos="2102"/>
        </w:tabs>
        <w:spacing w:after="24" w:line="245" w:lineRule="exact"/>
        <w:rPr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ketamin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ab/>
        <w:t xml:space="preserve">2,2 mg/kg 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 nebo</w:t>
      </w:r>
    </w:p>
    <w:p w14:paraId="365F6F45" w14:textId="779BEB72" w:rsidR="00F74A63" w:rsidRPr="00A8251E" w:rsidRDefault="00F74A63" w:rsidP="0064792B">
      <w:pPr>
        <w:pStyle w:val="Odstavecseseznamem"/>
        <w:widowControl w:val="0"/>
        <w:numPr>
          <w:ilvl w:val="0"/>
          <w:numId w:val="3"/>
        </w:numPr>
        <w:tabs>
          <w:tab w:val="left" w:pos="737"/>
          <w:tab w:val="left" w:pos="2102"/>
        </w:tabs>
        <w:spacing w:line="365" w:lineRule="exact"/>
        <w:rPr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thiopental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ab/>
        <w:t xml:space="preserve">3-6 mg/kg 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 nebo</w:t>
      </w:r>
    </w:p>
    <w:p w14:paraId="581949EC" w14:textId="7051C201" w:rsidR="00F74A63" w:rsidRPr="00A8251E" w:rsidRDefault="00F74A63" w:rsidP="0064792B">
      <w:pPr>
        <w:pStyle w:val="Odstavecseseznamem"/>
        <w:widowControl w:val="0"/>
        <w:numPr>
          <w:ilvl w:val="0"/>
          <w:numId w:val="3"/>
        </w:numPr>
        <w:tabs>
          <w:tab w:val="left" w:pos="737"/>
        </w:tabs>
        <w:spacing w:line="365" w:lineRule="exact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gua</w:t>
      </w:r>
      <w:r w:rsidR="004D71EF">
        <w:rPr>
          <w:color w:val="000000"/>
          <w:szCs w:val="22"/>
          <w:shd w:val="clear" w:color="auto" w:fill="FFFFFF"/>
          <w:lang w:val="cs-CZ"/>
        </w:rPr>
        <w:t>j</w:t>
      </w:r>
      <w:r w:rsidRPr="00A8251E">
        <w:rPr>
          <w:color w:val="000000"/>
          <w:szCs w:val="22"/>
          <w:shd w:val="clear" w:color="auto" w:fill="FFFFFF"/>
          <w:lang w:val="cs-CZ"/>
        </w:rPr>
        <w:t>fenesin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. (k dosažení účinku) a následně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ketamin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 xml:space="preserve"> 2,2 mg/kg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A8251E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A8251E">
        <w:rPr>
          <w:color w:val="000000"/>
          <w:szCs w:val="22"/>
          <w:shd w:val="clear" w:color="auto" w:fill="FFFFFF"/>
          <w:lang w:val="cs-CZ"/>
        </w:rPr>
        <w:t>.</w:t>
      </w:r>
    </w:p>
    <w:p w14:paraId="5D35BE85" w14:textId="77777777" w:rsidR="00F74A63" w:rsidRPr="00A8251E" w:rsidRDefault="00F74A63" w:rsidP="00F74A63">
      <w:pPr>
        <w:widowControl w:val="0"/>
        <w:tabs>
          <w:tab w:val="left" w:pos="2830"/>
        </w:tabs>
        <w:jc w:val="both"/>
        <w:rPr>
          <w:szCs w:val="22"/>
          <w:lang w:val="cs-CZ"/>
        </w:rPr>
      </w:pPr>
    </w:p>
    <w:p w14:paraId="71DAE1B6" w14:textId="0F340CD1" w:rsidR="00F74A63" w:rsidRPr="00A8251E" w:rsidRDefault="00F74A63" w:rsidP="00F74A63">
      <w:pPr>
        <w:widowControl w:val="0"/>
        <w:tabs>
          <w:tab w:val="left" w:pos="2830"/>
        </w:tabs>
        <w:jc w:val="both"/>
        <w:rPr>
          <w:szCs w:val="22"/>
          <w:lang w:val="cs-CZ"/>
        </w:rPr>
      </w:pPr>
      <w:r w:rsidRPr="00A8251E">
        <w:rPr>
          <w:szCs w:val="22"/>
          <w:lang w:val="cs-CZ"/>
        </w:rPr>
        <w:lastRenderedPageBreak/>
        <w:t xml:space="preserve">Veterinární léčivé přípravky podávejte před </w:t>
      </w:r>
      <w:r w:rsidR="0014346A">
        <w:rPr>
          <w:szCs w:val="22"/>
          <w:lang w:val="cs-CZ"/>
        </w:rPr>
        <w:t xml:space="preserve">podáním </w:t>
      </w:r>
      <w:proofErr w:type="spellStart"/>
      <w:r w:rsidRPr="00A8251E">
        <w:rPr>
          <w:szCs w:val="22"/>
          <w:lang w:val="cs-CZ"/>
        </w:rPr>
        <w:t>ketamin</w:t>
      </w:r>
      <w:r w:rsidR="0014346A">
        <w:rPr>
          <w:szCs w:val="22"/>
          <w:lang w:val="cs-CZ"/>
        </w:rPr>
        <w:t>u</w:t>
      </w:r>
      <w:proofErr w:type="spellEnd"/>
      <w:r w:rsidRPr="00A8251E">
        <w:rPr>
          <w:szCs w:val="22"/>
          <w:lang w:val="cs-CZ"/>
        </w:rPr>
        <w:t xml:space="preserve"> a po</w:t>
      </w:r>
      <w:r w:rsidR="0014346A">
        <w:rPr>
          <w:szCs w:val="22"/>
          <w:lang w:val="cs-CZ"/>
        </w:rPr>
        <w:t>čkejte</w:t>
      </w:r>
      <w:r w:rsidRPr="00A8251E">
        <w:rPr>
          <w:szCs w:val="22"/>
          <w:lang w:val="cs-CZ"/>
        </w:rPr>
        <w:t xml:space="preserve"> dostate</w:t>
      </w:r>
      <w:r w:rsidR="0014346A">
        <w:rPr>
          <w:szCs w:val="22"/>
          <w:lang w:val="cs-CZ"/>
        </w:rPr>
        <w:t>čně</w:t>
      </w:r>
      <w:r w:rsidRPr="00A8251E">
        <w:rPr>
          <w:szCs w:val="22"/>
          <w:lang w:val="cs-CZ"/>
        </w:rPr>
        <w:t xml:space="preserve"> </w:t>
      </w:r>
      <w:r w:rsidR="0014346A">
        <w:rPr>
          <w:szCs w:val="22"/>
          <w:lang w:val="cs-CZ"/>
        </w:rPr>
        <w:t>dlouho, než nastane</w:t>
      </w:r>
      <w:r w:rsidRPr="00A8251E">
        <w:rPr>
          <w:szCs w:val="22"/>
          <w:lang w:val="cs-CZ"/>
        </w:rPr>
        <w:t xml:space="preserve"> </w:t>
      </w:r>
      <w:proofErr w:type="spellStart"/>
      <w:r w:rsidRPr="00A8251E">
        <w:rPr>
          <w:szCs w:val="22"/>
          <w:lang w:val="cs-CZ"/>
        </w:rPr>
        <w:t>sedace</w:t>
      </w:r>
      <w:proofErr w:type="spellEnd"/>
      <w:r w:rsidRPr="00A8251E">
        <w:rPr>
          <w:szCs w:val="22"/>
          <w:lang w:val="cs-CZ"/>
        </w:rPr>
        <w:t xml:space="preserve"> (5 minut). </w:t>
      </w:r>
      <w:proofErr w:type="spellStart"/>
      <w:r w:rsidRPr="00A8251E">
        <w:rPr>
          <w:szCs w:val="22"/>
          <w:lang w:val="cs-CZ"/>
        </w:rPr>
        <w:t>Ketamin</w:t>
      </w:r>
      <w:proofErr w:type="spellEnd"/>
      <w:r w:rsidRPr="00A8251E">
        <w:rPr>
          <w:szCs w:val="22"/>
          <w:lang w:val="cs-CZ"/>
        </w:rPr>
        <w:t xml:space="preserve"> a veterinární léčivý přípravek proto nikdy nesmí být podáván současně ve stejné injekční stříkačce.</w:t>
      </w:r>
    </w:p>
    <w:p w14:paraId="7511E472" w14:textId="77777777" w:rsidR="00F74A63" w:rsidRPr="00A8251E" w:rsidRDefault="00F74A63" w:rsidP="00F74A63">
      <w:pPr>
        <w:widowControl w:val="0"/>
        <w:tabs>
          <w:tab w:val="left" w:pos="2830"/>
        </w:tabs>
        <w:jc w:val="both"/>
        <w:rPr>
          <w:szCs w:val="22"/>
          <w:lang w:val="cs-CZ"/>
        </w:rPr>
      </w:pPr>
    </w:p>
    <w:p w14:paraId="4A75E7D1" w14:textId="535AE08C" w:rsidR="00F74A63" w:rsidRPr="00732908" w:rsidRDefault="00F74A63" w:rsidP="00F74A63">
      <w:pPr>
        <w:pStyle w:val="Style1"/>
        <w:rPr>
          <w:shd w:val="clear" w:color="auto" w:fill="FFFFFF"/>
        </w:rPr>
      </w:pPr>
      <w:bookmarkStart w:id="8" w:name="bookmark19"/>
      <w:r w:rsidRPr="00EB72D8">
        <w:rPr>
          <w:shd w:val="clear" w:color="auto" w:fill="FFFFFF"/>
        </w:rPr>
        <w:t>Kombinace</w:t>
      </w:r>
      <w:r w:rsidR="0014346A">
        <w:rPr>
          <w:shd w:val="clear" w:color="auto" w:fill="FFFFFF"/>
        </w:rPr>
        <w:t xml:space="preserve"> s</w:t>
      </w:r>
      <w:r w:rsidRPr="00EB72D8">
        <w:rPr>
          <w:shd w:val="clear" w:color="auto" w:fill="FFFFFF"/>
        </w:rPr>
        <w:t xml:space="preserve"> </w:t>
      </w:r>
      <w:proofErr w:type="spellStart"/>
      <w:r w:rsidRPr="00EB72D8">
        <w:rPr>
          <w:shd w:val="clear" w:color="auto" w:fill="FFFFFF"/>
        </w:rPr>
        <w:t>detomidin</w:t>
      </w:r>
      <w:r w:rsidR="0014346A">
        <w:rPr>
          <w:shd w:val="clear" w:color="auto" w:fill="FFFFFF"/>
        </w:rPr>
        <w:t>em</w:t>
      </w:r>
      <w:proofErr w:type="spellEnd"/>
      <w:r w:rsidRPr="00EB72D8">
        <w:rPr>
          <w:shd w:val="clear" w:color="auto" w:fill="FFFFFF"/>
        </w:rPr>
        <w:t xml:space="preserve"> a inhalační</w:t>
      </w:r>
      <w:r w:rsidR="0014346A">
        <w:rPr>
          <w:shd w:val="clear" w:color="auto" w:fill="FFFFFF"/>
        </w:rPr>
        <w:t>mi</w:t>
      </w:r>
      <w:r w:rsidRPr="00EB72D8">
        <w:rPr>
          <w:shd w:val="clear" w:color="auto" w:fill="FFFFFF"/>
        </w:rPr>
        <w:t xml:space="preserve"> anestetik</w:t>
      </w:r>
      <w:r w:rsidR="0014346A">
        <w:rPr>
          <w:shd w:val="clear" w:color="auto" w:fill="FFFFFF"/>
        </w:rPr>
        <w:t>y</w:t>
      </w:r>
      <w:r w:rsidRPr="00EB72D8">
        <w:rPr>
          <w:shd w:val="clear" w:color="auto" w:fill="FFFFFF"/>
        </w:rPr>
        <w:t xml:space="preserve"> u koní</w:t>
      </w:r>
      <w:bookmarkEnd w:id="8"/>
    </w:p>
    <w:p w14:paraId="284B2740" w14:textId="77777777" w:rsidR="00F74A63" w:rsidRPr="00334A1F" w:rsidRDefault="00F74A63" w:rsidP="00F74A63">
      <w:pPr>
        <w:pStyle w:val="Style1"/>
      </w:pPr>
    </w:p>
    <w:p w14:paraId="7D5720B5" w14:textId="67EBDEEF" w:rsidR="00F74A63" w:rsidRPr="00DF4BCE" w:rsidRDefault="00F74A63" w:rsidP="00F74A63">
      <w:pPr>
        <w:widowControl w:val="0"/>
        <w:spacing w:line="240" w:lineRule="exact"/>
        <w:rPr>
          <w:szCs w:val="22"/>
          <w:lang w:val="cs-CZ"/>
        </w:rPr>
      </w:pPr>
      <w:proofErr w:type="spellStart"/>
      <w:r w:rsidRPr="009C2965">
        <w:rPr>
          <w:color w:val="000000"/>
          <w:szCs w:val="22"/>
          <w:shd w:val="clear" w:color="auto" w:fill="FFFFFF"/>
          <w:lang w:val="cs-CZ"/>
        </w:rPr>
        <w:t>Detomidin</w:t>
      </w:r>
      <w:r w:rsidR="0014346A">
        <w:rPr>
          <w:color w:val="000000"/>
          <w:szCs w:val="22"/>
          <w:shd w:val="clear" w:color="auto" w:fill="FFFFFF"/>
          <w:lang w:val="cs-CZ"/>
        </w:rPr>
        <w:t>-hydrochlorid</w:t>
      </w:r>
      <w:proofErr w:type="spellEnd"/>
      <w:r w:rsidR="0014346A">
        <w:rPr>
          <w:color w:val="000000"/>
          <w:szCs w:val="22"/>
          <w:shd w:val="clear" w:color="auto" w:fill="FFFFFF"/>
          <w:lang w:val="cs-CZ"/>
        </w:rPr>
        <w:t xml:space="preserve"> lze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po</w:t>
      </w:r>
      <w:r w:rsidR="0014346A">
        <w:rPr>
          <w:color w:val="000000"/>
          <w:szCs w:val="22"/>
          <w:shd w:val="clear" w:color="auto" w:fill="FFFFFF"/>
          <w:lang w:val="cs-CZ"/>
        </w:rPr>
        <w:t>užít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jako sedativní premedikac</w:t>
      </w:r>
      <w:r w:rsidR="0014346A">
        <w:rPr>
          <w:color w:val="000000"/>
          <w:szCs w:val="22"/>
          <w:shd w:val="clear" w:color="auto" w:fill="FFFFFF"/>
          <w:lang w:val="cs-CZ"/>
        </w:rPr>
        <w:t>i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(10-30 </w:t>
      </w:r>
      <w:r w:rsidRPr="009C2965">
        <w:rPr>
          <w:szCs w:val="22"/>
          <w:lang w:val="cs-CZ"/>
        </w:rPr>
        <w:t>µ</w:t>
      </w:r>
      <w:r w:rsidRPr="009C2965">
        <w:rPr>
          <w:color w:val="000000"/>
          <w:szCs w:val="22"/>
          <w:shd w:val="clear" w:color="auto" w:fill="FFFFFF"/>
          <w:lang w:val="cs-CZ"/>
        </w:rPr>
        <w:t>g/kg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) před </w:t>
      </w:r>
      <w:r w:rsidR="0014346A">
        <w:rPr>
          <w:color w:val="000000"/>
          <w:szCs w:val="22"/>
          <w:shd w:val="clear" w:color="auto" w:fill="FFFFFF"/>
          <w:lang w:val="cs-CZ"/>
        </w:rPr>
        <w:t>navozením anestezie a jejím udržováním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inhalační</w:t>
      </w:r>
      <w:r w:rsidR="0014346A">
        <w:rPr>
          <w:color w:val="000000"/>
          <w:szCs w:val="22"/>
          <w:shd w:val="clear" w:color="auto" w:fill="FFFFFF"/>
          <w:lang w:val="cs-CZ"/>
        </w:rPr>
        <w:t>m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aneste</w:t>
      </w:r>
      <w:r w:rsidR="0014346A">
        <w:rPr>
          <w:color w:val="000000"/>
          <w:szCs w:val="22"/>
          <w:shd w:val="clear" w:color="auto" w:fill="FFFFFF"/>
          <w:lang w:val="cs-CZ"/>
        </w:rPr>
        <w:t>tikem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. Inhalační anestetikum je podáváno </w:t>
      </w:r>
      <w:r w:rsidR="0014346A">
        <w:rPr>
          <w:color w:val="000000"/>
          <w:szCs w:val="22"/>
          <w:shd w:val="clear" w:color="auto" w:fill="FFFFFF"/>
          <w:lang w:val="cs-CZ"/>
        </w:rPr>
        <w:t>podle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účinku. Potřebné množství inhalačních anestetik je významně sníženo 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při </w:t>
      </w:r>
      <w:r w:rsidRPr="009C2965">
        <w:rPr>
          <w:color w:val="000000"/>
          <w:szCs w:val="22"/>
          <w:shd w:val="clear" w:color="auto" w:fill="FFFFFF"/>
          <w:lang w:val="cs-CZ"/>
        </w:rPr>
        <w:t>premedikac</w:t>
      </w:r>
      <w:r w:rsidR="0014346A">
        <w:rPr>
          <w:color w:val="000000"/>
          <w:szCs w:val="22"/>
          <w:shd w:val="clear" w:color="auto" w:fill="FFFFFF"/>
          <w:lang w:val="cs-CZ"/>
        </w:rPr>
        <w:t>i</w:t>
      </w:r>
      <w:r w:rsidRPr="009C296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9C2965">
        <w:rPr>
          <w:color w:val="000000"/>
          <w:szCs w:val="22"/>
          <w:shd w:val="clear" w:color="auto" w:fill="FFFFFF"/>
          <w:lang w:val="cs-CZ"/>
        </w:rPr>
        <w:t>detomidinem</w:t>
      </w:r>
      <w:proofErr w:type="spellEnd"/>
      <w:r w:rsidRPr="009C2965">
        <w:rPr>
          <w:color w:val="000000"/>
          <w:szCs w:val="22"/>
          <w:shd w:val="clear" w:color="auto" w:fill="FFFFFF"/>
          <w:lang w:val="cs-CZ"/>
        </w:rPr>
        <w:t>.</w:t>
      </w:r>
    </w:p>
    <w:p w14:paraId="44B177E0" w14:textId="77777777" w:rsidR="00F74A63" w:rsidRPr="00DF4BCE" w:rsidRDefault="00F74A63" w:rsidP="00F74A63">
      <w:pPr>
        <w:widowControl w:val="0"/>
        <w:spacing w:line="240" w:lineRule="exact"/>
        <w:rPr>
          <w:szCs w:val="22"/>
          <w:lang w:val="cs-CZ"/>
        </w:rPr>
      </w:pPr>
    </w:p>
    <w:p w14:paraId="6750A35D" w14:textId="0276085A" w:rsidR="00F74A63" w:rsidRPr="00DF4BCE" w:rsidRDefault="00F74A63" w:rsidP="00F74A63">
      <w:pPr>
        <w:pStyle w:val="Style1"/>
        <w:ind w:left="0" w:firstLine="0"/>
        <w:rPr>
          <w:shd w:val="clear" w:color="auto" w:fill="FFFFFF"/>
        </w:rPr>
      </w:pPr>
      <w:bookmarkStart w:id="9" w:name="bookmark20"/>
      <w:r w:rsidRPr="00DF4BCE">
        <w:rPr>
          <w:shd w:val="clear" w:color="auto" w:fill="FFFFFF"/>
        </w:rPr>
        <w:t xml:space="preserve">Kombinace s </w:t>
      </w:r>
      <w:proofErr w:type="spellStart"/>
      <w:r w:rsidRPr="00DF4BCE">
        <w:rPr>
          <w:shd w:val="clear" w:color="auto" w:fill="FFFFFF"/>
        </w:rPr>
        <w:t>detomidinem</w:t>
      </w:r>
      <w:proofErr w:type="spellEnd"/>
      <w:r w:rsidRPr="00DF4BCE">
        <w:rPr>
          <w:shd w:val="clear" w:color="auto" w:fill="FFFFFF"/>
        </w:rPr>
        <w:t xml:space="preserve"> k udržení </w:t>
      </w:r>
      <w:r w:rsidR="0014346A">
        <w:rPr>
          <w:shd w:val="clear" w:color="auto" w:fill="FFFFFF"/>
        </w:rPr>
        <w:t>injekč</w:t>
      </w:r>
      <w:r w:rsidRPr="00DF4BCE">
        <w:rPr>
          <w:shd w:val="clear" w:color="auto" w:fill="FFFFFF"/>
        </w:rPr>
        <w:t>ní anestezie (</w:t>
      </w:r>
      <w:r w:rsidR="00732908" w:rsidRPr="00DF4BCE">
        <w:rPr>
          <w:shd w:val="clear" w:color="auto" w:fill="FFFFFF"/>
        </w:rPr>
        <w:t>TIVA</w:t>
      </w:r>
      <w:r w:rsidR="004D71EF">
        <w:rPr>
          <w:shd w:val="clear" w:color="auto" w:fill="FFFFFF"/>
        </w:rPr>
        <w:t>, celková intravenózní anestezie</w:t>
      </w:r>
      <w:r w:rsidRPr="00DF4BCE">
        <w:rPr>
          <w:shd w:val="clear" w:color="auto" w:fill="FFFFFF"/>
        </w:rPr>
        <w:t>) koní</w:t>
      </w:r>
      <w:bookmarkEnd w:id="9"/>
    </w:p>
    <w:p w14:paraId="1B982292" w14:textId="77777777" w:rsidR="00F74A63" w:rsidRPr="00DF4BCE" w:rsidRDefault="00F74A63" w:rsidP="00F74A63">
      <w:pPr>
        <w:pStyle w:val="Style1"/>
        <w:ind w:left="0" w:firstLine="0"/>
      </w:pPr>
    </w:p>
    <w:p w14:paraId="3672F137" w14:textId="052B0DFC" w:rsidR="00F74A63" w:rsidRPr="00DF4BCE" w:rsidRDefault="00F74A63" w:rsidP="00F74A63">
      <w:pPr>
        <w:widowControl w:val="0"/>
        <w:spacing w:after="240" w:line="240" w:lineRule="exact"/>
        <w:rPr>
          <w:szCs w:val="22"/>
          <w:lang w:val="cs-CZ"/>
        </w:rPr>
      </w:pP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Detomidin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může být podáván v kombinaci s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ketaminem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a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gua</w:t>
      </w:r>
      <w:r w:rsidR="004D71EF">
        <w:rPr>
          <w:color w:val="000000"/>
          <w:szCs w:val="22"/>
          <w:shd w:val="clear" w:color="auto" w:fill="FFFFFF"/>
          <w:lang w:val="cs-CZ"/>
        </w:rPr>
        <w:t>j</w:t>
      </w:r>
      <w:r w:rsidRPr="00DF4BCE">
        <w:rPr>
          <w:color w:val="000000"/>
          <w:szCs w:val="22"/>
          <w:shd w:val="clear" w:color="auto" w:fill="FFFFFF"/>
          <w:lang w:val="cs-CZ"/>
        </w:rPr>
        <w:t>fenesinem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k udržení intravenózní anestezie TIVA.</w:t>
      </w:r>
    </w:p>
    <w:p w14:paraId="7A8C2A93" w14:textId="5BB4029F" w:rsidR="00F74A63" w:rsidRPr="00DF4BCE" w:rsidRDefault="00F74A63" w:rsidP="00F74A63">
      <w:pPr>
        <w:widowControl w:val="0"/>
        <w:spacing w:after="246" w:line="240" w:lineRule="exact"/>
        <w:rPr>
          <w:szCs w:val="22"/>
          <w:lang w:val="cs-CZ"/>
        </w:rPr>
      </w:pPr>
      <w:r w:rsidRPr="00DF4BCE">
        <w:rPr>
          <w:color w:val="000000"/>
          <w:szCs w:val="22"/>
          <w:shd w:val="clear" w:color="auto" w:fill="FFFFFF"/>
          <w:lang w:val="cs-CZ"/>
        </w:rPr>
        <w:t xml:space="preserve">Nejlépe zdokumentovaný roztok obsahuje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gua</w:t>
      </w:r>
      <w:r w:rsidR="00E21485">
        <w:rPr>
          <w:color w:val="000000"/>
          <w:szCs w:val="22"/>
          <w:shd w:val="clear" w:color="auto" w:fill="FFFFFF"/>
          <w:lang w:val="cs-CZ"/>
        </w:rPr>
        <w:t>j</w:t>
      </w:r>
      <w:r w:rsidRPr="00DF4BCE">
        <w:rPr>
          <w:color w:val="000000"/>
          <w:szCs w:val="22"/>
          <w:shd w:val="clear" w:color="auto" w:fill="FFFFFF"/>
          <w:lang w:val="cs-CZ"/>
        </w:rPr>
        <w:t>fenesin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50-100 mg/ml,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detomidin</w:t>
      </w:r>
      <w:r w:rsidR="0014346A">
        <w:rPr>
          <w:color w:val="000000"/>
          <w:szCs w:val="22"/>
          <w:shd w:val="clear" w:color="auto" w:fill="FFFFFF"/>
          <w:lang w:val="cs-CZ"/>
        </w:rPr>
        <w:t>-</w:t>
      </w:r>
      <w:r w:rsidRPr="00DF4BCE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20 </w:t>
      </w:r>
      <w:r w:rsidRPr="00DF4BCE">
        <w:rPr>
          <w:szCs w:val="22"/>
          <w:lang w:val="cs-CZ"/>
        </w:rPr>
        <w:t>µ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g/ml a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ketamin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 xml:space="preserve"> 2 mg/ml. </w:t>
      </w:r>
      <w:r w:rsidR="0014346A">
        <w:rPr>
          <w:color w:val="000000"/>
          <w:szCs w:val="22"/>
          <w:shd w:val="clear" w:color="auto" w:fill="FFFFFF"/>
          <w:lang w:val="cs-CZ"/>
        </w:rPr>
        <w:t>Do 500 ml roztoku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 5-10</w:t>
      </w:r>
      <w:r w:rsidR="005765B1">
        <w:rPr>
          <w:color w:val="000000"/>
          <w:szCs w:val="22"/>
          <w:shd w:val="clear" w:color="auto" w:fill="FFFFFF"/>
          <w:lang w:val="cs-CZ"/>
        </w:rPr>
        <w:t xml:space="preserve"> </w:t>
      </w:r>
      <w:r w:rsidRPr="00DF4BCE">
        <w:rPr>
          <w:color w:val="000000"/>
          <w:szCs w:val="22"/>
          <w:shd w:val="clear" w:color="auto" w:fill="FFFFFF"/>
          <w:lang w:val="cs-CZ"/>
        </w:rPr>
        <w:t xml:space="preserve">% </w:t>
      </w:r>
      <w:proofErr w:type="spellStart"/>
      <w:r w:rsidRPr="00DF4BCE">
        <w:rPr>
          <w:color w:val="000000"/>
          <w:szCs w:val="22"/>
          <w:shd w:val="clear" w:color="auto" w:fill="FFFFFF"/>
          <w:lang w:val="cs-CZ"/>
        </w:rPr>
        <w:t>gua</w:t>
      </w:r>
      <w:r w:rsidR="004D71EF">
        <w:rPr>
          <w:color w:val="000000"/>
          <w:szCs w:val="22"/>
          <w:shd w:val="clear" w:color="auto" w:fill="FFFFFF"/>
          <w:lang w:val="cs-CZ"/>
        </w:rPr>
        <w:t>j</w:t>
      </w:r>
      <w:r w:rsidRPr="00DF4BCE">
        <w:rPr>
          <w:color w:val="000000"/>
          <w:szCs w:val="22"/>
          <w:shd w:val="clear" w:color="auto" w:fill="FFFFFF"/>
          <w:lang w:val="cs-CZ"/>
        </w:rPr>
        <w:t>fenesinu</w:t>
      </w:r>
      <w:proofErr w:type="spellEnd"/>
      <w:r w:rsidR="0014346A">
        <w:rPr>
          <w:color w:val="000000"/>
          <w:szCs w:val="22"/>
          <w:shd w:val="clear" w:color="auto" w:fill="FFFFFF"/>
          <w:lang w:val="cs-CZ"/>
        </w:rPr>
        <w:t xml:space="preserve"> se přidá 1 g </w:t>
      </w:r>
      <w:proofErr w:type="spellStart"/>
      <w:r w:rsidR="0014346A">
        <w:rPr>
          <w:color w:val="000000"/>
          <w:szCs w:val="22"/>
          <w:shd w:val="clear" w:color="auto" w:fill="FFFFFF"/>
          <w:lang w:val="cs-CZ"/>
        </w:rPr>
        <w:t>ketaminu</w:t>
      </w:r>
      <w:proofErr w:type="spellEnd"/>
      <w:r w:rsidR="0014346A">
        <w:rPr>
          <w:color w:val="000000"/>
          <w:szCs w:val="22"/>
          <w:shd w:val="clear" w:color="auto" w:fill="FFFFFF"/>
          <w:lang w:val="cs-CZ"/>
        </w:rPr>
        <w:t xml:space="preserve"> a 10 mg </w:t>
      </w:r>
      <w:proofErr w:type="spellStart"/>
      <w:r w:rsidR="0014346A">
        <w:rPr>
          <w:color w:val="000000"/>
          <w:szCs w:val="22"/>
          <w:shd w:val="clear" w:color="auto" w:fill="FFFFFF"/>
          <w:lang w:val="cs-CZ"/>
        </w:rPr>
        <w:t>detomidin-hydrochloridu</w:t>
      </w:r>
      <w:proofErr w:type="spellEnd"/>
      <w:r w:rsidRPr="00DF4BCE">
        <w:rPr>
          <w:color w:val="000000"/>
          <w:szCs w:val="22"/>
          <w:shd w:val="clear" w:color="auto" w:fill="FFFFFF"/>
          <w:lang w:val="cs-CZ"/>
        </w:rPr>
        <w:t>; anestezie se udržuje infuzí 1 ml/kg</w:t>
      </w:r>
      <w:r w:rsidR="0014346A">
        <w:rPr>
          <w:color w:val="000000"/>
          <w:szCs w:val="22"/>
          <w:shd w:val="clear" w:color="auto" w:fill="FFFFFF"/>
          <w:lang w:val="cs-CZ"/>
        </w:rPr>
        <w:t xml:space="preserve"> živé hmotnosti</w:t>
      </w:r>
      <w:r w:rsidRPr="00DF4BCE">
        <w:rPr>
          <w:color w:val="000000"/>
          <w:szCs w:val="22"/>
          <w:shd w:val="clear" w:color="auto" w:fill="FFFFFF"/>
          <w:lang w:val="cs-CZ"/>
        </w:rPr>
        <w:t>/h.</w:t>
      </w:r>
    </w:p>
    <w:p w14:paraId="33414DB2" w14:textId="318AAE89" w:rsidR="00F74A63" w:rsidRPr="00DF4BCE" w:rsidRDefault="00F74A63" w:rsidP="00F74A63">
      <w:pPr>
        <w:pStyle w:val="Style1"/>
      </w:pPr>
      <w:bookmarkStart w:id="10" w:name="bookmark21"/>
      <w:r w:rsidRPr="00DF4BCE">
        <w:rPr>
          <w:shd w:val="clear" w:color="auto" w:fill="FFFFFF"/>
        </w:rPr>
        <w:t xml:space="preserve">Kombinace s </w:t>
      </w:r>
      <w:proofErr w:type="spellStart"/>
      <w:r w:rsidRPr="00DF4BCE">
        <w:rPr>
          <w:shd w:val="clear" w:color="auto" w:fill="FFFFFF"/>
        </w:rPr>
        <w:t>detomidinem</w:t>
      </w:r>
      <w:proofErr w:type="spellEnd"/>
      <w:r w:rsidRPr="00DF4BCE">
        <w:rPr>
          <w:shd w:val="clear" w:color="auto" w:fill="FFFFFF"/>
        </w:rPr>
        <w:t xml:space="preserve"> k indukci a udržení celkové anestezie u skotu</w:t>
      </w:r>
      <w:bookmarkEnd w:id="10"/>
    </w:p>
    <w:p w14:paraId="6B4E67AC" w14:textId="77777777" w:rsidR="00F74A63" w:rsidRPr="00DF4BCE" w:rsidRDefault="00F74A63" w:rsidP="00F74A63">
      <w:pPr>
        <w:widowControl w:val="0"/>
        <w:spacing w:line="232" w:lineRule="exact"/>
        <w:rPr>
          <w:color w:val="000000"/>
          <w:szCs w:val="22"/>
          <w:lang w:val="cs-CZ"/>
        </w:rPr>
      </w:pPr>
    </w:p>
    <w:p w14:paraId="39EC32A9" w14:textId="7D41FD87" w:rsidR="00F74A63" w:rsidRPr="00A8251E" w:rsidRDefault="00F74A63" w:rsidP="00F74A63">
      <w:pPr>
        <w:widowControl w:val="0"/>
        <w:spacing w:line="232" w:lineRule="exact"/>
        <w:rPr>
          <w:color w:val="000000"/>
          <w:szCs w:val="22"/>
          <w:lang w:val="cs-CZ"/>
        </w:rPr>
      </w:pPr>
      <w:proofErr w:type="spellStart"/>
      <w:r w:rsidRPr="00A8251E">
        <w:rPr>
          <w:color w:val="000000"/>
          <w:szCs w:val="22"/>
          <w:lang w:val="cs-CZ"/>
        </w:rPr>
        <w:t>Detomidin</w:t>
      </w:r>
      <w:proofErr w:type="spellEnd"/>
      <w:r w:rsidRPr="00A8251E">
        <w:rPr>
          <w:color w:val="000000"/>
          <w:szCs w:val="22"/>
          <w:lang w:val="cs-CZ"/>
        </w:rPr>
        <w:t xml:space="preserve"> </w:t>
      </w:r>
      <w:proofErr w:type="spellStart"/>
      <w:r w:rsidRPr="00A8251E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A8251E">
        <w:rPr>
          <w:color w:val="000000"/>
          <w:szCs w:val="22"/>
          <w:lang w:val="cs-CZ"/>
        </w:rPr>
        <w:t xml:space="preserve"> 20 µg/kg</w:t>
      </w:r>
      <w:r w:rsidR="0014346A">
        <w:rPr>
          <w:color w:val="000000"/>
          <w:szCs w:val="22"/>
          <w:lang w:val="cs-CZ"/>
        </w:rPr>
        <w:t xml:space="preserve"> ž.hm.</w:t>
      </w:r>
      <w:r w:rsidRPr="00A8251E">
        <w:rPr>
          <w:color w:val="000000"/>
          <w:szCs w:val="22"/>
          <w:lang w:val="cs-CZ"/>
        </w:rPr>
        <w:t xml:space="preserve"> (0,2 ml/100 kg</w:t>
      </w:r>
      <w:r w:rsidR="0014346A">
        <w:rPr>
          <w:color w:val="000000"/>
          <w:szCs w:val="22"/>
          <w:lang w:val="cs-CZ"/>
        </w:rPr>
        <w:t xml:space="preserve"> ž.hm.</w:t>
      </w:r>
      <w:r w:rsidRPr="00A8251E">
        <w:rPr>
          <w:color w:val="000000"/>
          <w:szCs w:val="22"/>
          <w:lang w:val="cs-CZ"/>
        </w:rPr>
        <w:t>)</w:t>
      </w:r>
      <w:r w:rsidR="0014346A">
        <w:rPr>
          <w:color w:val="000000"/>
          <w:szCs w:val="22"/>
          <w:lang w:val="cs-CZ"/>
        </w:rPr>
        <w:t xml:space="preserve"> v kombinaci</w:t>
      </w:r>
      <w:r w:rsidRPr="00A8251E">
        <w:rPr>
          <w:color w:val="000000"/>
          <w:szCs w:val="22"/>
          <w:lang w:val="cs-CZ"/>
        </w:rPr>
        <w:t xml:space="preserve"> s</w:t>
      </w:r>
      <w:r w:rsidR="0014346A">
        <w:rPr>
          <w:color w:val="000000"/>
          <w:szCs w:val="22"/>
          <w:lang w:val="cs-CZ"/>
        </w:rPr>
        <w:t>:</w:t>
      </w:r>
    </w:p>
    <w:p w14:paraId="2F8BFF21" w14:textId="77777777" w:rsidR="00F74A63" w:rsidRPr="00A8251E" w:rsidRDefault="00F74A63" w:rsidP="00F74A63">
      <w:pPr>
        <w:widowControl w:val="0"/>
        <w:spacing w:line="232" w:lineRule="exact"/>
        <w:rPr>
          <w:szCs w:val="22"/>
          <w:lang w:val="cs-CZ"/>
        </w:rPr>
      </w:pPr>
    </w:p>
    <w:p w14:paraId="35605CEE" w14:textId="5A3D9E77" w:rsidR="00F74A63" w:rsidRPr="00A8251E" w:rsidRDefault="00F74A63" w:rsidP="0064792B">
      <w:pPr>
        <w:pStyle w:val="Odstavecseseznamem"/>
        <w:widowControl w:val="0"/>
        <w:numPr>
          <w:ilvl w:val="0"/>
          <w:numId w:val="3"/>
        </w:numPr>
        <w:tabs>
          <w:tab w:val="clear" w:pos="567"/>
          <w:tab w:val="left" w:pos="774"/>
        </w:tabs>
        <w:spacing w:after="140" w:line="232" w:lineRule="exact"/>
        <w:rPr>
          <w:lang w:val="cs-CZ"/>
        </w:rPr>
      </w:pPr>
      <w:proofErr w:type="spellStart"/>
      <w:r w:rsidRPr="00A8251E">
        <w:rPr>
          <w:color w:val="000000"/>
          <w:szCs w:val="22"/>
          <w:lang w:val="cs-CZ"/>
        </w:rPr>
        <w:t>ketaminem</w:t>
      </w:r>
      <w:proofErr w:type="spellEnd"/>
      <w:r w:rsidRPr="00A8251E">
        <w:rPr>
          <w:color w:val="000000"/>
          <w:szCs w:val="22"/>
          <w:lang w:val="cs-CZ"/>
        </w:rPr>
        <w:t xml:space="preserve"> 0,5-1 mg/kg</w:t>
      </w:r>
      <w:r w:rsidR="0014346A">
        <w:rPr>
          <w:color w:val="000000"/>
          <w:szCs w:val="22"/>
          <w:lang w:val="cs-CZ"/>
        </w:rPr>
        <w:t xml:space="preserve"> ž.hm.</w:t>
      </w:r>
      <w:r w:rsidRPr="00A8251E">
        <w:rPr>
          <w:color w:val="000000"/>
          <w:szCs w:val="22"/>
          <w:lang w:val="cs-CZ"/>
        </w:rPr>
        <w:t xml:space="preserve"> </w:t>
      </w:r>
      <w:proofErr w:type="spellStart"/>
      <w:r w:rsidRPr="00A8251E">
        <w:rPr>
          <w:color w:val="000000"/>
          <w:szCs w:val="22"/>
          <w:lang w:val="cs-CZ"/>
        </w:rPr>
        <w:t>i.v</w:t>
      </w:r>
      <w:proofErr w:type="spellEnd"/>
      <w:r w:rsidRPr="00A8251E">
        <w:rPr>
          <w:color w:val="000000"/>
          <w:szCs w:val="22"/>
          <w:lang w:val="cs-CZ"/>
        </w:rPr>
        <w:t xml:space="preserve">., </w:t>
      </w:r>
      <w:proofErr w:type="spellStart"/>
      <w:r w:rsidRPr="00A8251E">
        <w:rPr>
          <w:color w:val="000000"/>
          <w:szCs w:val="22"/>
          <w:lang w:val="cs-CZ"/>
        </w:rPr>
        <w:t>i.m</w:t>
      </w:r>
      <w:proofErr w:type="spellEnd"/>
      <w:r w:rsidRPr="00A8251E">
        <w:rPr>
          <w:color w:val="000000"/>
          <w:szCs w:val="22"/>
          <w:lang w:val="cs-CZ"/>
        </w:rPr>
        <w:t>. nebo</w:t>
      </w:r>
    </w:p>
    <w:p w14:paraId="04D139C1" w14:textId="77777777" w:rsidR="00F74A63" w:rsidRPr="00A8251E" w:rsidRDefault="00F74A63" w:rsidP="00F74A63">
      <w:pPr>
        <w:pStyle w:val="Odstavecseseznamem"/>
        <w:widowControl w:val="0"/>
        <w:tabs>
          <w:tab w:val="left" w:pos="774"/>
        </w:tabs>
        <w:spacing w:after="140" w:line="232" w:lineRule="exact"/>
        <w:rPr>
          <w:szCs w:val="22"/>
          <w:lang w:val="cs-CZ"/>
        </w:rPr>
      </w:pPr>
    </w:p>
    <w:p w14:paraId="4CD9E0A4" w14:textId="54601A62" w:rsidR="00F74A63" w:rsidRPr="00A8251E" w:rsidRDefault="00F74A63" w:rsidP="0064792B">
      <w:pPr>
        <w:pStyle w:val="Odstavecseseznamem"/>
        <w:widowControl w:val="0"/>
        <w:numPr>
          <w:ilvl w:val="0"/>
          <w:numId w:val="3"/>
        </w:numPr>
        <w:tabs>
          <w:tab w:val="left" w:pos="774"/>
        </w:tabs>
        <w:spacing w:line="240" w:lineRule="auto"/>
        <w:rPr>
          <w:lang w:val="cs-CZ"/>
        </w:rPr>
      </w:pPr>
      <w:proofErr w:type="spellStart"/>
      <w:r w:rsidRPr="00A8251E">
        <w:rPr>
          <w:color w:val="000000"/>
          <w:szCs w:val="22"/>
          <w:lang w:val="cs-CZ"/>
        </w:rPr>
        <w:t>thiopentalem</w:t>
      </w:r>
      <w:proofErr w:type="spellEnd"/>
      <w:r w:rsidRPr="00A8251E">
        <w:rPr>
          <w:color w:val="000000"/>
          <w:szCs w:val="22"/>
          <w:lang w:val="cs-CZ"/>
        </w:rPr>
        <w:t xml:space="preserve"> 6-10 mg/kg</w:t>
      </w:r>
      <w:r w:rsidR="0014346A">
        <w:rPr>
          <w:color w:val="000000"/>
          <w:szCs w:val="22"/>
          <w:lang w:val="cs-CZ"/>
        </w:rPr>
        <w:t xml:space="preserve"> ž.hm.</w:t>
      </w:r>
      <w:r w:rsidRPr="00A8251E">
        <w:rPr>
          <w:color w:val="000000"/>
          <w:szCs w:val="22"/>
          <w:lang w:val="cs-CZ"/>
        </w:rPr>
        <w:t xml:space="preserve"> </w:t>
      </w:r>
      <w:proofErr w:type="spellStart"/>
      <w:r w:rsidRPr="00A8251E">
        <w:rPr>
          <w:color w:val="000000"/>
          <w:szCs w:val="22"/>
          <w:lang w:val="cs-CZ"/>
        </w:rPr>
        <w:t>i.v</w:t>
      </w:r>
      <w:proofErr w:type="spellEnd"/>
      <w:r w:rsidRPr="00A8251E">
        <w:rPr>
          <w:color w:val="000000"/>
          <w:szCs w:val="22"/>
          <w:lang w:val="cs-CZ"/>
        </w:rPr>
        <w:t>.</w:t>
      </w:r>
    </w:p>
    <w:p w14:paraId="5D8BC6AC" w14:textId="77777777" w:rsidR="00F74A63" w:rsidRPr="00A8251E" w:rsidRDefault="00F74A63" w:rsidP="00F74A63">
      <w:pPr>
        <w:widowControl w:val="0"/>
        <w:rPr>
          <w:bCs/>
          <w:color w:val="000000"/>
          <w:szCs w:val="22"/>
          <w:shd w:val="clear" w:color="auto" w:fill="FFFFFF"/>
          <w:lang w:val="cs-CZ"/>
        </w:rPr>
      </w:pPr>
    </w:p>
    <w:p w14:paraId="14549ABB" w14:textId="30334AFA" w:rsidR="00F74A63" w:rsidRPr="00A8251E" w:rsidRDefault="00F74A63" w:rsidP="00F74A63">
      <w:pPr>
        <w:widowControl w:val="0"/>
        <w:rPr>
          <w:color w:val="000000"/>
          <w:szCs w:val="22"/>
          <w:lang w:val="cs-CZ"/>
        </w:rPr>
      </w:pPr>
      <w:r w:rsidRPr="00A8251E">
        <w:rPr>
          <w:bCs/>
          <w:color w:val="000000"/>
          <w:szCs w:val="22"/>
          <w:shd w:val="clear" w:color="auto" w:fill="FFFFFF"/>
          <w:lang w:val="cs-CZ"/>
        </w:rPr>
        <w:t xml:space="preserve">Účinek kombinace </w:t>
      </w:r>
      <w:proofErr w:type="spellStart"/>
      <w:r w:rsidRPr="00A8251E">
        <w:rPr>
          <w:bCs/>
          <w:color w:val="000000"/>
          <w:szCs w:val="22"/>
          <w:shd w:val="clear" w:color="auto" w:fill="FFFFFF"/>
          <w:lang w:val="cs-CZ"/>
        </w:rPr>
        <w:t>detomidin-ketamin</w:t>
      </w:r>
      <w:proofErr w:type="spellEnd"/>
      <w:r w:rsidRPr="00A8251E">
        <w:rPr>
          <w:bCs/>
          <w:color w:val="000000"/>
          <w:szCs w:val="22"/>
          <w:shd w:val="clear" w:color="auto" w:fill="FFFFFF"/>
          <w:lang w:val="cs-CZ"/>
        </w:rPr>
        <w:t xml:space="preserve"> trvá po dobu </w:t>
      </w:r>
      <w:r w:rsidRPr="00A8251E">
        <w:rPr>
          <w:color w:val="000000"/>
          <w:szCs w:val="22"/>
          <w:lang w:val="cs-CZ"/>
        </w:rPr>
        <w:t xml:space="preserve">20-30 </w:t>
      </w:r>
      <w:r w:rsidRPr="00A8251E">
        <w:rPr>
          <w:bCs/>
          <w:color w:val="000000"/>
          <w:szCs w:val="22"/>
          <w:shd w:val="clear" w:color="auto" w:fill="FFFFFF"/>
          <w:lang w:val="cs-CZ"/>
        </w:rPr>
        <w:t xml:space="preserve">minut, účinek kombinace </w:t>
      </w:r>
      <w:proofErr w:type="spellStart"/>
      <w:r w:rsidRPr="00A8251E">
        <w:rPr>
          <w:bCs/>
          <w:color w:val="000000"/>
          <w:szCs w:val="22"/>
          <w:shd w:val="clear" w:color="auto" w:fill="FFFFFF"/>
          <w:lang w:val="cs-CZ"/>
        </w:rPr>
        <w:t>detomidin-thiopental</w:t>
      </w:r>
      <w:proofErr w:type="spellEnd"/>
      <w:r w:rsidRPr="00A8251E">
        <w:rPr>
          <w:bCs/>
          <w:color w:val="000000"/>
          <w:szCs w:val="22"/>
          <w:shd w:val="clear" w:color="auto" w:fill="FFFFFF"/>
          <w:lang w:val="cs-CZ"/>
        </w:rPr>
        <w:t xml:space="preserve"> </w:t>
      </w:r>
      <w:r w:rsidR="0014346A">
        <w:rPr>
          <w:bCs/>
          <w:color w:val="000000"/>
          <w:szCs w:val="22"/>
          <w:shd w:val="clear" w:color="auto" w:fill="FFFFFF"/>
          <w:lang w:val="cs-CZ"/>
        </w:rPr>
        <w:t xml:space="preserve">po dobu </w:t>
      </w:r>
      <w:r w:rsidRPr="00A8251E">
        <w:rPr>
          <w:color w:val="000000"/>
          <w:szCs w:val="22"/>
          <w:lang w:val="cs-CZ"/>
        </w:rPr>
        <w:t>10-20 minut.</w:t>
      </w:r>
    </w:p>
    <w:p w14:paraId="0CC0A472" w14:textId="77777777" w:rsidR="00F74A63" w:rsidRPr="00EB72D8" w:rsidRDefault="00F74A63" w:rsidP="00F74A6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6530B17" w14:textId="77777777" w:rsidR="00F74A63" w:rsidRPr="00732908" w:rsidRDefault="00F74A63" w:rsidP="00F74A6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32908">
        <w:rPr>
          <w:szCs w:val="22"/>
          <w:lang w:val="cs-CZ"/>
        </w:rPr>
        <w:t>Doporučuje se následující postup:</w:t>
      </w:r>
    </w:p>
    <w:p w14:paraId="5ADD4B58" w14:textId="23D581E7" w:rsidR="00F74A63" w:rsidRPr="009C2965" w:rsidRDefault="00F74A63" w:rsidP="00F74A6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34A1F">
        <w:rPr>
          <w:szCs w:val="22"/>
          <w:lang w:val="cs-CZ"/>
        </w:rPr>
        <w:t>Použijte dvě sterilní jehly, jednu k naplnění stříkačky z </w:t>
      </w:r>
      <w:r w:rsidRPr="009C2965">
        <w:rPr>
          <w:szCs w:val="22"/>
          <w:lang w:val="cs-CZ"/>
        </w:rPr>
        <w:t>lahvičky a druhou k podání injekce pacientovi. Po odebrání požadovaného množství z injekční lahvičky lze jehlu ze stříkačky sejmout a na stříkačku umístit novou, sterilní jehlu.</w:t>
      </w:r>
    </w:p>
    <w:p w14:paraId="76A04E93" w14:textId="77777777" w:rsidR="00F74A63" w:rsidRPr="00DF4BCE" w:rsidRDefault="00F74A63" w:rsidP="00F74A6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EF354E9" w14:textId="77777777" w:rsidR="00F74A63" w:rsidRPr="00DF4BCE" w:rsidRDefault="00F74A63" w:rsidP="00F74A6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1" w:name="_Hlk139964193"/>
      <w:r w:rsidRPr="00DF4BCE">
        <w:rPr>
          <w:szCs w:val="22"/>
          <w:lang w:val="cs-CZ"/>
        </w:rPr>
        <w:t>Zátku lze propíchnout max. 10krát jehlou 18G a max. 30krát jehlou 21G.</w:t>
      </w:r>
      <w:bookmarkEnd w:id="4"/>
      <w:bookmarkEnd w:id="5"/>
    </w:p>
    <w:bookmarkEnd w:id="11"/>
    <w:p w14:paraId="3EAA581A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57158D8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86A2F7B" w14:textId="66E723CC" w:rsidR="0077319F" w:rsidRPr="00DF4BCE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DF4BCE">
        <w:rPr>
          <w:b/>
          <w:szCs w:val="22"/>
          <w:highlight w:val="lightGray"/>
          <w:lang w:val="cs-CZ"/>
        </w:rPr>
        <w:t>9.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Informace o správném podávání</w:t>
      </w:r>
    </w:p>
    <w:p w14:paraId="1CAC79CC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FC9412E" w14:textId="4C553D79" w:rsidR="00AC045D" w:rsidRPr="00A8251E" w:rsidRDefault="00AC045D" w:rsidP="00AC045D">
      <w:pPr>
        <w:rPr>
          <w:szCs w:val="22"/>
          <w:lang w:val="cs-CZ"/>
        </w:rPr>
      </w:pPr>
      <w:r w:rsidRPr="00A8251E">
        <w:rPr>
          <w:szCs w:val="22"/>
          <w:lang w:val="cs-CZ"/>
        </w:rPr>
        <w:t>Žádné.</w:t>
      </w:r>
    </w:p>
    <w:p w14:paraId="06D652CA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6732B106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1EBE2260" w14:textId="7B975D4B" w:rsidR="0077319F" w:rsidRPr="00DF4BCE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0.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Ochranné lhůty</w:t>
      </w:r>
    </w:p>
    <w:p w14:paraId="78E306AC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883DB36" w14:textId="77777777" w:rsidR="0036166F" w:rsidRPr="00DF4BCE" w:rsidRDefault="0036166F" w:rsidP="0036166F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2" w:name="_Hlk77756138"/>
      <w:r w:rsidRPr="00DF4BCE">
        <w:rPr>
          <w:szCs w:val="22"/>
          <w:u w:val="single"/>
          <w:lang w:val="cs-CZ"/>
        </w:rPr>
        <w:t>Koně, skot:</w:t>
      </w:r>
    </w:p>
    <w:p w14:paraId="0D23AEA4" w14:textId="357D81A8" w:rsidR="0036166F" w:rsidRPr="00DF4BCE" w:rsidRDefault="0036166F" w:rsidP="0036166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F4BCE">
        <w:rPr>
          <w:szCs w:val="22"/>
          <w:lang w:val="cs-CZ"/>
        </w:rPr>
        <w:t>Maso:</w:t>
      </w:r>
      <w:r w:rsidRPr="00DF4BCE">
        <w:rPr>
          <w:szCs w:val="22"/>
          <w:lang w:val="cs-CZ"/>
        </w:rPr>
        <w:tab/>
      </w:r>
      <w:r w:rsidRPr="00DF4BCE">
        <w:rPr>
          <w:szCs w:val="22"/>
          <w:lang w:val="cs-CZ"/>
        </w:rPr>
        <w:tab/>
        <w:t>2 dny</w:t>
      </w:r>
    </w:p>
    <w:p w14:paraId="2CEF76B0" w14:textId="2AE3D81C" w:rsidR="0036166F" w:rsidRPr="00DF4BCE" w:rsidRDefault="0036166F" w:rsidP="0036166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F4BCE">
        <w:rPr>
          <w:szCs w:val="22"/>
          <w:lang w:val="cs-CZ"/>
        </w:rPr>
        <w:t xml:space="preserve">Mléko: </w:t>
      </w:r>
      <w:r w:rsidRPr="00DF4BCE">
        <w:rPr>
          <w:szCs w:val="22"/>
          <w:lang w:val="cs-CZ"/>
        </w:rPr>
        <w:tab/>
        <w:t>12 hodin</w:t>
      </w:r>
    </w:p>
    <w:bookmarkEnd w:id="12"/>
    <w:p w14:paraId="79A8FEBF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6341EA28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2C0FBA3" w14:textId="32261117" w:rsidR="0077319F" w:rsidRPr="00DF4BCE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1.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Zvláštní opatření pro uchovávání</w:t>
      </w:r>
    </w:p>
    <w:p w14:paraId="708286C3" w14:textId="77777777" w:rsidR="0077319F" w:rsidRPr="00DF4BCE" w:rsidRDefault="0077319F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A78CC11" w14:textId="796A797E" w:rsidR="0077319F" w:rsidRPr="00DF4BCE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F4BCE">
        <w:rPr>
          <w:szCs w:val="22"/>
          <w:lang w:val="cs-CZ"/>
        </w:rPr>
        <w:t>Uchovávejte mimo dohled a dosah dětí.</w:t>
      </w:r>
    </w:p>
    <w:p w14:paraId="5AD3AE41" w14:textId="77777777" w:rsidR="0077319F" w:rsidRPr="00DF4BCE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F4BCE">
        <w:rPr>
          <w:szCs w:val="22"/>
          <w:lang w:val="cs-CZ"/>
        </w:rPr>
        <w:t>Tento veterinární léčivý přípravek nevyžaduje žádné zvláštní podmínky uchovávání.</w:t>
      </w:r>
    </w:p>
    <w:p w14:paraId="41FBCF0B" w14:textId="7EEE8F64" w:rsidR="0077319F" w:rsidRPr="00DF4BCE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F4BCE">
        <w:rPr>
          <w:szCs w:val="22"/>
          <w:lang w:val="cs-CZ"/>
        </w:rPr>
        <w:t xml:space="preserve">Nepoužívejte tento veterinární léčivý přípravek po uplynutí doby použitelnosti uvedené na krabičce </w:t>
      </w:r>
      <w:r w:rsidR="00BC1753" w:rsidRPr="00DF4BCE">
        <w:rPr>
          <w:szCs w:val="22"/>
          <w:lang w:val="cs-CZ"/>
        </w:rPr>
        <w:t>a </w:t>
      </w:r>
      <w:r w:rsidR="00A4774A" w:rsidRPr="00DF4BCE">
        <w:rPr>
          <w:szCs w:val="22"/>
          <w:lang w:val="cs-CZ"/>
        </w:rPr>
        <w:t xml:space="preserve">lahvičce </w:t>
      </w:r>
      <w:r w:rsidRPr="00DF4BCE">
        <w:rPr>
          <w:szCs w:val="22"/>
          <w:lang w:val="cs-CZ"/>
        </w:rPr>
        <w:t>po Exp. Doba použitelnosti končí posledním dnem v uvedeném měsíci.</w:t>
      </w:r>
    </w:p>
    <w:p w14:paraId="3D49939F" w14:textId="3B2F35B8" w:rsidR="0077319F" w:rsidRPr="00DF4BCE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DF4BCE">
        <w:rPr>
          <w:szCs w:val="22"/>
          <w:lang w:val="cs-CZ"/>
        </w:rPr>
        <w:lastRenderedPageBreak/>
        <w:t>Doba použitelnosti po prvním otevření vnitřního obalu: 28 dní.</w:t>
      </w:r>
    </w:p>
    <w:p w14:paraId="4AB11A4C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4A9FCB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4E0DB7A" w14:textId="2D5DAA21" w:rsidR="0077319F" w:rsidRPr="00DF4BCE" w:rsidRDefault="00E838D5" w:rsidP="0073290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2.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Zvláštní opatření pro likvidaci</w:t>
      </w:r>
    </w:p>
    <w:p w14:paraId="5150C204" w14:textId="77777777" w:rsidR="0077319F" w:rsidRPr="00DF4BCE" w:rsidRDefault="0077319F" w:rsidP="0073290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774FC77" w14:textId="77777777" w:rsidR="0077319F" w:rsidRPr="00DF4BCE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3" w:name="_Hlk112666813"/>
      <w:r w:rsidRPr="00DF4BCE">
        <w:rPr>
          <w:szCs w:val="22"/>
          <w:lang w:val="cs-CZ"/>
        </w:rPr>
        <w:t>Léčivé přípravky se nesmí likvidovat prostřednictvím odpadní vody či domovního odpadu.</w:t>
      </w:r>
    </w:p>
    <w:p w14:paraId="4E063706" w14:textId="77777777" w:rsidR="00BC1753" w:rsidRPr="00DF4BCE" w:rsidRDefault="00BC1753" w:rsidP="00DD1E06">
      <w:pPr>
        <w:jc w:val="both"/>
        <w:rPr>
          <w:szCs w:val="22"/>
          <w:lang w:val="cs-CZ"/>
        </w:rPr>
      </w:pPr>
    </w:p>
    <w:p w14:paraId="5F79BA31" w14:textId="7CEA4926" w:rsidR="0077319F" w:rsidRDefault="00E838D5" w:rsidP="00DD1E06">
      <w:pPr>
        <w:jc w:val="both"/>
        <w:rPr>
          <w:szCs w:val="22"/>
          <w:lang w:val="cs-CZ"/>
        </w:rPr>
      </w:pPr>
      <w:r w:rsidRPr="00DF4BCE">
        <w:rPr>
          <w:szCs w:val="22"/>
          <w:lang w:val="cs-CZ"/>
        </w:rPr>
        <w:t xml:space="preserve">Všechen nepoužitý veterinární léčivý přípravek nebo odpad, který pochází z tohoto přípravku, likvidujte odevzdáním v souladu s místními požadavky a </w:t>
      </w:r>
      <w:r w:rsidR="00BC1753" w:rsidRPr="00DF4BCE">
        <w:rPr>
          <w:szCs w:val="22"/>
          <w:lang w:val="cs-CZ"/>
        </w:rPr>
        <w:t xml:space="preserve">platnými </w:t>
      </w:r>
      <w:r w:rsidRPr="00DF4BCE">
        <w:rPr>
          <w:szCs w:val="22"/>
          <w:lang w:val="cs-CZ"/>
        </w:rPr>
        <w:t>národními systémy sběru. Tato opatření napomáhají chránit životní prostředí.</w:t>
      </w:r>
    </w:p>
    <w:p w14:paraId="43052519" w14:textId="12A7FE2E" w:rsidR="00334A1F" w:rsidRDefault="00334A1F" w:rsidP="00DD1E06">
      <w:pPr>
        <w:jc w:val="both"/>
        <w:rPr>
          <w:szCs w:val="22"/>
          <w:lang w:val="cs-CZ"/>
        </w:rPr>
      </w:pPr>
    </w:p>
    <w:p w14:paraId="51CEF437" w14:textId="3BAB2D49" w:rsidR="00334A1F" w:rsidRPr="009C2965" w:rsidRDefault="00334A1F" w:rsidP="00DD1E06">
      <w:pPr>
        <w:jc w:val="both"/>
        <w:rPr>
          <w:szCs w:val="22"/>
          <w:lang w:val="cs-CZ"/>
        </w:rPr>
      </w:pPr>
      <w:r>
        <w:rPr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0A815879" w14:textId="77777777" w:rsidR="0077319F" w:rsidRPr="00DF4BCE" w:rsidRDefault="0077319F" w:rsidP="00DD1E06">
      <w:pPr>
        <w:jc w:val="both"/>
        <w:rPr>
          <w:szCs w:val="22"/>
          <w:lang w:val="cs-CZ"/>
        </w:rPr>
      </w:pPr>
    </w:p>
    <w:bookmarkEnd w:id="13"/>
    <w:p w14:paraId="0C91EE88" w14:textId="77777777" w:rsidR="0077319F" w:rsidRPr="00DF4BCE" w:rsidRDefault="0077319F" w:rsidP="00DD1E06">
      <w:pPr>
        <w:tabs>
          <w:tab w:val="clear" w:pos="567"/>
        </w:tabs>
        <w:spacing w:line="240" w:lineRule="auto"/>
        <w:jc w:val="both"/>
        <w:rPr>
          <w:bCs/>
          <w:szCs w:val="22"/>
          <w:lang w:val="cs-CZ"/>
        </w:rPr>
      </w:pPr>
    </w:p>
    <w:p w14:paraId="55787F58" w14:textId="0921E43D" w:rsidR="0077319F" w:rsidRPr="00DF4BCE" w:rsidRDefault="00E838D5" w:rsidP="0065001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3.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Klasifikace veterinárních léčivých přípravků</w:t>
      </w:r>
    </w:p>
    <w:p w14:paraId="0ABA25B1" w14:textId="77777777" w:rsidR="0077319F" w:rsidRPr="00DF4BCE" w:rsidRDefault="0077319F" w:rsidP="00650014">
      <w:pPr>
        <w:keepNext/>
        <w:numPr>
          <w:ilvl w:val="12"/>
          <w:numId w:val="0"/>
        </w:numPr>
        <w:rPr>
          <w:szCs w:val="22"/>
          <w:lang w:val="cs-CZ"/>
        </w:rPr>
      </w:pPr>
    </w:p>
    <w:p w14:paraId="2244BF29" w14:textId="77777777" w:rsidR="0077319F" w:rsidRPr="00DF4BCE" w:rsidRDefault="00E838D5">
      <w:pPr>
        <w:numPr>
          <w:ilvl w:val="12"/>
          <w:numId w:val="0"/>
        </w:numPr>
        <w:rPr>
          <w:szCs w:val="22"/>
          <w:lang w:val="cs-CZ"/>
        </w:rPr>
      </w:pPr>
      <w:r w:rsidRPr="00DF4BCE">
        <w:rPr>
          <w:szCs w:val="22"/>
          <w:lang w:val="cs-CZ"/>
        </w:rPr>
        <w:t>Veterinární léčivý přípravek je vydáván pouze na předpis.</w:t>
      </w:r>
    </w:p>
    <w:p w14:paraId="681D1061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0A40A4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5EA088" w14:textId="2587C21A" w:rsidR="0077319F" w:rsidRPr="00DF4BC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4.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Registrační čísla a velikosti balení</w:t>
      </w:r>
    </w:p>
    <w:p w14:paraId="0B4149CA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6AEC63" w14:textId="77777777" w:rsidR="000B6B98" w:rsidRPr="00DF4BCE" w:rsidRDefault="000B6B9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4" w:name="_Hlk112165735"/>
      <w:r w:rsidRPr="00DF4BCE">
        <w:rPr>
          <w:szCs w:val="22"/>
          <w:lang w:val="cs-CZ"/>
        </w:rPr>
        <w:t>96/040/</w:t>
      </w:r>
      <w:proofErr w:type="gramStart"/>
      <w:r w:rsidRPr="00DF4BCE">
        <w:rPr>
          <w:szCs w:val="22"/>
          <w:lang w:val="cs-CZ"/>
        </w:rPr>
        <w:t>23-C</w:t>
      </w:r>
      <w:proofErr w:type="gramEnd"/>
    </w:p>
    <w:p w14:paraId="07FB4EA9" w14:textId="77777777" w:rsidR="000B6B98" w:rsidRPr="00DF4BCE" w:rsidRDefault="000B6B9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0561D1" w14:textId="77777777" w:rsidR="0077319F" w:rsidRPr="00DF4BCE" w:rsidRDefault="007423D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F4BCE">
        <w:rPr>
          <w:szCs w:val="22"/>
          <w:lang w:val="cs-CZ"/>
        </w:rPr>
        <w:t xml:space="preserve">Papírová </w:t>
      </w:r>
      <w:r w:rsidR="00E838D5" w:rsidRPr="00DF4BCE">
        <w:rPr>
          <w:szCs w:val="22"/>
          <w:lang w:val="cs-CZ"/>
        </w:rPr>
        <w:t xml:space="preserve">krabička s 1 injekční lahvičkou o </w:t>
      </w:r>
      <w:r w:rsidRPr="00DF4BCE">
        <w:rPr>
          <w:szCs w:val="22"/>
          <w:lang w:val="cs-CZ"/>
        </w:rPr>
        <w:t xml:space="preserve">objemu </w:t>
      </w:r>
      <w:r w:rsidR="00E838D5" w:rsidRPr="00DF4BCE">
        <w:rPr>
          <w:szCs w:val="22"/>
          <w:lang w:val="cs-CZ"/>
        </w:rPr>
        <w:t>10 ml nebo 20 ml.</w:t>
      </w:r>
    </w:p>
    <w:p w14:paraId="1C866027" w14:textId="77777777" w:rsidR="0077319F" w:rsidRPr="00DF4BCE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F4BCE">
        <w:rPr>
          <w:szCs w:val="22"/>
          <w:lang w:val="cs-CZ"/>
        </w:rPr>
        <w:t>Velikosti balení:</w:t>
      </w:r>
    </w:p>
    <w:p w14:paraId="6A2367BF" w14:textId="77777777" w:rsidR="0077319F" w:rsidRPr="00DF4BCE" w:rsidRDefault="00E838D5">
      <w:pPr>
        <w:rPr>
          <w:lang w:val="cs-CZ"/>
        </w:rPr>
      </w:pPr>
      <w:r w:rsidRPr="00DF4BCE">
        <w:rPr>
          <w:lang w:val="cs-CZ"/>
        </w:rPr>
        <w:t>5 ml (v 10ml injekční lahvičce)</w:t>
      </w:r>
    </w:p>
    <w:p w14:paraId="6B4FF156" w14:textId="77777777" w:rsidR="0077319F" w:rsidRPr="00DF4BCE" w:rsidRDefault="00E838D5">
      <w:pPr>
        <w:rPr>
          <w:lang w:val="cs-CZ"/>
        </w:rPr>
      </w:pPr>
      <w:r w:rsidRPr="00DF4BCE">
        <w:rPr>
          <w:lang w:val="cs-CZ"/>
        </w:rPr>
        <w:t>10 ml (v 10ml injekční lahvičce)</w:t>
      </w:r>
    </w:p>
    <w:p w14:paraId="74EA601B" w14:textId="77777777" w:rsidR="0077319F" w:rsidRPr="00DF4BCE" w:rsidRDefault="00E838D5">
      <w:pPr>
        <w:rPr>
          <w:lang w:val="cs-CZ"/>
        </w:rPr>
      </w:pPr>
      <w:r w:rsidRPr="00DF4BCE">
        <w:rPr>
          <w:lang w:val="cs-CZ"/>
        </w:rPr>
        <w:t>20 ml (v 20ml injekční lahvičce)</w:t>
      </w:r>
    </w:p>
    <w:p w14:paraId="6D6FCDBC" w14:textId="77777777" w:rsidR="007423DF" w:rsidRPr="00DF4BCE" w:rsidRDefault="007423DF">
      <w:pPr>
        <w:rPr>
          <w:lang w:val="cs-CZ"/>
        </w:rPr>
      </w:pPr>
    </w:p>
    <w:p w14:paraId="75348906" w14:textId="77777777" w:rsidR="0077319F" w:rsidRPr="00DF4BCE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F4BCE">
        <w:rPr>
          <w:szCs w:val="22"/>
          <w:lang w:val="cs-CZ"/>
        </w:rPr>
        <w:t>Na trhu nemusí být všechny velikosti balení</w:t>
      </w:r>
      <w:bookmarkEnd w:id="14"/>
      <w:r w:rsidRPr="00DF4BCE">
        <w:rPr>
          <w:szCs w:val="22"/>
          <w:lang w:val="cs-CZ"/>
        </w:rPr>
        <w:t>.</w:t>
      </w:r>
    </w:p>
    <w:p w14:paraId="7B79A263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57AFDF" w14:textId="77777777" w:rsidR="00BC1753" w:rsidRPr="00DF4BCE" w:rsidRDefault="00BC175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02B3E3" w14:textId="074DF497" w:rsidR="0077319F" w:rsidRPr="00DF4BC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5.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 xml:space="preserve">Datum poslední revize příbalové informace </w:t>
      </w:r>
    </w:p>
    <w:p w14:paraId="09BBD5F2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46C07A" w14:textId="4F0BAD69" w:rsidR="0077319F" w:rsidRPr="009C2965" w:rsidRDefault="0036166F">
      <w:pPr>
        <w:rPr>
          <w:szCs w:val="22"/>
          <w:lang w:val="cs-CZ"/>
        </w:rPr>
      </w:pPr>
      <w:r w:rsidRPr="00DF4BCE">
        <w:rPr>
          <w:szCs w:val="22"/>
          <w:lang w:val="cs-CZ"/>
        </w:rPr>
        <w:t>0</w:t>
      </w:r>
      <w:r w:rsidR="00A8251E">
        <w:rPr>
          <w:szCs w:val="22"/>
          <w:lang w:val="cs-CZ"/>
        </w:rPr>
        <w:t>9</w:t>
      </w:r>
      <w:bookmarkStart w:id="15" w:name="_GoBack"/>
      <w:bookmarkEnd w:id="15"/>
      <w:r w:rsidRPr="009C2965">
        <w:rPr>
          <w:szCs w:val="22"/>
          <w:lang w:val="cs-CZ"/>
        </w:rPr>
        <w:t>/2025</w:t>
      </w:r>
    </w:p>
    <w:p w14:paraId="7F756187" w14:textId="77777777" w:rsidR="0077319F" w:rsidRPr="00DF4BC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2B6C8E" w14:textId="64A236CA" w:rsidR="000B6B98" w:rsidRPr="00732908" w:rsidRDefault="000B6B98" w:rsidP="000B6B9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F4BCE">
        <w:rPr>
          <w:szCs w:val="22"/>
          <w:lang w:val="cs-CZ"/>
        </w:rPr>
        <w:t>Podrobné informace o tomto veterinárním léčivém přípravku jsou k dispozici v databázi přípravků</w:t>
      </w:r>
      <w:r w:rsidRPr="00DF4BCE">
        <w:rPr>
          <w:szCs w:val="22"/>
          <w:lang w:val="cs-CZ"/>
        </w:rPr>
        <w:br/>
        <w:t>Unie (</w:t>
      </w:r>
      <w:hyperlink r:id="rId15" w:history="1">
        <w:r w:rsidRPr="00DF4BCE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EB72D8">
        <w:rPr>
          <w:szCs w:val="22"/>
          <w:lang w:val="cs-CZ"/>
        </w:rPr>
        <w:t>).</w:t>
      </w:r>
    </w:p>
    <w:p w14:paraId="7A67CDBF" w14:textId="7B4D18CF" w:rsidR="000B6B98" w:rsidRPr="00334A1F" w:rsidRDefault="000B6B98" w:rsidP="000B6B9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CE52CF" w14:textId="7168904C" w:rsidR="000B6B98" w:rsidRPr="00732908" w:rsidRDefault="000B6B98" w:rsidP="000B6B9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C2965">
        <w:rPr>
          <w:szCs w:val="22"/>
          <w:lang w:val="cs-CZ"/>
        </w:rPr>
        <w:t>Podrobné informace o tomto veterinárním léčivém přípravku naleznete také v národní databázi (</w:t>
      </w:r>
      <w:hyperlink r:id="rId16" w:history="1">
        <w:r w:rsidRPr="00DF4BCE">
          <w:rPr>
            <w:rStyle w:val="Hypertextovodkaz"/>
            <w:szCs w:val="22"/>
            <w:lang w:val="cs-CZ"/>
          </w:rPr>
          <w:t>https://www.uskvbl.cz</w:t>
        </w:r>
      </w:hyperlink>
      <w:r w:rsidRPr="00EB72D8">
        <w:rPr>
          <w:szCs w:val="22"/>
          <w:lang w:val="cs-CZ"/>
        </w:rPr>
        <w:t xml:space="preserve">). </w:t>
      </w:r>
    </w:p>
    <w:p w14:paraId="7DF06ECE" w14:textId="77777777" w:rsidR="0077319F" w:rsidRPr="00334A1F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D7D245" w14:textId="77777777" w:rsidR="0077319F" w:rsidRPr="009C296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AA573D" w14:textId="77777777" w:rsidR="0077319F" w:rsidRPr="00DF4BCE" w:rsidRDefault="00E838D5" w:rsidP="00334A1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bookmarkStart w:id="16" w:name="_Hlk129101228"/>
      <w:r w:rsidRPr="00DF4BCE">
        <w:rPr>
          <w:b/>
          <w:bCs/>
          <w:szCs w:val="22"/>
          <w:highlight w:val="lightGray"/>
          <w:lang w:val="cs-CZ"/>
        </w:rPr>
        <w:t>1</w:t>
      </w:r>
      <w:r w:rsidRPr="00DF4BCE">
        <w:rPr>
          <w:b/>
          <w:szCs w:val="22"/>
          <w:highlight w:val="lightGray"/>
          <w:lang w:val="cs-CZ"/>
        </w:rPr>
        <w:t>6.</w:t>
      </w:r>
      <w:r w:rsidRPr="00DF4BCE">
        <w:rPr>
          <w:b/>
          <w:szCs w:val="22"/>
          <w:lang w:val="cs-CZ"/>
        </w:rPr>
        <w:tab/>
      </w:r>
      <w:r w:rsidRPr="00DF4BCE">
        <w:rPr>
          <w:b/>
          <w:bCs/>
          <w:szCs w:val="22"/>
          <w:lang w:val="cs-CZ"/>
        </w:rPr>
        <w:t>Kontaktní údaje</w:t>
      </w:r>
    </w:p>
    <w:bookmarkEnd w:id="16"/>
    <w:p w14:paraId="2EE1A583" w14:textId="77777777" w:rsidR="0077319F" w:rsidRPr="00DF4BCE" w:rsidRDefault="0077319F" w:rsidP="00334A1F">
      <w:pPr>
        <w:keepNext/>
        <w:tabs>
          <w:tab w:val="clear" w:pos="567"/>
        </w:tabs>
        <w:spacing w:line="240" w:lineRule="auto"/>
        <w:rPr>
          <w:rFonts w:eastAsia="SimSun"/>
          <w:i/>
          <w:iCs/>
          <w:color w:val="00B050"/>
          <w:szCs w:val="18"/>
          <w:lang w:val="cs-CZ" w:eastAsia="zh-CN"/>
        </w:rPr>
      </w:pPr>
    </w:p>
    <w:p w14:paraId="3E0C08E0" w14:textId="2F332BFD" w:rsidR="0077319F" w:rsidRPr="00DF4BCE" w:rsidRDefault="00E838D5" w:rsidP="00334A1F">
      <w:pPr>
        <w:keepNext/>
        <w:rPr>
          <w:iCs/>
          <w:szCs w:val="22"/>
          <w:lang w:val="cs-CZ"/>
        </w:rPr>
      </w:pPr>
      <w:bookmarkStart w:id="17" w:name="_Hlk73552578"/>
      <w:bookmarkStart w:id="18" w:name="_Hlk129100816"/>
      <w:r w:rsidRPr="00DF4BCE">
        <w:rPr>
          <w:iCs/>
          <w:szCs w:val="22"/>
          <w:u w:val="single"/>
          <w:lang w:val="cs-CZ"/>
        </w:rPr>
        <w:t>Držitel rozhodnutí o registraci a výrobce odpovědný za uvolnění šarže</w:t>
      </w:r>
      <w:r w:rsidR="00874EBD" w:rsidRPr="00DF4BCE">
        <w:rPr>
          <w:iCs/>
          <w:szCs w:val="22"/>
          <w:u w:val="single"/>
          <w:lang w:val="cs-CZ"/>
        </w:rPr>
        <w:t>:</w:t>
      </w:r>
      <w:r w:rsidRPr="00DF4BCE">
        <w:rPr>
          <w:iCs/>
          <w:szCs w:val="22"/>
          <w:u w:val="single"/>
          <w:lang w:val="cs-CZ"/>
        </w:rPr>
        <w:t xml:space="preserve"> </w:t>
      </w:r>
    </w:p>
    <w:bookmarkEnd w:id="17"/>
    <w:p w14:paraId="70BD2E51" w14:textId="77777777" w:rsidR="0077319F" w:rsidRPr="00A8251E" w:rsidRDefault="00E838D5">
      <w:pPr>
        <w:rPr>
          <w:lang w:val="cs-CZ"/>
        </w:rPr>
      </w:pPr>
      <w:proofErr w:type="spellStart"/>
      <w:r w:rsidRPr="00DF4BCE">
        <w:rPr>
          <w:lang w:val="cs-CZ"/>
        </w:rPr>
        <w:t>Alfasan</w:t>
      </w:r>
      <w:proofErr w:type="spellEnd"/>
      <w:r w:rsidRPr="00DF4BCE">
        <w:rPr>
          <w:lang w:val="cs-CZ"/>
        </w:rPr>
        <w:t xml:space="preserve"> </w:t>
      </w:r>
      <w:proofErr w:type="spellStart"/>
      <w:r w:rsidRPr="00DF4BCE">
        <w:rPr>
          <w:lang w:val="cs-CZ"/>
        </w:rPr>
        <w:t>Nederland</w:t>
      </w:r>
      <w:proofErr w:type="spellEnd"/>
      <w:r w:rsidRPr="00DF4BCE">
        <w:rPr>
          <w:lang w:val="cs-CZ"/>
        </w:rPr>
        <w:t xml:space="preserve"> B.V.</w:t>
      </w:r>
    </w:p>
    <w:p w14:paraId="24A6C300" w14:textId="77777777" w:rsidR="0077319F" w:rsidRPr="00A8251E" w:rsidRDefault="00E838D5">
      <w:pPr>
        <w:rPr>
          <w:lang w:val="cs-CZ"/>
        </w:rPr>
      </w:pPr>
      <w:proofErr w:type="spellStart"/>
      <w:r w:rsidRPr="00EB72D8">
        <w:rPr>
          <w:lang w:val="cs-CZ"/>
        </w:rPr>
        <w:t>Kuipersweg</w:t>
      </w:r>
      <w:proofErr w:type="spellEnd"/>
      <w:r w:rsidRPr="00EB72D8">
        <w:rPr>
          <w:lang w:val="cs-CZ"/>
        </w:rPr>
        <w:t xml:space="preserve"> 9</w:t>
      </w:r>
    </w:p>
    <w:p w14:paraId="2C93AE4B" w14:textId="77777777" w:rsidR="0077319F" w:rsidRPr="00A8251E" w:rsidRDefault="00E838D5">
      <w:pPr>
        <w:rPr>
          <w:lang w:val="cs-CZ"/>
        </w:rPr>
      </w:pPr>
      <w:r w:rsidRPr="00EB72D8">
        <w:rPr>
          <w:lang w:val="cs-CZ"/>
        </w:rPr>
        <w:t xml:space="preserve">3449 JA </w:t>
      </w:r>
      <w:proofErr w:type="spellStart"/>
      <w:r w:rsidRPr="00EB72D8">
        <w:rPr>
          <w:lang w:val="cs-CZ"/>
        </w:rPr>
        <w:t>Woerden</w:t>
      </w:r>
      <w:proofErr w:type="spellEnd"/>
    </w:p>
    <w:p w14:paraId="38923E2D" w14:textId="77777777" w:rsidR="0077319F" w:rsidRPr="00A8251E" w:rsidRDefault="00E838D5">
      <w:pPr>
        <w:rPr>
          <w:lang w:val="cs-CZ"/>
        </w:rPr>
      </w:pPr>
      <w:r w:rsidRPr="00EB72D8">
        <w:rPr>
          <w:lang w:val="cs-CZ"/>
        </w:rPr>
        <w:t xml:space="preserve">Nizozemsko </w:t>
      </w:r>
    </w:p>
    <w:p w14:paraId="7ECC6763" w14:textId="77777777" w:rsidR="00874EBD" w:rsidRPr="00A8251E" w:rsidRDefault="00874EBD">
      <w:pPr>
        <w:tabs>
          <w:tab w:val="clear" w:pos="567"/>
        </w:tabs>
        <w:spacing w:line="240" w:lineRule="auto"/>
        <w:rPr>
          <w:lang w:val="cs-CZ"/>
        </w:rPr>
      </w:pPr>
    </w:p>
    <w:p w14:paraId="02A7407F" w14:textId="77777777" w:rsidR="00874EBD" w:rsidRPr="00732908" w:rsidRDefault="00874EBD" w:rsidP="00874EBD">
      <w:pPr>
        <w:tabs>
          <w:tab w:val="clear" w:pos="567"/>
        </w:tabs>
        <w:spacing w:line="240" w:lineRule="auto"/>
        <w:rPr>
          <w:lang w:val="cs-CZ"/>
        </w:rPr>
      </w:pPr>
      <w:bookmarkStart w:id="19" w:name="_Hlk73552585"/>
      <w:r w:rsidRPr="00EB72D8">
        <w:rPr>
          <w:u w:val="single"/>
          <w:lang w:val="cs-CZ"/>
        </w:rPr>
        <w:t>Místní zástupci</w:t>
      </w:r>
      <w:r w:rsidRPr="00732908">
        <w:rPr>
          <w:u w:val="single"/>
          <w:lang w:val="cs-CZ"/>
        </w:rPr>
        <w:t xml:space="preserve"> a kontaktní údaje pro hlášení podezření na nežádoucí účinky</w:t>
      </w:r>
      <w:r w:rsidRPr="00732908">
        <w:rPr>
          <w:lang w:val="cs-CZ"/>
        </w:rPr>
        <w:t>:</w:t>
      </w:r>
      <w:bookmarkEnd w:id="19"/>
    </w:p>
    <w:p w14:paraId="4381AD4E" w14:textId="77777777" w:rsidR="00E0383D" w:rsidRPr="00A8251E" w:rsidRDefault="00E0383D" w:rsidP="00E0383D">
      <w:pPr>
        <w:tabs>
          <w:tab w:val="clear" w:pos="567"/>
        </w:tabs>
        <w:spacing w:line="240" w:lineRule="auto"/>
        <w:rPr>
          <w:lang w:val="cs-CZ"/>
        </w:rPr>
      </w:pPr>
      <w:r w:rsidRPr="00A8251E">
        <w:rPr>
          <w:lang w:val="cs-CZ"/>
        </w:rPr>
        <w:t>SEVARON PORADENSTVÍ s.r.o.</w:t>
      </w:r>
      <w:r w:rsidRPr="00A8251E">
        <w:rPr>
          <w:lang w:val="cs-CZ"/>
        </w:rPr>
        <w:br/>
        <w:t xml:space="preserve">Palackého třída </w:t>
      </w:r>
      <w:proofErr w:type="gramStart"/>
      <w:r w:rsidRPr="00A8251E">
        <w:rPr>
          <w:lang w:val="cs-CZ"/>
        </w:rPr>
        <w:t>163a</w:t>
      </w:r>
      <w:proofErr w:type="gramEnd"/>
      <w:r w:rsidRPr="00A8251E">
        <w:rPr>
          <w:lang w:val="cs-CZ"/>
        </w:rPr>
        <w:br/>
        <w:t>612 00 Brno</w:t>
      </w:r>
      <w:r w:rsidRPr="00A8251E">
        <w:rPr>
          <w:lang w:val="cs-CZ"/>
        </w:rPr>
        <w:br/>
      </w:r>
      <w:r w:rsidRPr="00A8251E">
        <w:rPr>
          <w:lang w:val="cs-CZ"/>
        </w:rPr>
        <w:lastRenderedPageBreak/>
        <w:t xml:space="preserve">Česká republika </w:t>
      </w:r>
      <w:r w:rsidRPr="00A8251E">
        <w:rPr>
          <w:lang w:val="cs-CZ"/>
        </w:rPr>
        <w:br/>
        <w:t>Tel: +420 608 034 166</w:t>
      </w:r>
      <w:r w:rsidRPr="00A8251E">
        <w:rPr>
          <w:lang w:val="cs-CZ"/>
        </w:rPr>
        <w:br/>
      </w:r>
      <w:hyperlink r:id="rId17" w:history="1">
        <w:r w:rsidR="003C1934" w:rsidRPr="00A8251E">
          <w:rPr>
            <w:rStyle w:val="Hypertextovodkaz"/>
            <w:lang w:val="cs-CZ"/>
          </w:rPr>
          <w:t>regulatory@sevaron.cz</w:t>
        </w:r>
      </w:hyperlink>
      <w:r w:rsidR="003C1934" w:rsidRPr="00EB72D8">
        <w:rPr>
          <w:lang w:val="cs-CZ"/>
        </w:rPr>
        <w:t xml:space="preserve"> </w:t>
      </w:r>
    </w:p>
    <w:p w14:paraId="5BA6FEAF" w14:textId="77777777" w:rsidR="00874EBD" w:rsidRPr="00A8251E" w:rsidRDefault="00874EBD">
      <w:pPr>
        <w:tabs>
          <w:tab w:val="clear" w:pos="567"/>
        </w:tabs>
        <w:spacing w:line="240" w:lineRule="auto"/>
        <w:rPr>
          <w:lang w:val="cs-CZ"/>
        </w:rPr>
      </w:pPr>
    </w:p>
    <w:bookmarkEnd w:id="18"/>
    <w:p w14:paraId="0833F8A1" w14:textId="77777777" w:rsidR="00BC1753" w:rsidRPr="00A8251E" w:rsidRDefault="00BC175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D5F51B" w14:textId="77777777" w:rsidR="0077319F" w:rsidRPr="00A8251E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bookmarkStart w:id="20" w:name="_Hlk129101244"/>
      <w:r w:rsidRPr="00EB72D8">
        <w:rPr>
          <w:b/>
          <w:bCs/>
          <w:szCs w:val="22"/>
          <w:highlight w:val="lightGray"/>
          <w:lang w:val="cs-CZ"/>
        </w:rPr>
        <w:t>1</w:t>
      </w:r>
      <w:r w:rsidRPr="00732908">
        <w:rPr>
          <w:b/>
          <w:szCs w:val="22"/>
          <w:highlight w:val="lightGray"/>
          <w:lang w:val="cs-CZ"/>
        </w:rPr>
        <w:t>7.</w:t>
      </w:r>
      <w:r w:rsidRPr="00732908">
        <w:rPr>
          <w:b/>
          <w:szCs w:val="22"/>
          <w:highlight w:val="lightGray"/>
          <w:lang w:val="cs-CZ"/>
        </w:rPr>
        <w:tab/>
      </w:r>
      <w:r w:rsidRPr="00334A1F">
        <w:rPr>
          <w:b/>
          <w:bCs/>
          <w:szCs w:val="22"/>
          <w:highlight w:val="lightGray"/>
          <w:lang w:val="cs-CZ"/>
        </w:rPr>
        <w:t>Další informace</w:t>
      </w:r>
    </w:p>
    <w:bookmarkEnd w:id="20"/>
    <w:p w14:paraId="4728E4A0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D7A379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A7082A" w14:textId="77777777" w:rsidR="0077319F" w:rsidRPr="00A8251E" w:rsidRDefault="0077319F">
      <w:pPr>
        <w:ind w:right="-318"/>
        <w:rPr>
          <w:iCs/>
          <w:szCs w:val="22"/>
          <w:lang w:val="cs-CZ"/>
        </w:rPr>
      </w:pPr>
    </w:p>
    <w:bookmarkEnd w:id="0"/>
    <w:p w14:paraId="37F0F75E" w14:textId="77777777" w:rsidR="0077319F" w:rsidRPr="00A8251E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77319F" w:rsidRPr="00A8251E" w:rsidSect="008872C8">
      <w:headerReference w:type="default" r:id="rId18"/>
      <w:footerReference w:type="default" r:id="rId19"/>
      <w:footerReference w:type="first" r:id="rId2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D113" w14:textId="77777777" w:rsidR="00027949" w:rsidRDefault="00027949">
      <w:pPr>
        <w:spacing w:line="240" w:lineRule="auto"/>
      </w:pPr>
      <w:r>
        <w:separator/>
      </w:r>
    </w:p>
  </w:endnote>
  <w:endnote w:type="continuationSeparator" w:id="0">
    <w:p w14:paraId="04C77153" w14:textId="77777777" w:rsidR="00027949" w:rsidRDefault="00027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D2C4" w14:textId="77777777" w:rsidR="004D71EF" w:rsidRDefault="004D71EF">
    <w:pPr>
      <w:tabs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7DA6" w14:textId="77777777" w:rsidR="004D71EF" w:rsidRDefault="004D71EF">
    <w:pPr>
      <w:tabs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7419" w14:textId="77777777" w:rsidR="00027949" w:rsidRDefault="00027949">
      <w:pPr>
        <w:spacing w:line="240" w:lineRule="auto"/>
      </w:pPr>
      <w:r>
        <w:separator/>
      </w:r>
    </w:p>
  </w:footnote>
  <w:footnote w:type="continuationSeparator" w:id="0">
    <w:p w14:paraId="26D2784E" w14:textId="77777777" w:rsidR="00027949" w:rsidRDefault="00027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6345" w14:textId="062E204C" w:rsidR="004D71EF" w:rsidRDefault="004D71EF" w:rsidP="008C649E">
    <w:pPr>
      <w:rPr>
        <w:lang w:val="cs-CZ"/>
      </w:rPr>
    </w:pPr>
    <w:r>
      <w:t xml:space="preserve">      </w:t>
    </w:r>
  </w:p>
  <w:p w14:paraId="5B4B5606" w14:textId="43EFA832" w:rsidR="004D71EF" w:rsidRDefault="004D71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283D76CB"/>
    <w:multiLevelType w:val="hybridMultilevel"/>
    <w:tmpl w:val="1854D626"/>
    <w:lvl w:ilvl="0" w:tplc="5B4003B2">
      <w:start w:val="7"/>
      <w:numFmt w:val="bullet"/>
      <w:lvlText w:val=""/>
      <w:lvlJc w:val="left"/>
      <w:pPr>
        <w:ind w:left="8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06C1E8F"/>
    <w:multiLevelType w:val="hybridMultilevel"/>
    <w:tmpl w:val="FF60A5E6"/>
    <w:lvl w:ilvl="0" w:tplc="1F6E10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FB3178"/>
    <w:rsid w:val="00025DE4"/>
    <w:rsid w:val="00027949"/>
    <w:rsid w:val="0003044D"/>
    <w:rsid w:val="000307A3"/>
    <w:rsid w:val="00046AAE"/>
    <w:rsid w:val="00051D5E"/>
    <w:rsid w:val="000755E5"/>
    <w:rsid w:val="00086452"/>
    <w:rsid w:val="0009485B"/>
    <w:rsid w:val="000961A2"/>
    <w:rsid w:val="000B3F7B"/>
    <w:rsid w:val="000B6B98"/>
    <w:rsid w:val="000C02D0"/>
    <w:rsid w:val="000C0B36"/>
    <w:rsid w:val="000C40A6"/>
    <w:rsid w:val="000C4D3B"/>
    <w:rsid w:val="000C7AC7"/>
    <w:rsid w:val="000D38D9"/>
    <w:rsid w:val="000D4A0C"/>
    <w:rsid w:val="000E0334"/>
    <w:rsid w:val="000E3B2D"/>
    <w:rsid w:val="000F67C8"/>
    <w:rsid w:val="00105474"/>
    <w:rsid w:val="00116A6C"/>
    <w:rsid w:val="001407E6"/>
    <w:rsid w:val="0014346A"/>
    <w:rsid w:val="0015047C"/>
    <w:rsid w:val="00157BB9"/>
    <w:rsid w:val="00167251"/>
    <w:rsid w:val="00175B0A"/>
    <w:rsid w:val="001848E4"/>
    <w:rsid w:val="001A0ADE"/>
    <w:rsid w:val="001B7DE2"/>
    <w:rsid w:val="001C01DF"/>
    <w:rsid w:val="001D0C14"/>
    <w:rsid w:val="001E2A8F"/>
    <w:rsid w:val="0021776E"/>
    <w:rsid w:val="00223E73"/>
    <w:rsid w:val="00245100"/>
    <w:rsid w:val="00246221"/>
    <w:rsid w:val="002516CE"/>
    <w:rsid w:val="00255FC2"/>
    <w:rsid w:val="002629D1"/>
    <w:rsid w:val="00263CAC"/>
    <w:rsid w:val="00267DBD"/>
    <w:rsid w:val="00281099"/>
    <w:rsid w:val="00282860"/>
    <w:rsid w:val="00283B47"/>
    <w:rsid w:val="00293BC5"/>
    <w:rsid w:val="00294723"/>
    <w:rsid w:val="002A3940"/>
    <w:rsid w:val="002A7050"/>
    <w:rsid w:val="002C02DF"/>
    <w:rsid w:val="002C0CA2"/>
    <w:rsid w:val="002C1BD5"/>
    <w:rsid w:val="002E584B"/>
    <w:rsid w:val="002E64CD"/>
    <w:rsid w:val="002F2D49"/>
    <w:rsid w:val="002F3AA8"/>
    <w:rsid w:val="002F6AA1"/>
    <w:rsid w:val="00302E6E"/>
    <w:rsid w:val="003060E8"/>
    <w:rsid w:val="00307183"/>
    <w:rsid w:val="00320334"/>
    <w:rsid w:val="003230AC"/>
    <w:rsid w:val="00327070"/>
    <w:rsid w:val="00332D84"/>
    <w:rsid w:val="00334A1F"/>
    <w:rsid w:val="00336124"/>
    <w:rsid w:val="003402A0"/>
    <w:rsid w:val="00355C6E"/>
    <w:rsid w:val="00360BAB"/>
    <w:rsid w:val="0036166F"/>
    <w:rsid w:val="00366582"/>
    <w:rsid w:val="00373296"/>
    <w:rsid w:val="00374CF1"/>
    <w:rsid w:val="00375BE3"/>
    <w:rsid w:val="003833EF"/>
    <w:rsid w:val="003A5714"/>
    <w:rsid w:val="003B7CC8"/>
    <w:rsid w:val="003C09CB"/>
    <w:rsid w:val="003C1934"/>
    <w:rsid w:val="003C43D0"/>
    <w:rsid w:val="003C6B0D"/>
    <w:rsid w:val="003D2727"/>
    <w:rsid w:val="003D4CBF"/>
    <w:rsid w:val="003F2EAE"/>
    <w:rsid w:val="0042370E"/>
    <w:rsid w:val="004241E4"/>
    <w:rsid w:val="004265E4"/>
    <w:rsid w:val="004325F7"/>
    <w:rsid w:val="00435396"/>
    <w:rsid w:val="0043776C"/>
    <w:rsid w:val="004549BB"/>
    <w:rsid w:val="00456DA0"/>
    <w:rsid w:val="00460A76"/>
    <w:rsid w:val="00472708"/>
    <w:rsid w:val="004911A0"/>
    <w:rsid w:val="00491B95"/>
    <w:rsid w:val="004931A3"/>
    <w:rsid w:val="00494C52"/>
    <w:rsid w:val="004B11DE"/>
    <w:rsid w:val="004B790F"/>
    <w:rsid w:val="004B7B5E"/>
    <w:rsid w:val="004C1BE7"/>
    <w:rsid w:val="004D71EF"/>
    <w:rsid w:val="004E7E74"/>
    <w:rsid w:val="0052008C"/>
    <w:rsid w:val="00520D5D"/>
    <w:rsid w:val="00522EC7"/>
    <w:rsid w:val="005328AC"/>
    <w:rsid w:val="00533C8C"/>
    <w:rsid w:val="005348EC"/>
    <w:rsid w:val="00542767"/>
    <w:rsid w:val="00547656"/>
    <w:rsid w:val="0055114F"/>
    <w:rsid w:val="00564062"/>
    <w:rsid w:val="005765B1"/>
    <w:rsid w:val="00577221"/>
    <w:rsid w:val="00577227"/>
    <w:rsid w:val="00591380"/>
    <w:rsid w:val="00597429"/>
    <w:rsid w:val="005A5C77"/>
    <w:rsid w:val="005A6DD5"/>
    <w:rsid w:val="005B36C6"/>
    <w:rsid w:val="005F1113"/>
    <w:rsid w:val="00602D7C"/>
    <w:rsid w:val="006031A8"/>
    <w:rsid w:val="00604461"/>
    <w:rsid w:val="0062310F"/>
    <w:rsid w:val="00636523"/>
    <w:rsid w:val="0064792B"/>
    <w:rsid w:val="00650014"/>
    <w:rsid w:val="00654DAC"/>
    <w:rsid w:val="006642C3"/>
    <w:rsid w:val="006658A7"/>
    <w:rsid w:val="00674AF1"/>
    <w:rsid w:val="00676C05"/>
    <w:rsid w:val="00682FDA"/>
    <w:rsid w:val="006906C9"/>
    <w:rsid w:val="006A1018"/>
    <w:rsid w:val="006B7531"/>
    <w:rsid w:val="006D273C"/>
    <w:rsid w:val="006D5D7A"/>
    <w:rsid w:val="006F65E0"/>
    <w:rsid w:val="00707900"/>
    <w:rsid w:val="007148FF"/>
    <w:rsid w:val="007232D8"/>
    <w:rsid w:val="00725031"/>
    <w:rsid w:val="00732908"/>
    <w:rsid w:val="007423DF"/>
    <w:rsid w:val="0076296C"/>
    <w:rsid w:val="00763499"/>
    <w:rsid w:val="00763AAB"/>
    <w:rsid w:val="0077319F"/>
    <w:rsid w:val="00776B8A"/>
    <w:rsid w:val="00782231"/>
    <w:rsid w:val="00783C56"/>
    <w:rsid w:val="007A377F"/>
    <w:rsid w:val="007A5A0C"/>
    <w:rsid w:val="007B1EBD"/>
    <w:rsid w:val="007C1308"/>
    <w:rsid w:val="007D0A91"/>
    <w:rsid w:val="007E289F"/>
    <w:rsid w:val="008022F2"/>
    <w:rsid w:val="00807B26"/>
    <w:rsid w:val="00830CDC"/>
    <w:rsid w:val="00834B92"/>
    <w:rsid w:val="00840CC7"/>
    <w:rsid w:val="00856EDF"/>
    <w:rsid w:val="00874EBD"/>
    <w:rsid w:val="00883BF4"/>
    <w:rsid w:val="008872C8"/>
    <w:rsid w:val="00890B0C"/>
    <w:rsid w:val="008939BC"/>
    <w:rsid w:val="008A46AB"/>
    <w:rsid w:val="008B050F"/>
    <w:rsid w:val="008B2136"/>
    <w:rsid w:val="008C649E"/>
    <w:rsid w:val="008D1816"/>
    <w:rsid w:val="008D5511"/>
    <w:rsid w:val="008D6F5A"/>
    <w:rsid w:val="008E163E"/>
    <w:rsid w:val="008F288E"/>
    <w:rsid w:val="008F3016"/>
    <w:rsid w:val="00907A91"/>
    <w:rsid w:val="00915AAD"/>
    <w:rsid w:val="00920613"/>
    <w:rsid w:val="00925AEF"/>
    <w:rsid w:val="00925C19"/>
    <w:rsid w:val="0093661C"/>
    <w:rsid w:val="00940ABD"/>
    <w:rsid w:val="00954D93"/>
    <w:rsid w:val="009614E3"/>
    <w:rsid w:val="009665F2"/>
    <w:rsid w:val="009812DA"/>
    <w:rsid w:val="009822B5"/>
    <w:rsid w:val="00987C0C"/>
    <w:rsid w:val="00995C3E"/>
    <w:rsid w:val="009A0355"/>
    <w:rsid w:val="009C0404"/>
    <w:rsid w:val="009C2965"/>
    <w:rsid w:val="009C315A"/>
    <w:rsid w:val="009D2E91"/>
    <w:rsid w:val="009D57D8"/>
    <w:rsid w:val="009E65BF"/>
    <w:rsid w:val="009E7370"/>
    <w:rsid w:val="00A00F16"/>
    <w:rsid w:val="00A05C41"/>
    <w:rsid w:val="00A1122D"/>
    <w:rsid w:val="00A1302F"/>
    <w:rsid w:val="00A1623A"/>
    <w:rsid w:val="00A1729E"/>
    <w:rsid w:val="00A20AC4"/>
    <w:rsid w:val="00A21883"/>
    <w:rsid w:val="00A23411"/>
    <w:rsid w:val="00A24AC5"/>
    <w:rsid w:val="00A26C01"/>
    <w:rsid w:val="00A272E0"/>
    <w:rsid w:val="00A33F42"/>
    <w:rsid w:val="00A4774A"/>
    <w:rsid w:val="00A47C43"/>
    <w:rsid w:val="00A63F6D"/>
    <w:rsid w:val="00A65311"/>
    <w:rsid w:val="00A655D7"/>
    <w:rsid w:val="00A66985"/>
    <w:rsid w:val="00A73E3A"/>
    <w:rsid w:val="00A77AC6"/>
    <w:rsid w:val="00A8251E"/>
    <w:rsid w:val="00A84773"/>
    <w:rsid w:val="00A879A3"/>
    <w:rsid w:val="00A87F2E"/>
    <w:rsid w:val="00AA25DF"/>
    <w:rsid w:val="00AA5039"/>
    <w:rsid w:val="00AA79B2"/>
    <w:rsid w:val="00AB6E40"/>
    <w:rsid w:val="00AC045D"/>
    <w:rsid w:val="00AC5EAF"/>
    <w:rsid w:val="00AD4C59"/>
    <w:rsid w:val="00AE08C9"/>
    <w:rsid w:val="00AE6EEE"/>
    <w:rsid w:val="00B04CE8"/>
    <w:rsid w:val="00B04EFD"/>
    <w:rsid w:val="00B12DC7"/>
    <w:rsid w:val="00B23245"/>
    <w:rsid w:val="00B23326"/>
    <w:rsid w:val="00B44FAB"/>
    <w:rsid w:val="00B47E53"/>
    <w:rsid w:val="00B50CBB"/>
    <w:rsid w:val="00B61526"/>
    <w:rsid w:val="00B80343"/>
    <w:rsid w:val="00BC1753"/>
    <w:rsid w:val="00BC1917"/>
    <w:rsid w:val="00BC7DBE"/>
    <w:rsid w:val="00BD20B9"/>
    <w:rsid w:val="00BE19B9"/>
    <w:rsid w:val="00BE22A5"/>
    <w:rsid w:val="00BF44D0"/>
    <w:rsid w:val="00C021EC"/>
    <w:rsid w:val="00C06060"/>
    <w:rsid w:val="00C13EFF"/>
    <w:rsid w:val="00C15432"/>
    <w:rsid w:val="00C324AB"/>
    <w:rsid w:val="00C45C62"/>
    <w:rsid w:val="00C538EC"/>
    <w:rsid w:val="00C62488"/>
    <w:rsid w:val="00C63069"/>
    <w:rsid w:val="00C72258"/>
    <w:rsid w:val="00C77B7F"/>
    <w:rsid w:val="00C800A3"/>
    <w:rsid w:val="00C85A86"/>
    <w:rsid w:val="00C87A82"/>
    <w:rsid w:val="00C93DE0"/>
    <w:rsid w:val="00CB40ED"/>
    <w:rsid w:val="00CC09D6"/>
    <w:rsid w:val="00CC7272"/>
    <w:rsid w:val="00CD1AD2"/>
    <w:rsid w:val="00CD4162"/>
    <w:rsid w:val="00CE4071"/>
    <w:rsid w:val="00CE7A77"/>
    <w:rsid w:val="00D017CE"/>
    <w:rsid w:val="00D04461"/>
    <w:rsid w:val="00D3485C"/>
    <w:rsid w:val="00D377CC"/>
    <w:rsid w:val="00D51ED2"/>
    <w:rsid w:val="00D53CBB"/>
    <w:rsid w:val="00D54461"/>
    <w:rsid w:val="00D54BB8"/>
    <w:rsid w:val="00D60D31"/>
    <w:rsid w:val="00D61B32"/>
    <w:rsid w:val="00D62A4E"/>
    <w:rsid w:val="00D70FB7"/>
    <w:rsid w:val="00D857F2"/>
    <w:rsid w:val="00D87D2E"/>
    <w:rsid w:val="00D87FE7"/>
    <w:rsid w:val="00D913C1"/>
    <w:rsid w:val="00DA1F9F"/>
    <w:rsid w:val="00DB0EE1"/>
    <w:rsid w:val="00DB21C7"/>
    <w:rsid w:val="00DC0AE3"/>
    <w:rsid w:val="00DD1E06"/>
    <w:rsid w:val="00DF1880"/>
    <w:rsid w:val="00DF4BCE"/>
    <w:rsid w:val="00DF6131"/>
    <w:rsid w:val="00E0383D"/>
    <w:rsid w:val="00E1127A"/>
    <w:rsid w:val="00E164ED"/>
    <w:rsid w:val="00E21485"/>
    <w:rsid w:val="00E249B9"/>
    <w:rsid w:val="00E31634"/>
    <w:rsid w:val="00E3278A"/>
    <w:rsid w:val="00E32D00"/>
    <w:rsid w:val="00E420AC"/>
    <w:rsid w:val="00E510B0"/>
    <w:rsid w:val="00E56237"/>
    <w:rsid w:val="00E62FD7"/>
    <w:rsid w:val="00E75E6B"/>
    <w:rsid w:val="00E778BA"/>
    <w:rsid w:val="00E838D5"/>
    <w:rsid w:val="00E83F7D"/>
    <w:rsid w:val="00E86A59"/>
    <w:rsid w:val="00E92033"/>
    <w:rsid w:val="00E922B0"/>
    <w:rsid w:val="00E938A7"/>
    <w:rsid w:val="00E95130"/>
    <w:rsid w:val="00EA7B39"/>
    <w:rsid w:val="00EB72D8"/>
    <w:rsid w:val="00EC1541"/>
    <w:rsid w:val="00ED2D2E"/>
    <w:rsid w:val="00EE4E66"/>
    <w:rsid w:val="00EE728E"/>
    <w:rsid w:val="00EF16F5"/>
    <w:rsid w:val="00EF6720"/>
    <w:rsid w:val="00F033EC"/>
    <w:rsid w:val="00F12F56"/>
    <w:rsid w:val="00F372D4"/>
    <w:rsid w:val="00F56A7F"/>
    <w:rsid w:val="00F70BA3"/>
    <w:rsid w:val="00F7300B"/>
    <w:rsid w:val="00F74A63"/>
    <w:rsid w:val="00F7535F"/>
    <w:rsid w:val="00F8670D"/>
    <w:rsid w:val="00F9758D"/>
    <w:rsid w:val="00F97AA5"/>
    <w:rsid w:val="00FA0FF7"/>
    <w:rsid w:val="00FB1CAD"/>
    <w:rsid w:val="00FB2EE7"/>
    <w:rsid w:val="00FB3178"/>
    <w:rsid w:val="00FD04BD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7CB3"/>
  <w15:docId w15:val="{EFAFE680-07DE-45AF-A31E-466D871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iPriority="99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uiPriority w:val="9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uiPriority w:val="9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uiPriority w:val="99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B6B98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F74A6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792B"/>
    <w:rPr>
      <w:sz w:val="22"/>
      <w:lang w:val="en-GB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4792B"/>
    <w:rPr>
      <w:b/>
      <w:sz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rsid w:val="008C64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C649E"/>
    <w:rPr>
      <w:rFonts w:ascii="Segoe UI" w:hAnsi="Segoe UI" w:cs="Segoe UI"/>
      <w:sz w:val="18"/>
      <w:szCs w:val="18"/>
      <w:lang w:val="en-GB" w:eastAsia="en-US"/>
    </w:rPr>
  </w:style>
  <w:style w:type="paragraph" w:styleId="Zhlav">
    <w:name w:val="header"/>
    <w:basedOn w:val="Normln"/>
    <w:link w:val="ZhlavChar"/>
    <w:uiPriority w:val="99"/>
    <w:unhideWhenUsed/>
    <w:rsid w:val="008C649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49E"/>
    <w:rPr>
      <w:sz w:val="22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8C649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49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regulatory@sevaron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kvbl.cz/cs/registrace-a-schvalovani/registrace-vlp/seznam-vlp/aktualne-registrovane-vl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dicines.health.europa.eu/veterin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kvbl.cz/cs/farmakovigil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2E1647CDE2479A7CB7742E0FD381" ma:contentTypeVersion="7" ma:contentTypeDescription="Een nieuw document maken." ma:contentTypeScope="" ma:versionID="51b4a0e2cc2f17c5ed9d0be0b80c0081">
  <xsd:schema xmlns:xsd="http://www.w3.org/2001/XMLSchema" xmlns:xs="http://www.w3.org/2001/XMLSchema" xmlns:p="http://schemas.microsoft.com/office/2006/metadata/properties" xmlns:ns2="fe8889bd-7ec6-4526-8276-c11aff054b18" xmlns:ns3="c99dbde1-0e98-41ec-bed9-0ec290f17d6c" targetNamespace="http://schemas.microsoft.com/office/2006/metadata/properties" ma:root="true" ma:fieldsID="2f802964859df301be1dee1a778b5601" ns2:_="" ns3:_="">
    <xsd:import namespace="fe8889bd-7ec6-4526-8276-c11aff054b18"/>
    <xsd:import namespace="c99dbde1-0e98-41ec-bed9-0ec290f17d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bde1-0e98-41ec-bed9-0ec290f1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6511-F584-4B8C-958E-AA2636FD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7202B-C446-4101-8524-7D91221F0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5ABEA-7FEC-414E-9337-B60D0B9F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c99dbde1-0e98-41ec-bed9-0ec290f1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76A9F-49F2-47F3-BDC9-99632815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2572</Words>
  <Characters>15179</Characters>
  <Application>Microsoft Office Word</Application>
  <DocSecurity>0</DocSecurity>
  <Lines>126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 veterinary product-information (English) version 9</vt:lpstr>
      <vt:lpstr>QRD veterinary product-information (English) version 9</vt:lpstr>
      <vt:lpstr>QRD veterinary product-information (English) version 9</vt:lpstr>
    </vt:vector>
  </TitlesOfParts>
  <Company>EMEA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</dc:title>
  <dc:subject>General-EMA/201224/2010</dc:subject>
  <dc:creator>Prizzi Monica</dc:creator>
  <cp:lastModifiedBy>Neugebauerová Kateřina</cp:lastModifiedBy>
  <cp:revision>67</cp:revision>
  <cp:lastPrinted>2025-09-09T12:07:00Z</cp:lastPrinted>
  <dcterms:created xsi:type="dcterms:W3CDTF">2025-04-30T09:21:00Z</dcterms:created>
  <dcterms:modified xsi:type="dcterms:W3CDTF">2025-09-09T12:07:00Z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0x01010050402E1647CDE2479A7CB7742E0FD381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15/07/2021 17:55:20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15/07/2021 17:55:20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15/07/2021 17:55:20</vt:lpwstr>
  </property>
  <property fmtid="{D5CDD505-2E9C-101B-9397-08002B2CF9AE}" pid="37" name="DM_Name">
    <vt:lpwstr>QRD veterinary product-information (English) version 9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56875957-2ca7-40d4-b1d0-aebdb514c7a5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2021-07-16T07:37:55Z</vt:lpwstr>
  </property>
  <property fmtid="{D5CDD505-2E9C-101B-9397-08002B2CF9AE}" pid="74" name="MSIP_Label_0eea11ca-d417-4147-80ed-01a58412c458_SiteId">
    <vt:lpwstr>bc9dc15c-61bc-4f03-b60b-e5b6d8922839</vt:lpwstr>
  </property>
</Properties>
</file>