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D17506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834DAE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47F8A2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1A3252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095AF8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F39424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86FDD3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C44BD7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9E35D2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39467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E10876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0E76EE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F536B1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4000E9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6FD7F6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BCF918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ACE9F4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98267C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92BCE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E23F9F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FA309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0E55CD" w14:textId="77777777" w:rsidR="00C114FF" w:rsidRPr="00B41D57" w:rsidRDefault="00A74B3D" w:rsidP="0078644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786448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FD6707D" w14:textId="77777777" w:rsidR="00C114FF" w:rsidRPr="00B41D57" w:rsidRDefault="00A74B3D" w:rsidP="0078644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A74B3D" w:rsidP="00786448">
      <w:pPr>
        <w:pStyle w:val="Style1"/>
        <w:jc w:val="both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06BB1F" w14:textId="0098FCD8" w:rsidR="00C114FF" w:rsidRDefault="00786448" w:rsidP="00786448">
      <w:pPr>
        <w:tabs>
          <w:tab w:val="clear" w:pos="567"/>
        </w:tabs>
        <w:spacing w:line="240" w:lineRule="auto"/>
        <w:jc w:val="both"/>
      </w:pPr>
      <w:r w:rsidRPr="00786448">
        <w:t>GLUCOKEL 300 mg/ml infuzní roztok pro skot, koně, ovce, kozy, prasata, psy a kočky</w:t>
      </w:r>
    </w:p>
    <w:p w14:paraId="14FC3FA5" w14:textId="77777777" w:rsidR="00786448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A74B3D" w:rsidP="00786448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8CB18F" w14:textId="77777777" w:rsidR="00786448" w:rsidRDefault="00786448" w:rsidP="00786448">
      <w:pPr>
        <w:autoSpaceDE w:val="0"/>
        <w:autoSpaceDN w:val="0"/>
        <w:adjustRightInd w:val="0"/>
        <w:jc w:val="both"/>
        <w:rPr>
          <w:szCs w:val="22"/>
        </w:rPr>
      </w:pPr>
      <w:r w:rsidRPr="00616AEF">
        <w:rPr>
          <w:szCs w:val="22"/>
        </w:rPr>
        <w:t xml:space="preserve">Každý </w:t>
      </w:r>
      <w:r>
        <w:rPr>
          <w:szCs w:val="22"/>
        </w:rPr>
        <w:t>ml</w:t>
      </w:r>
      <w:r w:rsidRPr="000B0F7D">
        <w:rPr>
          <w:szCs w:val="22"/>
        </w:rPr>
        <w:t xml:space="preserve"> obsahuje</w:t>
      </w:r>
      <w:r>
        <w:rPr>
          <w:szCs w:val="22"/>
        </w:rPr>
        <w:t>:</w:t>
      </w:r>
    </w:p>
    <w:p w14:paraId="0B46E9BB" w14:textId="77777777" w:rsidR="00786448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A2BBB" w14:textId="313D8249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</w:t>
      </w:r>
      <w:r w:rsidR="005A211F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5A211F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5DBC8849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4B6F255" w14:textId="35368626" w:rsidR="00786448" w:rsidRDefault="000B1D0B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Glucosum</w:t>
      </w:r>
      <w:proofErr w:type="spellEnd"/>
      <w:r w:rsidRPr="00786448">
        <w:rPr>
          <w:szCs w:val="22"/>
        </w:rPr>
        <w:t xml:space="preserve"> </w:t>
      </w:r>
      <w:r w:rsidR="00786448">
        <w:rPr>
          <w:szCs w:val="22"/>
        </w:rPr>
        <w:tab/>
      </w:r>
      <w:r w:rsidR="00786448" w:rsidRPr="00786448">
        <w:rPr>
          <w:szCs w:val="22"/>
        </w:rPr>
        <w:t xml:space="preserve">300,0 mg </w:t>
      </w:r>
    </w:p>
    <w:p w14:paraId="4114CC73" w14:textId="3086EB8D" w:rsidR="00C114FF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(</w:t>
      </w:r>
      <w:r w:rsidR="000B1D0B">
        <w:rPr>
          <w:szCs w:val="22"/>
        </w:rPr>
        <w:t>odpovídá</w:t>
      </w:r>
      <w:r w:rsidR="000B1D0B" w:rsidRPr="00786448">
        <w:rPr>
          <w:szCs w:val="22"/>
        </w:rPr>
        <w:t xml:space="preserve"> </w:t>
      </w:r>
      <w:r w:rsidRPr="00786448">
        <w:rPr>
          <w:szCs w:val="22"/>
        </w:rPr>
        <w:t xml:space="preserve">330,0 mg </w:t>
      </w:r>
      <w:proofErr w:type="spellStart"/>
      <w:r w:rsidR="000B1D0B">
        <w:rPr>
          <w:szCs w:val="22"/>
        </w:rPr>
        <w:t>glucosum</w:t>
      </w:r>
      <w:proofErr w:type="spellEnd"/>
      <w:r w:rsidR="000B1D0B">
        <w:rPr>
          <w:szCs w:val="22"/>
        </w:rPr>
        <w:t xml:space="preserve"> </w:t>
      </w:r>
      <w:proofErr w:type="spellStart"/>
      <w:r w:rsidR="000B1D0B">
        <w:rPr>
          <w:szCs w:val="22"/>
        </w:rPr>
        <w:t>monohydricum</w:t>
      </w:r>
      <w:proofErr w:type="spellEnd"/>
      <w:r w:rsidRPr="00786448">
        <w:rPr>
          <w:szCs w:val="22"/>
        </w:rPr>
        <w:t>)</w:t>
      </w:r>
    </w:p>
    <w:p w14:paraId="527A516C" w14:textId="77777777" w:rsidR="00786448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F42F38" w14:textId="12F7E682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713AA4" w14:paraId="0B4C76E3" w14:textId="77777777" w:rsidTr="00713AA4">
        <w:tc>
          <w:tcPr>
            <w:tcW w:w="4525" w:type="dxa"/>
            <w:vAlign w:val="center"/>
          </w:tcPr>
          <w:p w14:paraId="6D45EB6D" w14:textId="40E74E03" w:rsidR="00713AA4" w:rsidRPr="00B41D57" w:rsidRDefault="00713AA4" w:rsidP="00786448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13AA4" w14:paraId="7D5263D3" w14:textId="77777777" w:rsidTr="00713AA4">
        <w:tc>
          <w:tcPr>
            <w:tcW w:w="4525" w:type="dxa"/>
            <w:vAlign w:val="center"/>
          </w:tcPr>
          <w:p w14:paraId="0F798F46" w14:textId="0E4D42AE" w:rsidR="00713AA4" w:rsidRPr="00B41D57" w:rsidRDefault="00786448" w:rsidP="00786448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</w:tr>
    </w:tbl>
    <w:p w14:paraId="38F51D2A" w14:textId="77777777" w:rsidR="00872C48" w:rsidRDefault="00872C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232B11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Čirý, bezbarvý roztok, bez viditelných částic. </w:t>
      </w:r>
    </w:p>
    <w:p w14:paraId="0A0314B3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D8EE27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Teoretická osmolarita: 1665 mOsm/l </w:t>
      </w:r>
    </w:p>
    <w:p w14:paraId="5BA5988E" w14:textId="2B352ADB" w:rsidR="00713AA4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Hodnota pH: 3,0 – 6,5</w:t>
      </w:r>
    </w:p>
    <w:p w14:paraId="2E6CA329" w14:textId="77777777" w:rsidR="00C114FF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727B58" w14:textId="77777777" w:rsidR="00786448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A74B3D" w:rsidP="00786448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A74B3D" w:rsidP="00786448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F8BEA6" w14:textId="43074CB9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Skot, ovce, kozy, </w:t>
      </w:r>
      <w:r w:rsidR="000E2535" w:rsidRPr="00786448">
        <w:rPr>
          <w:szCs w:val="22"/>
        </w:rPr>
        <w:t>koně,</w:t>
      </w:r>
      <w:r w:rsidR="000E2535">
        <w:rPr>
          <w:szCs w:val="22"/>
        </w:rPr>
        <w:t xml:space="preserve"> </w:t>
      </w:r>
      <w:r w:rsidRPr="00786448">
        <w:rPr>
          <w:szCs w:val="22"/>
        </w:rPr>
        <w:t>prasata, psi a kočky</w:t>
      </w:r>
    </w:p>
    <w:p w14:paraId="2C1CC180" w14:textId="77777777" w:rsidR="00786448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A74B3D" w:rsidP="00786448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625958" w14:textId="0A174082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Pro infuzní terapii u koní, </w:t>
      </w:r>
      <w:r w:rsidR="001E3298" w:rsidRPr="00786448">
        <w:rPr>
          <w:szCs w:val="22"/>
        </w:rPr>
        <w:t xml:space="preserve">skotu, </w:t>
      </w:r>
      <w:r w:rsidRPr="00786448">
        <w:rPr>
          <w:szCs w:val="22"/>
        </w:rPr>
        <w:t xml:space="preserve">ovcí, koz, prasat, psů a koček: </w:t>
      </w:r>
    </w:p>
    <w:p w14:paraId="4D824145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- pro částečné nebo úplné pokrytí sacharidové potřeby </w:t>
      </w:r>
    </w:p>
    <w:p w14:paraId="65ED26BF" w14:textId="391272E6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- při akutní hypoglyk</w:t>
      </w:r>
      <w:r w:rsidR="001E3298">
        <w:rPr>
          <w:szCs w:val="22"/>
        </w:rPr>
        <w:t>é</w:t>
      </w:r>
      <w:r w:rsidRPr="00786448">
        <w:rPr>
          <w:szCs w:val="22"/>
        </w:rPr>
        <w:t xml:space="preserve">mii </w:t>
      </w:r>
    </w:p>
    <w:p w14:paraId="1BB2DBD3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76DE00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Pro infuzní terapii u skotu, ovcí a koz: </w:t>
      </w:r>
    </w:p>
    <w:p w14:paraId="708379E9" w14:textId="13CEB9D3" w:rsidR="00E86CEE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- při metabolických syndromech se souběžnou hypoglyk</w:t>
      </w:r>
      <w:r w:rsidR="001E3298">
        <w:rPr>
          <w:szCs w:val="22"/>
        </w:rPr>
        <w:t>é</w:t>
      </w:r>
      <w:r w:rsidRPr="00786448">
        <w:rPr>
          <w:szCs w:val="22"/>
        </w:rPr>
        <w:t>mií (ketóza).</w:t>
      </w:r>
    </w:p>
    <w:p w14:paraId="45A9E78C" w14:textId="77777777" w:rsidR="00E86CEE" w:rsidRPr="00B41D57" w:rsidRDefault="00E86CEE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A74B3D" w:rsidP="00786448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5E3F0D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Nepoužívejte v případě: </w:t>
      </w:r>
    </w:p>
    <w:p w14:paraId="43C8EA72" w14:textId="7CBB8613" w:rsidR="00786448" w:rsidRPr="00786448" w:rsidRDefault="00786448" w:rsidP="0078644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hyperglyk</w:t>
      </w:r>
      <w:r w:rsidR="001E3298">
        <w:rPr>
          <w:szCs w:val="22"/>
        </w:rPr>
        <w:t>é</w:t>
      </w:r>
      <w:r w:rsidRPr="00786448">
        <w:rPr>
          <w:szCs w:val="22"/>
        </w:rPr>
        <w:t xml:space="preserve">mie </w:t>
      </w:r>
    </w:p>
    <w:p w14:paraId="0703DE0B" w14:textId="75B3E022" w:rsidR="00786448" w:rsidRPr="00786448" w:rsidRDefault="00786448" w:rsidP="0078644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periferního edému </w:t>
      </w:r>
    </w:p>
    <w:p w14:paraId="0F9FF4F3" w14:textId="163E6892" w:rsidR="00786448" w:rsidRPr="00786448" w:rsidRDefault="00786448" w:rsidP="0078644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nedostatku elektrolytů </w:t>
      </w:r>
    </w:p>
    <w:p w14:paraId="3170D39A" w14:textId="640AD604" w:rsidR="00786448" w:rsidRPr="00786448" w:rsidRDefault="00786448" w:rsidP="0078644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anurie </w:t>
      </w:r>
    </w:p>
    <w:p w14:paraId="5389B9CF" w14:textId="41139079" w:rsidR="00786448" w:rsidRPr="00786448" w:rsidRDefault="00786448" w:rsidP="0078644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neléčeného diabetu </w:t>
      </w:r>
      <w:proofErr w:type="spellStart"/>
      <w:r w:rsidRPr="00786448">
        <w:rPr>
          <w:szCs w:val="22"/>
        </w:rPr>
        <w:t>mellitu</w:t>
      </w:r>
      <w:proofErr w:type="spellEnd"/>
      <w:r w:rsidRPr="00786448">
        <w:rPr>
          <w:szCs w:val="22"/>
        </w:rPr>
        <w:t xml:space="preserve"> </w:t>
      </w:r>
    </w:p>
    <w:p w14:paraId="54C2FA76" w14:textId="4638451E" w:rsidR="00C114FF" w:rsidRPr="00786448" w:rsidRDefault="00786448" w:rsidP="0078644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intrakraniálního nebo intraspinálního krvácení</w:t>
      </w:r>
    </w:p>
    <w:p w14:paraId="29FDEA39" w14:textId="77777777" w:rsidR="00713AA4" w:rsidRPr="00B41D57" w:rsidRDefault="00713AA4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A74B3D" w:rsidP="00786448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F7E5B" w14:textId="1F854113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AA0A5F" w14:textId="77777777" w:rsidR="008C7088" w:rsidRDefault="008C7088" w:rsidP="00786448">
      <w:pPr>
        <w:pStyle w:val="Style1"/>
        <w:jc w:val="both"/>
      </w:pPr>
    </w:p>
    <w:p w14:paraId="3B4CC7AC" w14:textId="7EFA12A4" w:rsidR="00C114FF" w:rsidRPr="00B41D57" w:rsidRDefault="00A74B3D" w:rsidP="00786448">
      <w:pPr>
        <w:pStyle w:val="Style1"/>
        <w:jc w:val="both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9D2820A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Pravidelně sledujte koncentraci glukózy v krvi a moči, bilanci tekutin a elektrolyty. </w:t>
      </w:r>
    </w:p>
    <w:p w14:paraId="030909E1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Při vysokých dávkách je třeba elektrolyty podle potřeby doplňovat. </w:t>
      </w:r>
    </w:p>
    <w:p w14:paraId="20A5A148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Tento veterinární léčivý přípravek by měl být podáván s opatrností pacientům s diagnózou hypoadrenokorticismu (Addisonova choroba). </w:t>
      </w:r>
    </w:p>
    <w:p w14:paraId="7B1D4C46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Hypertonické roztoky sacharidů zvyšují intravaskulární objem v důsledku svého osmotického účinku.</w:t>
      </w:r>
    </w:p>
    <w:p w14:paraId="7CF8CAA5" w14:textId="520AA1DD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To může vést k hypervol</w:t>
      </w:r>
      <w:r w:rsidR="0032490D">
        <w:rPr>
          <w:szCs w:val="22"/>
        </w:rPr>
        <w:t>é</w:t>
      </w:r>
      <w:r w:rsidRPr="00786448">
        <w:rPr>
          <w:szCs w:val="22"/>
        </w:rPr>
        <w:t>mii, hypertenzi a edému, zejména u zvířat s kardiovaskulárním nebo renálním onemocněním. U zvířat s kardiovaskulárním nebo renálním onemocněním by měl být tento veterinární léčivý přípravek použit pouze po z</w:t>
      </w:r>
      <w:r w:rsidR="001E3298">
        <w:rPr>
          <w:szCs w:val="22"/>
        </w:rPr>
        <w:t>váž</w:t>
      </w:r>
      <w:r w:rsidRPr="00786448">
        <w:rPr>
          <w:szCs w:val="22"/>
        </w:rPr>
        <w:t xml:space="preserve">ení </w:t>
      </w:r>
      <w:r w:rsidR="001E3298">
        <w:rPr>
          <w:szCs w:val="22"/>
        </w:rPr>
        <w:t xml:space="preserve">terapeutického </w:t>
      </w:r>
      <w:r w:rsidRPr="00786448">
        <w:rPr>
          <w:szCs w:val="22"/>
        </w:rPr>
        <w:t>p</w:t>
      </w:r>
      <w:r w:rsidR="001E3298">
        <w:rPr>
          <w:szCs w:val="22"/>
        </w:rPr>
        <w:t>rospěchu</w:t>
      </w:r>
      <w:r w:rsidRPr="00786448">
        <w:rPr>
          <w:szCs w:val="22"/>
        </w:rPr>
        <w:t xml:space="preserve"> a rizika příslušným veterinárním lékařem. U těchto zvířat musí být podávání veterinárního léčivého přípravku velmi pomalé a zvíře musí být pečlivě sledováno z hlediska známek hypervol</w:t>
      </w:r>
      <w:r w:rsidR="0032490D">
        <w:rPr>
          <w:szCs w:val="22"/>
        </w:rPr>
        <w:t>é</w:t>
      </w:r>
      <w:r w:rsidRPr="00786448">
        <w:rPr>
          <w:szCs w:val="22"/>
        </w:rPr>
        <w:t>mie, jako je tachypnoe a dušnost.</w:t>
      </w:r>
    </w:p>
    <w:p w14:paraId="117F609A" w14:textId="7CF0884D" w:rsidR="00C114FF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V případě sekundární keton</w:t>
      </w:r>
      <w:r w:rsidR="00022498">
        <w:rPr>
          <w:szCs w:val="22"/>
        </w:rPr>
        <w:t>e</w:t>
      </w:r>
      <w:r w:rsidRPr="00786448">
        <w:rPr>
          <w:szCs w:val="22"/>
        </w:rPr>
        <w:t>mie u skotu vždy l</w:t>
      </w:r>
      <w:r w:rsidR="00CB5B56">
        <w:rPr>
          <w:szCs w:val="22"/>
        </w:rPr>
        <w:t>e</w:t>
      </w:r>
      <w:r w:rsidRPr="00786448">
        <w:rPr>
          <w:szCs w:val="22"/>
        </w:rPr>
        <w:t>čte primární příčinu.</w:t>
      </w:r>
    </w:p>
    <w:p w14:paraId="5E263FE9" w14:textId="77777777" w:rsidR="00713AA4" w:rsidRPr="00B41D57" w:rsidRDefault="00713AA4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96E350C" w14:textId="781678DF" w:rsidR="00C114FF" w:rsidRPr="00B41D57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t>Tento veterinární léčivý přípravek je hypertonický roztok. Zacházejte s ním v souladu se zavedenými pravidly pro použití injekčních roztoků a dbejte maximální opatrnost</w:t>
      </w:r>
      <w:r w:rsidR="00772886">
        <w:t>i</w:t>
      </w:r>
      <w:r w:rsidRPr="00786448">
        <w:t xml:space="preserve">, abyste zabránili náhodnému </w:t>
      </w:r>
      <w:proofErr w:type="spellStart"/>
      <w:r w:rsidRPr="00786448">
        <w:t>s</w:t>
      </w:r>
      <w:r w:rsidR="00772886">
        <w:t>amopodání</w:t>
      </w:r>
      <w:proofErr w:type="spellEnd"/>
      <w:r w:rsidRPr="00786448">
        <w:t xml:space="preserve">. </w:t>
      </w:r>
      <w:r w:rsidR="00A74B3D" w:rsidRPr="00812CD8">
        <w:t xml:space="preserve">V případě náhodného sebepoškození injekčně </w:t>
      </w:r>
      <w:r w:rsidR="00F50315" w:rsidRPr="00812CD8">
        <w:t xml:space="preserve">podaným </w:t>
      </w:r>
      <w:r w:rsidR="00A74B3D" w:rsidRPr="00812CD8"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2555B49F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A74B3D" w:rsidP="00786448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E4DCBB" w14:textId="77777777" w:rsidR="00786448" w:rsidRDefault="007864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Skot, koně, ovce, kozy, prasata, psi a kočky</w:t>
      </w:r>
    </w:p>
    <w:p w14:paraId="669C145E" w14:textId="77777777" w:rsidR="00295140" w:rsidRPr="00B41D57" w:rsidRDefault="00295140" w:rsidP="00786448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14020" w14:paraId="142855C6" w14:textId="77777777" w:rsidTr="00617B81">
        <w:tc>
          <w:tcPr>
            <w:tcW w:w="1957" w:type="pct"/>
          </w:tcPr>
          <w:p w14:paraId="22C1111B" w14:textId="77777777" w:rsidR="008C7088" w:rsidRDefault="008C7088" w:rsidP="008C7088">
            <w:pPr>
              <w:spacing w:line="240" w:lineRule="auto"/>
            </w:pPr>
            <w:r w:rsidRPr="008C7088">
              <w:t xml:space="preserve">Neurčená frekvence </w:t>
            </w:r>
          </w:p>
          <w:p w14:paraId="72E90D4E" w14:textId="77777777" w:rsidR="008C7088" w:rsidRDefault="008C7088" w:rsidP="008C7088">
            <w:pPr>
              <w:spacing w:line="240" w:lineRule="auto"/>
            </w:pPr>
          </w:p>
          <w:p w14:paraId="2D54A519" w14:textId="63BA089B" w:rsidR="00295140" w:rsidRPr="00B41D57" w:rsidRDefault="008C7088" w:rsidP="008C7088">
            <w:pPr>
              <w:spacing w:line="240" w:lineRule="auto"/>
              <w:rPr>
                <w:szCs w:val="22"/>
              </w:rPr>
            </w:pPr>
            <w:r w:rsidRPr="008C7088">
              <w:t>(nelze odhadnout z dostupných údajů):</w:t>
            </w:r>
          </w:p>
        </w:tc>
        <w:tc>
          <w:tcPr>
            <w:tcW w:w="3043" w:type="pct"/>
            <w:hideMark/>
          </w:tcPr>
          <w:p w14:paraId="0C8A149E" w14:textId="77777777" w:rsidR="008C7088" w:rsidRDefault="008C7088" w:rsidP="008C7088">
            <w:pPr>
              <w:spacing w:line="240" w:lineRule="auto"/>
            </w:pPr>
            <w:r w:rsidRPr="008C7088">
              <w:t xml:space="preserve">Elektrolytová nerovnováha (hypokalemie, hypomagnezemie, hypofosfatemie), hyperglykemie, glukosurie </w:t>
            </w:r>
          </w:p>
          <w:p w14:paraId="139C2DFF" w14:textId="77777777" w:rsidR="008C7088" w:rsidRDefault="008C7088" w:rsidP="008C7088">
            <w:pPr>
              <w:spacing w:line="240" w:lineRule="auto"/>
            </w:pPr>
          </w:p>
          <w:p w14:paraId="234E7697" w14:textId="11280012" w:rsidR="00295140" w:rsidRPr="00B41D57" w:rsidRDefault="008C7088" w:rsidP="008C7088">
            <w:pPr>
              <w:spacing w:line="240" w:lineRule="auto"/>
              <w:rPr>
                <w:iCs/>
                <w:szCs w:val="22"/>
              </w:rPr>
            </w:pPr>
            <w:r w:rsidRPr="008C7088">
              <w:t xml:space="preserve">Tromboflebitida v místě </w:t>
            </w:r>
            <w:r w:rsidR="00D240BF">
              <w:t>injekčního podání</w:t>
            </w:r>
            <w:r w:rsidRPr="008C7088">
              <w:rPr>
                <w:vertAlign w:val="superscript"/>
              </w:rPr>
              <w:t>1</w:t>
            </w:r>
          </w:p>
        </w:tc>
      </w:tr>
    </w:tbl>
    <w:p w14:paraId="3FA72582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7BF2">
        <w:rPr>
          <w:szCs w:val="22"/>
          <w:vertAlign w:val="superscript"/>
        </w:rPr>
        <w:t xml:space="preserve">1 </w:t>
      </w:r>
      <w:r w:rsidRPr="008C7088">
        <w:rPr>
          <w:szCs w:val="22"/>
        </w:rPr>
        <w:t xml:space="preserve">Chybná infuzní technika může vést k extravazaci, která může způsobit lokální bolest, podráždění žil, tromboflebitidu a nekrózu tkáně. </w:t>
      </w:r>
    </w:p>
    <w:p w14:paraId="1D616E5A" w14:textId="3A1D2E85" w:rsidR="00295140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Pokud se objeví nežádoucí účinky, infuze</w:t>
      </w:r>
      <w:r w:rsidR="00DF2411">
        <w:rPr>
          <w:szCs w:val="22"/>
        </w:rPr>
        <w:t xml:space="preserve"> musí být </w:t>
      </w:r>
      <w:r w:rsidRPr="008C7088">
        <w:rPr>
          <w:szCs w:val="22"/>
        </w:rPr>
        <w:t>přerušena.</w:t>
      </w:r>
    </w:p>
    <w:p w14:paraId="48D4EF54" w14:textId="77777777" w:rsidR="00713AA4" w:rsidRPr="00B41D57" w:rsidRDefault="00713AA4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273881FB" w:rsidR="00247A48" w:rsidRDefault="00A74B3D" w:rsidP="00786448">
      <w:pPr>
        <w:jc w:val="both"/>
      </w:pPr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5E7D18B8" w:rsidR="00C114FF" w:rsidRPr="00B41D57" w:rsidRDefault="00A74B3D" w:rsidP="00786448">
      <w:pPr>
        <w:pStyle w:val="Style1"/>
        <w:jc w:val="both"/>
      </w:pPr>
      <w:r w:rsidRPr="00B41D57">
        <w:t>3.7</w:t>
      </w:r>
      <w:r w:rsidRPr="00B41D57">
        <w:tab/>
        <w:t>Použití v průběhu březosti</w:t>
      </w:r>
      <w:r w:rsidR="00713AA4">
        <w:t xml:space="preserve"> nebo</w:t>
      </w:r>
      <w:r w:rsidRPr="00B41D57">
        <w:t xml:space="preserve"> laktace</w:t>
      </w:r>
    </w:p>
    <w:p w14:paraId="0DFBFADE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D3DB83" w14:textId="5649C13E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Nebyla stanovena bezpečnost veterinárního léčivého přípravku pro použití během březosti</w:t>
      </w:r>
      <w:r w:rsidR="00811077">
        <w:t xml:space="preserve"> a</w:t>
      </w:r>
      <w:r w:rsidRPr="00B41D57">
        <w:t xml:space="preserve"> laktace.</w:t>
      </w:r>
    </w:p>
    <w:p w14:paraId="351823A6" w14:textId="0B1EFF91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A74B3D" w:rsidP="00786448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F60E75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β-laktamová antibiotika a tetracykliny by se neměly míchat s roztoky glukózy, protože by mohly být inaktivovány. Vysoké dávky sulfonamidů měly údajně hypoglykemický účinek, a proto by se neměly používat současně s roztoky glukózy. </w:t>
      </w:r>
    </w:p>
    <w:p w14:paraId="48EF3F67" w14:textId="1DCCB4FC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Vysoké dávky glukózy a/nebo podávání během fáze probouzení po anestezii (zejména </w:t>
      </w:r>
      <w:r w:rsidR="00683680">
        <w:rPr>
          <w:szCs w:val="22"/>
        </w:rPr>
        <w:t xml:space="preserve">s </w:t>
      </w:r>
      <w:r w:rsidRPr="008C7088">
        <w:rPr>
          <w:szCs w:val="22"/>
        </w:rPr>
        <w:t xml:space="preserve">barbituráty) může způsobit potenciaci účinku, zejména u starých a kriticky nemocných zvířat. </w:t>
      </w:r>
    </w:p>
    <w:p w14:paraId="0B86F3A7" w14:textId="47956277" w:rsidR="00C90EDA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Roztoky glukózy by se neměly používat současně s podáním krve, před ním ani po něm, ani by se neměly podávat stejným infuzním systémem, protože to může vést k hemolýze a pseudoaglutinaci.</w:t>
      </w:r>
    </w:p>
    <w:p w14:paraId="5E26E726" w14:textId="77777777" w:rsidR="008C7088" w:rsidRPr="00B41D57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A74B3D" w:rsidP="00786448">
      <w:pPr>
        <w:pStyle w:val="Style1"/>
        <w:jc w:val="both"/>
      </w:pPr>
      <w:r w:rsidRPr="00B41D57">
        <w:lastRenderedPageBreak/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100ADC" w14:textId="245B8140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Intravenózní podání (i.v.).</w:t>
      </w:r>
    </w:p>
    <w:p w14:paraId="3B587449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28A43B" w14:textId="6B2FD06B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Podávejte pomalu jako intravenózní infuzi.</w:t>
      </w:r>
    </w:p>
    <w:p w14:paraId="2F546577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90EBEA" w14:textId="0C8E850D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Výpočet rychlosti infuze by měl zohlednit </w:t>
      </w:r>
      <w:r w:rsidR="00683680">
        <w:rPr>
          <w:szCs w:val="22"/>
        </w:rPr>
        <w:t>živ</w:t>
      </w:r>
      <w:r w:rsidRPr="008C7088">
        <w:rPr>
          <w:szCs w:val="22"/>
        </w:rPr>
        <w:t>ou hmotnost léčeného zvířete a požadovaný přísun energie.</w:t>
      </w:r>
    </w:p>
    <w:p w14:paraId="3E67FDB4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9F9A95" w14:textId="330BEA7F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Dávkování:</w:t>
      </w:r>
    </w:p>
    <w:p w14:paraId="0315CBD1" w14:textId="633CEAE3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Skot a koně:</w:t>
      </w:r>
    </w:p>
    <w:p w14:paraId="05F0BEA2" w14:textId="6DFF3038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300 g glukózy</w:t>
      </w:r>
      <w:r w:rsidR="00683680">
        <w:rPr>
          <w:szCs w:val="22"/>
        </w:rPr>
        <w:t xml:space="preserve"> </w:t>
      </w:r>
      <w:r w:rsidR="00683680">
        <w:rPr>
          <w:i/>
          <w:szCs w:val="22"/>
        </w:rPr>
        <w:t>pro toto</w:t>
      </w:r>
      <w:r w:rsidRPr="008C7088">
        <w:rPr>
          <w:szCs w:val="22"/>
        </w:rPr>
        <w:t xml:space="preserve"> (ekvivalent 1000 ml veterinárního léčivého přípravku</w:t>
      </w:r>
      <w:r w:rsidR="00683680">
        <w:rPr>
          <w:szCs w:val="22"/>
        </w:rPr>
        <w:t xml:space="preserve"> </w:t>
      </w:r>
      <w:r w:rsidR="00683680">
        <w:rPr>
          <w:i/>
          <w:szCs w:val="22"/>
        </w:rPr>
        <w:t>pro toto</w:t>
      </w:r>
      <w:r w:rsidRPr="008C7088">
        <w:rPr>
          <w:szCs w:val="22"/>
        </w:rPr>
        <w:t>) každých 24 hodin.</w:t>
      </w:r>
    </w:p>
    <w:p w14:paraId="1CBBAA85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533997" w14:textId="1B674132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Ovce, kozy a prasata:</w:t>
      </w:r>
    </w:p>
    <w:p w14:paraId="6D373E74" w14:textId="3038CB4E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75 g glukózy</w:t>
      </w:r>
      <w:r w:rsidR="00683680">
        <w:rPr>
          <w:szCs w:val="22"/>
        </w:rPr>
        <w:t xml:space="preserve"> </w:t>
      </w:r>
      <w:r w:rsidR="00683680">
        <w:rPr>
          <w:i/>
          <w:szCs w:val="22"/>
        </w:rPr>
        <w:t>pro toto</w:t>
      </w:r>
      <w:r w:rsidRPr="008C7088">
        <w:rPr>
          <w:szCs w:val="22"/>
        </w:rPr>
        <w:t xml:space="preserve"> (ekvivalent 250 ml veterinárního léčivého přípravku</w:t>
      </w:r>
      <w:r w:rsidR="00683680">
        <w:rPr>
          <w:szCs w:val="22"/>
        </w:rPr>
        <w:t xml:space="preserve"> </w:t>
      </w:r>
      <w:r w:rsidR="00683680">
        <w:rPr>
          <w:i/>
          <w:szCs w:val="22"/>
        </w:rPr>
        <w:t>pro toto</w:t>
      </w:r>
      <w:r w:rsidRPr="008C7088">
        <w:rPr>
          <w:szCs w:val="22"/>
        </w:rPr>
        <w:t>) každých 24 hodin.</w:t>
      </w:r>
    </w:p>
    <w:p w14:paraId="318E90D7" w14:textId="0DDC2B82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Hypoglyk</w:t>
      </w:r>
      <w:r w:rsidR="00683680">
        <w:rPr>
          <w:szCs w:val="22"/>
        </w:rPr>
        <w:t>é</w:t>
      </w:r>
      <w:r w:rsidRPr="008C7088">
        <w:rPr>
          <w:szCs w:val="22"/>
        </w:rPr>
        <w:t>mie u selat:</w:t>
      </w:r>
    </w:p>
    <w:p w14:paraId="4047A146" w14:textId="3E776D81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0,75 g glukózy</w:t>
      </w:r>
      <w:r w:rsidR="00683680">
        <w:rPr>
          <w:szCs w:val="22"/>
        </w:rPr>
        <w:t xml:space="preserve"> </w:t>
      </w:r>
      <w:r w:rsidR="00683680">
        <w:rPr>
          <w:i/>
          <w:szCs w:val="22"/>
        </w:rPr>
        <w:t>pro toto</w:t>
      </w:r>
      <w:r w:rsidRPr="008C7088">
        <w:rPr>
          <w:szCs w:val="22"/>
        </w:rPr>
        <w:t xml:space="preserve"> (ekvivalent 2,5 ml veterinárního léčivého přípravku</w:t>
      </w:r>
      <w:r w:rsidR="00683680">
        <w:rPr>
          <w:szCs w:val="22"/>
        </w:rPr>
        <w:t xml:space="preserve"> </w:t>
      </w:r>
      <w:r w:rsidR="00683680">
        <w:rPr>
          <w:i/>
          <w:szCs w:val="22"/>
        </w:rPr>
        <w:t>pro toto</w:t>
      </w:r>
      <w:r w:rsidRPr="008C7088">
        <w:rPr>
          <w:szCs w:val="22"/>
        </w:rPr>
        <w:t>) každých 4–6 hodin.</w:t>
      </w:r>
    </w:p>
    <w:p w14:paraId="61401C20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595F5A" w14:textId="27ABEAFF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Psi a kočky:</w:t>
      </w:r>
    </w:p>
    <w:p w14:paraId="1A7B1A6F" w14:textId="45F00150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300–600 mg/kg </w:t>
      </w:r>
      <w:r w:rsidR="00683680">
        <w:rPr>
          <w:szCs w:val="22"/>
        </w:rPr>
        <w:t>živ</w:t>
      </w:r>
      <w:r w:rsidRPr="008C7088">
        <w:rPr>
          <w:szCs w:val="22"/>
        </w:rPr>
        <w:t xml:space="preserve">é hmotnosti glukózy (ekvivalent 1–2 ml veterinárního léčivého přípravku/kg </w:t>
      </w:r>
      <w:r w:rsidR="00683680">
        <w:rPr>
          <w:szCs w:val="22"/>
        </w:rPr>
        <w:t>živ</w:t>
      </w:r>
      <w:r w:rsidRPr="008C7088">
        <w:rPr>
          <w:szCs w:val="22"/>
        </w:rPr>
        <w:t>é hmotnosti) každých 24 hodin.</w:t>
      </w:r>
    </w:p>
    <w:p w14:paraId="6513B512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504C24" w14:textId="7E128079" w:rsidR="00247A4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Pokyny pro správnou aplikaci: nepo</w:t>
      </w:r>
      <w:r w:rsidR="00C859D1">
        <w:rPr>
          <w:szCs w:val="22"/>
        </w:rPr>
        <w:t>dávat</w:t>
      </w:r>
      <w:r w:rsidRPr="008C7088">
        <w:rPr>
          <w:szCs w:val="22"/>
        </w:rPr>
        <w:t xml:space="preserve"> subkutánně ani intraperitoneálně. Roztok by měl být ohřátý na teplotu blízkou tělesné teplotě. Při přípravě místa injek</w:t>
      </w:r>
      <w:r w:rsidR="00C859D1">
        <w:rPr>
          <w:szCs w:val="22"/>
        </w:rPr>
        <w:t>čního podání</w:t>
      </w:r>
      <w:r w:rsidRPr="008C7088">
        <w:rPr>
          <w:szCs w:val="22"/>
        </w:rPr>
        <w:t xml:space="preserve"> je třeba dodržovat přísná aseptická opatření. Určeno pouze k jednorázovému použití. Používejte pouze, pokud je roztok čirý a bez viditelných částic a obal není poškozený.</w:t>
      </w:r>
    </w:p>
    <w:p w14:paraId="31046514" w14:textId="77777777" w:rsidR="008C7088" w:rsidRPr="00B41D57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A74B3D" w:rsidP="00786448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F94433" w14:textId="374449C9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Předávkování může vést k hyperglyk</w:t>
      </w:r>
      <w:r w:rsidR="0070550D">
        <w:rPr>
          <w:szCs w:val="22"/>
        </w:rPr>
        <w:t>é</w:t>
      </w:r>
      <w:r w:rsidRPr="008C7088">
        <w:rPr>
          <w:szCs w:val="22"/>
        </w:rPr>
        <w:t>mii, poruchám elektrolytů, osmotické diuréze a glukosurii. To může vést k hypervol</w:t>
      </w:r>
      <w:r w:rsidR="0070550D">
        <w:rPr>
          <w:szCs w:val="22"/>
        </w:rPr>
        <w:t>é</w:t>
      </w:r>
      <w:r w:rsidRPr="008C7088">
        <w:rPr>
          <w:szCs w:val="22"/>
        </w:rPr>
        <w:t>mii a edému. Jedním z možných příznaků je dušnost. V tomto případě je třeba infuzi tekutin upravit na minimum a v případě potřeby podat kyslík a diuretika.</w:t>
      </w:r>
    </w:p>
    <w:p w14:paraId="738A1F6E" w14:textId="3DBA2437" w:rsidR="00713AA4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Stupeň hyperglyk</w:t>
      </w:r>
      <w:r w:rsidR="0070550D">
        <w:rPr>
          <w:szCs w:val="22"/>
        </w:rPr>
        <w:t>é</w:t>
      </w:r>
      <w:r w:rsidRPr="008C7088">
        <w:rPr>
          <w:szCs w:val="22"/>
        </w:rPr>
        <w:t xml:space="preserve">mie a následná </w:t>
      </w:r>
      <w:proofErr w:type="spellStart"/>
      <w:r w:rsidRPr="008C7088">
        <w:rPr>
          <w:szCs w:val="22"/>
        </w:rPr>
        <w:t>glukosurie</w:t>
      </w:r>
      <w:proofErr w:type="spellEnd"/>
      <w:r w:rsidRPr="008C7088">
        <w:rPr>
          <w:szCs w:val="22"/>
        </w:rPr>
        <w:t xml:space="preserve"> a osmotická diuréza závisí na podané dávce. Tyto účinky obvykle vymizí během několika hodin po podání. Přechodné hyperglyk</w:t>
      </w:r>
      <w:r w:rsidR="0070550D">
        <w:rPr>
          <w:szCs w:val="22"/>
        </w:rPr>
        <w:t>é</w:t>
      </w:r>
      <w:r w:rsidRPr="008C7088">
        <w:rPr>
          <w:szCs w:val="22"/>
        </w:rPr>
        <w:t xml:space="preserve">mii lze předejít kontinuální intravenózní infuzí nebo u zvířat, která </w:t>
      </w:r>
      <w:r w:rsidR="0070550D">
        <w:rPr>
          <w:szCs w:val="22"/>
        </w:rPr>
        <w:t>nejsou určena</w:t>
      </w:r>
      <w:r w:rsidRPr="008C7088">
        <w:rPr>
          <w:szCs w:val="22"/>
        </w:rPr>
        <w:t xml:space="preserve"> k produkci potravin, současným podáváním inzulinu.</w:t>
      </w:r>
    </w:p>
    <w:p w14:paraId="7FBBCE0C" w14:textId="77777777" w:rsidR="008C7088" w:rsidRPr="00B41D57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A74B3D" w:rsidP="00786448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6C4D53AE" w:rsidR="009A6509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A74B3D" w:rsidP="00786448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99E810" w14:textId="5521D021" w:rsidR="008C7088" w:rsidRDefault="008C7088" w:rsidP="008C7088">
      <w:pPr>
        <w:tabs>
          <w:tab w:val="clear" w:pos="567"/>
        </w:tabs>
        <w:spacing w:line="240" w:lineRule="auto"/>
        <w:jc w:val="both"/>
      </w:pPr>
      <w:r w:rsidRPr="008C7088">
        <w:t>Skot,</w:t>
      </w:r>
      <w:r w:rsidR="00810E1F">
        <w:t xml:space="preserve"> </w:t>
      </w:r>
      <w:r w:rsidRPr="008C7088">
        <w:t>ovce,</w:t>
      </w:r>
      <w:r w:rsidR="00810E1F">
        <w:t xml:space="preserve"> kozy,</w:t>
      </w:r>
      <w:r w:rsidRPr="008C7088">
        <w:t xml:space="preserve"> ko</w:t>
      </w:r>
      <w:r w:rsidR="00810E1F">
        <w:t>ně</w:t>
      </w:r>
      <w:r w:rsidRPr="008C7088">
        <w:t>:</w:t>
      </w:r>
    </w:p>
    <w:p w14:paraId="34D25BAA" w14:textId="0D3A69C4" w:rsidR="008C7088" w:rsidRDefault="008C7088" w:rsidP="00022498">
      <w:pPr>
        <w:tabs>
          <w:tab w:val="clear" w:pos="567"/>
        </w:tabs>
        <w:spacing w:line="240" w:lineRule="auto"/>
        <w:jc w:val="both"/>
      </w:pPr>
      <w:r w:rsidRPr="008C7088">
        <w:t xml:space="preserve">Maso: </w:t>
      </w:r>
      <w:r w:rsidR="00810E1F">
        <w:t>B</w:t>
      </w:r>
      <w:r w:rsidR="00022498" w:rsidRPr="00022498">
        <w:t>ez ochranných lhůt</w:t>
      </w:r>
      <w:r w:rsidR="00810E1F">
        <w:t>.</w:t>
      </w:r>
    </w:p>
    <w:p w14:paraId="530B0124" w14:textId="14F84DA3" w:rsidR="008C7088" w:rsidRDefault="008C7088" w:rsidP="00022498">
      <w:pPr>
        <w:tabs>
          <w:tab w:val="clear" w:pos="567"/>
        </w:tabs>
        <w:spacing w:line="240" w:lineRule="auto"/>
        <w:jc w:val="both"/>
      </w:pPr>
      <w:r w:rsidRPr="008C7088">
        <w:t xml:space="preserve">Mléko: </w:t>
      </w:r>
      <w:r w:rsidR="00810E1F">
        <w:t>B</w:t>
      </w:r>
      <w:r w:rsidR="00022498" w:rsidRPr="00022498">
        <w:t>ez ochranných lhůt</w:t>
      </w:r>
      <w:r w:rsidR="00810E1F">
        <w:t>.</w:t>
      </w:r>
    </w:p>
    <w:p w14:paraId="3B819438" w14:textId="77777777" w:rsidR="008C7088" w:rsidRDefault="008C7088" w:rsidP="008C7088">
      <w:pPr>
        <w:tabs>
          <w:tab w:val="clear" w:pos="567"/>
        </w:tabs>
        <w:spacing w:line="240" w:lineRule="auto"/>
        <w:jc w:val="both"/>
      </w:pPr>
    </w:p>
    <w:p w14:paraId="6956A75B" w14:textId="635FE895" w:rsidR="008C7088" w:rsidRDefault="008C7088" w:rsidP="008C7088">
      <w:pPr>
        <w:tabs>
          <w:tab w:val="clear" w:pos="567"/>
        </w:tabs>
        <w:spacing w:line="240" w:lineRule="auto"/>
        <w:jc w:val="both"/>
      </w:pPr>
      <w:r w:rsidRPr="008C7088">
        <w:t>Prasata:</w:t>
      </w:r>
    </w:p>
    <w:p w14:paraId="3CB89368" w14:textId="14C719FE" w:rsidR="008C7088" w:rsidRDefault="008C7088" w:rsidP="00022498">
      <w:pPr>
        <w:tabs>
          <w:tab w:val="clear" w:pos="567"/>
        </w:tabs>
        <w:spacing w:line="240" w:lineRule="auto"/>
        <w:jc w:val="both"/>
      </w:pPr>
      <w:r w:rsidRPr="008C7088">
        <w:t xml:space="preserve">Maso: </w:t>
      </w:r>
      <w:r w:rsidR="00810E1F">
        <w:t>B</w:t>
      </w:r>
      <w:r w:rsidR="00022498" w:rsidRPr="00022498">
        <w:t>ez ochranných lhůt</w:t>
      </w:r>
      <w:r w:rsidR="00810E1F">
        <w:t>.</w:t>
      </w:r>
    </w:p>
    <w:p w14:paraId="216C8105" w14:textId="77777777" w:rsidR="008C7088" w:rsidRDefault="008C7088" w:rsidP="00786448">
      <w:pPr>
        <w:tabs>
          <w:tab w:val="clear" w:pos="567"/>
        </w:tabs>
        <w:spacing w:line="240" w:lineRule="auto"/>
        <w:jc w:val="both"/>
      </w:pPr>
    </w:p>
    <w:p w14:paraId="1A1B55BD" w14:textId="77777777" w:rsidR="00FC02F3" w:rsidRPr="00B41D57" w:rsidRDefault="00FC02F3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8C0720" w14:textId="77777777" w:rsidR="008C7088" w:rsidRDefault="008C7088">
      <w:pP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</w:p>
    <w:p w14:paraId="25B50269" w14:textId="5A9E5E14" w:rsidR="00C114FF" w:rsidRPr="00B41D57" w:rsidRDefault="00A74B3D" w:rsidP="00786448">
      <w:pPr>
        <w:pStyle w:val="Style1"/>
        <w:jc w:val="both"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965196" w14:textId="7CF21E98" w:rsidR="00C114FF" w:rsidRPr="00B41D57" w:rsidRDefault="00A74B3D" w:rsidP="00786448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713AA4">
        <w:rPr>
          <w:b w:val="0"/>
        </w:rPr>
        <w:t>QB05BA03</w:t>
      </w:r>
    </w:p>
    <w:p w14:paraId="02AF3C5E" w14:textId="77777777" w:rsidR="00713AA4" w:rsidRDefault="00713AA4" w:rsidP="00786448">
      <w:pPr>
        <w:pStyle w:val="Style1"/>
        <w:jc w:val="both"/>
      </w:pPr>
    </w:p>
    <w:p w14:paraId="0DC4C65B" w14:textId="2CC5EABB" w:rsidR="00C114FF" w:rsidRPr="00B41D57" w:rsidRDefault="00A74B3D" w:rsidP="00786448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03E6AD" w14:textId="77777777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Sacharidy ve formě glukózy jsou hlavním zdrojem energie pro životní procesy savčích buněk. Glukóza se oxiduje na CO</w:t>
      </w:r>
      <w:r w:rsidRPr="00027BF2">
        <w:rPr>
          <w:szCs w:val="22"/>
          <w:vertAlign w:val="subscript"/>
        </w:rPr>
        <w:t>2</w:t>
      </w:r>
      <w:r w:rsidRPr="008C7088">
        <w:rPr>
          <w:szCs w:val="22"/>
        </w:rPr>
        <w:t xml:space="preserve"> a H</w:t>
      </w:r>
      <w:r w:rsidRPr="00027BF2">
        <w:rPr>
          <w:szCs w:val="22"/>
          <w:vertAlign w:val="subscript"/>
        </w:rPr>
        <w:t>2</w:t>
      </w:r>
      <w:r w:rsidRPr="008C7088">
        <w:rPr>
          <w:szCs w:val="22"/>
        </w:rPr>
        <w:t xml:space="preserve">O prostřednictvím série postupných reakcí zahrnujících fosforylované meziprodukty. Během těchto různých kroků se tvoří adenosintrifosfát (ATP). V buňkách je ATP nejdůležitější molekulou přenášející energii. Glukóza hraje také důležitou roli v biosyntéze sacharidů, bílkovin a tuků. </w:t>
      </w:r>
    </w:p>
    <w:p w14:paraId="16BF56E3" w14:textId="7D480D68" w:rsidR="00713AA4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Alternativou pro zajištění energie je rozklad tukové tkáně a produkce ketonů z volných mastných kyselin v mitochondriích jaterních buněk. U vysoce produktivních krav s vysokou potřebou tvorby laktózy z glukózy a u koz a ovcí v pozdní fázi březosti může nadprodukce ketonů v poměru k jejich spotřebě vést k příznakům keton</w:t>
      </w:r>
      <w:r w:rsidR="0070550D">
        <w:rPr>
          <w:szCs w:val="22"/>
        </w:rPr>
        <w:t>é</w:t>
      </w:r>
      <w:r w:rsidRPr="008C7088">
        <w:rPr>
          <w:szCs w:val="22"/>
        </w:rPr>
        <w:t>mie. U těchto metabolických syndromů se souběžnou hypoglyk</w:t>
      </w:r>
      <w:r w:rsidR="0070550D">
        <w:rPr>
          <w:szCs w:val="22"/>
        </w:rPr>
        <w:t>é</w:t>
      </w:r>
      <w:r w:rsidRPr="008C7088">
        <w:rPr>
          <w:szCs w:val="22"/>
        </w:rPr>
        <w:t>mií se k léčbě používají hypertonické roztoky glukózy, protože glukóza snižuje katabolismus lipidů a tím snižuje tvorbu ketonů.</w:t>
      </w:r>
    </w:p>
    <w:p w14:paraId="7519C242" w14:textId="77777777" w:rsidR="008C7088" w:rsidRPr="00B41D57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6483A344" w:rsidR="00C114FF" w:rsidRPr="00B41D57" w:rsidRDefault="00A74B3D" w:rsidP="00786448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A60987" w14:textId="496C5B4C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Po intravenózní infuzi glukózy dochází k přechodné, na dávce závislé hyperglyk</w:t>
      </w:r>
      <w:r w:rsidR="0070550D">
        <w:rPr>
          <w:szCs w:val="22"/>
        </w:rPr>
        <w:t>é</w:t>
      </w:r>
      <w:r w:rsidRPr="008C7088">
        <w:rPr>
          <w:szCs w:val="22"/>
        </w:rPr>
        <w:t xml:space="preserve">mii. Následuje rychlý pokles krevních hodnot přibližně na počáteční hodnoty (před léčbou) během přibližně 2 hodin u skotu, </w:t>
      </w:r>
      <w:r w:rsidR="0070550D" w:rsidRPr="008C7088">
        <w:rPr>
          <w:szCs w:val="22"/>
        </w:rPr>
        <w:t>ovcí</w:t>
      </w:r>
      <w:r w:rsidR="0070550D">
        <w:rPr>
          <w:szCs w:val="22"/>
        </w:rPr>
        <w:t>,</w:t>
      </w:r>
      <w:r w:rsidR="0070550D" w:rsidRPr="0070550D">
        <w:rPr>
          <w:szCs w:val="22"/>
        </w:rPr>
        <w:t xml:space="preserve"> </w:t>
      </w:r>
      <w:r w:rsidR="0070550D" w:rsidRPr="008C7088">
        <w:rPr>
          <w:szCs w:val="22"/>
        </w:rPr>
        <w:t xml:space="preserve">koz, </w:t>
      </w:r>
      <w:r w:rsidRPr="008C7088">
        <w:rPr>
          <w:szCs w:val="22"/>
        </w:rPr>
        <w:t>koní a koček, přibližně za 1 hodinu u psů a přibližně za 30–45 minut u prasat.</w:t>
      </w:r>
    </w:p>
    <w:p w14:paraId="111C6EFA" w14:textId="0ADA15CF" w:rsidR="008C7088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Exogenně podaná glukóza se metabolizuje normálními cestami metabolismu glukózy.</w:t>
      </w:r>
    </w:p>
    <w:p w14:paraId="31CCDE94" w14:textId="4775E69A" w:rsidR="00713AA4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Při normálních koncentracích v krvi je glukóza filtrovaná přes glomeruly ledvin téměř kompletně reabsorbována z tubulů aktivním transportem. Při intravenózním podání vysokých dávek glukózy, pokud je překročen limit pro tubulární reabsorpci glukózy, dochází k přechodnému, na dávce závislému vylučování glukózy močí s následnou osmotickou diurézou.</w:t>
      </w:r>
    </w:p>
    <w:p w14:paraId="3C3A416F" w14:textId="77777777" w:rsidR="008C7088" w:rsidRPr="00B41D57" w:rsidRDefault="008C7088" w:rsidP="008C70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A74B3D" w:rsidP="00786448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A74B3D" w:rsidP="00786448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F24310" w14:textId="25268ACD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A74B3D" w:rsidP="00786448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5E46F47E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veterinárního léčivého přípravku v neporušeném obalu:</w:t>
      </w:r>
      <w:r w:rsidR="00713AA4">
        <w:t xml:space="preserve"> </w:t>
      </w:r>
      <w:r w:rsidR="00713AA4" w:rsidRPr="00B41D57">
        <w:t>3 roky</w:t>
      </w:r>
    </w:p>
    <w:p w14:paraId="5DF513F3" w14:textId="631E653B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713AA4">
        <w:t xml:space="preserve"> </w:t>
      </w:r>
      <w:r w:rsidR="00713AA4" w:rsidRPr="00B41D57">
        <w:t>spotřebujte ihned</w:t>
      </w:r>
    </w:p>
    <w:p w14:paraId="5AD8BD1B" w14:textId="7B1A31D9" w:rsidR="00C114FF" w:rsidRPr="00B41D57" w:rsidRDefault="00811077" w:rsidP="00811077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226642484"/>
      <w:r w:rsidRPr="00811077">
        <w:rPr>
          <w:szCs w:val="22"/>
        </w:rPr>
        <w:t>Zby</w:t>
      </w:r>
      <w:r w:rsidR="00C7732E">
        <w:rPr>
          <w:szCs w:val="22"/>
        </w:rPr>
        <w:t>lé množství přípravku</w:t>
      </w:r>
      <w:bookmarkEnd w:id="2"/>
      <w:r w:rsidRPr="00811077">
        <w:rPr>
          <w:szCs w:val="22"/>
        </w:rPr>
        <w:t xml:space="preserve"> po otevření obalu se nesmí používat.</w:t>
      </w:r>
    </w:p>
    <w:p w14:paraId="4CD9C987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A74B3D" w:rsidP="00786448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5232F4" w14:textId="4B088DF1" w:rsidR="00C114F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05A4A8C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41D57" w:rsidRDefault="00A74B3D" w:rsidP="00786448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713AA4" w:rsidRDefault="00C114FF" w:rsidP="00786448">
      <w:pPr>
        <w:pStyle w:val="Style1"/>
        <w:jc w:val="both"/>
        <w:rPr>
          <w:b w:val="0"/>
          <w:bCs/>
        </w:rPr>
      </w:pPr>
    </w:p>
    <w:p w14:paraId="584B339F" w14:textId="4E475BFA" w:rsidR="00C114FF" w:rsidRDefault="00811077" w:rsidP="0081107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1077">
        <w:rPr>
          <w:szCs w:val="22"/>
        </w:rPr>
        <w:t>Bezbarvá polypropylenová (PP) lahvička o objemu 500 ml, uzavřená bromobutylovou pryžovou zátkou a hliníkovým uzávěrem.</w:t>
      </w:r>
    </w:p>
    <w:p w14:paraId="1ECAD0ED" w14:textId="77777777" w:rsidR="00713AA4" w:rsidRPr="00B41D57" w:rsidRDefault="00713AA4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A74B3D" w:rsidP="002E39A7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2E39A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3FC2FFDD" w:rsidR="00FD1E45" w:rsidRPr="00B41D57" w:rsidRDefault="00A74B3D" w:rsidP="00786448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A74B3D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A74B3D" w:rsidP="00786448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CCD700" w14:textId="55CC556E" w:rsidR="00B41F47" w:rsidRPr="00B41D57" w:rsidRDefault="00713AA4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Kela nv</w:t>
      </w:r>
    </w:p>
    <w:p w14:paraId="1F61240C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A74B3D" w:rsidP="00786448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7D05E5" w14:textId="09DC0794" w:rsidR="00C114FF" w:rsidRDefault="00027BF2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96/033/</w:t>
      </w:r>
      <w:proofErr w:type="gramStart"/>
      <w:r>
        <w:rPr>
          <w:szCs w:val="22"/>
        </w:rPr>
        <w:t>26-C</w:t>
      </w:r>
      <w:proofErr w:type="gramEnd"/>
    </w:p>
    <w:p w14:paraId="591B5D2E" w14:textId="77777777" w:rsidR="00027BF2" w:rsidRDefault="00027BF2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GoBack"/>
      <w:bookmarkEnd w:id="3"/>
    </w:p>
    <w:p w14:paraId="3F978223" w14:textId="77777777" w:rsidR="00027BF2" w:rsidRPr="00B41D57" w:rsidRDefault="00027BF2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A74B3D" w:rsidP="00786448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69EB7B09" w:rsidR="00C114FF" w:rsidRPr="00B41D57" w:rsidRDefault="00027BF2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11. 5. 2026</w:t>
      </w:r>
    </w:p>
    <w:p w14:paraId="6E98A2F6" w14:textId="77777777" w:rsidR="00D65777" w:rsidRPr="00B41D57" w:rsidRDefault="00D65777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A74B3D" w:rsidP="00786448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2E3F5C" w14:textId="49AA1262" w:rsidR="00423968" w:rsidRPr="00B41D57" w:rsidRDefault="0070550D" w:rsidP="00786448">
      <w:pPr>
        <w:tabs>
          <w:tab w:val="clear" w:pos="567"/>
        </w:tabs>
        <w:spacing w:line="240" w:lineRule="auto"/>
        <w:jc w:val="both"/>
      </w:pPr>
      <w:r>
        <w:t>0</w:t>
      </w:r>
      <w:r w:rsidR="00027BF2">
        <w:t>5</w:t>
      </w:r>
      <w:r>
        <w:t>/2026</w:t>
      </w:r>
    </w:p>
    <w:p w14:paraId="6FC60129" w14:textId="77777777" w:rsidR="00C114FF" w:rsidRPr="00B41D57" w:rsidRDefault="00C114F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A74B3D" w:rsidP="00786448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7864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1E977CF7" w:rsidR="0078538F" w:rsidRPr="00B41D57" w:rsidRDefault="00A74B3D" w:rsidP="00786448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6448">
      <w:pPr>
        <w:ind w:right="-318"/>
        <w:jc w:val="both"/>
        <w:rPr>
          <w:szCs w:val="22"/>
        </w:rPr>
      </w:pPr>
    </w:p>
    <w:p w14:paraId="28C35B4C" w14:textId="201AC093" w:rsidR="0078538F" w:rsidRDefault="00A74B3D" w:rsidP="00786448">
      <w:pPr>
        <w:ind w:right="-1"/>
        <w:jc w:val="both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4"/>
    </w:p>
    <w:p w14:paraId="3D5A7809" w14:textId="52BBB754" w:rsidR="0070550D" w:rsidRDefault="0070550D" w:rsidP="00786448">
      <w:pPr>
        <w:ind w:right="-1"/>
        <w:jc w:val="both"/>
        <w:rPr>
          <w:szCs w:val="22"/>
        </w:rPr>
      </w:pPr>
    </w:p>
    <w:p w14:paraId="4D817EB9" w14:textId="77777777" w:rsidR="0070550D" w:rsidRPr="00C672C7" w:rsidRDefault="0070550D" w:rsidP="0070550D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0674E4FD" w14:textId="77777777" w:rsidR="0070550D" w:rsidRPr="00B41D57" w:rsidRDefault="0070550D" w:rsidP="00786448">
      <w:pPr>
        <w:ind w:right="-1"/>
        <w:jc w:val="both"/>
        <w:rPr>
          <w:szCs w:val="22"/>
        </w:rPr>
      </w:pPr>
    </w:p>
    <w:sectPr w:rsidR="0070550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4DF79" w14:textId="77777777" w:rsidR="009424DF" w:rsidRDefault="009424DF">
      <w:pPr>
        <w:spacing w:line="240" w:lineRule="auto"/>
      </w:pPr>
      <w:r>
        <w:separator/>
      </w:r>
    </w:p>
  </w:endnote>
  <w:endnote w:type="continuationSeparator" w:id="0">
    <w:p w14:paraId="6459665C" w14:textId="77777777" w:rsidR="009424DF" w:rsidRDefault="00942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74B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74B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2031" w14:textId="77777777" w:rsidR="009424DF" w:rsidRDefault="009424DF">
      <w:pPr>
        <w:spacing w:line="240" w:lineRule="auto"/>
      </w:pPr>
      <w:r>
        <w:separator/>
      </w:r>
    </w:p>
  </w:footnote>
  <w:footnote w:type="continuationSeparator" w:id="0">
    <w:p w14:paraId="118B9DD6" w14:textId="77777777" w:rsidR="009424DF" w:rsidRDefault="00942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2881" w14:textId="36AA04B7" w:rsidR="007A523B" w:rsidRDefault="007A523B">
    <w:pPr>
      <w:pStyle w:val="Zhlav"/>
    </w:pPr>
    <w:r w:rsidRPr="007A523B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88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87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61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F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CC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AAB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466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25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5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57681D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D4CA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25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2E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A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CA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E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8A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7CC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3CF4"/>
    <w:multiLevelType w:val="hybridMultilevel"/>
    <w:tmpl w:val="A68E315E"/>
    <w:lvl w:ilvl="0" w:tplc="744E40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EC29DC"/>
    <w:multiLevelType w:val="hybridMultilevel"/>
    <w:tmpl w:val="132E2E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26B663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509D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5CA7D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0C0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3C5C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CC9A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43EB1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025D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3CD9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F372E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DECB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9A43C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55A36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9EC2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A6E5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49E04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842B3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9E52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FFA27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AD4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B2C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4A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6F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28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EC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48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06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9EE5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52D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A24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68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86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28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E7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0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9E5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3AC027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6232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169B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D4F4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92FF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BE71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F2F3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7E6C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7807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D2B2A3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684E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CF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83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4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01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44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0E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EEA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6E005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DA6D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7928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62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87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6B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4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A8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A64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23A48E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F6D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E4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81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285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FA2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22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E9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90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4664F8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8A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63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A2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07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85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23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86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6A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46B87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09A22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603A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CEE6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1AEE6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E89F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32D5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7121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3F26FB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348DE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D07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20E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C2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C27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0A6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A8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83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E4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E0FE0F9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EB21460" w:tentative="1">
      <w:start w:val="1"/>
      <w:numFmt w:val="lowerLetter"/>
      <w:lvlText w:val="%2."/>
      <w:lvlJc w:val="left"/>
      <w:pPr>
        <w:ind w:left="1440" w:hanging="360"/>
      </w:pPr>
    </w:lvl>
    <w:lvl w:ilvl="2" w:tplc="EC0C1BC2" w:tentative="1">
      <w:start w:val="1"/>
      <w:numFmt w:val="lowerRoman"/>
      <w:lvlText w:val="%3."/>
      <w:lvlJc w:val="right"/>
      <w:pPr>
        <w:ind w:left="2160" w:hanging="180"/>
      </w:pPr>
    </w:lvl>
    <w:lvl w:ilvl="3" w:tplc="300E13AA" w:tentative="1">
      <w:start w:val="1"/>
      <w:numFmt w:val="decimal"/>
      <w:lvlText w:val="%4."/>
      <w:lvlJc w:val="left"/>
      <w:pPr>
        <w:ind w:left="2880" w:hanging="360"/>
      </w:pPr>
    </w:lvl>
    <w:lvl w:ilvl="4" w:tplc="A3D6B908" w:tentative="1">
      <w:start w:val="1"/>
      <w:numFmt w:val="lowerLetter"/>
      <w:lvlText w:val="%5."/>
      <w:lvlJc w:val="left"/>
      <w:pPr>
        <w:ind w:left="3600" w:hanging="360"/>
      </w:pPr>
    </w:lvl>
    <w:lvl w:ilvl="5" w:tplc="F830057C" w:tentative="1">
      <w:start w:val="1"/>
      <w:numFmt w:val="lowerRoman"/>
      <w:lvlText w:val="%6."/>
      <w:lvlJc w:val="right"/>
      <w:pPr>
        <w:ind w:left="4320" w:hanging="180"/>
      </w:pPr>
    </w:lvl>
    <w:lvl w:ilvl="6" w:tplc="E3EE9F34" w:tentative="1">
      <w:start w:val="1"/>
      <w:numFmt w:val="decimal"/>
      <w:lvlText w:val="%7."/>
      <w:lvlJc w:val="left"/>
      <w:pPr>
        <w:ind w:left="5040" w:hanging="360"/>
      </w:pPr>
    </w:lvl>
    <w:lvl w:ilvl="7" w:tplc="3B62690C" w:tentative="1">
      <w:start w:val="1"/>
      <w:numFmt w:val="lowerLetter"/>
      <w:lvlText w:val="%8."/>
      <w:lvlJc w:val="left"/>
      <w:pPr>
        <w:ind w:left="5760" w:hanging="360"/>
      </w:pPr>
    </w:lvl>
    <w:lvl w:ilvl="8" w:tplc="60981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57443D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00B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7EF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2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08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0E5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AB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65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B62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66E6F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F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CF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AF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CE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25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D8E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A9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08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BDE6E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8A8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0D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0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B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8F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4B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ED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EC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3A10C7B4">
      <w:start w:val="1"/>
      <w:numFmt w:val="decimal"/>
      <w:lvlText w:val="%1."/>
      <w:lvlJc w:val="left"/>
      <w:pPr>
        <w:ind w:left="720" w:hanging="360"/>
      </w:pPr>
    </w:lvl>
    <w:lvl w:ilvl="1" w:tplc="E0B4FD08" w:tentative="1">
      <w:start w:val="1"/>
      <w:numFmt w:val="lowerLetter"/>
      <w:lvlText w:val="%2."/>
      <w:lvlJc w:val="left"/>
      <w:pPr>
        <w:ind w:left="1440" w:hanging="360"/>
      </w:pPr>
    </w:lvl>
    <w:lvl w:ilvl="2" w:tplc="D4925DEA" w:tentative="1">
      <w:start w:val="1"/>
      <w:numFmt w:val="lowerRoman"/>
      <w:lvlText w:val="%3."/>
      <w:lvlJc w:val="right"/>
      <w:pPr>
        <w:ind w:left="2160" w:hanging="180"/>
      </w:pPr>
    </w:lvl>
    <w:lvl w:ilvl="3" w:tplc="4BBCFCA6" w:tentative="1">
      <w:start w:val="1"/>
      <w:numFmt w:val="decimal"/>
      <w:lvlText w:val="%4."/>
      <w:lvlJc w:val="left"/>
      <w:pPr>
        <w:ind w:left="2880" w:hanging="360"/>
      </w:pPr>
    </w:lvl>
    <w:lvl w:ilvl="4" w:tplc="0CF43CE2" w:tentative="1">
      <w:start w:val="1"/>
      <w:numFmt w:val="lowerLetter"/>
      <w:lvlText w:val="%5."/>
      <w:lvlJc w:val="left"/>
      <w:pPr>
        <w:ind w:left="3600" w:hanging="360"/>
      </w:pPr>
    </w:lvl>
    <w:lvl w:ilvl="5" w:tplc="F558D6D4" w:tentative="1">
      <w:start w:val="1"/>
      <w:numFmt w:val="lowerRoman"/>
      <w:lvlText w:val="%6."/>
      <w:lvlJc w:val="right"/>
      <w:pPr>
        <w:ind w:left="4320" w:hanging="180"/>
      </w:pPr>
    </w:lvl>
    <w:lvl w:ilvl="6" w:tplc="3A08A90C" w:tentative="1">
      <w:start w:val="1"/>
      <w:numFmt w:val="decimal"/>
      <w:lvlText w:val="%7."/>
      <w:lvlJc w:val="left"/>
      <w:pPr>
        <w:ind w:left="5040" w:hanging="360"/>
      </w:pPr>
    </w:lvl>
    <w:lvl w:ilvl="7" w:tplc="9B860548" w:tentative="1">
      <w:start w:val="1"/>
      <w:numFmt w:val="lowerLetter"/>
      <w:lvlText w:val="%8."/>
      <w:lvlJc w:val="left"/>
      <w:pPr>
        <w:ind w:left="5760" w:hanging="360"/>
      </w:pPr>
    </w:lvl>
    <w:lvl w:ilvl="8" w:tplc="D4147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0F709B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CAA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B60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0C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23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589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C0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83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7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4"/>
  </w:num>
  <w:num w:numId="14">
    <w:abstractNumId w:val="31"/>
  </w:num>
  <w:num w:numId="15">
    <w:abstractNumId w:val="20"/>
  </w:num>
  <w:num w:numId="16">
    <w:abstractNumId w:val="36"/>
  </w:num>
  <w:num w:numId="17">
    <w:abstractNumId w:val="12"/>
  </w:num>
  <w:num w:numId="18">
    <w:abstractNumId w:val="1"/>
  </w:num>
  <w:num w:numId="19">
    <w:abstractNumId w:val="18"/>
  </w:num>
  <w:num w:numId="20">
    <w:abstractNumId w:val="5"/>
  </w:num>
  <w:num w:numId="21">
    <w:abstractNumId w:val="10"/>
  </w:num>
  <w:num w:numId="22">
    <w:abstractNumId w:val="28"/>
  </w:num>
  <w:num w:numId="23">
    <w:abstractNumId w:val="37"/>
  </w:num>
  <w:num w:numId="24">
    <w:abstractNumId w:val="23"/>
  </w:num>
  <w:num w:numId="25">
    <w:abstractNumId w:val="13"/>
  </w:num>
  <w:num w:numId="26">
    <w:abstractNumId w:val="14"/>
  </w:num>
  <w:num w:numId="27">
    <w:abstractNumId w:val="8"/>
  </w:num>
  <w:num w:numId="28">
    <w:abstractNumId w:val="9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7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498"/>
    <w:rsid w:val="00024777"/>
    <w:rsid w:val="00024E21"/>
    <w:rsid w:val="00027100"/>
    <w:rsid w:val="00027BF2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1D0B"/>
    <w:rsid w:val="000B7873"/>
    <w:rsid w:val="000B7A91"/>
    <w:rsid w:val="000C02A1"/>
    <w:rsid w:val="000C1D4F"/>
    <w:rsid w:val="000C3ED7"/>
    <w:rsid w:val="000C55E6"/>
    <w:rsid w:val="000C687A"/>
    <w:rsid w:val="000D67D0"/>
    <w:rsid w:val="000E115E"/>
    <w:rsid w:val="000E195C"/>
    <w:rsid w:val="000E2535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571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298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9A7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314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405"/>
    <w:rsid w:val="00316E87"/>
    <w:rsid w:val="0032453E"/>
    <w:rsid w:val="003247F4"/>
    <w:rsid w:val="0032490D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D7C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13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2A2"/>
    <w:rsid w:val="004F6F64"/>
    <w:rsid w:val="005004EC"/>
    <w:rsid w:val="00506AAE"/>
    <w:rsid w:val="00514020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11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3680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A7E"/>
    <w:rsid w:val="006F148B"/>
    <w:rsid w:val="0070550D"/>
    <w:rsid w:val="00705EAF"/>
    <w:rsid w:val="0070773E"/>
    <w:rsid w:val="007101CC"/>
    <w:rsid w:val="00713AA4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886"/>
    <w:rsid w:val="0077719D"/>
    <w:rsid w:val="00780DF0"/>
    <w:rsid w:val="007810B7"/>
    <w:rsid w:val="00782F0F"/>
    <w:rsid w:val="0078538F"/>
    <w:rsid w:val="00786448"/>
    <w:rsid w:val="00787482"/>
    <w:rsid w:val="00792A66"/>
    <w:rsid w:val="007974D1"/>
    <w:rsid w:val="007A286D"/>
    <w:rsid w:val="007A314D"/>
    <w:rsid w:val="007A38DF"/>
    <w:rsid w:val="007A523B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E1F"/>
    <w:rsid w:val="00811077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088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4D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994"/>
    <w:rsid w:val="00A60351"/>
    <w:rsid w:val="00A61C6D"/>
    <w:rsid w:val="00A63015"/>
    <w:rsid w:val="00A6387B"/>
    <w:rsid w:val="00A6482F"/>
    <w:rsid w:val="00A66254"/>
    <w:rsid w:val="00A678B4"/>
    <w:rsid w:val="00A704A3"/>
    <w:rsid w:val="00A74B3D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970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E6E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32E"/>
    <w:rsid w:val="00C77FA4"/>
    <w:rsid w:val="00C77FFA"/>
    <w:rsid w:val="00C80401"/>
    <w:rsid w:val="00C81C97"/>
    <w:rsid w:val="00C828CF"/>
    <w:rsid w:val="00C840C2"/>
    <w:rsid w:val="00C84101"/>
    <w:rsid w:val="00C8535F"/>
    <w:rsid w:val="00C859D1"/>
    <w:rsid w:val="00C90EDA"/>
    <w:rsid w:val="00C959E7"/>
    <w:rsid w:val="00CA28D8"/>
    <w:rsid w:val="00CB5B56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0BF"/>
    <w:rsid w:val="00D26B62"/>
    <w:rsid w:val="00D31625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2411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22AF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DE6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57C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86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1D84-B0DA-46E5-A651-AC465C56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1472</Words>
  <Characters>8685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</cp:revision>
  <cp:lastPrinted>2026-05-11T11:47:00Z</cp:lastPrinted>
  <dcterms:created xsi:type="dcterms:W3CDTF">2026-03-30T08:55:00Z</dcterms:created>
  <dcterms:modified xsi:type="dcterms:W3CDTF">2026-05-11T11:47:00Z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