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1070" w14:textId="77777777" w:rsidR="00CD74A5" w:rsidRPr="00B660BE" w:rsidRDefault="00CD74A5" w:rsidP="00CD74A5">
      <w:pPr>
        <w:jc w:val="center"/>
        <w:rPr>
          <w:b/>
        </w:rPr>
      </w:pPr>
      <w:bookmarkStart w:id="0" w:name="_GoBack"/>
    </w:p>
    <w:p w14:paraId="52C183D6" w14:textId="77777777" w:rsidR="00CD74A5" w:rsidRPr="00B660BE" w:rsidRDefault="00CD74A5" w:rsidP="00CD74A5">
      <w:pPr>
        <w:jc w:val="center"/>
        <w:rPr>
          <w:b/>
        </w:rPr>
      </w:pPr>
    </w:p>
    <w:p w14:paraId="64EB78FD" w14:textId="77777777" w:rsidR="00CD74A5" w:rsidRPr="00B660BE" w:rsidRDefault="00CD74A5" w:rsidP="00CD74A5">
      <w:pPr>
        <w:jc w:val="center"/>
        <w:rPr>
          <w:b/>
        </w:rPr>
      </w:pPr>
    </w:p>
    <w:p w14:paraId="388D705B" w14:textId="77777777" w:rsidR="00CD74A5" w:rsidRPr="00B660BE" w:rsidRDefault="00CD74A5" w:rsidP="00CD74A5">
      <w:pPr>
        <w:jc w:val="center"/>
        <w:rPr>
          <w:b/>
        </w:rPr>
      </w:pPr>
    </w:p>
    <w:p w14:paraId="251C22DC" w14:textId="77777777" w:rsidR="00CD74A5" w:rsidRPr="00B660BE" w:rsidRDefault="00CD74A5" w:rsidP="00CD74A5">
      <w:pPr>
        <w:jc w:val="center"/>
        <w:rPr>
          <w:b/>
        </w:rPr>
      </w:pPr>
    </w:p>
    <w:p w14:paraId="4372168E" w14:textId="77777777" w:rsidR="00CD74A5" w:rsidRPr="00B660BE" w:rsidRDefault="00CD74A5" w:rsidP="00CD74A5">
      <w:pPr>
        <w:jc w:val="center"/>
        <w:rPr>
          <w:b/>
        </w:rPr>
      </w:pPr>
    </w:p>
    <w:p w14:paraId="0AD82E1D" w14:textId="77777777" w:rsidR="00CD74A5" w:rsidRPr="00B660BE" w:rsidRDefault="00CD74A5" w:rsidP="00CD74A5">
      <w:pPr>
        <w:jc w:val="center"/>
        <w:rPr>
          <w:b/>
        </w:rPr>
      </w:pPr>
    </w:p>
    <w:p w14:paraId="226DD0EC" w14:textId="77777777" w:rsidR="00CD74A5" w:rsidRPr="00B660BE" w:rsidRDefault="00CD74A5" w:rsidP="00CD74A5">
      <w:pPr>
        <w:jc w:val="center"/>
        <w:rPr>
          <w:b/>
        </w:rPr>
      </w:pPr>
    </w:p>
    <w:p w14:paraId="69F4C506" w14:textId="77777777" w:rsidR="00CD74A5" w:rsidRPr="00B660BE" w:rsidRDefault="00CD74A5" w:rsidP="00CD74A5">
      <w:pPr>
        <w:jc w:val="center"/>
        <w:rPr>
          <w:b/>
        </w:rPr>
      </w:pPr>
    </w:p>
    <w:p w14:paraId="6E376878" w14:textId="77777777" w:rsidR="00CD74A5" w:rsidRPr="00B660BE" w:rsidRDefault="00CD74A5" w:rsidP="00CD74A5">
      <w:pPr>
        <w:jc w:val="center"/>
        <w:rPr>
          <w:b/>
        </w:rPr>
      </w:pPr>
    </w:p>
    <w:p w14:paraId="5EAFB602" w14:textId="77777777" w:rsidR="00CD74A5" w:rsidRPr="00B660BE" w:rsidRDefault="00CD74A5" w:rsidP="00CD74A5">
      <w:pPr>
        <w:jc w:val="center"/>
        <w:rPr>
          <w:b/>
        </w:rPr>
      </w:pPr>
    </w:p>
    <w:p w14:paraId="15E652A8" w14:textId="77777777" w:rsidR="00CD74A5" w:rsidRPr="00B660BE" w:rsidRDefault="00CD74A5" w:rsidP="00CD74A5">
      <w:pPr>
        <w:jc w:val="center"/>
        <w:rPr>
          <w:b/>
        </w:rPr>
      </w:pPr>
    </w:p>
    <w:p w14:paraId="3FFDA809" w14:textId="77777777" w:rsidR="00CD74A5" w:rsidRPr="00B660BE" w:rsidRDefault="00CD74A5" w:rsidP="00CD74A5">
      <w:pPr>
        <w:jc w:val="center"/>
        <w:rPr>
          <w:b/>
        </w:rPr>
      </w:pPr>
    </w:p>
    <w:p w14:paraId="0124332C" w14:textId="77777777" w:rsidR="00CD74A5" w:rsidRPr="00B660BE" w:rsidRDefault="00CD74A5" w:rsidP="00CD74A5">
      <w:pPr>
        <w:jc w:val="center"/>
        <w:rPr>
          <w:b/>
        </w:rPr>
      </w:pPr>
    </w:p>
    <w:p w14:paraId="64CBC08D" w14:textId="77777777" w:rsidR="00CD74A5" w:rsidRPr="00B660BE" w:rsidRDefault="00CD74A5" w:rsidP="00CD74A5">
      <w:pPr>
        <w:jc w:val="center"/>
        <w:rPr>
          <w:b/>
        </w:rPr>
      </w:pPr>
    </w:p>
    <w:p w14:paraId="77A6C972" w14:textId="77777777" w:rsidR="00CD74A5" w:rsidRPr="00B660BE" w:rsidRDefault="00CD74A5" w:rsidP="00CD74A5">
      <w:pPr>
        <w:jc w:val="center"/>
        <w:rPr>
          <w:b/>
        </w:rPr>
      </w:pPr>
    </w:p>
    <w:p w14:paraId="548B191E" w14:textId="77777777" w:rsidR="00CD74A5" w:rsidRPr="00B660BE" w:rsidRDefault="00CD74A5" w:rsidP="00CD74A5">
      <w:pPr>
        <w:jc w:val="center"/>
        <w:rPr>
          <w:b/>
        </w:rPr>
      </w:pPr>
    </w:p>
    <w:p w14:paraId="774F73BB" w14:textId="77777777" w:rsidR="00CD74A5" w:rsidRPr="00B660BE" w:rsidRDefault="00CD74A5" w:rsidP="00CD74A5">
      <w:pPr>
        <w:jc w:val="center"/>
        <w:rPr>
          <w:b/>
        </w:rPr>
      </w:pPr>
    </w:p>
    <w:p w14:paraId="3E17B2FD" w14:textId="77777777" w:rsidR="00CD74A5" w:rsidRPr="00B660BE" w:rsidRDefault="00CD74A5" w:rsidP="00CD74A5">
      <w:pPr>
        <w:jc w:val="center"/>
        <w:rPr>
          <w:b/>
        </w:rPr>
      </w:pPr>
    </w:p>
    <w:p w14:paraId="2E3A56AC" w14:textId="77777777" w:rsidR="00CD74A5" w:rsidRPr="00B660BE" w:rsidRDefault="00CD74A5" w:rsidP="00CD74A5">
      <w:pPr>
        <w:jc w:val="center"/>
        <w:rPr>
          <w:b/>
        </w:rPr>
      </w:pPr>
    </w:p>
    <w:p w14:paraId="0F1BD842" w14:textId="77777777" w:rsidR="00CD74A5" w:rsidRPr="00B660BE" w:rsidRDefault="00CD74A5" w:rsidP="00CD74A5">
      <w:pPr>
        <w:jc w:val="center"/>
        <w:rPr>
          <w:b/>
        </w:rPr>
      </w:pPr>
    </w:p>
    <w:p w14:paraId="3A44124D" w14:textId="77777777" w:rsidR="00CD74A5" w:rsidRPr="00B660BE" w:rsidRDefault="00CD74A5" w:rsidP="00CD74A5">
      <w:pPr>
        <w:jc w:val="center"/>
        <w:rPr>
          <w:b/>
        </w:rPr>
      </w:pPr>
    </w:p>
    <w:p w14:paraId="607EE1E5" w14:textId="77777777" w:rsidR="002D000A" w:rsidRPr="00B660BE" w:rsidRDefault="002D000A" w:rsidP="00CD74A5">
      <w:pPr>
        <w:jc w:val="center"/>
        <w:rPr>
          <w:b/>
          <w:bCs/>
          <w:caps/>
        </w:rPr>
      </w:pPr>
      <w:r w:rsidRPr="00B660BE">
        <w:rPr>
          <w:b/>
          <w:caps/>
        </w:rPr>
        <w:t>PŘÍLOHA I</w:t>
      </w:r>
    </w:p>
    <w:p w14:paraId="7EAD0ACB" w14:textId="77777777" w:rsidR="002D000A" w:rsidRPr="00B660BE" w:rsidRDefault="002D000A" w:rsidP="00CD74A5">
      <w:pPr>
        <w:jc w:val="center"/>
        <w:rPr>
          <w:b/>
          <w:bCs/>
          <w:caps/>
        </w:rPr>
      </w:pPr>
    </w:p>
    <w:p w14:paraId="4F841092" w14:textId="77777777" w:rsidR="00CD74A5" w:rsidRPr="00B660BE" w:rsidRDefault="00CD74A5" w:rsidP="00CD74A5">
      <w:pPr>
        <w:jc w:val="center"/>
        <w:rPr>
          <w:b/>
          <w:bCs/>
          <w:caps/>
        </w:rPr>
      </w:pPr>
      <w:r w:rsidRPr="00B660BE">
        <w:rPr>
          <w:b/>
          <w:caps/>
        </w:rPr>
        <w:t>Souhrn údajů o přípravku</w:t>
      </w:r>
    </w:p>
    <w:p w14:paraId="187C9093" w14:textId="77777777" w:rsidR="00CD74A5" w:rsidRPr="00B660BE" w:rsidRDefault="00CD74A5" w:rsidP="00CD74A5">
      <w:pPr>
        <w:jc w:val="center"/>
      </w:pPr>
    </w:p>
    <w:p w14:paraId="7DC32194" w14:textId="77777777" w:rsidR="00CD74A5" w:rsidRPr="00B660BE" w:rsidRDefault="00CD74A5" w:rsidP="00CD74A5">
      <w:pPr>
        <w:pStyle w:val="Nadpis1"/>
        <w:rPr>
          <w:lang w:val="hy-AM"/>
        </w:rPr>
      </w:pPr>
      <w:r w:rsidRPr="00B660BE">
        <w:rPr>
          <w:lang w:val="hy-AM"/>
        </w:rPr>
        <w:br w:type="page"/>
      </w:r>
    </w:p>
    <w:p w14:paraId="41EC2439" w14:textId="77777777" w:rsidR="00CD74A5" w:rsidRPr="00B660BE" w:rsidRDefault="00CD74A5" w:rsidP="00FB7515">
      <w:pPr>
        <w:jc w:val="both"/>
        <w:rPr>
          <w:b/>
          <w:bCs/>
        </w:rPr>
      </w:pPr>
      <w:r w:rsidRPr="00B660BE">
        <w:rPr>
          <w:b/>
        </w:rPr>
        <w:lastRenderedPageBreak/>
        <w:t>1.</w:t>
      </w:r>
      <w:r w:rsidRPr="00B660BE">
        <w:rPr>
          <w:b/>
        </w:rPr>
        <w:tab/>
        <w:t>NÁZEV VETERINÁRNÍHO LÉČIVÉHO PŘÍPRAVKU</w:t>
      </w:r>
    </w:p>
    <w:p w14:paraId="1B36897B" w14:textId="77777777" w:rsidR="00CD74A5" w:rsidRPr="00B660BE" w:rsidRDefault="00CD74A5" w:rsidP="00FB7515">
      <w:pPr>
        <w:jc w:val="both"/>
      </w:pPr>
    </w:p>
    <w:p w14:paraId="1645074E" w14:textId="77777777" w:rsidR="00CD74A5" w:rsidRPr="00B660BE" w:rsidRDefault="005412D0" w:rsidP="00FB7515">
      <w:pPr>
        <w:ind w:left="0" w:firstLine="0"/>
        <w:jc w:val="both"/>
      </w:pPr>
      <w:r w:rsidRPr="00B660BE">
        <w:t>INTRAMAR PROPEN 3 g intramamární suspenze pro skot</w:t>
      </w:r>
    </w:p>
    <w:p w14:paraId="71360A15" w14:textId="77777777" w:rsidR="00CD74A5" w:rsidRPr="00B660BE" w:rsidRDefault="00CD74A5" w:rsidP="00FB7515">
      <w:pPr>
        <w:ind w:right="-841"/>
        <w:jc w:val="both"/>
      </w:pPr>
    </w:p>
    <w:p w14:paraId="412DC429" w14:textId="77777777" w:rsidR="00CD74A5" w:rsidRPr="00B660BE" w:rsidRDefault="00CD74A5" w:rsidP="00FB7515">
      <w:pPr>
        <w:jc w:val="both"/>
      </w:pPr>
    </w:p>
    <w:p w14:paraId="13CB2E8A" w14:textId="77777777" w:rsidR="00CD74A5" w:rsidRPr="00B660BE" w:rsidRDefault="00CD74A5" w:rsidP="00FB7515">
      <w:pPr>
        <w:jc w:val="both"/>
        <w:rPr>
          <w:caps/>
        </w:rPr>
      </w:pPr>
      <w:r w:rsidRPr="00B660BE">
        <w:rPr>
          <w:b/>
          <w:caps/>
        </w:rPr>
        <w:t>2.</w:t>
      </w:r>
      <w:r w:rsidRPr="00B660BE">
        <w:rPr>
          <w:b/>
          <w:caps/>
        </w:rPr>
        <w:tab/>
        <w:t>KVALITATIVNÍ A KVANTITATIVNÍ SLOŽENÍ</w:t>
      </w:r>
    </w:p>
    <w:p w14:paraId="74C52F35" w14:textId="77777777" w:rsidR="00E41769" w:rsidRPr="00B660BE" w:rsidRDefault="00E41769" w:rsidP="00FB7515">
      <w:pPr>
        <w:jc w:val="both"/>
      </w:pPr>
    </w:p>
    <w:p w14:paraId="4BB1049B" w14:textId="77777777" w:rsidR="00CD74A5" w:rsidRPr="00B660BE" w:rsidRDefault="00891155" w:rsidP="00FB7515">
      <w:pPr>
        <w:jc w:val="both"/>
      </w:pPr>
      <w:r w:rsidRPr="00B660BE">
        <w:t xml:space="preserve">Každý intramamární injektor (10 ml) obsahuje: </w:t>
      </w:r>
    </w:p>
    <w:p w14:paraId="610A8DFE" w14:textId="77777777" w:rsidR="00CD74A5" w:rsidRPr="00B660BE" w:rsidRDefault="00CD74A5" w:rsidP="00FB7515">
      <w:pPr>
        <w:jc w:val="both"/>
        <w:rPr>
          <w:b/>
          <w:bCs/>
        </w:rPr>
      </w:pPr>
    </w:p>
    <w:p w14:paraId="6CF62163" w14:textId="77777777" w:rsidR="00CD74A5" w:rsidRPr="00B660BE" w:rsidRDefault="00891155" w:rsidP="00FB7515">
      <w:pPr>
        <w:jc w:val="both"/>
        <w:rPr>
          <w:b/>
          <w:bCs/>
        </w:rPr>
      </w:pPr>
      <w:r w:rsidRPr="00B660BE">
        <w:rPr>
          <w:b/>
        </w:rPr>
        <w:t>Léčivé látky:</w:t>
      </w:r>
    </w:p>
    <w:p w14:paraId="396BC42F" w14:textId="0BE4D4C6" w:rsidR="00CD74A5" w:rsidRPr="00B660BE" w:rsidRDefault="003B1136" w:rsidP="00FB7515">
      <w:pPr>
        <w:tabs>
          <w:tab w:val="left" w:pos="1701"/>
        </w:tabs>
        <w:jc w:val="both"/>
      </w:pPr>
      <w:r w:rsidRPr="00B660BE">
        <w:t>Procaini benzylpenicillinum monohydricum</w:t>
      </w:r>
      <w:r w:rsidRPr="00B660BE">
        <w:tab/>
        <w:t>3</w:t>
      </w:r>
      <w:r w:rsidR="006C6F50" w:rsidRPr="00EA58EF">
        <w:rPr>
          <w:lang w:val="cs-CZ"/>
        </w:rPr>
        <w:t>,</w:t>
      </w:r>
      <w:r w:rsidRPr="00B660BE">
        <w:t>0 g</w:t>
      </w:r>
    </w:p>
    <w:p w14:paraId="7652043B" w14:textId="77777777" w:rsidR="00CD74A5" w:rsidRPr="00B660BE" w:rsidRDefault="00CD74A5" w:rsidP="00FB7515">
      <w:pPr>
        <w:tabs>
          <w:tab w:val="left" w:pos="1701"/>
        </w:tabs>
        <w:jc w:val="both"/>
        <w:rPr>
          <w:iCs/>
        </w:rPr>
      </w:pPr>
      <w:r w:rsidRPr="00B660BE">
        <w:t>(odpovídá 1,7 g benzylpenicillinum)</w:t>
      </w:r>
    </w:p>
    <w:p w14:paraId="43793E60" w14:textId="77777777" w:rsidR="00CD74A5" w:rsidRPr="00B660BE" w:rsidRDefault="00CD74A5" w:rsidP="00FB7515">
      <w:pPr>
        <w:jc w:val="both"/>
      </w:pPr>
    </w:p>
    <w:p w14:paraId="1D5AB4EE" w14:textId="77777777" w:rsidR="00335E42" w:rsidRPr="00B660BE" w:rsidRDefault="00335E42" w:rsidP="00335E42">
      <w:pPr>
        <w:rPr>
          <w:szCs w:val="22"/>
        </w:rPr>
      </w:pPr>
      <w:r w:rsidRPr="00B660BE">
        <w:rPr>
          <w:b/>
        </w:rPr>
        <w:t>Pomocné látky:</w:t>
      </w:r>
    </w:p>
    <w:p w14:paraId="3BDBCFF3" w14:textId="77777777" w:rsidR="00335E42" w:rsidRPr="00B660BE" w:rsidRDefault="00335E42" w:rsidP="00335E42">
      <w:pPr>
        <w:rPr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</w:tblGrid>
      <w:tr w:rsidR="00E41769" w:rsidRPr="00B660BE" w14:paraId="030D5BDF" w14:textId="77777777" w:rsidTr="002D000A">
        <w:tc>
          <w:tcPr>
            <w:tcW w:w="4537" w:type="dxa"/>
            <w:vAlign w:val="center"/>
          </w:tcPr>
          <w:p w14:paraId="7AC56DAC" w14:textId="77777777" w:rsidR="00E41769" w:rsidRPr="00B660BE" w:rsidRDefault="00E41769" w:rsidP="002D000A">
            <w:pPr>
              <w:spacing w:before="60" w:after="60"/>
              <w:ind w:left="0" w:firstLine="0"/>
              <w:rPr>
                <w:iCs/>
                <w:szCs w:val="22"/>
              </w:rPr>
            </w:pPr>
            <w:r w:rsidRPr="00B660BE">
              <w:rPr>
                <w:b/>
                <w:bCs/>
              </w:rPr>
              <w:t>Kvalitativní složení pomocných látek a dalších složek</w:t>
            </w:r>
          </w:p>
        </w:tc>
      </w:tr>
      <w:tr w:rsidR="00E41769" w:rsidRPr="00B660BE" w14:paraId="774285A3" w14:textId="77777777" w:rsidTr="002D000A">
        <w:tc>
          <w:tcPr>
            <w:tcW w:w="4537" w:type="dxa"/>
            <w:vAlign w:val="center"/>
          </w:tcPr>
          <w:p w14:paraId="328A1B35" w14:textId="3841ED83" w:rsidR="00E41769" w:rsidRPr="00B660BE" w:rsidRDefault="00CF74F4" w:rsidP="006C7C13">
            <w:pPr>
              <w:spacing w:before="60" w:after="60"/>
              <w:rPr>
                <w:iCs/>
                <w:szCs w:val="22"/>
                <w:highlight w:val="yellow"/>
              </w:rPr>
            </w:pPr>
            <w:r>
              <w:rPr>
                <w:lang w:val="cs-CZ"/>
              </w:rPr>
              <w:t>D</w:t>
            </w:r>
            <w:r w:rsidRPr="00B660BE">
              <w:t>ihydrát</w:t>
            </w:r>
            <w:r>
              <w:rPr>
                <w:lang w:val="cs-CZ"/>
              </w:rPr>
              <w:t xml:space="preserve"> natrium-citrátu</w:t>
            </w:r>
            <w:r w:rsidR="00E41769" w:rsidRPr="00B660BE">
              <w:t xml:space="preserve"> </w:t>
            </w:r>
          </w:p>
        </w:tc>
      </w:tr>
      <w:tr w:rsidR="00E41769" w:rsidRPr="00B660BE" w14:paraId="7F26CDDC" w14:textId="77777777" w:rsidTr="002D000A">
        <w:tc>
          <w:tcPr>
            <w:tcW w:w="4537" w:type="dxa"/>
            <w:vAlign w:val="center"/>
          </w:tcPr>
          <w:p w14:paraId="4E0DB6B3" w14:textId="77777777" w:rsidR="00E41769" w:rsidRPr="00B660BE" w:rsidRDefault="00E41769" w:rsidP="002D000A">
            <w:pPr>
              <w:spacing w:before="60" w:after="60"/>
            </w:pPr>
            <w:r w:rsidRPr="00B660BE">
              <w:t>Propylenglykol</w:t>
            </w:r>
          </w:p>
        </w:tc>
      </w:tr>
      <w:tr w:rsidR="00E41769" w:rsidRPr="00B660BE" w14:paraId="3BB246F5" w14:textId="77777777" w:rsidTr="002D000A">
        <w:tc>
          <w:tcPr>
            <w:tcW w:w="4537" w:type="dxa"/>
            <w:vAlign w:val="center"/>
          </w:tcPr>
          <w:p w14:paraId="0EB47327" w14:textId="77777777" w:rsidR="00E41769" w:rsidRPr="00B660BE" w:rsidRDefault="00E41769" w:rsidP="002D000A">
            <w:pPr>
              <w:spacing w:before="60" w:after="60"/>
            </w:pPr>
            <w:r w:rsidRPr="00B660BE">
              <w:t>Povidon K 25</w:t>
            </w:r>
          </w:p>
        </w:tc>
      </w:tr>
      <w:tr w:rsidR="00E41769" w:rsidRPr="00B660BE" w14:paraId="0B0DBA7C" w14:textId="77777777" w:rsidTr="002D000A">
        <w:tc>
          <w:tcPr>
            <w:tcW w:w="4537" w:type="dxa"/>
            <w:vAlign w:val="center"/>
          </w:tcPr>
          <w:p w14:paraId="4158E9CA" w14:textId="40F59E5D" w:rsidR="00E41769" w:rsidRPr="00B660BE" w:rsidRDefault="00E41769" w:rsidP="002D000A">
            <w:pPr>
              <w:spacing w:before="60" w:after="60"/>
            </w:pPr>
            <w:r w:rsidRPr="00B660BE">
              <w:t>Lecit</w:t>
            </w:r>
            <w:r w:rsidR="00CF74F4">
              <w:rPr>
                <w:lang w:val="cs-CZ"/>
              </w:rPr>
              <w:t>h</w:t>
            </w:r>
            <w:r w:rsidRPr="00B660BE">
              <w:t>in</w:t>
            </w:r>
          </w:p>
        </w:tc>
      </w:tr>
      <w:tr w:rsidR="00E41769" w:rsidRPr="00B660BE" w14:paraId="3146ECD8" w14:textId="77777777" w:rsidTr="002D000A">
        <w:tc>
          <w:tcPr>
            <w:tcW w:w="4537" w:type="dxa"/>
            <w:vAlign w:val="center"/>
          </w:tcPr>
          <w:p w14:paraId="28B7E131" w14:textId="77777777" w:rsidR="00E41769" w:rsidRPr="00B660BE" w:rsidRDefault="00E41769" w:rsidP="002D000A">
            <w:pPr>
              <w:spacing w:before="60" w:after="60"/>
            </w:pPr>
            <w:r w:rsidRPr="00B660BE">
              <w:t>Dihydrogenfosforečnan draselný</w:t>
            </w:r>
          </w:p>
        </w:tc>
      </w:tr>
      <w:tr w:rsidR="00E41769" w:rsidRPr="00B660BE" w14:paraId="4E771243" w14:textId="77777777" w:rsidTr="002D000A">
        <w:tc>
          <w:tcPr>
            <w:tcW w:w="4537" w:type="dxa"/>
            <w:vAlign w:val="center"/>
          </w:tcPr>
          <w:p w14:paraId="08F8DE5C" w14:textId="54419135" w:rsidR="00E41769" w:rsidRPr="00B660BE" w:rsidRDefault="00E41769" w:rsidP="002D000A">
            <w:pPr>
              <w:spacing w:before="60" w:after="60"/>
            </w:pPr>
            <w:r w:rsidRPr="00B660BE">
              <w:t xml:space="preserve">Voda </w:t>
            </w:r>
            <w:r w:rsidR="00BB523D" w:rsidRPr="00EA58EF">
              <w:rPr>
                <w:lang w:val="cs-CZ"/>
              </w:rPr>
              <w:t>pro</w:t>
            </w:r>
            <w:r w:rsidRPr="00BB523D">
              <w:t xml:space="preserve"> </w:t>
            </w:r>
            <w:r w:rsidRPr="00B660BE">
              <w:t>injekci</w:t>
            </w:r>
          </w:p>
        </w:tc>
      </w:tr>
    </w:tbl>
    <w:p w14:paraId="49047FF0" w14:textId="77777777" w:rsidR="00CD74A5" w:rsidRPr="00B660BE" w:rsidRDefault="00CD74A5" w:rsidP="00FB7515">
      <w:pPr>
        <w:jc w:val="both"/>
      </w:pPr>
    </w:p>
    <w:p w14:paraId="4CACEDBB" w14:textId="72D11AB0" w:rsidR="00335E42" w:rsidRPr="00B660BE" w:rsidRDefault="00335E42" w:rsidP="00335E42">
      <w:pPr>
        <w:jc w:val="both"/>
      </w:pPr>
      <w:r w:rsidRPr="00B660BE">
        <w:t>Bílá až nažloutlá suspenze.</w:t>
      </w:r>
    </w:p>
    <w:p w14:paraId="21290D15" w14:textId="77777777" w:rsidR="00891155" w:rsidRPr="00B660BE" w:rsidRDefault="00891155" w:rsidP="00FB7515">
      <w:pPr>
        <w:jc w:val="both"/>
      </w:pPr>
    </w:p>
    <w:p w14:paraId="3EE7928E" w14:textId="77777777" w:rsidR="00454F2B" w:rsidRPr="00B660BE" w:rsidRDefault="00454F2B" w:rsidP="00FB7515">
      <w:pPr>
        <w:jc w:val="both"/>
      </w:pPr>
    </w:p>
    <w:p w14:paraId="54EE26B4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</w:t>
      </w:r>
      <w:r w:rsidRPr="00B660BE">
        <w:rPr>
          <w:b/>
        </w:rPr>
        <w:tab/>
        <w:t>KLINICKÉ INFORMACE</w:t>
      </w:r>
    </w:p>
    <w:p w14:paraId="4F4FAE6B" w14:textId="77777777" w:rsidR="00CD74A5" w:rsidRPr="00B660BE" w:rsidRDefault="00CD74A5" w:rsidP="00FB7515">
      <w:pPr>
        <w:jc w:val="both"/>
      </w:pPr>
    </w:p>
    <w:p w14:paraId="3EE30F58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3.1</w:t>
      </w:r>
      <w:r w:rsidRPr="00B660BE">
        <w:rPr>
          <w:b/>
        </w:rPr>
        <w:tab/>
        <w:t>Cílové druhy zvířat</w:t>
      </w:r>
    </w:p>
    <w:p w14:paraId="27D07FF5" w14:textId="77777777" w:rsidR="00335E42" w:rsidRPr="00B660BE" w:rsidRDefault="00335E42" w:rsidP="00FB7515">
      <w:pPr>
        <w:jc w:val="both"/>
        <w:rPr>
          <w:b/>
          <w:bCs/>
        </w:rPr>
      </w:pPr>
    </w:p>
    <w:p w14:paraId="04C99D71" w14:textId="77777777" w:rsidR="00CD74A5" w:rsidRPr="00B660BE" w:rsidRDefault="00891155" w:rsidP="00FB7515">
      <w:pPr>
        <w:jc w:val="both"/>
      </w:pPr>
      <w:r w:rsidRPr="00B660BE">
        <w:t>Skot (dojnice v laktaci).</w:t>
      </w:r>
    </w:p>
    <w:p w14:paraId="45A9BDCF" w14:textId="77777777" w:rsidR="00891155" w:rsidRPr="00B660BE" w:rsidRDefault="00891155" w:rsidP="00FB7515">
      <w:pPr>
        <w:jc w:val="both"/>
      </w:pPr>
    </w:p>
    <w:p w14:paraId="1BE38C29" w14:textId="77777777" w:rsidR="00CD74A5" w:rsidRPr="00B660BE" w:rsidRDefault="00335E42" w:rsidP="00FB7515">
      <w:pPr>
        <w:jc w:val="both"/>
      </w:pPr>
      <w:r w:rsidRPr="00B660BE">
        <w:rPr>
          <w:b/>
        </w:rPr>
        <w:t>3.2</w:t>
      </w:r>
      <w:r w:rsidRPr="00B660BE">
        <w:rPr>
          <w:b/>
        </w:rPr>
        <w:tab/>
        <w:t>Indikace pro použití pro každý cílový druh zvířat</w:t>
      </w:r>
    </w:p>
    <w:p w14:paraId="0384D232" w14:textId="77777777" w:rsidR="00CD74A5" w:rsidRPr="00B660BE" w:rsidRDefault="00CD74A5" w:rsidP="00FB7515">
      <w:pPr>
        <w:jc w:val="both"/>
      </w:pPr>
    </w:p>
    <w:p w14:paraId="19807EB7" w14:textId="462583F1" w:rsidR="00CD74A5" w:rsidRPr="00B660BE" w:rsidRDefault="00891155" w:rsidP="00FB7515">
      <w:pPr>
        <w:ind w:left="0" w:firstLine="0"/>
        <w:jc w:val="both"/>
      </w:pPr>
      <w:bookmarkStart w:id="1" w:name="_Hlk213617413"/>
      <w:r w:rsidRPr="00B660BE">
        <w:t xml:space="preserve">K léčbě infekcí vemene u laktujících krav </w:t>
      </w:r>
      <w:r w:rsidR="00AC2D3D">
        <w:rPr>
          <w:lang w:val="cs-CZ"/>
        </w:rPr>
        <w:t>vyvolaných</w:t>
      </w:r>
      <w:r w:rsidR="00AC2D3D" w:rsidRPr="00B660BE">
        <w:t xml:space="preserve"> </w:t>
      </w:r>
      <w:r w:rsidRPr="00B660BE">
        <w:t xml:space="preserve">stafylokoky a streptokoky citlivými </w:t>
      </w:r>
      <w:r w:rsidR="001254ED">
        <w:rPr>
          <w:lang w:val="cs-CZ"/>
        </w:rPr>
        <w:t>k</w:t>
      </w:r>
      <w:r w:rsidR="001254ED" w:rsidRPr="00B660BE">
        <w:t xml:space="preserve"> </w:t>
      </w:r>
      <w:r w:rsidRPr="00B660BE">
        <w:t>benzylpenicilin</w:t>
      </w:r>
      <w:r w:rsidR="001254ED">
        <w:rPr>
          <w:lang w:val="cs-CZ"/>
        </w:rPr>
        <w:t>u</w:t>
      </w:r>
      <w:r w:rsidRPr="00B660BE">
        <w:t>.</w:t>
      </w:r>
    </w:p>
    <w:bookmarkEnd w:id="1"/>
    <w:p w14:paraId="7189EEF2" w14:textId="77777777" w:rsidR="00CD74A5" w:rsidRPr="00B660BE" w:rsidRDefault="00CD74A5" w:rsidP="00FB7515">
      <w:pPr>
        <w:jc w:val="both"/>
      </w:pPr>
    </w:p>
    <w:p w14:paraId="53A0AA28" w14:textId="77777777" w:rsidR="00CD74A5" w:rsidRPr="00B660BE" w:rsidRDefault="00335E42" w:rsidP="00FB7515">
      <w:pPr>
        <w:jc w:val="both"/>
      </w:pPr>
      <w:bookmarkStart w:id="2" w:name="_Hlk194654541"/>
      <w:r w:rsidRPr="00B660BE">
        <w:rPr>
          <w:b/>
        </w:rPr>
        <w:t>3</w:t>
      </w:r>
      <w:r w:rsidRPr="00B660BE">
        <w:rPr>
          <w:b/>
          <w:bCs/>
        </w:rPr>
        <w:t>.3</w:t>
      </w:r>
      <w:r w:rsidRPr="00B660BE">
        <w:rPr>
          <w:b/>
          <w:bCs/>
        </w:rPr>
        <w:tab/>
        <w:t>Kontraindikace</w:t>
      </w:r>
    </w:p>
    <w:p w14:paraId="55AC9E44" w14:textId="77777777" w:rsidR="00CD74A5" w:rsidRPr="00B660BE" w:rsidRDefault="00CD74A5" w:rsidP="00FB7515">
      <w:pPr>
        <w:jc w:val="both"/>
      </w:pPr>
    </w:p>
    <w:p w14:paraId="5A407975" w14:textId="63BD4640" w:rsidR="00CD74A5" w:rsidRPr="00B660BE" w:rsidRDefault="00891155" w:rsidP="003D17EB">
      <w:pPr>
        <w:ind w:left="0" w:firstLine="0"/>
        <w:jc w:val="both"/>
      </w:pPr>
      <w:bookmarkStart w:id="3" w:name="_Hlk194654577"/>
      <w:r w:rsidRPr="00B660BE">
        <w:t xml:space="preserve">Nepoužívat v </w:t>
      </w:r>
      <w:bookmarkStart w:id="4" w:name="_Hlk226543185"/>
      <w:r w:rsidR="00E73302" w:rsidRPr="00B660BE">
        <w:t>případ</w:t>
      </w:r>
      <w:r w:rsidR="00E73302">
        <w:rPr>
          <w:lang w:val="cs-CZ"/>
        </w:rPr>
        <w:t>ech</w:t>
      </w:r>
      <w:r w:rsidR="00E73302" w:rsidRPr="00B660BE">
        <w:t xml:space="preserve"> </w:t>
      </w:r>
      <w:r w:rsidR="00BC77F6" w:rsidRPr="00B660BE">
        <w:t>infekc</w:t>
      </w:r>
      <w:r w:rsidR="0041502A">
        <w:rPr>
          <w:lang w:val="cs-CZ"/>
        </w:rPr>
        <w:t>í</w:t>
      </w:r>
      <w:r w:rsidR="00BC77F6" w:rsidRPr="00B660BE">
        <w:t xml:space="preserve"> </w:t>
      </w:r>
      <w:r w:rsidR="00AC2D3D">
        <w:rPr>
          <w:lang w:val="cs-CZ"/>
        </w:rPr>
        <w:t>vyvolan</w:t>
      </w:r>
      <w:r w:rsidR="00BC77F6">
        <w:rPr>
          <w:lang w:val="cs-CZ"/>
        </w:rPr>
        <w:t>ých</w:t>
      </w:r>
      <w:r w:rsidR="00AC2D3D" w:rsidRPr="00B660BE">
        <w:t xml:space="preserve"> </w:t>
      </w:r>
      <w:r w:rsidRPr="00B660BE">
        <w:t xml:space="preserve">patogeny rezistentními </w:t>
      </w:r>
      <w:r w:rsidR="0041502A">
        <w:rPr>
          <w:lang w:val="cs-CZ"/>
        </w:rPr>
        <w:t>vůči</w:t>
      </w:r>
      <w:r w:rsidR="0041502A" w:rsidRPr="00B660BE">
        <w:t xml:space="preserve"> penicilin</w:t>
      </w:r>
      <w:r w:rsidR="0041502A">
        <w:rPr>
          <w:lang w:val="cs-CZ"/>
        </w:rPr>
        <w:t>ům</w:t>
      </w:r>
      <w:r w:rsidR="0041502A" w:rsidRPr="00B660BE">
        <w:t xml:space="preserve"> </w:t>
      </w:r>
      <w:bookmarkEnd w:id="4"/>
      <w:r w:rsidRPr="00B660BE">
        <w:t xml:space="preserve">(včetně kmenů produkujících </w:t>
      </w:r>
      <w:r w:rsidR="00DE1FDD" w:rsidRPr="00B660BE">
        <w:t>beta-</w:t>
      </w:r>
      <w:r w:rsidRPr="00B660BE">
        <w:t>laktamázu).</w:t>
      </w:r>
    </w:p>
    <w:p w14:paraId="768066C6" w14:textId="4C95400A" w:rsidR="00CD74A5" w:rsidRPr="00B660BE" w:rsidRDefault="001447B4" w:rsidP="00FB7515">
      <w:pPr>
        <w:ind w:left="0" w:firstLine="0"/>
        <w:jc w:val="both"/>
      </w:pPr>
      <w:bookmarkStart w:id="5" w:name="_Hlk194654638"/>
      <w:bookmarkEnd w:id="2"/>
      <w:bookmarkEnd w:id="3"/>
      <w:r w:rsidRPr="00B660BE">
        <w:t xml:space="preserve">Nepoužívat v případě přecitlivělosti na peniciliny, jiné beta-laktamy, prokain nebo na </w:t>
      </w:r>
      <w:r w:rsidR="00E73302" w:rsidRPr="00E73302">
        <w:t>některou</w:t>
      </w:r>
      <w:r w:rsidRPr="00B660BE">
        <w:t xml:space="preserve"> </w:t>
      </w:r>
      <w:bookmarkStart w:id="6" w:name="_Hlk226543204"/>
      <w:r w:rsidR="0041502A">
        <w:rPr>
          <w:lang w:val="cs-CZ"/>
        </w:rPr>
        <w:t xml:space="preserve">z </w:t>
      </w:r>
      <w:r w:rsidR="0041502A" w:rsidRPr="00B660BE">
        <w:t>pomocn</w:t>
      </w:r>
      <w:r w:rsidR="0041502A">
        <w:rPr>
          <w:lang w:val="cs-CZ"/>
        </w:rPr>
        <w:t>ých</w:t>
      </w:r>
      <w:r w:rsidR="0041502A" w:rsidRPr="00B660BE">
        <w:t xml:space="preserve"> lát</w:t>
      </w:r>
      <w:r w:rsidR="0041502A">
        <w:rPr>
          <w:lang w:val="cs-CZ"/>
        </w:rPr>
        <w:t>ek</w:t>
      </w:r>
      <w:bookmarkEnd w:id="6"/>
      <w:r w:rsidRPr="00B660BE">
        <w:t>.</w:t>
      </w:r>
    </w:p>
    <w:bookmarkEnd w:id="5"/>
    <w:p w14:paraId="36F3C200" w14:textId="77777777" w:rsidR="00CD74A5" w:rsidRPr="00B660BE" w:rsidRDefault="00CD74A5" w:rsidP="00FB7515">
      <w:pPr>
        <w:jc w:val="both"/>
      </w:pPr>
    </w:p>
    <w:p w14:paraId="40664E72" w14:textId="77777777" w:rsidR="00335E42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3.4</w:t>
      </w:r>
      <w:r w:rsidRPr="00B660BE">
        <w:rPr>
          <w:b/>
        </w:rPr>
        <w:tab/>
        <w:t>Zvláštní upozornění</w:t>
      </w:r>
    </w:p>
    <w:p w14:paraId="2FDC3A17" w14:textId="77777777" w:rsidR="00335E42" w:rsidRPr="00B660BE" w:rsidRDefault="00335E42" w:rsidP="00FB7515">
      <w:pPr>
        <w:jc w:val="both"/>
        <w:rPr>
          <w:b/>
          <w:bCs/>
        </w:rPr>
      </w:pPr>
    </w:p>
    <w:p w14:paraId="2EAD538E" w14:textId="71363505" w:rsidR="00335E42" w:rsidRPr="00B660BE" w:rsidRDefault="001447B4" w:rsidP="00335E42">
      <w:pPr>
        <w:ind w:left="0" w:firstLine="0"/>
        <w:jc w:val="both"/>
      </w:pPr>
      <w:r w:rsidRPr="00B660BE">
        <w:t xml:space="preserve">U cílového patogenu (patogenů) byla prokázána zkřížená rezistence mezi peniciliny a dalšími antimikrobními látkami ze skupiny </w:t>
      </w:r>
      <w:r w:rsidR="00DE1FDD" w:rsidRPr="00B660BE">
        <w:t>beta-</w:t>
      </w:r>
      <w:r w:rsidRPr="00B660BE">
        <w:t xml:space="preserve">laktamů. Použití veterinárního léčivého přípravku by mělo být pečlivě zváženo, </w:t>
      </w:r>
      <w:bookmarkStart w:id="7" w:name="_Hlk226544082"/>
      <w:r w:rsidRPr="00B660BE">
        <w:t>pokud</w:t>
      </w:r>
      <w:r w:rsidR="00AC2D3D">
        <w:rPr>
          <w:lang w:val="cs-CZ"/>
        </w:rPr>
        <w:t xml:space="preserve"> stanovení</w:t>
      </w:r>
      <w:r w:rsidR="00AC2D3D" w:rsidRPr="00B660BE">
        <w:t xml:space="preserve"> </w:t>
      </w:r>
      <w:r w:rsidRPr="00B660BE">
        <w:t xml:space="preserve">citlivosti </w:t>
      </w:r>
      <w:r w:rsidR="0041502A" w:rsidRPr="00B660BE">
        <w:t>prokázal</w:t>
      </w:r>
      <w:r w:rsidR="0041502A">
        <w:rPr>
          <w:lang w:val="cs-CZ"/>
        </w:rPr>
        <w:t>o</w:t>
      </w:r>
      <w:r w:rsidR="0041502A" w:rsidRPr="00B660BE">
        <w:t xml:space="preserve"> </w:t>
      </w:r>
      <w:r w:rsidRPr="00B660BE">
        <w:t xml:space="preserve">rezistenci </w:t>
      </w:r>
      <w:r w:rsidR="0041502A">
        <w:rPr>
          <w:lang w:val="cs-CZ"/>
        </w:rPr>
        <w:t>vůči</w:t>
      </w:r>
      <w:r w:rsidR="0041502A" w:rsidRPr="00B660BE">
        <w:t xml:space="preserve"> </w:t>
      </w:r>
      <w:r w:rsidR="00DE1FDD" w:rsidRPr="00B660BE">
        <w:t>beta-</w:t>
      </w:r>
      <w:r w:rsidR="0041502A" w:rsidRPr="00B660BE">
        <w:t>laktam</w:t>
      </w:r>
      <w:r w:rsidR="0041502A">
        <w:rPr>
          <w:lang w:val="cs-CZ"/>
        </w:rPr>
        <w:t>ům</w:t>
      </w:r>
      <w:bookmarkEnd w:id="7"/>
      <w:r w:rsidRPr="00B660BE">
        <w:t>, protože jeho účinnost může být snížena.</w:t>
      </w:r>
    </w:p>
    <w:p w14:paraId="4A6B4833" w14:textId="77777777" w:rsidR="00335E42" w:rsidRPr="00B660BE" w:rsidRDefault="00335E42" w:rsidP="00FB7515">
      <w:pPr>
        <w:jc w:val="both"/>
        <w:rPr>
          <w:b/>
          <w:bCs/>
        </w:rPr>
      </w:pPr>
    </w:p>
    <w:p w14:paraId="10BDAFA9" w14:textId="77777777" w:rsidR="008428A0" w:rsidRPr="00B660BE" w:rsidRDefault="008428A0" w:rsidP="00FB7515">
      <w:pPr>
        <w:jc w:val="both"/>
        <w:rPr>
          <w:b/>
          <w:bCs/>
        </w:rPr>
      </w:pPr>
    </w:p>
    <w:p w14:paraId="19C14533" w14:textId="77777777" w:rsidR="00CD74A5" w:rsidRPr="00B660BE" w:rsidRDefault="00335E42" w:rsidP="00FB7515">
      <w:pPr>
        <w:jc w:val="both"/>
      </w:pPr>
      <w:r w:rsidRPr="00B660BE">
        <w:rPr>
          <w:b/>
        </w:rPr>
        <w:t>3.5</w:t>
      </w:r>
      <w:r w:rsidRPr="00B660BE">
        <w:rPr>
          <w:b/>
        </w:rPr>
        <w:tab/>
        <w:t>Zvláštní opatření pro použití</w:t>
      </w:r>
    </w:p>
    <w:p w14:paraId="26886A81" w14:textId="77777777" w:rsidR="00CD74A5" w:rsidRPr="00B660BE" w:rsidRDefault="00CD74A5" w:rsidP="00FB7515">
      <w:pPr>
        <w:jc w:val="both"/>
        <w:rPr>
          <w:b/>
          <w:bCs/>
        </w:rPr>
      </w:pPr>
    </w:p>
    <w:p w14:paraId="5A6A9A73" w14:textId="77777777" w:rsidR="00335E42" w:rsidRPr="00B660BE" w:rsidRDefault="00335E42" w:rsidP="00335E42">
      <w:pPr>
        <w:jc w:val="both"/>
        <w:rPr>
          <w:u w:val="single"/>
        </w:rPr>
      </w:pPr>
      <w:r w:rsidRPr="00B660BE">
        <w:rPr>
          <w:u w:val="single"/>
        </w:rPr>
        <w:t>Zvláštní opatření pro bezpečné použití u cílových druhů zvířat:</w:t>
      </w:r>
    </w:p>
    <w:p w14:paraId="46B40179" w14:textId="76DDE418" w:rsidR="003D17EB" w:rsidRPr="00B660BE" w:rsidRDefault="003D17EB" w:rsidP="003D17EB">
      <w:pPr>
        <w:ind w:left="0" w:firstLine="0"/>
        <w:jc w:val="both"/>
      </w:pPr>
      <w:r w:rsidRPr="00B660BE">
        <w:t>Při podávání</w:t>
      </w:r>
      <w:r w:rsidR="00AC2D3D">
        <w:rPr>
          <w:lang w:val="cs-CZ"/>
        </w:rPr>
        <w:t xml:space="preserve"> </w:t>
      </w:r>
      <w:bookmarkStart w:id="8" w:name="_Hlk226544117"/>
      <w:r w:rsidR="00AC2D3D">
        <w:rPr>
          <w:lang w:val="cs-CZ"/>
        </w:rPr>
        <w:t>veterinárního léčivého</w:t>
      </w:r>
      <w:r w:rsidRPr="00B660BE">
        <w:t xml:space="preserve"> </w:t>
      </w:r>
      <w:bookmarkEnd w:id="8"/>
      <w:r w:rsidRPr="00B660BE">
        <w:t>přípravku v případě silného otoku čtvrt</w:t>
      </w:r>
      <w:r w:rsidR="0074290A" w:rsidRPr="00B660BE">
        <w:t>ě</w:t>
      </w:r>
      <w:r w:rsidRPr="00B660BE">
        <w:t xml:space="preserve"> vemene a/nebo mlékovodu a/nebo ucpání mlékovodu buněčným detritem je nutná opatrnost. </w:t>
      </w:r>
    </w:p>
    <w:p w14:paraId="02A954AE" w14:textId="77777777" w:rsidR="003D17EB" w:rsidRPr="00B660BE" w:rsidRDefault="003D17EB" w:rsidP="001447B4">
      <w:pPr>
        <w:ind w:left="0" w:firstLine="0"/>
        <w:jc w:val="both"/>
      </w:pPr>
    </w:p>
    <w:p w14:paraId="352242E5" w14:textId="78853CFA" w:rsidR="001447B4" w:rsidRPr="00B660BE" w:rsidRDefault="001447B4" w:rsidP="001447B4">
      <w:pPr>
        <w:ind w:left="0" w:firstLine="0"/>
        <w:jc w:val="both"/>
      </w:pPr>
      <w:r w:rsidRPr="00B660BE">
        <w:t xml:space="preserve">Použití veterinárního léčivého přípravku by mělo být založeno na identifikaci a </w:t>
      </w:r>
      <w:r w:rsidR="00AC2D3D">
        <w:rPr>
          <w:lang w:val="cs-CZ"/>
        </w:rPr>
        <w:t xml:space="preserve">stanovení </w:t>
      </w:r>
      <w:r w:rsidRPr="00B660BE">
        <w:t xml:space="preserve">citlivosti cílového(ých) patogenu(ů). Pokud to není možné, měla by být léčba založena na </w:t>
      </w:r>
      <w:bookmarkStart w:id="9" w:name="_Hlk226544144"/>
      <w:r w:rsidR="00AC2D3D">
        <w:rPr>
          <w:lang w:val="cs-CZ"/>
        </w:rPr>
        <w:t>epizootologických</w:t>
      </w:r>
      <w:r w:rsidR="00AC2D3D" w:rsidRPr="00B660BE">
        <w:t xml:space="preserve"> </w:t>
      </w:r>
      <w:bookmarkEnd w:id="9"/>
      <w:r w:rsidRPr="00B660BE">
        <w:t>informacích a znalostech citlivosti cílových patogenů na úrovni farmy nebo na místní/regionální úrovni.</w:t>
      </w:r>
    </w:p>
    <w:p w14:paraId="7E6D210F" w14:textId="2C88E359" w:rsidR="001447B4" w:rsidRPr="00B660BE" w:rsidRDefault="001447B4" w:rsidP="001447B4">
      <w:pPr>
        <w:ind w:left="0" w:firstLine="0"/>
        <w:jc w:val="both"/>
      </w:pPr>
      <w:r w:rsidRPr="00B660BE">
        <w:t xml:space="preserve">Použití </w:t>
      </w:r>
      <w:bookmarkStart w:id="10" w:name="_Hlk226544162"/>
      <w:r w:rsidR="0074290A" w:rsidRPr="00B660BE">
        <w:t xml:space="preserve">veterinárního léčivého </w:t>
      </w:r>
      <w:bookmarkEnd w:id="10"/>
      <w:r w:rsidRPr="00B660BE">
        <w:t>přípravku by mělo být v souladu s oficiálními, národními a regionálními pravidly antibiotické politiky.</w:t>
      </w:r>
    </w:p>
    <w:p w14:paraId="3B9A3370" w14:textId="46AC4E70" w:rsidR="001447B4" w:rsidRPr="00B660BE" w:rsidRDefault="001447B4" w:rsidP="001447B4">
      <w:pPr>
        <w:ind w:left="0" w:firstLine="0"/>
        <w:jc w:val="both"/>
      </w:pPr>
      <w:r w:rsidRPr="00B660BE">
        <w:t>Je třeba zabránit podávání odpadního mléka obsahujícího rezidua benzylpenicilinu telatům, a to až do konce ochranné lhůty pro mléko (s výjimkou kolostrální fáze), protože by mohlo docházet k selekci bakterií rezistentních na antibiotika ve střevní mikrobiotě telete a zvyšovat vylučování těchto bakterií ve faeces.</w:t>
      </w:r>
    </w:p>
    <w:p w14:paraId="08799672" w14:textId="0E5CA9AE" w:rsidR="00BE0E2E" w:rsidRPr="00B660BE" w:rsidRDefault="002E1429" w:rsidP="001447B4">
      <w:pPr>
        <w:ind w:left="0" w:firstLine="0"/>
        <w:jc w:val="both"/>
      </w:pPr>
      <w:bookmarkStart w:id="11" w:name="_Hlk226544211"/>
      <w:r w:rsidRPr="002E1429">
        <w:t>Předčasné ukončení léčby je</w:t>
      </w:r>
      <w:r>
        <w:rPr>
          <w:lang w:val="cs-CZ"/>
        </w:rPr>
        <w:t xml:space="preserve"> možné</w:t>
      </w:r>
      <w:r w:rsidR="001447B4" w:rsidRPr="00B660BE">
        <w:t xml:space="preserve"> </w:t>
      </w:r>
      <w:bookmarkEnd w:id="11"/>
      <w:r w:rsidR="001447B4" w:rsidRPr="00B660BE">
        <w:t>pouze po konzultaci s veterinárním lékařem, protože by to mohlo vést k</w:t>
      </w:r>
      <w:r w:rsidR="0074290A" w:rsidRPr="00B660BE">
        <w:t> </w:t>
      </w:r>
      <w:r w:rsidR="001447B4" w:rsidRPr="00B660BE">
        <w:t>rozvoji rezistentních bakteriálních kmenů.</w:t>
      </w:r>
    </w:p>
    <w:p w14:paraId="3B8D59EC" w14:textId="77777777" w:rsidR="00335E42" w:rsidRPr="00B660BE" w:rsidRDefault="00335E42" w:rsidP="00321E6C">
      <w:pPr>
        <w:jc w:val="both"/>
        <w:rPr>
          <w:b/>
          <w:bCs/>
        </w:rPr>
      </w:pPr>
    </w:p>
    <w:p w14:paraId="38BF89A7" w14:textId="77777777" w:rsidR="00321E6C" w:rsidRPr="00B660BE" w:rsidRDefault="00321E6C" w:rsidP="00321E6C">
      <w:pPr>
        <w:jc w:val="both"/>
        <w:rPr>
          <w:u w:val="single"/>
        </w:rPr>
      </w:pPr>
      <w:r w:rsidRPr="00B660BE">
        <w:rPr>
          <w:u w:val="single"/>
        </w:rPr>
        <w:t>Zvláštní opatření pro osobu, která podává veterinární léčivý přípravek zvířatům</w:t>
      </w:r>
    </w:p>
    <w:p w14:paraId="27109A1F" w14:textId="77777777" w:rsidR="001447B4" w:rsidRPr="00B660BE" w:rsidRDefault="001447B4" w:rsidP="001447B4">
      <w:pPr>
        <w:ind w:left="0" w:firstLine="0"/>
        <w:jc w:val="both"/>
        <w:rPr>
          <w:iCs/>
        </w:rPr>
      </w:pPr>
      <w:r w:rsidRPr="00B660BE">
        <w:t>Lidé se známou přecitlivělostí na peniciliny a/nebo cefalosporiny by se měli vyhnout kontaktu s tímto veterinárním léčivým přípravkem.</w:t>
      </w:r>
    </w:p>
    <w:p w14:paraId="42F5518E" w14:textId="50C8ED68" w:rsidR="001447B4" w:rsidRPr="00B660BE" w:rsidRDefault="001447B4" w:rsidP="001447B4">
      <w:pPr>
        <w:ind w:left="0" w:firstLine="0"/>
        <w:jc w:val="both"/>
        <w:rPr>
          <w:iCs/>
        </w:rPr>
      </w:pPr>
      <w:r w:rsidRPr="00B660BE">
        <w:t xml:space="preserve">Peniciliny a cefalosporiny mohou po injekci, inhalaci, požití nebo kontaktu s kůží způsobit přecitlivělost (alergii). Hypersenzitivita na peniciliny může vést ke zkříženým reakcím na cefalosporiny a naopak. Alergické reakce na tyto látky mohou být v některých případech vážné.  </w:t>
      </w:r>
    </w:p>
    <w:p w14:paraId="27A46852" w14:textId="07DBD8E8" w:rsidR="001447B4" w:rsidRPr="00B660BE" w:rsidRDefault="001447B4" w:rsidP="001447B4">
      <w:pPr>
        <w:ind w:left="0" w:firstLine="0"/>
        <w:jc w:val="both"/>
        <w:rPr>
          <w:iCs/>
        </w:rPr>
      </w:pPr>
      <w:r w:rsidRPr="00B660BE">
        <w:t>Pokud se u vás po expozici objeví příznaky, jako je kožní vyrážka, vyhledejte lékařskou pomoc a ukažte příbalovou informaci nebo etiketu praktickému lékaři. Otok obličeje, rtů nebo očí nebo potíže s</w:t>
      </w:r>
      <w:r w:rsidR="0074290A" w:rsidRPr="00B660BE">
        <w:t> </w:t>
      </w:r>
      <w:r w:rsidRPr="00B660BE">
        <w:t>dýcháním jsou vážné příznaky a vyžadují okamžitou lékařskou pomoc. Tento veterinární léčivý přípravek může způsobit podráždění kůže a očí. Zabraňte kontaktu s kůží a očima. Při zasažení kůže nebo očí opláchněte zasažené místo velkým množstvím čisté vody.</w:t>
      </w:r>
    </w:p>
    <w:p w14:paraId="6942DBBE" w14:textId="1D983671" w:rsidR="001447B4" w:rsidRPr="00B660BE" w:rsidRDefault="001447B4" w:rsidP="001447B4">
      <w:pPr>
        <w:ind w:left="0" w:firstLine="0"/>
        <w:jc w:val="both"/>
        <w:rPr>
          <w:iCs/>
        </w:rPr>
      </w:pPr>
      <w:r w:rsidRPr="00B660BE">
        <w:t>Čisticí ubrousky dodávané s veterinárním léčivým přípravkem obsahují isopropylalkohol, který může u</w:t>
      </w:r>
      <w:r w:rsidR="00C80232" w:rsidRPr="00B660BE">
        <w:t> </w:t>
      </w:r>
      <w:r w:rsidRPr="00B660BE">
        <w:t>některých lidí způsobit podráždění kůže nebo očí.</w:t>
      </w:r>
    </w:p>
    <w:p w14:paraId="44F4EC94" w14:textId="15DC087C" w:rsidR="00CD74A5" w:rsidRPr="00B660BE" w:rsidRDefault="001447B4" w:rsidP="001447B4">
      <w:pPr>
        <w:ind w:left="0" w:firstLine="0"/>
        <w:jc w:val="both"/>
      </w:pPr>
      <w:r w:rsidRPr="00B660BE">
        <w:t xml:space="preserve">Při nakládání s veterinárním léčivým přípravkem a čisticími ubrousky </w:t>
      </w:r>
      <w:r w:rsidR="0096513E">
        <w:rPr>
          <w:lang w:val="cs-CZ"/>
        </w:rPr>
        <w:t xml:space="preserve">by se měly </w:t>
      </w:r>
      <w:r w:rsidRPr="00B660BE">
        <w:t>používat o</w:t>
      </w:r>
      <w:r w:rsidR="00193B65">
        <w:rPr>
          <w:lang w:val="cs-CZ"/>
        </w:rPr>
        <w:t>sobní o</w:t>
      </w:r>
      <w:r w:rsidRPr="00B660BE">
        <w:t xml:space="preserve">chranné prostředky </w:t>
      </w:r>
      <w:r w:rsidR="0096513E">
        <w:rPr>
          <w:lang w:val="cs-CZ"/>
        </w:rPr>
        <w:t xml:space="preserve">skládající se z </w:t>
      </w:r>
      <w:r w:rsidRPr="00B660BE">
        <w:t>rukavic.</w:t>
      </w:r>
    </w:p>
    <w:p w14:paraId="0324BA78" w14:textId="77777777" w:rsidR="00CD74A5" w:rsidRPr="00B660BE" w:rsidRDefault="00321E6C" w:rsidP="00335E42">
      <w:pPr>
        <w:ind w:left="0" w:firstLine="0"/>
        <w:jc w:val="both"/>
      </w:pPr>
      <w:r w:rsidRPr="00B660BE">
        <w:t>Po použití si umyjte ruce.</w:t>
      </w:r>
    </w:p>
    <w:p w14:paraId="331232C2" w14:textId="77777777" w:rsidR="00CD74A5" w:rsidRPr="00B660BE" w:rsidRDefault="00CD74A5" w:rsidP="00CD74A5"/>
    <w:p w14:paraId="5C3219EA" w14:textId="77777777" w:rsidR="00335E42" w:rsidRPr="00B660BE" w:rsidRDefault="00335E42" w:rsidP="00EB06CA">
      <w:pPr>
        <w:keepNext/>
        <w:rPr>
          <w:szCs w:val="22"/>
        </w:rPr>
      </w:pPr>
      <w:r w:rsidRPr="00B660BE">
        <w:rPr>
          <w:u w:val="single"/>
        </w:rPr>
        <w:t>Zvláštní opatření pro ochranu životního prostředí</w:t>
      </w:r>
      <w:r w:rsidRPr="00B660BE">
        <w:t>:</w:t>
      </w:r>
    </w:p>
    <w:p w14:paraId="091903E6" w14:textId="77777777" w:rsidR="00335E42" w:rsidRPr="00B660BE" w:rsidRDefault="001447B4" w:rsidP="00CD74A5">
      <w:r w:rsidRPr="00B660BE">
        <w:t>Neuplatňuje se.</w:t>
      </w:r>
    </w:p>
    <w:p w14:paraId="1FB73286" w14:textId="77777777" w:rsidR="00335E42" w:rsidRPr="00B660BE" w:rsidRDefault="00335E42" w:rsidP="00CD74A5"/>
    <w:p w14:paraId="5219F959" w14:textId="77777777" w:rsidR="00CD74A5" w:rsidRPr="00B660BE" w:rsidRDefault="00335E42" w:rsidP="00FB7515">
      <w:pPr>
        <w:jc w:val="both"/>
      </w:pPr>
      <w:r w:rsidRPr="00B660BE">
        <w:rPr>
          <w:b/>
        </w:rPr>
        <w:t>3.6</w:t>
      </w:r>
      <w:r w:rsidRPr="00B660BE">
        <w:rPr>
          <w:b/>
        </w:rPr>
        <w:tab/>
        <w:t>Nežádoucí účinky</w:t>
      </w:r>
    </w:p>
    <w:p w14:paraId="497FADCA" w14:textId="77777777" w:rsidR="00CD74A5" w:rsidRPr="00B660BE" w:rsidRDefault="00CD74A5" w:rsidP="00FB7515">
      <w:pPr>
        <w:jc w:val="both"/>
      </w:pPr>
    </w:p>
    <w:p w14:paraId="423AEBC9" w14:textId="77777777" w:rsidR="00335E42" w:rsidRPr="00B660BE" w:rsidRDefault="00335E42" w:rsidP="00335E42">
      <w:pPr>
        <w:pStyle w:val="spctext"/>
        <w:tabs>
          <w:tab w:val="clear" w:pos="0"/>
        </w:tabs>
        <w:spacing w:before="0" w:after="0"/>
        <w:ind w:left="0"/>
        <w:rPr>
          <w:sz w:val="22"/>
          <w:szCs w:val="22"/>
          <w:lang w:val="hy-AM"/>
        </w:rPr>
      </w:pPr>
      <w:r w:rsidRPr="00B660BE">
        <w:rPr>
          <w:sz w:val="22"/>
          <w:lang w:val="hy-AM"/>
        </w:rPr>
        <w:t>Skot (dojnice v laktaci):</w:t>
      </w:r>
    </w:p>
    <w:p w14:paraId="697449D8" w14:textId="77777777" w:rsidR="00BC293F" w:rsidRPr="00B660BE" w:rsidRDefault="00BC293F" w:rsidP="00335E42">
      <w:pPr>
        <w:pStyle w:val="spctext"/>
        <w:tabs>
          <w:tab w:val="clear" w:pos="0"/>
        </w:tabs>
        <w:spacing w:before="0" w:after="0"/>
        <w:ind w:left="0"/>
        <w:rPr>
          <w:sz w:val="22"/>
          <w:szCs w:val="22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1447B4" w:rsidRPr="00B660BE" w14:paraId="1BAC3CFB" w14:textId="77777777" w:rsidTr="001447B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DCC7" w14:textId="5950227E" w:rsidR="001447B4" w:rsidRPr="00B660BE" w:rsidRDefault="00AB1019" w:rsidP="00E068F1">
            <w:pPr>
              <w:ind w:left="0" w:firstLine="0"/>
            </w:pPr>
            <w:r w:rsidRPr="00B660BE">
              <w:t>Vzácné</w:t>
            </w:r>
            <w:r w:rsidRPr="00B660BE">
              <w:br/>
              <w:t>(1 až 10 zvířat / 10 000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9B0E" w14:textId="77777777" w:rsidR="001447B4" w:rsidRPr="00B660BE" w:rsidRDefault="001447B4" w:rsidP="001447B4">
            <w:pPr>
              <w:ind w:left="0" w:firstLine="0"/>
              <w:jc w:val="both"/>
              <w:rPr>
                <w:iCs/>
              </w:rPr>
            </w:pPr>
            <w:r w:rsidRPr="00B660BE">
              <w:t>Reakce anafylaktického typu</w:t>
            </w:r>
            <w:r w:rsidRPr="00B660BE">
              <w:rPr>
                <w:vertAlign w:val="superscript"/>
              </w:rPr>
              <w:t>1,3</w:t>
            </w:r>
          </w:p>
        </w:tc>
      </w:tr>
      <w:tr w:rsidR="001447B4" w:rsidRPr="00B660BE" w14:paraId="0CB5FFDA" w14:textId="77777777" w:rsidTr="001447B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3B4E" w14:textId="77777777" w:rsidR="001447B4" w:rsidRPr="00B660BE" w:rsidRDefault="001447B4" w:rsidP="001447B4">
            <w:pPr>
              <w:ind w:left="0" w:firstLine="0"/>
              <w:jc w:val="both"/>
            </w:pPr>
            <w:r w:rsidRPr="00B660BE">
              <w:t>Četnost nestanovena (z dostupných údajů nelze určit)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FC2D" w14:textId="724830A9" w:rsidR="001447B4" w:rsidRPr="00B660BE" w:rsidRDefault="00AB1019" w:rsidP="001447B4">
            <w:pPr>
              <w:ind w:left="0" w:firstLine="0"/>
              <w:jc w:val="both"/>
            </w:pPr>
            <w:r w:rsidRPr="00B660BE">
              <w:t>Anafylaktický šok, alergická kožní reakce</w:t>
            </w:r>
            <w:r w:rsidRPr="00B660BE">
              <w:rPr>
                <w:vertAlign w:val="superscript"/>
              </w:rPr>
              <w:t>2,3</w:t>
            </w:r>
          </w:p>
        </w:tc>
      </w:tr>
    </w:tbl>
    <w:p w14:paraId="3D24F5D5" w14:textId="567FAB05" w:rsidR="001447B4" w:rsidRPr="00B660BE" w:rsidRDefault="001447B4" w:rsidP="001447B4">
      <w:pPr>
        <w:ind w:left="0" w:firstLine="0"/>
        <w:jc w:val="both"/>
      </w:pPr>
      <w:r w:rsidRPr="00B660BE">
        <w:rPr>
          <w:vertAlign w:val="superscript"/>
        </w:rPr>
        <w:t>1</w:t>
      </w:r>
      <w:r w:rsidRPr="00B660BE">
        <w:t xml:space="preserve"> Kvůli pomocné látce polyvidonu.</w:t>
      </w:r>
    </w:p>
    <w:p w14:paraId="4DF7C997" w14:textId="308A61B6" w:rsidR="001447B4" w:rsidRPr="00B660BE" w:rsidRDefault="001447B4" w:rsidP="001447B4">
      <w:pPr>
        <w:ind w:left="0" w:firstLine="0"/>
        <w:jc w:val="both"/>
      </w:pPr>
      <w:r w:rsidRPr="00B660BE">
        <w:rPr>
          <w:vertAlign w:val="superscript"/>
        </w:rPr>
        <w:t>2</w:t>
      </w:r>
      <w:r w:rsidRPr="00B660BE">
        <w:t xml:space="preserve"> U zvířat citlivých na penicilin a/nebo prokain.</w:t>
      </w:r>
    </w:p>
    <w:p w14:paraId="35FD7E32" w14:textId="77777777" w:rsidR="001447B4" w:rsidRPr="00B660BE" w:rsidRDefault="001447B4" w:rsidP="001447B4">
      <w:pPr>
        <w:ind w:left="0" w:firstLine="0"/>
        <w:jc w:val="both"/>
      </w:pPr>
      <w:r w:rsidRPr="00B660BE">
        <w:rPr>
          <w:vertAlign w:val="superscript"/>
        </w:rPr>
        <w:t>3</w:t>
      </w:r>
      <w:r w:rsidRPr="00B660BE">
        <w:t xml:space="preserve"> Pokud se objeví nežádoucí reakce, mělo by být zvíře léčeno symptomaticky. </w:t>
      </w:r>
    </w:p>
    <w:p w14:paraId="58DF23EC" w14:textId="77777777" w:rsidR="001447B4" w:rsidRPr="00B660BE" w:rsidRDefault="001447B4" w:rsidP="00FB7515">
      <w:pPr>
        <w:ind w:left="0" w:firstLine="0"/>
        <w:jc w:val="both"/>
      </w:pPr>
    </w:p>
    <w:p w14:paraId="0371F3D3" w14:textId="736D5AE6" w:rsidR="00335E42" w:rsidRPr="00B660BE" w:rsidRDefault="00335E42" w:rsidP="00335E42">
      <w:pPr>
        <w:ind w:left="0" w:firstLine="0"/>
        <w:jc w:val="both"/>
        <w:rPr>
          <w:szCs w:val="22"/>
        </w:rPr>
      </w:pPr>
      <w:bookmarkStart w:id="12" w:name="_Hlk170206500"/>
      <w:r w:rsidRPr="00B660BE">
        <w:t xml:space="preserve">Hlášení nežádoucích účinků je důležité. Umožňuje nepřetržité sledování bezpečnosti veterinárního léčivého přípravku. Hlášení je třeba zaslat, pokud možno, prostřednictvím veterinárního lékaře, buď </w:t>
      </w:r>
      <w:r w:rsidRPr="00B660BE">
        <w:lastRenderedPageBreak/>
        <w:t>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12"/>
    <w:p w14:paraId="45A38605" w14:textId="77777777" w:rsidR="00CD74A5" w:rsidRPr="00B660BE" w:rsidRDefault="00CD74A5" w:rsidP="00FB7515">
      <w:pPr>
        <w:jc w:val="both"/>
      </w:pPr>
    </w:p>
    <w:p w14:paraId="2D5959A4" w14:textId="77777777" w:rsidR="00CD74A5" w:rsidRPr="00B660BE" w:rsidRDefault="00335E42" w:rsidP="002A2AB4">
      <w:pPr>
        <w:keepNext/>
        <w:jc w:val="both"/>
      </w:pPr>
      <w:r w:rsidRPr="00B660BE">
        <w:rPr>
          <w:b/>
        </w:rPr>
        <w:t>3.7</w:t>
      </w:r>
      <w:r w:rsidRPr="00B660BE">
        <w:rPr>
          <w:b/>
        </w:rPr>
        <w:tab/>
        <w:t>Použití v průběhu březosti, laktace nebo snášky</w:t>
      </w:r>
    </w:p>
    <w:p w14:paraId="57D0AAAA" w14:textId="77777777" w:rsidR="00335E42" w:rsidRPr="00B660BE" w:rsidRDefault="00CD74A5" w:rsidP="002A2AB4">
      <w:pPr>
        <w:keepNext/>
        <w:ind w:left="0"/>
        <w:jc w:val="both"/>
      </w:pPr>
      <w:r w:rsidRPr="00B660BE">
        <w:t xml:space="preserve">          </w:t>
      </w:r>
    </w:p>
    <w:p w14:paraId="7B301D89" w14:textId="77777777" w:rsidR="00335E42" w:rsidRPr="00B660BE" w:rsidRDefault="00335E42" w:rsidP="00335E42">
      <w:pPr>
        <w:ind w:left="0" w:firstLine="0"/>
        <w:jc w:val="both"/>
        <w:rPr>
          <w:u w:val="single"/>
        </w:rPr>
      </w:pPr>
      <w:r w:rsidRPr="00B660BE">
        <w:rPr>
          <w:u w:val="single"/>
        </w:rPr>
        <w:t>Březost a laktace:</w:t>
      </w:r>
    </w:p>
    <w:p w14:paraId="7FEA128B" w14:textId="47D3584F" w:rsidR="00CD74A5" w:rsidRPr="00B660BE" w:rsidRDefault="00421D1A" w:rsidP="00335E42">
      <w:pPr>
        <w:ind w:left="0" w:firstLine="0"/>
        <w:jc w:val="both"/>
      </w:pPr>
      <w:r w:rsidRPr="00B660BE">
        <w:t>Použít pouze po zvážení terapeutického prospěchu a rizika příslušným veterinárním lékařem.</w:t>
      </w:r>
    </w:p>
    <w:p w14:paraId="51D64F6A" w14:textId="77777777" w:rsidR="00CD74A5" w:rsidRPr="00B660BE" w:rsidRDefault="00CD74A5" w:rsidP="00FB7515">
      <w:pPr>
        <w:ind w:left="0"/>
        <w:jc w:val="both"/>
        <w:rPr>
          <w:b/>
          <w:bCs/>
        </w:rPr>
      </w:pPr>
    </w:p>
    <w:p w14:paraId="25B16529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</w:t>
      </w:r>
      <w:r w:rsidRPr="00B660BE">
        <w:rPr>
          <w:b/>
          <w:bCs/>
        </w:rPr>
        <w:t>.8</w:t>
      </w:r>
      <w:r w:rsidRPr="00B660BE">
        <w:rPr>
          <w:b/>
          <w:bCs/>
        </w:rPr>
        <w:tab/>
        <w:t>Interakce s jinými léčivými přípravky a další formy interakce</w:t>
      </w:r>
    </w:p>
    <w:p w14:paraId="21828C98" w14:textId="77777777" w:rsidR="00335E42" w:rsidRPr="00B660BE" w:rsidRDefault="00335E42" w:rsidP="00FB7515">
      <w:pPr>
        <w:jc w:val="both"/>
      </w:pPr>
    </w:p>
    <w:p w14:paraId="1848079A" w14:textId="2F7363DC" w:rsidR="007417BA" w:rsidRDefault="00421D1A" w:rsidP="00E125EE">
      <w:pPr>
        <w:ind w:left="0" w:firstLine="0"/>
        <w:jc w:val="both"/>
      </w:pPr>
      <w:r w:rsidRPr="00B660BE">
        <w:t>Existuje možný antagonismus mezi antibiotiky a chemoterapeutiky s</w:t>
      </w:r>
      <w:r w:rsidR="00595D66">
        <w:t> </w:t>
      </w:r>
      <w:bookmarkStart w:id="13" w:name="_Hlk226544240"/>
      <w:r w:rsidRPr="00B660BE">
        <w:t>rychl</w:t>
      </w:r>
      <w:r w:rsidR="00595D66">
        <w:rPr>
          <w:lang w:val="cs-CZ"/>
        </w:rPr>
        <w:t>e nastupujícím</w:t>
      </w:r>
      <w:r w:rsidRPr="00B660BE">
        <w:t xml:space="preserve"> </w:t>
      </w:r>
      <w:bookmarkEnd w:id="13"/>
      <w:r w:rsidRPr="00B660BE">
        <w:t xml:space="preserve">bakteriostatickým účinkem. </w:t>
      </w:r>
      <w:bookmarkStart w:id="14" w:name="_Hlk194655504"/>
    </w:p>
    <w:p w14:paraId="674FB12F" w14:textId="77777777" w:rsidR="007417BA" w:rsidRDefault="00421D1A" w:rsidP="00E125EE">
      <w:pPr>
        <w:ind w:left="0" w:firstLine="0"/>
        <w:jc w:val="both"/>
      </w:pPr>
      <w:r w:rsidRPr="00B660BE">
        <w:t>Účinek aminoglykosidů může být zesílen peniciliny.</w:t>
      </w:r>
      <w:bookmarkEnd w:id="14"/>
      <w:r w:rsidRPr="00B660BE">
        <w:t xml:space="preserve"> Vylučování benzylpenicilinu je prodlouženo fenylbutazonem a kyselinou acetylsalicylovou. Peniciliny rozpustné ve vodě nejsou kompatibilní s ionty kovů, aminokyselinami, kyselinou askorbovou, heparinem a vitamíny B-komplexu. </w:t>
      </w:r>
      <w:bookmarkStart w:id="15" w:name="_Hlk219819799"/>
    </w:p>
    <w:p w14:paraId="749EA9D3" w14:textId="3587DBD5" w:rsidR="00E125EE" w:rsidRPr="00B660BE" w:rsidRDefault="00421D1A" w:rsidP="00E125EE">
      <w:pPr>
        <w:ind w:left="0" w:firstLine="0"/>
        <w:jc w:val="both"/>
      </w:pPr>
      <w:r w:rsidRPr="00B660BE">
        <w:t xml:space="preserve">Inhibitory cholinesterázy zpomalují </w:t>
      </w:r>
      <w:r w:rsidR="00D320B5">
        <w:rPr>
          <w:lang w:val="cs-CZ"/>
        </w:rPr>
        <w:t>odbourávání</w:t>
      </w:r>
      <w:r w:rsidR="00D320B5" w:rsidRPr="00B660BE">
        <w:t xml:space="preserve"> </w:t>
      </w:r>
      <w:r w:rsidRPr="00B660BE">
        <w:t>prokainu</w:t>
      </w:r>
      <w:bookmarkEnd w:id="15"/>
      <w:r w:rsidRPr="00B660BE">
        <w:t>.</w:t>
      </w:r>
    </w:p>
    <w:p w14:paraId="342A9B2D" w14:textId="77777777" w:rsidR="00CD74A5" w:rsidRPr="00B660BE" w:rsidRDefault="00CD74A5" w:rsidP="00362891">
      <w:pPr>
        <w:ind w:left="0" w:firstLine="0"/>
        <w:jc w:val="both"/>
      </w:pPr>
    </w:p>
    <w:p w14:paraId="618FDB1F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3.9</w:t>
      </w:r>
      <w:r w:rsidRPr="00B660BE">
        <w:rPr>
          <w:b/>
        </w:rPr>
        <w:tab/>
        <w:t>Cesty podání a dávkování</w:t>
      </w:r>
    </w:p>
    <w:p w14:paraId="66D622EE" w14:textId="77777777" w:rsidR="00335E42" w:rsidRPr="00B660BE" w:rsidRDefault="00335E42" w:rsidP="00FB7515">
      <w:pPr>
        <w:jc w:val="both"/>
      </w:pPr>
    </w:p>
    <w:p w14:paraId="4006E92A" w14:textId="77777777" w:rsidR="00CD74A5" w:rsidRPr="00B660BE" w:rsidRDefault="00335E42" w:rsidP="00FB7515">
      <w:pPr>
        <w:jc w:val="both"/>
      </w:pPr>
      <w:r w:rsidRPr="00B660BE">
        <w:t>Intramamární podání.</w:t>
      </w:r>
    </w:p>
    <w:p w14:paraId="642BCEE4" w14:textId="77777777" w:rsidR="003D17EB" w:rsidRPr="00B660BE" w:rsidRDefault="003D17EB" w:rsidP="00FB7515">
      <w:pPr>
        <w:jc w:val="both"/>
      </w:pPr>
    </w:p>
    <w:p w14:paraId="5EC4EFCA" w14:textId="54D96A74" w:rsidR="00490999" w:rsidRDefault="00FA17F2" w:rsidP="00DB1629">
      <w:pPr>
        <w:ind w:left="0" w:firstLine="0"/>
        <w:jc w:val="both"/>
      </w:pPr>
      <w:r w:rsidRPr="00B660BE">
        <w:t xml:space="preserve">3,0 g prokain-benzylpenicilin monohydrátu na jednu postiženou čtvrť vemene, což odpovídá jednomu injektoru na postiženou čtvrť vemene jednou za 24 hodin po 3 po sobě </w:t>
      </w:r>
      <w:r w:rsidR="00D320B5">
        <w:rPr>
          <w:lang w:val="cs-CZ"/>
        </w:rPr>
        <w:t>jdoucí</w:t>
      </w:r>
      <w:r w:rsidR="00D320B5" w:rsidRPr="00B660BE">
        <w:t xml:space="preserve"> dn</w:t>
      </w:r>
      <w:r w:rsidR="00D320B5">
        <w:rPr>
          <w:lang w:val="cs-CZ"/>
        </w:rPr>
        <w:t>y</w:t>
      </w:r>
      <w:r w:rsidRPr="00B660BE">
        <w:t>. Bezprostředně před každým podáním se všechny čtvrtě mléčné žlázy vydojí. Po očištění a dezinfekci struků a ústí strukových kanálků přiloženým dezinfekčním ubrouskem se podá obsah jednoho injektoru do jedné infikované čtvrtě vemene.</w:t>
      </w:r>
    </w:p>
    <w:p w14:paraId="563D1398" w14:textId="442FFA50" w:rsidR="00CD74A5" w:rsidRPr="00B660BE" w:rsidRDefault="00FA17F2" w:rsidP="00DB1629">
      <w:pPr>
        <w:ind w:left="0" w:firstLine="0"/>
        <w:jc w:val="both"/>
      </w:pPr>
      <w:r w:rsidRPr="00B660BE">
        <w:br/>
      </w:r>
      <w:r w:rsidR="009F5667" w:rsidRPr="00B660BE">
        <w:t>V případech mastitid se systémovými příznaky je rovněž třeba podávat antibiotika parenterálně.</w:t>
      </w:r>
    </w:p>
    <w:p w14:paraId="00258E0E" w14:textId="77777777" w:rsidR="00CD74A5" w:rsidRPr="00B660BE" w:rsidRDefault="00CD74A5" w:rsidP="00FB7515">
      <w:pPr>
        <w:jc w:val="both"/>
      </w:pPr>
    </w:p>
    <w:p w14:paraId="3BC76EC7" w14:textId="77777777" w:rsidR="00CD74A5" w:rsidRPr="00B660BE" w:rsidRDefault="00FA17F2" w:rsidP="00FB7515">
      <w:pPr>
        <w:jc w:val="both"/>
      </w:pPr>
      <w:r w:rsidRPr="00B660BE">
        <w:t>Tento veterinární léčivý přípravek je před použitím třeba důkladně protřepat.</w:t>
      </w:r>
    </w:p>
    <w:p w14:paraId="6CF18AE7" w14:textId="77777777" w:rsidR="00CD74A5" w:rsidRPr="00B660BE" w:rsidRDefault="00CD74A5" w:rsidP="00FB7515">
      <w:pPr>
        <w:jc w:val="both"/>
      </w:pPr>
    </w:p>
    <w:p w14:paraId="096ABA81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3.10 Příznaky předávkování (a kde je relevantní, první pomoc a antidota)</w:t>
      </w:r>
    </w:p>
    <w:p w14:paraId="5E81A0A2" w14:textId="77777777" w:rsidR="00335E42" w:rsidRPr="00B660BE" w:rsidRDefault="00335E42" w:rsidP="00FB7515">
      <w:pPr>
        <w:jc w:val="both"/>
      </w:pPr>
    </w:p>
    <w:p w14:paraId="2DFC426A" w14:textId="77777777" w:rsidR="00CD74A5" w:rsidRPr="00B660BE" w:rsidRDefault="00FA17F2" w:rsidP="00FB7515">
      <w:pPr>
        <w:jc w:val="both"/>
      </w:pPr>
      <w:r w:rsidRPr="00B660BE">
        <w:t>Neuplatňuje se.</w:t>
      </w:r>
    </w:p>
    <w:p w14:paraId="418CB500" w14:textId="77777777" w:rsidR="00CD74A5" w:rsidRPr="00B660BE" w:rsidRDefault="00CD74A5" w:rsidP="00FB7515">
      <w:pPr>
        <w:jc w:val="both"/>
      </w:pPr>
    </w:p>
    <w:p w14:paraId="4E088855" w14:textId="77777777" w:rsidR="00335E42" w:rsidRPr="00B660BE" w:rsidRDefault="00335E42" w:rsidP="00335E42">
      <w:pPr>
        <w:tabs>
          <w:tab w:val="left" w:pos="0"/>
        </w:tabs>
        <w:rPr>
          <w:szCs w:val="22"/>
        </w:rPr>
      </w:pPr>
      <w:r w:rsidRPr="00B660BE">
        <w:rPr>
          <w:b/>
        </w:rPr>
        <w:t>3.11</w:t>
      </w:r>
      <w:r w:rsidRPr="00B660BE">
        <w:rPr>
          <w:b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3862FBB9" w14:textId="77777777" w:rsidR="00335E42" w:rsidRPr="00B660BE" w:rsidRDefault="00335E42" w:rsidP="00335E42">
      <w:pPr>
        <w:rPr>
          <w:szCs w:val="22"/>
        </w:rPr>
      </w:pPr>
    </w:p>
    <w:p w14:paraId="485FAFB0" w14:textId="77777777" w:rsidR="00335E42" w:rsidRPr="00B660BE" w:rsidRDefault="00335E42" w:rsidP="00335E42">
      <w:pPr>
        <w:rPr>
          <w:szCs w:val="22"/>
        </w:rPr>
      </w:pPr>
      <w:bookmarkStart w:id="16" w:name="_Hlk170206733"/>
      <w:r w:rsidRPr="00B660BE">
        <w:t>Neuplatňuje se.</w:t>
      </w:r>
    </w:p>
    <w:bookmarkEnd w:id="16"/>
    <w:p w14:paraId="19E3D7B8" w14:textId="77777777" w:rsidR="00335E42" w:rsidRPr="00B660BE" w:rsidRDefault="00335E42" w:rsidP="00FB7515">
      <w:pPr>
        <w:jc w:val="both"/>
      </w:pPr>
    </w:p>
    <w:p w14:paraId="54D76D15" w14:textId="77777777" w:rsidR="00CD74A5" w:rsidRPr="00B660BE" w:rsidRDefault="00335E42" w:rsidP="00FB7515">
      <w:pPr>
        <w:jc w:val="both"/>
        <w:rPr>
          <w:b/>
          <w:bCs/>
        </w:rPr>
      </w:pPr>
      <w:r w:rsidRPr="00B660BE">
        <w:rPr>
          <w:b/>
        </w:rPr>
        <w:t>3.12</w:t>
      </w:r>
      <w:r w:rsidRPr="00B660BE">
        <w:rPr>
          <w:b/>
        </w:rPr>
        <w:tab/>
        <w:t>Ochranné lhůty</w:t>
      </w:r>
    </w:p>
    <w:p w14:paraId="6780A428" w14:textId="77777777" w:rsidR="00335E42" w:rsidRPr="00B660BE" w:rsidRDefault="00335E42" w:rsidP="00FB7515">
      <w:pPr>
        <w:jc w:val="both"/>
      </w:pPr>
    </w:p>
    <w:p w14:paraId="4D267117" w14:textId="33D5C613" w:rsidR="00FA17F2" w:rsidRPr="00B660BE" w:rsidRDefault="00FA17F2" w:rsidP="00FB7515">
      <w:pPr>
        <w:jc w:val="both"/>
      </w:pPr>
      <w:r w:rsidRPr="00B660BE">
        <w:t>Maso: 5 dnů</w:t>
      </w:r>
    </w:p>
    <w:p w14:paraId="56CD6209" w14:textId="77777777" w:rsidR="00CD74A5" w:rsidRPr="00B660BE" w:rsidRDefault="00FA17F2" w:rsidP="00FB7515">
      <w:pPr>
        <w:jc w:val="both"/>
      </w:pPr>
      <w:r w:rsidRPr="00B660BE">
        <w:t>Mléko: 6 dnů</w:t>
      </w:r>
    </w:p>
    <w:p w14:paraId="2036D594" w14:textId="77777777" w:rsidR="00CD74A5" w:rsidRPr="00B660BE" w:rsidRDefault="00CD74A5" w:rsidP="00FB7515">
      <w:pPr>
        <w:jc w:val="both"/>
      </w:pPr>
    </w:p>
    <w:p w14:paraId="72AC4E3A" w14:textId="77777777" w:rsidR="00FB7515" w:rsidRPr="00B660BE" w:rsidRDefault="00FB7515" w:rsidP="00FB7515">
      <w:pPr>
        <w:jc w:val="both"/>
      </w:pPr>
    </w:p>
    <w:p w14:paraId="57420181" w14:textId="77777777" w:rsidR="00CD74A5" w:rsidRPr="00B660BE" w:rsidRDefault="00335E42" w:rsidP="00EB06CA">
      <w:pPr>
        <w:keepNext/>
        <w:jc w:val="both"/>
      </w:pPr>
      <w:r w:rsidRPr="00B660BE">
        <w:rPr>
          <w:b/>
        </w:rPr>
        <w:lastRenderedPageBreak/>
        <w:t>4.</w:t>
      </w:r>
      <w:r w:rsidRPr="00B660BE">
        <w:rPr>
          <w:b/>
        </w:rPr>
        <w:tab/>
        <w:t>FARMAKOLOGICKÉ INFORMACE</w:t>
      </w:r>
    </w:p>
    <w:p w14:paraId="1A408436" w14:textId="77777777" w:rsidR="00CD74A5" w:rsidRPr="00B660BE" w:rsidRDefault="00CD74A5" w:rsidP="00EB06CA">
      <w:pPr>
        <w:keepNext/>
        <w:jc w:val="both"/>
      </w:pPr>
    </w:p>
    <w:p w14:paraId="381CD6FF" w14:textId="16006D87" w:rsidR="00CD74A5" w:rsidRPr="00B660BE" w:rsidRDefault="00335E42" w:rsidP="00EB06CA">
      <w:pPr>
        <w:keepNext/>
        <w:jc w:val="both"/>
      </w:pPr>
      <w:r w:rsidRPr="00B660BE">
        <w:rPr>
          <w:b/>
        </w:rPr>
        <w:t>4.1</w:t>
      </w:r>
      <w:r w:rsidRPr="00B660BE">
        <w:rPr>
          <w:b/>
        </w:rPr>
        <w:tab/>
        <w:t>ATCvet kód:</w:t>
      </w:r>
      <w:r w:rsidRPr="00B660BE">
        <w:t xml:space="preserve"> QJ51CE09</w:t>
      </w:r>
    </w:p>
    <w:p w14:paraId="4570C423" w14:textId="77777777" w:rsidR="00CD74A5" w:rsidRPr="00B660BE" w:rsidRDefault="00CD74A5" w:rsidP="00EB06CA">
      <w:pPr>
        <w:keepNext/>
        <w:jc w:val="both"/>
      </w:pPr>
    </w:p>
    <w:p w14:paraId="122141D8" w14:textId="77777777" w:rsidR="00335E42" w:rsidRPr="00B660BE" w:rsidRDefault="00335E42" w:rsidP="00EB06CA">
      <w:pPr>
        <w:keepNext/>
        <w:jc w:val="both"/>
        <w:rPr>
          <w:b/>
          <w:bCs/>
        </w:rPr>
      </w:pPr>
      <w:r w:rsidRPr="00B660BE">
        <w:rPr>
          <w:b/>
        </w:rPr>
        <w:t>4.2</w:t>
      </w:r>
      <w:r w:rsidRPr="00B660BE">
        <w:rPr>
          <w:b/>
        </w:rPr>
        <w:tab/>
        <w:t>Farmakodynamika</w:t>
      </w:r>
    </w:p>
    <w:p w14:paraId="20E7A7C1" w14:textId="77777777" w:rsidR="00CD74A5" w:rsidRPr="00B660BE" w:rsidRDefault="00CD74A5" w:rsidP="00EB06CA">
      <w:pPr>
        <w:keepNext/>
        <w:jc w:val="both"/>
        <w:rPr>
          <w:b/>
          <w:bCs/>
        </w:rPr>
      </w:pPr>
    </w:p>
    <w:p w14:paraId="721B5800" w14:textId="16F6A781" w:rsidR="003D17EB" w:rsidRPr="00B660BE" w:rsidRDefault="003D17EB" w:rsidP="00EB06CA">
      <w:pPr>
        <w:keepNext/>
        <w:snapToGrid w:val="0"/>
        <w:jc w:val="both"/>
        <w:rPr>
          <w:u w:val="single"/>
        </w:rPr>
      </w:pPr>
      <w:r w:rsidRPr="00B660BE">
        <w:rPr>
          <w:u w:val="single"/>
        </w:rPr>
        <w:t>Benzylpenicilin patří mezi beta-laktamy citlivé na penicilinázu.</w:t>
      </w:r>
    </w:p>
    <w:p w14:paraId="1E0BDD61" w14:textId="77777777" w:rsidR="003D17EB" w:rsidRPr="00B660BE" w:rsidRDefault="003D17EB" w:rsidP="00EB06CA">
      <w:pPr>
        <w:keepNext/>
        <w:snapToGrid w:val="0"/>
        <w:jc w:val="both"/>
        <w:rPr>
          <w:u w:val="single"/>
          <w:lang w:eastAsia="de-DE"/>
        </w:rPr>
      </w:pPr>
    </w:p>
    <w:p w14:paraId="4838A2F0" w14:textId="77777777" w:rsidR="00CD74A5" w:rsidRPr="00B660BE" w:rsidRDefault="00FA17F2" w:rsidP="00EB06CA">
      <w:pPr>
        <w:keepNext/>
        <w:snapToGrid w:val="0"/>
        <w:jc w:val="both"/>
        <w:rPr>
          <w:u w:val="single"/>
        </w:rPr>
      </w:pPr>
      <w:r w:rsidRPr="00B660BE">
        <w:rPr>
          <w:u w:val="single"/>
        </w:rPr>
        <w:t>Mechanismus účinku:</w:t>
      </w:r>
    </w:p>
    <w:p w14:paraId="3FCF9CB7" w14:textId="0BEFD298" w:rsidR="00FA17F2" w:rsidRPr="00B660BE" w:rsidRDefault="00FA17F2" w:rsidP="00FB7515">
      <w:pPr>
        <w:snapToGrid w:val="0"/>
        <w:ind w:left="0" w:firstLine="0"/>
        <w:jc w:val="both"/>
      </w:pPr>
      <w:r w:rsidRPr="00B660BE">
        <w:t xml:space="preserve">Prokain-benzylpencilin je depotní penicilin, který je špatně rozpustný ve vodě a v organismu </w:t>
      </w:r>
      <w:r w:rsidR="002B5842">
        <w:rPr>
          <w:lang w:val="cs-CZ"/>
        </w:rPr>
        <w:t xml:space="preserve">disociuje </w:t>
      </w:r>
      <w:r w:rsidRPr="00B660BE">
        <w:t xml:space="preserve">na benzylpenicilin a prokain. Volný benzylpenicilin je účinný </w:t>
      </w:r>
      <w:r w:rsidR="00F33E28">
        <w:rPr>
          <w:lang w:val="cs-CZ"/>
        </w:rPr>
        <w:t xml:space="preserve">především </w:t>
      </w:r>
      <w:r w:rsidRPr="00B660BE">
        <w:t xml:space="preserve">proti grampozitivním patogenům včetně </w:t>
      </w:r>
      <w:r w:rsidRPr="00B660BE">
        <w:rPr>
          <w:i/>
          <w:iCs/>
        </w:rPr>
        <w:t>Staphylococcus</w:t>
      </w:r>
      <w:r w:rsidRPr="00B660BE">
        <w:t xml:space="preserve"> spp. a </w:t>
      </w:r>
      <w:r w:rsidRPr="00B660BE">
        <w:rPr>
          <w:i/>
          <w:iCs/>
        </w:rPr>
        <w:t>Streptococcus</w:t>
      </w:r>
      <w:r w:rsidRPr="00B660BE">
        <w:t xml:space="preserve"> spp. </w:t>
      </w:r>
      <w:r w:rsidR="00561DBB" w:rsidRPr="00561DBB">
        <w:t>Peniciliny působí baktericidně na proliferující patogeny inhibicí syntézy buněčné stěny</w:t>
      </w:r>
      <w:r w:rsidR="0055213A">
        <w:rPr>
          <w:lang w:val="cs-CZ"/>
        </w:rPr>
        <w:t>.</w:t>
      </w:r>
    </w:p>
    <w:p w14:paraId="1ABBF5EB" w14:textId="1DC71F8A" w:rsidR="00CD74A5" w:rsidRPr="00B660BE" w:rsidRDefault="00FA17F2" w:rsidP="00FB7515">
      <w:pPr>
        <w:snapToGrid w:val="0"/>
        <w:ind w:left="0" w:firstLine="0"/>
        <w:jc w:val="both"/>
      </w:pPr>
      <w:r w:rsidRPr="00B660BE">
        <w:t>Benzylpenicilin je acidolabilní a je inaktivován bakteriálními beta-laktamázami.</w:t>
      </w:r>
    </w:p>
    <w:p w14:paraId="37D5FF41" w14:textId="77777777" w:rsidR="00CD74A5" w:rsidRPr="00B660BE" w:rsidRDefault="00FA17F2" w:rsidP="00FB7515">
      <w:pPr>
        <w:snapToGrid w:val="0"/>
        <w:ind w:left="0" w:firstLine="0"/>
        <w:jc w:val="both"/>
      </w:pPr>
      <w:r w:rsidRPr="00B660BE">
        <w:t>Hraniční hodnoty pro penicilin navržené v roce 2024 institutem CLSI (Clinical and Laboratory Standards Institute) lze shrnout následovně:</w:t>
      </w:r>
    </w:p>
    <w:p w14:paraId="27AE3403" w14:textId="77777777" w:rsidR="00CD74A5" w:rsidRPr="00B660BE" w:rsidRDefault="00CD74A5" w:rsidP="00CD74A5">
      <w:pPr>
        <w:snapToGrid w:val="0"/>
        <w:ind w:left="0" w:firstLine="0"/>
        <w:jc w:val="both"/>
        <w:rPr>
          <w:lang w:eastAsia="de-D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54"/>
        <w:gridCol w:w="1586"/>
        <w:gridCol w:w="1754"/>
      </w:tblGrid>
      <w:tr w:rsidR="00CD74A5" w:rsidRPr="00B660BE" w14:paraId="3C380E6E" w14:textId="77777777" w:rsidTr="003D17EB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10EF" w14:textId="77777777" w:rsidR="00CD74A5" w:rsidRPr="00B660BE" w:rsidRDefault="00CD74A5" w:rsidP="006C7C13">
            <w:pPr>
              <w:spacing w:line="360" w:lineRule="auto"/>
              <w:rPr>
                <w:b/>
                <w:lang w:eastAsia="de-DE"/>
              </w:rPr>
            </w:pPr>
          </w:p>
        </w:tc>
        <w:tc>
          <w:tcPr>
            <w:tcW w:w="2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35A" w14:textId="77777777" w:rsidR="00CD74A5" w:rsidRPr="00B660BE" w:rsidRDefault="00FA17F2" w:rsidP="006C7C13">
            <w:pPr>
              <w:spacing w:line="360" w:lineRule="auto"/>
              <w:jc w:val="center"/>
              <w:rPr>
                <w:b/>
              </w:rPr>
            </w:pPr>
            <w:r w:rsidRPr="00B660BE">
              <w:rPr>
                <w:b/>
              </w:rPr>
              <w:t>Klinické hraniční hodnoty</w:t>
            </w:r>
          </w:p>
        </w:tc>
      </w:tr>
      <w:tr w:rsidR="00CD74A5" w:rsidRPr="00B660BE" w14:paraId="204FE381" w14:textId="77777777" w:rsidTr="003D17EB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59D1" w14:textId="77777777" w:rsidR="00CD74A5" w:rsidRPr="00B660BE" w:rsidRDefault="00CD74A5" w:rsidP="006C7C13">
            <w:pPr>
              <w:spacing w:line="360" w:lineRule="auto"/>
              <w:rPr>
                <w:b/>
                <w:lang w:eastAsia="de-DE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82E" w14:textId="77777777" w:rsidR="00CD74A5" w:rsidRPr="00B660BE" w:rsidRDefault="00FA17F2" w:rsidP="006C7C13">
            <w:pPr>
              <w:spacing w:line="360" w:lineRule="auto"/>
              <w:rPr>
                <w:b/>
              </w:rPr>
            </w:pPr>
            <w:r w:rsidRPr="00B660BE">
              <w:rPr>
                <w:b/>
              </w:rPr>
              <w:t>Citlivý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412" w14:textId="77777777" w:rsidR="00CD74A5" w:rsidRPr="00B660BE" w:rsidRDefault="00CD74A5" w:rsidP="006C7C13">
            <w:pPr>
              <w:spacing w:line="360" w:lineRule="auto"/>
              <w:rPr>
                <w:b/>
              </w:rPr>
            </w:pPr>
            <w:r w:rsidRPr="00B660BE">
              <w:rPr>
                <w:b/>
              </w:rPr>
              <w:t>Středně citlivý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4DF0" w14:textId="77777777" w:rsidR="00CD74A5" w:rsidRPr="00B660BE" w:rsidRDefault="00CD74A5" w:rsidP="006C7C13">
            <w:pPr>
              <w:spacing w:line="360" w:lineRule="auto"/>
              <w:rPr>
                <w:b/>
              </w:rPr>
            </w:pPr>
            <w:r w:rsidRPr="00B660BE">
              <w:rPr>
                <w:b/>
              </w:rPr>
              <w:t>Rezistentní</w:t>
            </w:r>
          </w:p>
        </w:tc>
      </w:tr>
      <w:tr w:rsidR="00CD74A5" w:rsidRPr="00B660BE" w14:paraId="5FA5341C" w14:textId="77777777" w:rsidTr="003D17EB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A10" w14:textId="16EB6331" w:rsidR="00CD74A5" w:rsidRPr="00B660BE" w:rsidRDefault="00CD74A5" w:rsidP="00362891">
            <w:pPr>
              <w:spacing w:line="360" w:lineRule="auto"/>
            </w:pPr>
            <w:r w:rsidRPr="00B660BE">
              <w:rPr>
                <w:i/>
              </w:rPr>
              <w:t>Staphylococcus</w:t>
            </w:r>
            <w:r w:rsidRPr="00B660BE">
              <w:t xml:space="preserve"> spp.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491" w14:textId="77777777" w:rsidR="00CD74A5" w:rsidRPr="00B660BE" w:rsidRDefault="00CD74A5" w:rsidP="006C7C13">
            <w:pPr>
              <w:spacing w:line="360" w:lineRule="auto"/>
            </w:pPr>
            <w:r w:rsidRPr="00B660BE">
              <w:t>≤ 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926" w14:textId="77777777" w:rsidR="00CD74A5" w:rsidRPr="00B660BE" w:rsidRDefault="00CD74A5" w:rsidP="006C7C13">
            <w:pPr>
              <w:spacing w:line="360" w:lineRule="auto"/>
            </w:pPr>
            <w:r w:rsidRPr="00B660BE">
              <w:t>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4FE" w14:textId="77777777" w:rsidR="00CD74A5" w:rsidRPr="00B660BE" w:rsidRDefault="00CD74A5" w:rsidP="006C7C13">
            <w:pPr>
              <w:spacing w:line="360" w:lineRule="auto"/>
            </w:pPr>
            <w:r w:rsidRPr="00B660BE">
              <w:t>≥ 0,25 µg/ml</w:t>
            </w:r>
          </w:p>
        </w:tc>
      </w:tr>
      <w:tr w:rsidR="00CD74A5" w:rsidRPr="00B660BE" w14:paraId="2E5FC37B" w14:textId="77777777" w:rsidTr="003D17EB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D15" w14:textId="77777777" w:rsidR="00CD74A5" w:rsidRPr="00B660BE" w:rsidRDefault="00CD74A5" w:rsidP="006C7C13">
            <w:pPr>
              <w:spacing w:line="360" w:lineRule="auto"/>
            </w:pPr>
            <w:r w:rsidRPr="00B660BE">
              <w:t xml:space="preserve">Skupina viridujících streptokoků </w:t>
            </w:r>
          </w:p>
          <w:p w14:paraId="587BC295" w14:textId="77777777" w:rsidR="00CD74A5" w:rsidRPr="00B660BE" w:rsidRDefault="00CD74A5" w:rsidP="006C7C13">
            <w:pPr>
              <w:spacing w:line="360" w:lineRule="auto"/>
            </w:pPr>
            <w:r w:rsidRPr="00B660BE">
              <w:t xml:space="preserve">(např. </w:t>
            </w:r>
            <w:r w:rsidRPr="00B660BE">
              <w:rPr>
                <w:i/>
              </w:rPr>
              <w:t>S. uberis</w:t>
            </w:r>
            <w:r w:rsidRPr="00B660BE">
              <w:t xml:space="preserve">)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3CF" w14:textId="77777777" w:rsidR="00CD74A5" w:rsidRPr="00B660BE" w:rsidRDefault="00CD74A5" w:rsidP="006C7C13">
            <w:pPr>
              <w:spacing w:line="360" w:lineRule="auto"/>
            </w:pPr>
            <w:r w:rsidRPr="00B660BE">
              <w:t>≤ 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255" w14:textId="77777777" w:rsidR="00CD74A5" w:rsidRPr="00B660BE" w:rsidRDefault="00CD74A5" w:rsidP="006C7C13">
            <w:pPr>
              <w:spacing w:line="360" w:lineRule="auto"/>
            </w:pPr>
            <w:r w:rsidRPr="00B660BE">
              <w:t>0,25–2 µg/ml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152" w14:textId="77777777" w:rsidR="00CD74A5" w:rsidRPr="00B660BE" w:rsidRDefault="00CD74A5" w:rsidP="006C7C13">
            <w:pPr>
              <w:spacing w:line="360" w:lineRule="auto"/>
            </w:pPr>
            <w:r w:rsidRPr="00B660BE">
              <w:t>≥ 4 µg/ml</w:t>
            </w:r>
          </w:p>
        </w:tc>
      </w:tr>
      <w:tr w:rsidR="00CD74A5" w:rsidRPr="00B660BE" w14:paraId="12CFCBF6" w14:textId="77777777" w:rsidTr="003D17EB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478" w14:textId="77777777" w:rsidR="00CD74A5" w:rsidRPr="00B660BE" w:rsidRDefault="00CD74A5" w:rsidP="006C7C13">
            <w:pPr>
              <w:spacing w:line="360" w:lineRule="auto"/>
            </w:pPr>
            <w:r w:rsidRPr="00B660BE">
              <w:t xml:space="preserve">Skupina beta-hemolytických streptokoků </w:t>
            </w:r>
          </w:p>
          <w:p w14:paraId="3412E0D1" w14:textId="77777777" w:rsidR="00CD74A5" w:rsidRPr="00B660BE" w:rsidRDefault="00CD74A5" w:rsidP="006C7C13">
            <w:pPr>
              <w:spacing w:line="360" w:lineRule="auto"/>
            </w:pPr>
            <w:r w:rsidRPr="00B660BE">
              <w:t xml:space="preserve">(např. </w:t>
            </w:r>
            <w:r w:rsidRPr="00B660BE">
              <w:rPr>
                <w:i/>
              </w:rPr>
              <w:t>S. dysgalactiae</w:t>
            </w:r>
            <w:r w:rsidRPr="00B660BE">
              <w:t xml:space="preserve"> a </w:t>
            </w:r>
            <w:r w:rsidRPr="00B660BE">
              <w:rPr>
                <w:i/>
              </w:rPr>
              <w:t xml:space="preserve">S. agalactiae)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7DE" w14:textId="77777777" w:rsidR="00CD74A5" w:rsidRPr="00B660BE" w:rsidRDefault="00CD74A5" w:rsidP="006C7C13">
            <w:pPr>
              <w:spacing w:line="360" w:lineRule="auto"/>
            </w:pPr>
            <w:r w:rsidRPr="00B660BE">
              <w:t>≤ 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699" w14:textId="77777777" w:rsidR="00CD74A5" w:rsidRPr="00B660BE" w:rsidRDefault="00CD74A5" w:rsidP="006C7C13">
            <w:pPr>
              <w:spacing w:line="360" w:lineRule="auto"/>
            </w:pPr>
            <w:r w:rsidRPr="00B660BE">
              <w:t>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B73" w14:textId="77777777" w:rsidR="00CD74A5" w:rsidRPr="00B660BE" w:rsidRDefault="00CD74A5" w:rsidP="006C7C13">
            <w:pPr>
              <w:spacing w:line="360" w:lineRule="auto"/>
            </w:pPr>
            <w:r w:rsidRPr="00B660BE">
              <w:t>-</w:t>
            </w:r>
          </w:p>
        </w:tc>
      </w:tr>
    </w:tbl>
    <w:p w14:paraId="48D06665" w14:textId="77777777" w:rsidR="00CD74A5" w:rsidRPr="00B660BE" w:rsidRDefault="00CD74A5" w:rsidP="00CD74A5">
      <w:pPr>
        <w:snapToGrid w:val="0"/>
        <w:jc w:val="both"/>
        <w:rPr>
          <w:lang w:eastAsia="de-DE"/>
        </w:rPr>
      </w:pPr>
    </w:p>
    <w:p w14:paraId="7DF51C36" w14:textId="0A6EC0E0" w:rsidR="00CD74A5" w:rsidRPr="00B660BE" w:rsidRDefault="00FA17F2" w:rsidP="00FA17F2">
      <w:pPr>
        <w:snapToGrid w:val="0"/>
        <w:ind w:left="0" w:firstLine="0"/>
        <w:jc w:val="both"/>
      </w:pPr>
      <w:r w:rsidRPr="00B660BE">
        <w:t xml:space="preserve">Data z různých evropských programů surveillance potvrzují velmi příznivý profil citlivosti pro </w:t>
      </w:r>
      <w:r w:rsidRPr="00B660BE">
        <w:rPr>
          <w:i/>
          <w:iCs/>
        </w:rPr>
        <w:t>S. uberis, S. dysgalactiae</w:t>
      </w:r>
      <w:r w:rsidRPr="00B660BE">
        <w:t xml:space="preserve"> a </w:t>
      </w:r>
      <w:r w:rsidRPr="00B660BE">
        <w:rPr>
          <w:i/>
          <w:iCs/>
        </w:rPr>
        <w:t>S. agalactiae</w:t>
      </w:r>
      <w:r w:rsidRPr="00B660BE">
        <w:t xml:space="preserve"> k penicilinu. U stafylokoků se úroveň rezistence způsobená produkcí </w:t>
      </w:r>
      <w:r w:rsidR="00DE1FDD" w:rsidRPr="00B660BE">
        <w:t>beta-</w:t>
      </w:r>
      <w:r w:rsidRPr="00B660BE">
        <w:t xml:space="preserve">laktamáz v jednotlivých zemích liší. </w:t>
      </w:r>
      <w:bookmarkStart w:id="17" w:name="_Hlk213618899"/>
      <w:bookmarkStart w:id="18" w:name="_Hlk213619764"/>
      <w:r w:rsidRPr="00B660BE">
        <w:t>Data z období let 2019–2023 (Česká republika a Wales), z</w:t>
      </w:r>
      <w:r w:rsidR="00226C18" w:rsidRPr="00B660BE">
        <w:t> </w:t>
      </w:r>
      <w:r w:rsidRPr="00B660BE">
        <w:t xml:space="preserve">Německa (2019, 2021) a Norska (2021) ukázala podíl kmenů citlivých na penicilin v rozmezí 70 až 75 % u </w:t>
      </w:r>
      <w:r w:rsidRPr="00B660BE">
        <w:rPr>
          <w:i/>
          <w:iCs/>
        </w:rPr>
        <w:t>S. aureus</w:t>
      </w:r>
      <w:r w:rsidRPr="00B660BE">
        <w:t xml:space="preserve"> a 71 až 78 % u jiných stafylokoků (Norsko, 2021 a Dánsko</w:t>
      </w:r>
      <w:r w:rsidR="002E383E" w:rsidRPr="00B660BE">
        <w:t>,</w:t>
      </w:r>
      <w:r w:rsidRPr="00B660BE">
        <w:t xml:space="preserve"> 2019) a vysoký podíl kmenů citlivých na penicilin byl hlášen u streptokoků (více než 95 %, ale se zvyšujícím se výskytem kmenů </w:t>
      </w:r>
      <w:r w:rsidRPr="00B660BE">
        <w:rPr>
          <w:i/>
          <w:iCs/>
        </w:rPr>
        <w:t>S.</w:t>
      </w:r>
      <w:r w:rsidR="002E383E" w:rsidRPr="00B660BE">
        <w:rPr>
          <w:i/>
          <w:iCs/>
        </w:rPr>
        <w:t> </w:t>
      </w:r>
      <w:r w:rsidRPr="00B660BE">
        <w:rPr>
          <w:i/>
          <w:iCs/>
        </w:rPr>
        <w:t>uberis</w:t>
      </w:r>
      <w:r w:rsidRPr="00B660BE">
        <w:t xml:space="preserve"> se střední citlivostí (18 %) mezi izoláty hlášenými v České republice (2019–2023).</w:t>
      </w:r>
      <w:bookmarkEnd w:id="17"/>
      <w:bookmarkEnd w:id="18"/>
    </w:p>
    <w:p w14:paraId="3F48368F" w14:textId="77777777" w:rsidR="00CD74A5" w:rsidRPr="00B660BE" w:rsidRDefault="00CD74A5" w:rsidP="00CD74A5">
      <w:pPr>
        <w:pStyle w:val="TextkrperFachinformation"/>
        <w:rPr>
          <w:rFonts w:cs="Arial"/>
          <w:szCs w:val="22"/>
          <w:lang w:val="hy-AM"/>
        </w:rPr>
      </w:pPr>
    </w:p>
    <w:p w14:paraId="5061D800" w14:textId="77777777" w:rsidR="00CD74A5" w:rsidRPr="00B660BE" w:rsidRDefault="00454F2B" w:rsidP="00CD74A5">
      <w:pPr>
        <w:pStyle w:val="TextkrperFachinformation"/>
        <w:rPr>
          <w:rFonts w:cs="Arial"/>
          <w:szCs w:val="22"/>
          <w:u w:val="single"/>
          <w:lang w:val="hy-AM"/>
        </w:rPr>
      </w:pPr>
      <w:r w:rsidRPr="00B660BE">
        <w:rPr>
          <w:u w:val="single"/>
          <w:lang w:val="hy-AM"/>
        </w:rPr>
        <w:t>Mechanismus rezistence:</w:t>
      </w:r>
    </w:p>
    <w:p w14:paraId="54A85FDA" w14:textId="54F77190" w:rsidR="003D17EB" w:rsidRPr="00B660BE" w:rsidRDefault="00454F2B" w:rsidP="00454F2B">
      <w:pPr>
        <w:pStyle w:val="TextkrperFachinformation"/>
        <w:rPr>
          <w:rFonts w:cs="Arial"/>
          <w:szCs w:val="22"/>
          <w:lang w:val="hy-AM"/>
        </w:rPr>
      </w:pPr>
      <w:r w:rsidRPr="00B660BE">
        <w:rPr>
          <w:lang w:val="hy-AM"/>
        </w:rPr>
        <w:t>Nejčastějším mechanismem rezistence je tvorba beta-laktamáz (konkrétně penicilinázy, zvláště u</w:t>
      </w:r>
      <w:r w:rsidR="00DE1FDD" w:rsidRPr="00B660BE">
        <w:rPr>
          <w:lang w:val="hy-AM"/>
        </w:rPr>
        <w:t> </w:t>
      </w:r>
      <w:r w:rsidRPr="00B660BE">
        <w:rPr>
          <w:i/>
          <w:iCs/>
          <w:lang w:val="hy-AM"/>
        </w:rPr>
        <w:t>S.</w:t>
      </w:r>
      <w:r w:rsidR="002E383E" w:rsidRPr="00B660BE">
        <w:rPr>
          <w:i/>
          <w:iCs/>
          <w:lang w:val="hy-AM"/>
        </w:rPr>
        <w:t> </w:t>
      </w:r>
      <w:r w:rsidRPr="00B660BE">
        <w:rPr>
          <w:i/>
          <w:iCs/>
          <w:lang w:val="hy-AM"/>
        </w:rPr>
        <w:t>aureus</w:t>
      </w:r>
      <w:r w:rsidRPr="00B660BE">
        <w:rPr>
          <w:lang w:val="hy-AM"/>
        </w:rPr>
        <w:t xml:space="preserve">), které štěpí beta-laktamový kruh penicilinů a tím je inaktivují. </w:t>
      </w:r>
      <w:bookmarkStart w:id="19" w:name="_Hlk194657716"/>
      <w:r w:rsidRPr="00B660BE">
        <w:rPr>
          <w:lang w:val="hy-AM"/>
        </w:rPr>
        <w:t>Změna v proteinech vázajících penicilin je dalším mechanismem získané rezistence</w:t>
      </w:r>
      <w:bookmarkEnd w:id="19"/>
      <w:r w:rsidRPr="00B660BE">
        <w:rPr>
          <w:lang w:val="hy-AM"/>
        </w:rPr>
        <w:t xml:space="preserve">, </w:t>
      </w:r>
      <w:bookmarkStart w:id="20" w:name="_Hlk194657705"/>
      <w:r w:rsidRPr="00B660BE">
        <w:rPr>
          <w:lang w:val="hy-AM"/>
        </w:rPr>
        <w:t xml:space="preserve">která je spojena s geny </w:t>
      </w:r>
      <w:r w:rsidRPr="00B660BE">
        <w:rPr>
          <w:i/>
          <w:iCs/>
          <w:lang w:val="hy-AM"/>
        </w:rPr>
        <w:t>mec</w:t>
      </w:r>
      <w:r w:rsidRPr="00B660BE">
        <w:rPr>
          <w:lang w:val="hy-AM"/>
        </w:rPr>
        <w:t xml:space="preserve"> a je přítomna u kmenů </w:t>
      </w:r>
      <w:r w:rsidR="00F661E3" w:rsidRPr="00EA58EF">
        <w:rPr>
          <w:i/>
        </w:rPr>
        <w:t>Staphylococcus aureus</w:t>
      </w:r>
      <w:r w:rsidR="00F661E3">
        <w:t xml:space="preserve"> rezistentních k meticilinu </w:t>
      </w:r>
      <w:r w:rsidRPr="00B660BE">
        <w:rPr>
          <w:lang w:val="hy-AM"/>
        </w:rPr>
        <w:t xml:space="preserve">(MRSA). </w:t>
      </w:r>
      <w:bookmarkEnd w:id="20"/>
    </w:p>
    <w:p w14:paraId="5A71FE98" w14:textId="54F4981F" w:rsidR="00CD74A5" w:rsidRPr="00B660BE" w:rsidRDefault="003D17EB" w:rsidP="00454F2B">
      <w:pPr>
        <w:pStyle w:val="TextkrperFachinformation"/>
        <w:rPr>
          <w:rFonts w:cs="Arial"/>
          <w:szCs w:val="22"/>
          <w:lang w:val="hy-AM"/>
        </w:rPr>
      </w:pPr>
      <w:bookmarkStart w:id="21" w:name="_Hlk194657579"/>
      <w:r w:rsidRPr="00B660BE">
        <w:rPr>
          <w:lang w:val="hy-AM"/>
        </w:rPr>
        <w:t xml:space="preserve">U </w:t>
      </w:r>
      <w:r w:rsidRPr="00B660BE">
        <w:rPr>
          <w:i/>
          <w:iCs/>
          <w:lang w:val="hy-AM"/>
        </w:rPr>
        <w:t>S. uberis</w:t>
      </w:r>
      <w:r w:rsidRPr="00B660BE">
        <w:rPr>
          <w:lang w:val="hy-AM"/>
        </w:rPr>
        <w:t xml:space="preserve"> může dojít ke snížené citlivosti způsobené mutacemi v genech kódujících </w:t>
      </w:r>
      <w:r w:rsidR="00B95C32" w:rsidRPr="00B660BE">
        <w:rPr>
          <w:lang w:val="hy-AM"/>
        </w:rPr>
        <w:t>proteiny vázající penicilin (</w:t>
      </w:r>
      <w:r w:rsidRPr="00B660BE">
        <w:rPr>
          <w:lang w:val="hy-AM"/>
        </w:rPr>
        <w:t>PBP</w:t>
      </w:r>
      <w:r w:rsidR="00B95C32" w:rsidRPr="00B660BE">
        <w:rPr>
          <w:lang w:val="hy-AM"/>
        </w:rPr>
        <w:t>)</w:t>
      </w:r>
      <w:r w:rsidRPr="00B660BE">
        <w:rPr>
          <w:lang w:val="hy-AM"/>
        </w:rPr>
        <w:t>, což má za následek nižší afinitu k penicilinu.</w:t>
      </w:r>
      <w:bookmarkEnd w:id="21"/>
    </w:p>
    <w:p w14:paraId="6240E33C" w14:textId="77777777" w:rsidR="00CD74A5" w:rsidRPr="00B660BE" w:rsidRDefault="00CD74A5" w:rsidP="00CD74A5">
      <w:pPr>
        <w:pStyle w:val="TextkrperFachinformation"/>
        <w:rPr>
          <w:lang w:val="hy-AM"/>
        </w:rPr>
      </w:pPr>
    </w:p>
    <w:p w14:paraId="6E5A62B7" w14:textId="77777777" w:rsidR="00CD74A5" w:rsidRPr="00B660BE" w:rsidRDefault="00335E42" w:rsidP="00CD74A5">
      <w:pPr>
        <w:rPr>
          <w:b/>
          <w:bCs/>
        </w:rPr>
      </w:pPr>
      <w:r w:rsidRPr="00B660BE">
        <w:rPr>
          <w:b/>
        </w:rPr>
        <w:t>4.3</w:t>
      </w:r>
      <w:r w:rsidRPr="00B660BE">
        <w:rPr>
          <w:b/>
        </w:rPr>
        <w:tab/>
        <w:t>Farmakokinetika</w:t>
      </w:r>
    </w:p>
    <w:p w14:paraId="1C89F23B" w14:textId="77777777" w:rsidR="00335E42" w:rsidRPr="00B660BE" w:rsidRDefault="00335E42" w:rsidP="00CD74A5"/>
    <w:p w14:paraId="731E7CB3" w14:textId="75C060C7" w:rsidR="00CD74A5" w:rsidRPr="00B660BE" w:rsidRDefault="00454F2B" w:rsidP="00454F2B">
      <w:pPr>
        <w:ind w:left="0" w:firstLine="0"/>
        <w:jc w:val="both"/>
      </w:pPr>
      <w:r w:rsidRPr="00B660BE">
        <w:t xml:space="preserve">Po intramamárním podání dochází k částečnému vstřebání benzylpenicilinu z vemene. Do systémového oběhu se pasivní difuzí dostává pouze nedisociovaná (neionizovaná) forma benzylpenicilinu.   </w:t>
      </w:r>
      <w:r w:rsidR="004C0189" w:rsidRPr="004C0189">
        <w:t>Vzhledem k tomu, že benzylpenicilin je silně disociován, jsou v séru dosahovány pouze velmi nízké koncentrace</w:t>
      </w:r>
      <w:r w:rsidRPr="00B660BE">
        <w:t xml:space="preserve">. </w:t>
      </w:r>
    </w:p>
    <w:p w14:paraId="73A2D2DD" w14:textId="0F7B2BF8" w:rsidR="00454F2B" w:rsidRPr="00B660BE" w:rsidRDefault="006B63A0" w:rsidP="00454F2B">
      <w:pPr>
        <w:ind w:left="0" w:firstLine="0"/>
        <w:jc w:val="both"/>
      </w:pPr>
      <w:r w:rsidRPr="00B660BE">
        <w:t>Přibližně 25 % benzylpenicilinu aplikovaného do mléčné cisterny se ireverzibilně váže na proteiny mléka a tkáně.</w:t>
      </w:r>
    </w:p>
    <w:p w14:paraId="48806198" w14:textId="2CF99EBB" w:rsidR="00CD74A5" w:rsidRPr="00B660BE" w:rsidRDefault="00454F2B" w:rsidP="00454F2B">
      <w:pPr>
        <w:ind w:left="0" w:firstLine="0"/>
        <w:jc w:val="both"/>
      </w:pPr>
      <w:r w:rsidRPr="00B660BE">
        <w:t>Intramamárně podaný benzylpenicilin je z větší části vyloučen z léčené čtvrtě vemene v nezměněné formě mlékem, z menší části mlékem z neléčených čtvrtí a také močí.</w:t>
      </w:r>
    </w:p>
    <w:p w14:paraId="002CE10F" w14:textId="77777777" w:rsidR="00CD74A5" w:rsidRPr="00B660BE" w:rsidRDefault="00CD74A5" w:rsidP="00CD74A5"/>
    <w:p w14:paraId="54C2B1F2" w14:textId="77777777" w:rsidR="00CD74A5" w:rsidRPr="00B660BE" w:rsidRDefault="00CD74A5" w:rsidP="00CD74A5"/>
    <w:p w14:paraId="4C318547" w14:textId="77777777" w:rsidR="00CD74A5" w:rsidRPr="00B660BE" w:rsidRDefault="00335E42" w:rsidP="00CD74A5">
      <w:r w:rsidRPr="00B660BE">
        <w:rPr>
          <w:b/>
        </w:rPr>
        <w:t>5.</w:t>
      </w:r>
      <w:r w:rsidRPr="00B660BE">
        <w:rPr>
          <w:b/>
        </w:rPr>
        <w:tab/>
        <w:t>FARMACEUTICKÉ ÚDAJE</w:t>
      </w:r>
    </w:p>
    <w:p w14:paraId="22D2E064" w14:textId="77777777" w:rsidR="00CD74A5" w:rsidRPr="00B660BE" w:rsidRDefault="00CD74A5" w:rsidP="00CD74A5"/>
    <w:p w14:paraId="0EF72FE0" w14:textId="77777777" w:rsidR="00CD74A5" w:rsidRPr="00B660BE" w:rsidRDefault="002D000A" w:rsidP="00335E42">
      <w:pPr>
        <w:rPr>
          <w:b/>
          <w:bCs/>
        </w:rPr>
      </w:pPr>
      <w:r w:rsidRPr="00B660BE">
        <w:rPr>
          <w:b/>
        </w:rPr>
        <w:t>5.1</w:t>
      </w:r>
      <w:r w:rsidRPr="00B660BE">
        <w:rPr>
          <w:b/>
        </w:rPr>
        <w:tab/>
        <w:t>Hlavní inkompatibility</w:t>
      </w:r>
    </w:p>
    <w:p w14:paraId="3BF46C28" w14:textId="77777777" w:rsidR="00335E42" w:rsidRPr="00B660BE" w:rsidRDefault="00335E42" w:rsidP="00335E42">
      <w:pPr>
        <w:rPr>
          <w:b/>
          <w:bCs/>
        </w:rPr>
      </w:pPr>
    </w:p>
    <w:p w14:paraId="57B99168" w14:textId="0870298A" w:rsidR="00CD74A5" w:rsidRPr="00B660BE" w:rsidRDefault="00386E59" w:rsidP="00362891">
      <w:pPr>
        <w:ind w:left="0" w:firstLine="0"/>
        <w:jc w:val="both"/>
      </w:pPr>
      <w:r w:rsidRPr="00B660BE">
        <w:t>Neuplatňuje se.</w:t>
      </w:r>
    </w:p>
    <w:p w14:paraId="050C29D0" w14:textId="77777777" w:rsidR="00CD74A5" w:rsidRPr="00B660BE" w:rsidRDefault="00CD74A5" w:rsidP="00CD74A5"/>
    <w:p w14:paraId="3EACBAAC" w14:textId="77777777" w:rsidR="00CD74A5" w:rsidRPr="00B660BE" w:rsidRDefault="002D000A" w:rsidP="00CD74A5">
      <w:pPr>
        <w:rPr>
          <w:b/>
          <w:bCs/>
        </w:rPr>
      </w:pPr>
      <w:r w:rsidRPr="00B660BE">
        <w:rPr>
          <w:b/>
        </w:rPr>
        <w:t>5</w:t>
      </w:r>
      <w:r w:rsidRPr="00B660BE">
        <w:rPr>
          <w:b/>
          <w:bCs/>
        </w:rPr>
        <w:t>.2</w:t>
      </w:r>
      <w:r w:rsidRPr="00B660BE">
        <w:rPr>
          <w:b/>
          <w:bCs/>
        </w:rPr>
        <w:tab/>
        <w:t>Doba použitelnosti</w:t>
      </w:r>
    </w:p>
    <w:p w14:paraId="03823579" w14:textId="77777777" w:rsidR="00335E42" w:rsidRPr="00B660BE" w:rsidRDefault="00335E42" w:rsidP="00CD74A5"/>
    <w:p w14:paraId="354A2665" w14:textId="77777777" w:rsidR="00CD74A5" w:rsidRPr="00B660BE" w:rsidRDefault="00454F2B" w:rsidP="00CD74A5">
      <w:pPr>
        <w:ind w:right="-318"/>
      </w:pPr>
      <w:r w:rsidRPr="00B660BE">
        <w:t>Doba použitelnosti veterinárního léčivého přípravku v neporušeném obalu: 2 roky.</w:t>
      </w:r>
    </w:p>
    <w:p w14:paraId="78AFB672" w14:textId="69CD88E9" w:rsidR="00CD74A5" w:rsidRPr="00B660BE" w:rsidRDefault="002D000A" w:rsidP="00CD74A5">
      <w:pPr>
        <w:ind w:right="-318"/>
      </w:pPr>
      <w:r w:rsidRPr="00B660BE">
        <w:t>Doba použitelnosti po prvním otevření vnitřního obalu: spotřebujte ihned</w:t>
      </w:r>
      <w:r w:rsidR="00226C18" w:rsidRPr="00B660BE">
        <w:t>.</w:t>
      </w:r>
    </w:p>
    <w:p w14:paraId="07F737BE" w14:textId="77777777" w:rsidR="00CD74A5" w:rsidRPr="00B660BE" w:rsidRDefault="00CD74A5" w:rsidP="00CD74A5">
      <w:pPr>
        <w:ind w:right="-318"/>
      </w:pPr>
      <w:r w:rsidRPr="00B660BE">
        <w:tab/>
      </w:r>
      <w:r w:rsidRPr="00B660BE">
        <w:tab/>
      </w:r>
      <w:r w:rsidRPr="00B660BE">
        <w:tab/>
      </w:r>
    </w:p>
    <w:p w14:paraId="32221F1C" w14:textId="77777777" w:rsidR="00CD74A5" w:rsidRPr="00B660BE" w:rsidRDefault="002D000A" w:rsidP="00590082">
      <w:pPr>
        <w:keepNext/>
        <w:rPr>
          <w:b/>
          <w:bCs/>
        </w:rPr>
      </w:pPr>
      <w:r w:rsidRPr="00B660BE">
        <w:rPr>
          <w:b/>
        </w:rPr>
        <w:t>5.3</w:t>
      </w:r>
      <w:r w:rsidRPr="00B660BE">
        <w:rPr>
          <w:b/>
        </w:rPr>
        <w:tab/>
        <w:t>Zvláštní opatření pro uchovávání</w:t>
      </w:r>
    </w:p>
    <w:p w14:paraId="621039A8" w14:textId="77777777" w:rsidR="002D000A" w:rsidRPr="00B660BE" w:rsidRDefault="002D000A" w:rsidP="00590082">
      <w:pPr>
        <w:keepNext/>
      </w:pPr>
    </w:p>
    <w:p w14:paraId="2380BC9F" w14:textId="64D5B0C5" w:rsidR="00CD74A5" w:rsidRDefault="00454F2B" w:rsidP="00CD74A5">
      <w:r w:rsidRPr="00B660BE">
        <w:t xml:space="preserve">Uchovávejte v chladničce (2 </w:t>
      </w:r>
      <w:r w:rsidRPr="00B660BE">
        <w:sym w:font="Symbol" w:char="F0B0"/>
      </w:r>
      <w:r w:rsidRPr="00B660BE">
        <w:t xml:space="preserve">C – 8 </w:t>
      </w:r>
      <w:r w:rsidRPr="00B660BE">
        <w:sym w:font="Symbol" w:char="F0B0"/>
      </w:r>
      <w:r w:rsidRPr="00B660BE">
        <w:t>C).</w:t>
      </w:r>
    </w:p>
    <w:p w14:paraId="74EB6475" w14:textId="77777777" w:rsidR="008A0558" w:rsidRPr="00B660BE" w:rsidRDefault="008A0558" w:rsidP="00CD74A5"/>
    <w:p w14:paraId="6A124384" w14:textId="77777777" w:rsidR="00CD74A5" w:rsidRPr="00B660BE" w:rsidRDefault="002D000A" w:rsidP="00CD74A5">
      <w:pPr>
        <w:rPr>
          <w:b/>
          <w:bCs/>
        </w:rPr>
      </w:pPr>
      <w:r w:rsidRPr="00B660BE">
        <w:rPr>
          <w:b/>
        </w:rPr>
        <w:t>5.4</w:t>
      </w:r>
      <w:r w:rsidRPr="00B660BE">
        <w:rPr>
          <w:b/>
        </w:rPr>
        <w:tab/>
        <w:t>Druh a složení vnitřního obalu</w:t>
      </w:r>
    </w:p>
    <w:p w14:paraId="59B51291" w14:textId="77777777" w:rsidR="002D000A" w:rsidRPr="00B660BE" w:rsidRDefault="002D000A" w:rsidP="00CD74A5"/>
    <w:p w14:paraId="129628EF" w14:textId="704DAA2D" w:rsidR="00DD5749" w:rsidRPr="00B660BE" w:rsidRDefault="00DD5749" w:rsidP="00DD5749">
      <w:pPr>
        <w:ind w:left="0" w:firstLine="0"/>
        <w:jc w:val="both"/>
        <w:rPr>
          <w:color w:val="000000"/>
          <w:szCs w:val="22"/>
        </w:rPr>
      </w:pPr>
      <w:r w:rsidRPr="00B660BE">
        <w:t>Jednodávkový intramamární injektor z LDPE o objemu 10 ml sestávající z těla injektoru, krytky a pístu.</w:t>
      </w:r>
      <w:r w:rsidRPr="00B660BE">
        <w:rPr>
          <w:color w:val="000000"/>
        </w:rPr>
        <w:t xml:space="preserve"> </w:t>
      </w:r>
    </w:p>
    <w:p w14:paraId="25AD0DA7" w14:textId="77777777" w:rsidR="00DD5749" w:rsidRPr="00B660BE" w:rsidRDefault="00DD5749" w:rsidP="00454F2B">
      <w:pPr>
        <w:ind w:left="0" w:firstLine="0"/>
        <w:rPr>
          <w:highlight w:val="yellow"/>
        </w:rPr>
      </w:pPr>
    </w:p>
    <w:p w14:paraId="7AF17550" w14:textId="6E867229" w:rsidR="00DD5749" w:rsidRPr="00B660BE" w:rsidRDefault="002A04EF" w:rsidP="00D27A80">
      <w:pPr>
        <w:ind w:left="0" w:firstLine="0"/>
        <w:jc w:val="both"/>
      </w:pPr>
      <w:r>
        <w:rPr>
          <w:lang w:val="cs-CZ"/>
        </w:rPr>
        <w:t>Papír</w:t>
      </w:r>
      <w:r w:rsidRPr="00B660BE">
        <w:t xml:space="preserve">ová </w:t>
      </w:r>
      <w:r w:rsidR="00DD5749" w:rsidRPr="00B660BE">
        <w:t>krabice s 24 intramamárními injektory a 24 dezinfekčními ubrousky navlhčenými 65% v/v roztokem isopropylalkoholu (2,4 ml/ubrousek) k čištění struků.</w:t>
      </w:r>
    </w:p>
    <w:p w14:paraId="1C2E805E" w14:textId="77777777" w:rsidR="00CD74A5" w:rsidRPr="00B660BE" w:rsidRDefault="00CD74A5" w:rsidP="00CD74A5"/>
    <w:p w14:paraId="3EFF44D4" w14:textId="77777777" w:rsidR="00CD74A5" w:rsidRPr="00B660BE" w:rsidRDefault="002D000A" w:rsidP="005D11D3">
      <w:pPr>
        <w:keepNext/>
        <w:rPr>
          <w:b/>
          <w:bCs/>
        </w:rPr>
      </w:pPr>
      <w:r w:rsidRPr="00B660BE">
        <w:rPr>
          <w:b/>
          <w:bCs/>
        </w:rPr>
        <w:t>5</w:t>
      </w:r>
      <w:r w:rsidRPr="00B660BE">
        <w:rPr>
          <w:b/>
        </w:rPr>
        <w:t>.5</w:t>
      </w:r>
      <w:r w:rsidRPr="00B660BE">
        <w:rPr>
          <w:b/>
        </w:rPr>
        <w:tab/>
        <w:t>Zvláštní opatření pro likvidaci nepoužitých veterinárních léčivých přípravků nebo odpadů, které pochází z těchto přípravků</w:t>
      </w:r>
    </w:p>
    <w:p w14:paraId="62005912" w14:textId="77777777" w:rsidR="002D000A" w:rsidRPr="00B660BE" w:rsidRDefault="002D000A" w:rsidP="005D11D3">
      <w:pPr>
        <w:keepNext/>
      </w:pPr>
    </w:p>
    <w:p w14:paraId="4266027F" w14:textId="77777777" w:rsidR="002D000A" w:rsidRPr="00B660BE" w:rsidRDefault="002D000A" w:rsidP="002D000A">
      <w:pPr>
        <w:ind w:left="0" w:firstLine="0"/>
        <w:jc w:val="both"/>
        <w:rPr>
          <w:szCs w:val="22"/>
        </w:rPr>
      </w:pPr>
      <w:bookmarkStart w:id="22" w:name="_Hlk170217213"/>
      <w:r w:rsidRPr="00B660BE">
        <w:t>Léčivé přípravky se nesmí likvidovat prostřednictvím odpadní vody či domovního odpadu.</w:t>
      </w:r>
    </w:p>
    <w:p w14:paraId="5E7A9EBF" w14:textId="77777777" w:rsidR="002D000A" w:rsidRPr="00B660BE" w:rsidRDefault="002D000A" w:rsidP="002D000A">
      <w:pPr>
        <w:ind w:left="0" w:firstLine="0"/>
        <w:jc w:val="both"/>
        <w:rPr>
          <w:szCs w:val="22"/>
        </w:rPr>
      </w:pPr>
    </w:p>
    <w:p w14:paraId="2128F2B6" w14:textId="77777777" w:rsidR="002D000A" w:rsidRPr="00B660BE" w:rsidRDefault="002D000A" w:rsidP="002D000A">
      <w:pPr>
        <w:ind w:left="0" w:firstLine="0"/>
        <w:jc w:val="both"/>
        <w:rPr>
          <w:szCs w:val="22"/>
        </w:rPr>
      </w:pPr>
      <w:r w:rsidRPr="00B660BE"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bookmarkEnd w:id="22"/>
    <w:p w14:paraId="3AF3E41E" w14:textId="77777777" w:rsidR="00CD74A5" w:rsidRPr="00B660BE" w:rsidRDefault="00CD74A5" w:rsidP="002D000A">
      <w:pPr>
        <w:ind w:left="0" w:right="-318" w:firstLine="0"/>
      </w:pPr>
    </w:p>
    <w:p w14:paraId="39832EFC" w14:textId="77777777" w:rsidR="00CD74A5" w:rsidRPr="00B660BE" w:rsidRDefault="00CD74A5" w:rsidP="00CD74A5">
      <w:pPr>
        <w:ind w:right="-318"/>
      </w:pPr>
    </w:p>
    <w:p w14:paraId="78AE5C73" w14:textId="77777777" w:rsidR="00CD74A5" w:rsidRPr="00B660BE" w:rsidRDefault="002D000A" w:rsidP="00CD74A5">
      <w:pPr>
        <w:rPr>
          <w:b/>
          <w:bCs/>
        </w:rPr>
      </w:pPr>
      <w:r w:rsidRPr="00B660BE">
        <w:rPr>
          <w:b/>
        </w:rPr>
        <w:t>6.</w:t>
      </w:r>
      <w:r w:rsidRPr="00B660BE">
        <w:rPr>
          <w:b/>
        </w:rPr>
        <w:tab/>
        <w:t>JMÉNO DRŽITELE ROZHODNUTÍ O REGISTRACI</w:t>
      </w:r>
    </w:p>
    <w:p w14:paraId="541D9EFD" w14:textId="77777777" w:rsidR="00454F2B" w:rsidRPr="00B660BE" w:rsidRDefault="00454F2B" w:rsidP="00454F2B">
      <w:pPr>
        <w:ind w:left="0" w:firstLine="0"/>
      </w:pPr>
    </w:p>
    <w:p w14:paraId="0F692974" w14:textId="77777777" w:rsidR="00CD74A5" w:rsidRPr="00B660BE" w:rsidRDefault="00CD74A5" w:rsidP="00454F2B">
      <w:pPr>
        <w:ind w:left="0" w:firstLine="0"/>
      </w:pPr>
      <w:r w:rsidRPr="00B660BE">
        <w:t xml:space="preserve">Bioveta, a. s. </w:t>
      </w:r>
    </w:p>
    <w:p w14:paraId="5067FCF0" w14:textId="77777777" w:rsidR="00CD74A5" w:rsidRPr="00B660BE" w:rsidRDefault="00CD74A5" w:rsidP="00CD74A5">
      <w:pPr>
        <w:ind w:left="1843" w:hanging="1843"/>
      </w:pPr>
    </w:p>
    <w:p w14:paraId="405F6D10" w14:textId="77777777" w:rsidR="00FB7515" w:rsidRPr="00B660BE" w:rsidRDefault="00FB7515" w:rsidP="00CD74A5">
      <w:pPr>
        <w:ind w:left="1843" w:hanging="1843"/>
      </w:pPr>
    </w:p>
    <w:p w14:paraId="27E7CB8A" w14:textId="77777777" w:rsidR="00CD74A5" w:rsidRPr="00B660BE" w:rsidRDefault="002D000A" w:rsidP="00CD74A5">
      <w:r w:rsidRPr="00B660BE">
        <w:rPr>
          <w:b/>
        </w:rPr>
        <w:t>7.</w:t>
      </w:r>
      <w:r w:rsidRPr="00B660BE">
        <w:rPr>
          <w:b/>
        </w:rPr>
        <w:tab/>
        <w:t>REGISTRAČNÍ ČÍSLO(A)</w:t>
      </w:r>
    </w:p>
    <w:p w14:paraId="027846FA" w14:textId="77777777" w:rsidR="00CD74A5" w:rsidRPr="00B660BE" w:rsidRDefault="00CD74A5" w:rsidP="00CD74A5"/>
    <w:p w14:paraId="5B479021" w14:textId="7EAB4E58" w:rsidR="00CD74A5" w:rsidRDefault="00EA58EF" w:rsidP="00CD74A5">
      <w:pPr>
        <w:rPr>
          <w:lang w:val="cs-CZ"/>
        </w:rPr>
      </w:pPr>
      <w:r>
        <w:rPr>
          <w:lang w:val="cs-CZ"/>
        </w:rPr>
        <w:t>96/031/26-C</w:t>
      </w:r>
    </w:p>
    <w:p w14:paraId="0CE97491" w14:textId="77777777" w:rsidR="00EA58EF" w:rsidRPr="00EA58EF" w:rsidRDefault="00EA58EF" w:rsidP="00CD74A5">
      <w:pPr>
        <w:rPr>
          <w:lang w:val="cs-CZ"/>
        </w:rPr>
      </w:pPr>
    </w:p>
    <w:p w14:paraId="63711B61" w14:textId="77777777" w:rsidR="00CD74A5" w:rsidRPr="00B660BE" w:rsidRDefault="00CD74A5" w:rsidP="00CD74A5"/>
    <w:p w14:paraId="05343D78" w14:textId="77777777" w:rsidR="00CD74A5" w:rsidRPr="00B660BE" w:rsidRDefault="002D000A" w:rsidP="00CD74A5">
      <w:r w:rsidRPr="00B660BE">
        <w:rPr>
          <w:b/>
        </w:rPr>
        <w:t>8.</w:t>
      </w:r>
      <w:r w:rsidRPr="00B660BE">
        <w:rPr>
          <w:b/>
        </w:rPr>
        <w:tab/>
        <w:t>DATUM PRVNÍ REGISTRACE</w:t>
      </w:r>
    </w:p>
    <w:p w14:paraId="4026E748" w14:textId="77777777" w:rsidR="00CD74A5" w:rsidRPr="00B660BE" w:rsidRDefault="00CD74A5" w:rsidP="00CD74A5"/>
    <w:p w14:paraId="2F8381F6" w14:textId="7AC08769" w:rsidR="002D000A" w:rsidRPr="00EA58EF" w:rsidRDefault="000F148E" w:rsidP="002D000A">
      <w:pPr>
        <w:rPr>
          <w:szCs w:val="22"/>
          <w:lang w:val="cs-CZ"/>
        </w:rPr>
      </w:pPr>
      <w:bookmarkStart w:id="23" w:name="_Hlk170217242"/>
      <w:r>
        <w:rPr>
          <w:lang w:val="cs-CZ"/>
        </w:rPr>
        <w:t>30</w:t>
      </w:r>
      <w:r w:rsidR="00EA58EF">
        <w:rPr>
          <w:lang w:val="cs-CZ"/>
        </w:rPr>
        <w:t>. 4. 2026</w:t>
      </w:r>
    </w:p>
    <w:bookmarkEnd w:id="23"/>
    <w:p w14:paraId="631D74CF" w14:textId="77777777" w:rsidR="00CD74A5" w:rsidRPr="00B660BE" w:rsidRDefault="00CD74A5" w:rsidP="00CD74A5"/>
    <w:p w14:paraId="7C171D1C" w14:textId="77777777" w:rsidR="002D000A" w:rsidRPr="00B660BE" w:rsidRDefault="002D000A" w:rsidP="00CD74A5"/>
    <w:p w14:paraId="1DC4BB4D" w14:textId="77777777" w:rsidR="00CD74A5" w:rsidRPr="00B660BE" w:rsidRDefault="002D000A" w:rsidP="00CD74A5">
      <w:pPr>
        <w:rPr>
          <w:b/>
          <w:bCs/>
        </w:rPr>
      </w:pPr>
      <w:r w:rsidRPr="00B660BE">
        <w:rPr>
          <w:b/>
        </w:rPr>
        <w:t>9.</w:t>
      </w:r>
      <w:r w:rsidRPr="00B660BE">
        <w:rPr>
          <w:b/>
        </w:rPr>
        <w:tab/>
        <w:t>DATUM POSLEDNÍ AKTUALIZACE SOUHRNU ÚDAJŮ O PŘÍPRAVKU</w:t>
      </w:r>
    </w:p>
    <w:p w14:paraId="1F5243D4" w14:textId="77777777" w:rsidR="00CD74A5" w:rsidRPr="00B660BE" w:rsidRDefault="00CD74A5" w:rsidP="00CD74A5">
      <w:pPr>
        <w:tabs>
          <w:tab w:val="left" w:pos="0"/>
        </w:tabs>
      </w:pPr>
    </w:p>
    <w:p w14:paraId="3200E11A" w14:textId="36D68BCD" w:rsidR="002D000A" w:rsidRPr="00EA58EF" w:rsidRDefault="008A0558" w:rsidP="002D000A">
      <w:pPr>
        <w:rPr>
          <w:szCs w:val="22"/>
          <w:lang w:val="cs-CZ"/>
        </w:rPr>
      </w:pPr>
      <w:bookmarkStart w:id="24" w:name="_Hlk226544393"/>
      <w:r>
        <w:rPr>
          <w:lang w:val="cs-CZ"/>
        </w:rPr>
        <w:t>04/2026</w:t>
      </w:r>
    </w:p>
    <w:bookmarkEnd w:id="24"/>
    <w:p w14:paraId="66C8680D" w14:textId="77777777" w:rsidR="00CD74A5" w:rsidRPr="00B660BE" w:rsidRDefault="00CD74A5" w:rsidP="00CD74A5">
      <w:pPr>
        <w:tabs>
          <w:tab w:val="left" w:pos="0"/>
        </w:tabs>
        <w:rPr>
          <w:b/>
        </w:rPr>
      </w:pPr>
    </w:p>
    <w:p w14:paraId="314CB11C" w14:textId="77777777" w:rsidR="002D000A" w:rsidRPr="00B660BE" w:rsidRDefault="002D000A" w:rsidP="00CD74A5">
      <w:pPr>
        <w:tabs>
          <w:tab w:val="left" w:pos="0"/>
        </w:tabs>
        <w:rPr>
          <w:b/>
        </w:rPr>
      </w:pPr>
    </w:p>
    <w:p w14:paraId="663358B6" w14:textId="77777777" w:rsidR="002D000A" w:rsidRPr="00B660BE" w:rsidRDefault="002D000A" w:rsidP="002D000A">
      <w:pPr>
        <w:tabs>
          <w:tab w:val="left" w:pos="0"/>
        </w:tabs>
        <w:rPr>
          <w:b/>
          <w:szCs w:val="22"/>
        </w:rPr>
      </w:pPr>
      <w:r w:rsidRPr="00B660BE">
        <w:rPr>
          <w:b/>
        </w:rPr>
        <w:t>10.</w:t>
      </w:r>
      <w:r w:rsidRPr="00B660BE">
        <w:rPr>
          <w:b/>
        </w:rPr>
        <w:tab/>
        <w:t>KLASIFIKACE VETERINÁRNÍCH LÉČIVÝCH PŘÍPRAVKŮ</w:t>
      </w:r>
    </w:p>
    <w:p w14:paraId="5ADF1A47" w14:textId="77777777" w:rsidR="002D000A" w:rsidRPr="00B660BE" w:rsidRDefault="002D000A" w:rsidP="002D000A">
      <w:pPr>
        <w:rPr>
          <w:szCs w:val="22"/>
        </w:rPr>
      </w:pPr>
    </w:p>
    <w:p w14:paraId="3BFFFFAB" w14:textId="77777777" w:rsidR="002D000A" w:rsidRPr="00B660BE" w:rsidRDefault="002D000A" w:rsidP="002D000A">
      <w:pPr>
        <w:numPr>
          <w:ilvl w:val="12"/>
          <w:numId w:val="0"/>
        </w:numPr>
        <w:rPr>
          <w:szCs w:val="22"/>
        </w:rPr>
      </w:pPr>
      <w:r w:rsidRPr="00B660BE">
        <w:t>Veterinární léčivý přípravek je vydáván pouze na předpis.</w:t>
      </w:r>
    </w:p>
    <w:p w14:paraId="67000FD8" w14:textId="77777777" w:rsidR="002D000A" w:rsidRPr="00B660BE" w:rsidRDefault="002D000A" w:rsidP="002D000A">
      <w:pPr>
        <w:rPr>
          <w:szCs w:val="22"/>
        </w:rPr>
      </w:pPr>
    </w:p>
    <w:p w14:paraId="086CD1AD" w14:textId="77777777" w:rsidR="002D000A" w:rsidRPr="00B660BE" w:rsidRDefault="002D000A" w:rsidP="002D000A">
      <w:pPr>
        <w:ind w:left="0" w:firstLine="0"/>
        <w:rPr>
          <w:szCs w:val="22"/>
        </w:rPr>
      </w:pPr>
      <w:bookmarkStart w:id="25" w:name="_Hlk73467306"/>
      <w:r w:rsidRPr="00B660BE">
        <w:t xml:space="preserve">Podrobné informace o tomto veterinárním léčivém přípravku jsou k dispozici v </w:t>
      </w:r>
      <w:r w:rsidRPr="00B660BE">
        <w:rPr>
          <w:rStyle w:val="Hypertextovodkaz"/>
        </w:rPr>
        <w:t>databázi přípravků Unie</w:t>
      </w:r>
      <w:r w:rsidRPr="00B660BE">
        <w:t xml:space="preserve"> (</w:t>
      </w:r>
      <w:hyperlink r:id="rId8" w:history="1">
        <w:r w:rsidRPr="00B660BE">
          <w:rPr>
            <w:rStyle w:val="Hypertextovodkaz"/>
          </w:rPr>
          <w:t>https://medicines.health.europa.eu/veterinary</w:t>
        </w:r>
      </w:hyperlink>
      <w:r w:rsidRPr="00B660BE">
        <w:t>).</w:t>
      </w:r>
    </w:p>
    <w:bookmarkEnd w:id="25"/>
    <w:p w14:paraId="51B48528" w14:textId="77777777" w:rsidR="00CD74A5" w:rsidRPr="00B660BE" w:rsidRDefault="00CD74A5" w:rsidP="00CD74A5">
      <w:pPr>
        <w:jc w:val="center"/>
        <w:rPr>
          <w:b/>
          <w:bCs/>
        </w:rPr>
      </w:pPr>
    </w:p>
    <w:p w14:paraId="0C9F86BB" w14:textId="77777777" w:rsidR="002A3673" w:rsidRPr="00106425" w:rsidRDefault="002A3673" w:rsidP="002A3673">
      <w:pPr>
        <w:ind w:left="0" w:firstLine="0"/>
        <w:jc w:val="both"/>
      </w:pPr>
      <w:bookmarkStart w:id="26" w:name="_Hlk148432335"/>
      <w:r w:rsidRPr="00106425">
        <w:t>Podrobné informace o tomto veterinárním léčivém přípravku naleznete také v národní databázi (</w:t>
      </w:r>
      <w:hyperlink r:id="rId9" w:history="1">
        <w:r w:rsidRPr="00106425">
          <w:rPr>
            <w:rStyle w:val="Hypertextovodkaz"/>
          </w:rPr>
          <w:t>https://www.uskvbl.cz</w:t>
        </w:r>
      </w:hyperlink>
      <w:r w:rsidRPr="00106425">
        <w:t>).</w:t>
      </w:r>
    </w:p>
    <w:bookmarkEnd w:id="26"/>
    <w:p w14:paraId="156528EC" w14:textId="77777777" w:rsidR="00CD74A5" w:rsidRPr="00B660BE" w:rsidRDefault="00CD74A5" w:rsidP="00CD74A5">
      <w:pPr>
        <w:jc w:val="center"/>
      </w:pPr>
    </w:p>
    <w:p w14:paraId="64DFB3F5" w14:textId="77777777" w:rsidR="00CD74A5" w:rsidRPr="00B660BE" w:rsidRDefault="00CD74A5" w:rsidP="00CD74A5">
      <w:pPr>
        <w:jc w:val="center"/>
      </w:pPr>
    </w:p>
    <w:p w14:paraId="7507B01E" w14:textId="77777777" w:rsidR="00CD74A5" w:rsidRPr="00B660BE" w:rsidRDefault="00CD74A5" w:rsidP="00CD74A5">
      <w:pPr>
        <w:jc w:val="center"/>
      </w:pPr>
    </w:p>
    <w:p w14:paraId="42FC613D" w14:textId="77777777" w:rsidR="00CD74A5" w:rsidRPr="00B660BE" w:rsidRDefault="00CD74A5" w:rsidP="00CD74A5">
      <w:pPr>
        <w:jc w:val="center"/>
      </w:pPr>
    </w:p>
    <w:p w14:paraId="672B4231" w14:textId="77777777" w:rsidR="00CD74A5" w:rsidRPr="00B660BE" w:rsidRDefault="00CD74A5" w:rsidP="00CD74A5">
      <w:pPr>
        <w:jc w:val="center"/>
      </w:pPr>
    </w:p>
    <w:p w14:paraId="01973443" w14:textId="77777777" w:rsidR="00CD74A5" w:rsidRPr="00B660BE" w:rsidRDefault="00CD74A5" w:rsidP="00CD74A5">
      <w:pPr>
        <w:jc w:val="center"/>
      </w:pPr>
    </w:p>
    <w:bookmarkEnd w:id="0"/>
    <w:p w14:paraId="082C2B83" w14:textId="77777777" w:rsidR="00CD74A5" w:rsidRPr="00EA58EF" w:rsidRDefault="00CD74A5" w:rsidP="00B36199">
      <w:pPr>
        <w:ind w:left="0" w:firstLine="0"/>
        <w:rPr>
          <w:rFonts w:ascii="Sylfaen" w:hAnsi="Sylfaen"/>
        </w:rPr>
      </w:pPr>
    </w:p>
    <w:sectPr w:rsidR="00CD74A5" w:rsidRPr="00EA58EF" w:rsidSect="003B06C7">
      <w:footerReference w:type="default" r:id="rId10"/>
      <w:footerReference w:type="first" r:id="rId11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5676" w14:textId="77777777" w:rsidR="000F472C" w:rsidRDefault="000F472C">
      <w:r>
        <w:separator/>
      </w:r>
    </w:p>
  </w:endnote>
  <w:endnote w:type="continuationSeparator" w:id="0">
    <w:p w14:paraId="1D7523B6" w14:textId="77777777" w:rsidR="000F472C" w:rsidRDefault="000F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253E1" w14:textId="77777777" w:rsidR="006C7C13" w:rsidRDefault="006C7C1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C3897AF" w14:textId="77777777" w:rsidR="006C7C13" w:rsidRDefault="006C7C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2713" w14:textId="77777777" w:rsidR="006C7C13" w:rsidRDefault="006C7C13">
    <w:pPr>
      <w:pStyle w:val="Zpat"/>
      <w:tabs>
        <w:tab w:val="clear" w:pos="8930"/>
        <w:tab w:val="right" w:pos="8931"/>
      </w:tabs>
    </w:pPr>
  </w:p>
  <w:p w14:paraId="3D9AED7A" w14:textId="77777777" w:rsidR="006C7C13" w:rsidRPr="00275D5F" w:rsidRDefault="006C7C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275D5F">
      <w:rPr>
        <w:rFonts w:ascii="Times New Roman" w:hAnsi="Times New Roman"/>
      </w:rPr>
      <w:fldChar w:fldCharType="begin"/>
    </w:r>
    <w:r w:rsidRPr="00275D5F">
      <w:rPr>
        <w:rFonts w:ascii="Times New Roman" w:hAnsi="Times New Roman"/>
      </w:rPr>
      <w:instrText xml:space="preserve"> PAGE  \* MERGEFORMAT </w:instrText>
    </w:r>
    <w:r w:rsidRPr="00275D5F">
      <w:rPr>
        <w:rFonts w:ascii="Times New Roman" w:hAnsi="Times New Roman"/>
      </w:rPr>
      <w:fldChar w:fldCharType="separate"/>
    </w:r>
    <w:r w:rsidRPr="00275D5F">
      <w:rPr>
        <w:rFonts w:ascii="Times New Roman" w:hAnsi="Times New Roman"/>
      </w:rPr>
      <w:t>1</w:t>
    </w:r>
    <w:r w:rsidRPr="00275D5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E8F9" w14:textId="77777777" w:rsidR="000F472C" w:rsidRDefault="000F472C">
      <w:r>
        <w:separator/>
      </w:r>
    </w:p>
  </w:footnote>
  <w:footnote w:type="continuationSeparator" w:id="0">
    <w:p w14:paraId="2E4972A0" w14:textId="77777777" w:rsidR="000F472C" w:rsidRDefault="000F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047FE"/>
    <w:multiLevelType w:val="hybridMultilevel"/>
    <w:tmpl w:val="56AA0C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A5"/>
    <w:rsid w:val="00014A00"/>
    <w:rsid w:val="00021457"/>
    <w:rsid w:val="00047A16"/>
    <w:rsid w:val="000661DC"/>
    <w:rsid w:val="00070A4F"/>
    <w:rsid w:val="00087BBD"/>
    <w:rsid w:val="000A31F6"/>
    <w:rsid w:val="000B4CC4"/>
    <w:rsid w:val="000B5D07"/>
    <w:rsid w:val="000B769E"/>
    <w:rsid w:val="000C1097"/>
    <w:rsid w:val="000C68B1"/>
    <w:rsid w:val="000F148E"/>
    <w:rsid w:val="000F472C"/>
    <w:rsid w:val="001254ED"/>
    <w:rsid w:val="00126752"/>
    <w:rsid w:val="00127C5A"/>
    <w:rsid w:val="00127E8A"/>
    <w:rsid w:val="00132D17"/>
    <w:rsid w:val="00134A66"/>
    <w:rsid w:val="0013608D"/>
    <w:rsid w:val="00140E11"/>
    <w:rsid w:val="00143ED9"/>
    <w:rsid w:val="001447B4"/>
    <w:rsid w:val="00156773"/>
    <w:rsid w:val="00162FF8"/>
    <w:rsid w:val="0016403D"/>
    <w:rsid w:val="00164A52"/>
    <w:rsid w:val="00193B65"/>
    <w:rsid w:val="00197A2B"/>
    <w:rsid w:val="001B7495"/>
    <w:rsid w:val="001C39EF"/>
    <w:rsid w:val="001F1A2C"/>
    <w:rsid w:val="00201CD8"/>
    <w:rsid w:val="002173E0"/>
    <w:rsid w:val="00222CC5"/>
    <w:rsid w:val="00225D03"/>
    <w:rsid w:val="00226C18"/>
    <w:rsid w:val="00231C21"/>
    <w:rsid w:val="0023408F"/>
    <w:rsid w:val="00242151"/>
    <w:rsid w:val="00267672"/>
    <w:rsid w:val="00275D5F"/>
    <w:rsid w:val="00281F02"/>
    <w:rsid w:val="00286570"/>
    <w:rsid w:val="002A04EF"/>
    <w:rsid w:val="002A155E"/>
    <w:rsid w:val="002A2AB4"/>
    <w:rsid w:val="002A3673"/>
    <w:rsid w:val="002B4A4A"/>
    <w:rsid w:val="002B5842"/>
    <w:rsid w:val="002C5C02"/>
    <w:rsid w:val="002C702B"/>
    <w:rsid w:val="002D000A"/>
    <w:rsid w:val="002D2206"/>
    <w:rsid w:val="002E1429"/>
    <w:rsid w:val="002E2967"/>
    <w:rsid w:val="002E383E"/>
    <w:rsid w:val="002F2259"/>
    <w:rsid w:val="003079C8"/>
    <w:rsid w:val="00321E6C"/>
    <w:rsid w:val="00325CE7"/>
    <w:rsid w:val="00335E42"/>
    <w:rsid w:val="00336FBB"/>
    <w:rsid w:val="00342D50"/>
    <w:rsid w:val="00353244"/>
    <w:rsid w:val="00354C2B"/>
    <w:rsid w:val="00362891"/>
    <w:rsid w:val="00365915"/>
    <w:rsid w:val="0037478D"/>
    <w:rsid w:val="00383735"/>
    <w:rsid w:val="00386E59"/>
    <w:rsid w:val="00396357"/>
    <w:rsid w:val="003A1AED"/>
    <w:rsid w:val="003A47F8"/>
    <w:rsid w:val="003B06C7"/>
    <w:rsid w:val="003B1136"/>
    <w:rsid w:val="003D17EB"/>
    <w:rsid w:val="003D36FD"/>
    <w:rsid w:val="003D72FC"/>
    <w:rsid w:val="003E01C9"/>
    <w:rsid w:val="003E5D30"/>
    <w:rsid w:val="0041502A"/>
    <w:rsid w:val="00421D1A"/>
    <w:rsid w:val="00422142"/>
    <w:rsid w:val="00430FC2"/>
    <w:rsid w:val="00431666"/>
    <w:rsid w:val="00433C91"/>
    <w:rsid w:val="00434AE5"/>
    <w:rsid w:val="004409DC"/>
    <w:rsid w:val="004453AB"/>
    <w:rsid w:val="0045312C"/>
    <w:rsid w:val="00454F2B"/>
    <w:rsid w:val="00460E80"/>
    <w:rsid w:val="004628E4"/>
    <w:rsid w:val="00465152"/>
    <w:rsid w:val="00466CAC"/>
    <w:rsid w:val="00475B5A"/>
    <w:rsid w:val="0048217A"/>
    <w:rsid w:val="00490999"/>
    <w:rsid w:val="0049454C"/>
    <w:rsid w:val="004976F2"/>
    <w:rsid w:val="004B0060"/>
    <w:rsid w:val="004B38CD"/>
    <w:rsid w:val="004C0189"/>
    <w:rsid w:val="004C4FF8"/>
    <w:rsid w:val="004D1940"/>
    <w:rsid w:val="004D4E4C"/>
    <w:rsid w:val="004E27B6"/>
    <w:rsid w:val="004E4CAB"/>
    <w:rsid w:val="004E78F8"/>
    <w:rsid w:val="00500EB1"/>
    <w:rsid w:val="005032AE"/>
    <w:rsid w:val="00506BE7"/>
    <w:rsid w:val="00524BC6"/>
    <w:rsid w:val="0053448F"/>
    <w:rsid w:val="005412D0"/>
    <w:rsid w:val="00545B68"/>
    <w:rsid w:val="0055213A"/>
    <w:rsid w:val="00561091"/>
    <w:rsid w:val="00561DBB"/>
    <w:rsid w:val="0058347A"/>
    <w:rsid w:val="00590082"/>
    <w:rsid w:val="00595D66"/>
    <w:rsid w:val="005B61B5"/>
    <w:rsid w:val="005C5889"/>
    <w:rsid w:val="005D11D3"/>
    <w:rsid w:val="005D3675"/>
    <w:rsid w:val="005D7D0B"/>
    <w:rsid w:val="005F0E01"/>
    <w:rsid w:val="005F29C6"/>
    <w:rsid w:val="005F3A5F"/>
    <w:rsid w:val="005F7E6C"/>
    <w:rsid w:val="00625BCC"/>
    <w:rsid w:val="00630B25"/>
    <w:rsid w:val="00651A4F"/>
    <w:rsid w:val="00661886"/>
    <w:rsid w:val="006626CC"/>
    <w:rsid w:val="006837B8"/>
    <w:rsid w:val="006855B4"/>
    <w:rsid w:val="0069543B"/>
    <w:rsid w:val="006B592C"/>
    <w:rsid w:val="006B63A0"/>
    <w:rsid w:val="006C6F50"/>
    <w:rsid w:val="006C7C13"/>
    <w:rsid w:val="006F0471"/>
    <w:rsid w:val="006F1F81"/>
    <w:rsid w:val="00707228"/>
    <w:rsid w:val="00717580"/>
    <w:rsid w:val="0073347A"/>
    <w:rsid w:val="007417BA"/>
    <w:rsid w:val="0074290A"/>
    <w:rsid w:val="00743EF9"/>
    <w:rsid w:val="00744E46"/>
    <w:rsid w:val="00754865"/>
    <w:rsid w:val="0076500C"/>
    <w:rsid w:val="0077072E"/>
    <w:rsid w:val="00785B5B"/>
    <w:rsid w:val="00787CC0"/>
    <w:rsid w:val="007A465A"/>
    <w:rsid w:val="007A5820"/>
    <w:rsid w:val="007A7743"/>
    <w:rsid w:val="007B3C38"/>
    <w:rsid w:val="007C74AB"/>
    <w:rsid w:val="007F471C"/>
    <w:rsid w:val="0081665C"/>
    <w:rsid w:val="008428A0"/>
    <w:rsid w:val="008510A7"/>
    <w:rsid w:val="0085273B"/>
    <w:rsid w:val="00854E59"/>
    <w:rsid w:val="00856E95"/>
    <w:rsid w:val="008576D1"/>
    <w:rsid w:val="008604D7"/>
    <w:rsid w:val="00877A1B"/>
    <w:rsid w:val="0088108A"/>
    <w:rsid w:val="00887CBD"/>
    <w:rsid w:val="00891155"/>
    <w:rsid w:val="0089230C"/>
    <w:rsid w:val="008A0558"/>
    <w:rsid w:val="008C66A4"/>
    <w:rsid w:val="008D3B0C"/>
    <w:rsid w:val="008F02BA"/>
    <w:rsid w:val="00914CC5"/>
    <w:rsid w:val="009176EC"/>
    <w:rsid w:val="0094673D"/>
    <w:rsid w:val="0096513E"/>
    <w:rsid w:val="009A3799"/>
    <w:rsid w:val="009B4CF1"/>
    <w:rsid w:val="009C4AE4"/>
    <w:rsid w:val="009C4B9E"/>
    <w:rsid w:val="009D4294"/>
    <w:rsid w:val="009F5667"/>
    <w:rsid w:val="00A1342F"/>
    <w:rsid w:val="00A15106"/>
    <w:rsid w:val="00A26EEA"/>
    <w:rsid w:val="00A35F20"/>
    <w:rsid w:val="00A44E0F"/>
    <w:rsid w:val="00A4789C"/>
    <w:rsid w:val="00A55FE7"/>
    <w:rsid w:val="00A630D3"/>
    <w:rsid w:val="00A908C0"/>
    <w:rsid w:val="00A950CF"/>
    <w:rsid w:val="00A971D6"/>
    <w:rsid w:val="00A9785F"/>
    <w:rsid w:val="00AA1E51"/>
    <w:rsid w:val="00AB0518"/>
    <w:rsid w:val="00AB1019"/>
    <w:rsid w:val="00AB47FC"/>
    <w:rsid w:val="00AC2D3D"/>
    <w:rsid w:val="00AE09A6"/>
    <w:rsid w:val="00B04104"/>
    <w:rsid w:val="00B05AD8"/>
    <w:rsid w:val="00B07A70"/>
    <w:rsid w:val="00B1135F"/>
    <w:rsid w:val="00B22EEF"/>
    <w:rsid w:val="00B33F17"/>
    <w:rsid w:val="00B3550B"/>
    <w:rsid w:val="00B36199"/>
    <w:rsid w:val="00B6608F"/>
    <w:rsid w:val="00B660BE"/>
    <w:rsid w:val="00B7631B"/>
    <w:rsid w:val="00B81E95"/>
    <w:rsid w:val="00B87EB2"/>
    <w:rsid w:val="00B900DF"/>
    <w:rsid w:val="00B95C32"/>
    <w:rsid w:val="00B96218"/>
    <w:rsid w:val="00BA25D4"/>
    <w:rsid w:val="00BA5190"/>
    <w:rsid w:val="00BB3946"/>
    <w:rsid w:val="00BB48FF"/>
    <w:rsid w:val="00BB523D"/>
    <w:rsid w:val="00BB7DCD"/>
    <w:rsid w:val="00BC293F"/>
    <w:rsid w:val="00BC77F6"/>
    <w:rsid w:val="00BE0E2E"/>
    <w:rsid w:val="00BE5F24"/>
    <w:rsid w:val="00BF765B"/>
    <w:rsid w:val="00BF7CDF"/>
    <w:rsid w:val="00C301E5"/>
    <w:rsid w:val="00C474DA"/>
    <w:rsid w:val="00C5013E"/>
    <w:rsid w:val="00C50ED8"/>
    <w:rsid w:val="00C54792"/>
    <w:rsid w:val="00C57521"/>
    <w:rsid w:val="00C76DA4"/>
    <w:rsid w:val="00C80232"/>
    <w:rsid w:val="00C808AA"/>
    <w:rsid w:val="00C90B1E"/>
    <w:rsid w:val="00CA2536"/>
    <w:rsid w:val="00CB5D1C"/>
    <w:rsid w:val="00CC1D50"/>
    <w:rsid w:val="00CC7BC0"/>
    <w:rsid w:val="00CD2F85"/>
    <w:rsid w:val="00CD5DCE"/>
    <w:rsid w:val="00CD74A5"/>
    <w:rsid w:val="00CF74F4"/>
    <w:rsid w:val="00D066DC"/>
    <w:rsid w:val="00D20259"/>
    <w:rsid w:val="00D20C1F"/>
    <w:rsid w:val="00D254F8"/>
    <w:rsid w:val="00D27A80"/>
    <w:rsid w:val="00D320B5"/>
    <w:rsid w:val="00D57964"/>
    <w:rsid w:val="00D63DEC"/>
    <w:rsid w:val="00DB1629"/>
    <w:rsid w:val="00DB1E9E"/>
    <w:rsid w:val="00DC3D4D"/>
    <w:rsid w:val="00DD5749"/>
    <w:rsid w:val="00DE1FDD"/>
    <w:rsid w:val="00DF3E2B"/>
    <w:rsid w:val="00DF7D8F"/>
    <w:rsid w:val="00E068F1"/>
    <w:rsid w:val="00E125EE"/>
    <w:rsid w:val="00E314B8"/>
    <w:rsid w:val="00E40081"/>
    <w:rsid w:val="00E41769"/>
    <w:rsid w:val="00E45CBC"/>
    <w:rsid w:val="00E5134E"/>
    <w:rsid w:val="00E604EB"/>
    <w:rsid w:val="00E60BF6"/>
    <w:rsid w:val="00E64C44"/>
    <w:rsid w:val="00E72B99"/>
    <w:rsid w:val="00E73302"/>
    <w:rsid w:val="00E87AE9"/>
    <w:rsid w:val="00E90186"/>
    <w:rsid w:val="00EA58EF"/>
    <w:rsid w:val="00EB06CA"/>
    <w:rsid w:val="00ED07D8"/>
    <w:rsid w:val="00ED1918"/>
    <w:rsid w:val="00ED5F9E"/>
    <w:rsid w:val="00ED74EA"/>
    <w:rsid w:val="00EE605A"/>
    <w:rsid w:val="00EF7BF1"/>
    <w:rsid w:val="00F16A9C"/>
    <w:rsid w:val="00F200C2"/>
    <w:rsid w:val="00F23C1E"/>
    <w:rsid w:val="00F259FE"/>
    <w:rsid w:val="00F32105"/>
    <w:rsid w:val="00F33E28"/>
    <w:rsid w:val="00F47E06"/>
    <w:rsid w:val="00F52E12"/>
    <w:rsid w:val="00F661E3"/>
    <w:rsid w:val="00F703CA"/>
    <w:rsid w:val="00F90C2D"/>
    <w:rsid w:val="00F90D1A"/>
    <w:rsid w:val="00F960D4"/>
    <w:rsid w:val="00FA13FB"/>
    <w:rsid w:val="00FA17F2"/>
    <w:rsid w:val="00FB2844"/>
    <w:rsid w:val="00FB5062"/>
    <w:rsid w:val="00FB7515"/>
    <w:rsid w:val="00FC0768"/>
    <w:rsid w:val="00FD53DD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9A01"/>
  <w15:chartTrackingRefBased/>
  <w15:docId w15:val="{1E019FA8-01E3-4D77-A3BD-61CF242C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4A5"/>
    <w:pPr>
      <w:spacing w:after="0" w:line="240" w:lineRule="auto"/>
      <w:ind w:left="567" w:hanging="567"/>
    </w:pPr>
    <w:rPr>
      <w:rFonts w:ascii="Times New Roman" w:eastAsia="Times New Roman" w:hAnsi="Times New Roman" w:cs="Times New Roman"/>
      <w:noProof/>
      <w:kern w:val="0"/>
      <w:szCs w:val="20"/>
      <w:lang w:val="hy-AM"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D74A5"/>
    <w:pPr>
      <w:spacing w:before="240" w:after="120"/>
      <w:ind w:left="357" w:hanging="357"/>
      <w:outlineLvl w:val="0"/>
    </w:pPr>
    <w:rPr>
      <w:b/>
      <w:caps/>
      <w:sz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74A5"/>
    <w:rPr>
      <w:rFonts w:ascii="Times New Roman" w:eastAsia="Times New Roman" w:hAnsi="Times New Roman" w:cs="Times New Roman"/>
      <w:b/>
      <w:caps/>
      <w:kern w:val="0"/>
      <w:sz w:val="26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rsid w:val="00CD74A5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CD74A5"/>
    <w:rPr>
      <w:rFonts w:ascii="Helvetica" w:eastAsia="Times New Roman" w:hAnsi="Helvetica" w:cs="Times New Roman"/>
      <w:kern w:val="0"/>
      <w:sz w:val="16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D74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D74A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TextkrperFachinformation">
    <w:name w:val="TextkörperFachinformation"/>
    <w:basedOn w:val="Normln"/>
    <w:rsid w:val="00CD74A5"/>
    <w:pPr>
      <w:tabs>
        <w:tab w:val="left" w:pos="567"/>
      </w:tabs>
      <w:spacing w:line="260" w:lineRule="exact"/>
      <w:ind w:left="0" w:firstLine="0"/>
      <w:jc w:val="both"/>
    </w:pPr>
    <w:rPr>
      <w:snapToGrid w:val="0"/>
      <w:lang w:val="cs-CZ"/>
    </w:rPr>
  </w:style>
  <w:style w:type="paragraph" w:customStyle="1" w:styleId="spctext">
    <w:name w:val="spctext"/>
    <w:basedOn w:val="Normln"/>
    <w:rsid w:val="00335E42"/>
    <w:pPr>
      <w:tabs>
        <w:tab w:val="left" w:pos="-567"/>
        <w:tab w:val="left" w:pos="0"/>
        <w:tab w:val="left" w:pos="567"/>
      </w:tabs>
      <w:suppressAutoHyphens/>
      <w:spacing w:before="120" w:after="120"/>
      <w:ind w:firstLine="0"/>
    </w:pPr>
    <w:rPr>
      <w:sz w:val="20"/>
      <w:lang w:val="cs-CZ" w:eastAsia="en-US"/>
    </w:rPr>
  </w:style>
  <w:style w:type="character" w:styleId="Hypertextovodkaz">
    <w:name w:val="Hyperlink"/>
    <w:rsid w:val="002D000A"/>
    <w:rPr>
      <w:color w:val="0000FF"/>
      <w:u w:val="single"/>
    </w:rPr>
  </w:style>
  <w:style w:type="paragraph" w:customStyle="1" w:styleId="Default">
    <w:name w:val="Default"/>
    <w:rsid w:val="002D0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D000A"/>
    <w:rPr>
      <w:sz w:val="16"/>
      <w:szCs w:val="16"/>
    </w:rPr>
  </w:style>
  <w:style w:type="paragraph" w:styleId="Textkomente">
    <w:name w:val="annotation text"/>
    <w:aliases w:val="Kommentarer,Car17,Car17 Car,Char Char Char,Annotationtext,Char,Char Char1,Comment Text Char Char,Comment Text Char Char Char Char,Comment Text Char Char1,Comment Text Char1 Char"/>
    <w:basedOn w:val="Normln"/>
    <w:link w:val="TextkomenteChar"/>
    <w:uiPriority w:val="99"/>
    <w:unhideWhenUsed/>
    <w:qFormat/>
    <w:rsid w:val="002D000A"/>
    <w:rPr>
      <w:sz w:val="20"/>
    </w:rPr>
  </w:style>
  <w:style w:type="character" w:customStyle="1" w:styleId="TextkomenteChar">
    <w:name w:val="Text komentáře Char"/>
    <w:aliases w:val="Kommentarer Char,Car17 Char,Car17 Car Char,Char Char Char Char,Annotationtext Char,Char Char,Char Char1 Char,Comment Text Char Char Char,Comment Text Char Char Char Char Char,Comment Text Char Char1 Char,Comment Text Char1 Char Char"/>
    <w:basedOn w:val="Standardnpsmoodstavce"/>
    <w:link w:val="Textkomente"/>
    <w:uiPriority w:val="99"/>
    <w:qFormat/>
    <w:rsid w:val="002D000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00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75D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D5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068F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3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3AB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070A4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95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9C7B-4E5E-416F-956B-EBEF3875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1600</Words>
  <Characters>9442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Janča Michal, Mgr., Ph.D.</dc:creator>
  <cp:keywords/>
  <dc:description/>
  <cp:lastModifiedBy>Nepejchalová Leona</cp:lastModifiedBy>
  <cp:revision>31</cp:revision>
  <cp:lastPrinted>2026-05-06T11:52:00Z</cp:lastPrinted>
  <dcterms:created xsi:type="dcterms:W3CDTF">2026-03-06T08:04:00Z</dcterms:created>
  <dcterms:modified xsi:type="dcterms:W3CDTF">2026-05-06T11:52:00Z</dcterms:modified>
</cp:coreProperties>
</file>