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160D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62D4DFB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B96638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3748D1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9560997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4BADC77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FA8AFAD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5684FA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DC457F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06E7AB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96680DF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C6A9BF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0ED377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77635BD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CF85525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DE7633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0D597E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102C95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2F343C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97C317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C817C9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E948937" w14:textId="77777777" w:rsidR="004C680F" w:rsidRPr="00B41D57" w:rsidRDefault="004C680F" w:rsidP="004C680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360C1D9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1F96486" w14:textId="77777777" w:rsidR="004C680F" w:rsidRPr="00B41D57" w:rsidRDefault="004C680F" w:rsidP="004C680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57920F1E" w14:textId="77777777" w:rsidR="004C680F" w:rsidRPr="00B41D57" w:rsidRDefault="004C680F" w:rsidP="004C680F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95AD2B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C524E4F" w14:textId="77777777" w:rsidR="004C680F" w:rsidRPr="002C1B56" w:rsidRDefault="004C680F" w:rsidP="004C680F">
      <w:pPr>
        <w:pStyle w:val="Zkladntext"/>
        <w:spacing w:before="4"/>
      </w:pPr>
      <w:bookmarkStart w:id="1" w:name="_Hlk218760913"/>
      <w:proofErr w:type="spellStart"/>
      <w:r w:rsidRPr="003D2E53">
        <w:t>Karbetocin</w:t>
      </w:r>
      <w:proofErr w:type="spellEnd"/>
      <w:r w:rsidRPr="003D2E53">
        <w:t xml:space="preserve"> </w:t>
      </w:r>
      <w:proofErr w:type="spellStart"/>
      <w:r w:rsidRPr="003D2E53">
        <w:t>Bioveta</w:t>
      </w:r>
      <w:proofErr w:type="spellEnd"/>
      <w:r w:rsidRPr="003D2E53">
        <w:t xml:space="preserve"> 0,07 mg/ml injekční roztok pro skot a prasata</w:t>
      </w:r>
    </w:p>
    <w:bookmarkEnd w:id="1"/>
    <w:p w14:paraId="0C92FD67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E0FFD9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6801A90" w14:textId="77777777" w:rsidR="004C680F" w:rsidRPr="00B41D57" w:rsidRDefault="004C680F" w:rsidP="004C680F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B87F3A2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99A6836" w14:textId="1854437B" w:rsidR="004C680F" w:rsidRPr="003D2E53" w:rsidRDefault="006B7FA1" w:rsidP="004C680F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90940216"/>
      <w:r>
        <w:t>Každý</w:t>
      </w:r>
      <w:r w:rsidRPr="003D2E53">
        <w:t xml:space="preserve"> </w:t>
      </w:r>
      <w:r w:rsidR="004C680F" w:rsidRPr="003D2E53">
        <w:t>ml obsahuje:</w:t>
      </w:r>
    </w:p>
    <w:p w14:paraId="639CE211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b/>
          <w:szCs w:val="22"/>
        </w:rPr>
      </w:pPr>
      <w:bookmarkStart w:id="3" w:name="_Hlk190940239"/>
      <w:bookmarkEnd w:id="2"/>
    </w:p>
    <w:p w14:paraId="14998916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b/>
          <w:szCs w:val="22"/>
        </w:rPr>
      </w:pPr>
      <w:r w:rsidRPr="003D2E53">
        <w:rPr>
          <w:b/>
        </w:rPr>
        <w:t>Léčivá látka:</w:t>
      </w:r>
    </w:p>
    <w:p w14:paraId="612CBB7A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3D2E53">
        <w:t>Carbetocinum</w:t>
      </w:r>
      <w:proofErr w:type="spellEnd"/>
      <w:r w:rsidRPr="003D2E53">
        <w:tab/>
      </w:r>
      <w:r>
        <w:t xml:space="preserve">   </w:t>
      </w:r>
      <w:r w:rsidRPr="003D2E53">
        <w:t>0,07 mg</w:t>
      </w:r>
    </w:p>
    <w:bookmarkEnd w:id="3"/>
    <w:p w14:paraId="0C2110CA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B8DC436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b/>
          <w:szCs w:val="22"/>
        </w:rPr>
      </w:pPr>
      <w:bookmarkStart w:id="4" w:name="_Hlk190940254"/>
      <w:r w:rsidRPr="003D2E53">
        <w:rPr>
          <w:b/>
        </w:rPr>
        <w:t>Pomocné látky:</w:t>
      </w:r>
    </w:p>
    <w:p w14:paraId="38AD399D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26"/>
      </w:tblGrid>
      <w:tr w:rsidR="004C680F" w:rsidRPr="003D2E53" w14:paraId="0971A56F" w14:textId="77777777" w:rsidTr="005C0AE2">
        <w:tc>
          <w:tcPr>
            <w:tcW w:w="4535" w:type="dxa"/>
            <w:vAlign w:val="center"/>
          </w:tcPr>
          <w:p w14:paraId="68880863" w14:textId="77777777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  <w:r w:rsidRPr="003D2E53"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526" w:type="dxa"/>
            <w:vAlign w:val="center"/>
          </w:tcPr>
          <w:p w14:paraId="45B69B53" w14:textId="77777777" w:rsidR="004C680F" w:rsidRPr="003D2E53" w:rsidRDefault="004C680F" w:rsidP="005C0AE2">
            <w:pPr>
              <w:spacing w:before="60" w:after="60"/>
              <w:rPr>
                <w:i/>
                <w:iCs/>
                <w:szCs w:val="22"/>
              </w:rPr>
            </w:pPr>
            <w:r w:rsidRPr="003D2E53"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4C680F" w:rsidRPr="003D2E53" w14:paraId="69C1AA38" w14:textId="77777777" w:rsidTr="005C0AE2">
        <w:tc>
          <w:tcPr>
            <w:tcW w:w="4535" w:type="dxa"/>
            <w:vAlign w:val="center"/>
          </w:tcPr>
          <w:p w14:paraId="67E4447A" w14:textId="2BCC5B19" w:rsidR="004C680F" w:rsidRPr="003D2E53" w:rsidRDefault="000162B7" w:rsidP="005C0AE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162B7">
              <w:t>Hemihydrát</w:t>
            </w:r>
            <w:proofErr w:type="spellEnd"/>
            <w:r w:rsidRPr="000162B7">
              <w:t xml:space="preserve"> </w:t>
            </w:r>
            <w:proofErr w:type="spellStart"/>
            <w:r w:rsidRPr="000162B7">
              <w:t>chlorbutanolu</w:t>
            </w:r>
            <w:proofErr w:type="spellEnd"/>
          </w:p>
        </w:tc>
        <w:tc>
          <w:tcPr>
            <w:tcW w:w="4526" w:type="dxa"/>
            <w:vAlign w:val="center"/>
          </w:tcPr>
          <w:p w14:paraId="3B23DC27" w14:textId="77777777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  <w:r w:rsidRPr="003D2E53">
              <w:t>2,0 mg</w:t>
            </w:r>
          </w:p>
        </w:tc>
      </w:tr>
      <w:tr w:rsidR="004C680F" w:rsidRPr="003D2E53" w14:paraId="17A3F2B1" w14:textId="77777777" w:rsidTr="005C0AE2">
        <w:tc>
          <w:tcPr>
            <w:tcW w:w="4535" w:type="dxa"/>
            <w:vAlign w:val="center"/>
          </w:tcPr>
          <w:p w14:paraId="45AC0F51" w14:textId="0BD1D849" w:rsidR="004C680F" w:rsidRPr="003D2E53" w:rsidRDefault="007A6AFE" w:rsidP="005C0AE2">
            <w:pPr>
              <w:spacing w:before="60" w:after="60"/>
              <w:rPr>
                <w:iCs/>
                <w:szCs w:val="22"/>
              </w:rPr>
            </w:pPr>
            <w:r>
              <w:t>Ledová k</w:t>
            </w:r>
            <w:r w:rsidR="004C680F" w:rsidRPr="003D2E53">
              <w:t>yselina octová</w:t>
            </w:r>
          </w:p>
        </w:tc>
        <w:tc>
          <w:tcPr>
            <w:tcW w:w="4526" w:type="dxa"/>
            <w:vAlign w:val="center"/>
          </w:tcPr>
          <w:p w14:paraId="74D4829F" w14:textId="77777777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</w:p>
        </w:tc>
      </w:tr>
      <w:tr w:rsidR="004C680F" w:rsidRPr="003D2E53" w14:paraId="4BA3D982" w14:textId="77777777" w:rsidTr="005C0AE2">
        <w:tc>
          <w:tcPr>
            <w:tcW w:w="4535" w:type="dxa"/>
            <w:vAlign w:val="center"/>
          </w:tcPr>
          <w:p w14:paraId="07A23D8E" w14:textId="0C63146E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D2E53">
              <w:t>Trihydrát</w:t>
            </w:r>
            <w:proofErr w:type="spellEnd"/>
            <w:r w:rsidRPr="003D2E53">
              <w:t xml:space="preserve"> </w:t>
            </w:r>
            <w:r w:rsidR="000162B7">
              <w:t>natrium-acetátu</w:t>
            </w:r>
          </w:p>
        </w:tc>
        <w:tc>
          <w:tcPr>
            <w:tcW w:w="4526" w:type="dxa"/>
            <w:vAlign w:val="center"/>
          </w:tcPr>
          <w:p w14:paraId="76202E79" w14:textId="77777777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</w:p>
        </w:tc>
      </w:tr>
      <w:tr w:rsidR="004C680F" w:rsidRPr="003D2E53" w14:paraId="10AF89F2" w14:textId="77777777" w:rsidTr="005C0AE2">
        <w:tc>
          <w:tcPr>
            <w:tcW w:w="4535" w:type="dxa"/>
            <w:vAlign w:val="center"/>
          </w:tcPr>
          <w:p w14:paraId="67DC2C50" w14:textId="5013845F" w:rsidR="004C680F" w:rsidRPr="003D2E53" w:rsidRDefault="004C680F" w:rsidP="005C0AE2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D2E53">
              <w:t xml:space="preserve">Voda </w:t>
            </w:r>
            <w:r w:rsidR="000162B7">
              <w:t>pro</w:t>
            </w:r>
            <w:r w:rsidR="000162B7" w:rsidRPr="003D2E53">
              <w:t xml:space="preserve"> </w:t>
            </w:r>
            <w:r w:rsidRPr="003D2E53">
              <w:t>injekci</w:t>
            </w:r>
          </w:p>
        </w:tc>
        <w:tc>
          <w:tcPr>
            <w:tcW w:w="4526" w:type="dxa"/>
            <w:vAlign w:val="center"/>
          </w:tcPr>
          <w:p w14:paraId="049CDBF9" w14:textId="77777777" w:rsidR="004C680F" w:rsidRPr="003D2E53" w:rsidRDefault="004C680F" w:rsidP="005C0AE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94BBC04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978BAA6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Čirý bezbarvý roztok. </w:t>
      </w:r>
    </w:p>
    <w:bookmarkEnd w:id="4"/>
    <w:p w14:paraId="179D39F0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5C4788B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D51237E" w14:textId="77777777" w:rsidR="004C680F" w:rsidRPr="00B41D57" w:rsidRDefault="004C680F" w:rsidP="004C680F">
      <w:pPr>
        <w:pStyle w:val="Style1"/>
      </w:pPr>
      <w:r w:rsidRPr="00B41D57">
        <w:t>3.</w:t>
      </w:r>
      <w:r w:rsidRPr="00B41D57">
        <w:tab/>
        <w:t>KLINICKÉ INFORMACE</w:t>
      </w:r>
    </w:p>
    <w:p w14:paraId="0CCB7F0E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5D5ED3C" w14:textId="77777777" w:rsidR="004C680F" w:rsidRPr="00B41D57" w:rsidRDefault="004C680F" w:rsidP="004C680F">
      <w:pPr>
        <w:pStyle w:val="Style1"/>
      </w:pPr>
      <w:r w:rsidRPr="00B41D57">
        <w:t>3.1</w:t>
      </w:r>
      <w:r w:rsidRPr="00B41D57">
        <w:tab/>
        <w:t>Cílové druhy zvířat</w:t>
      </w:r>
    </w:p>
    <w:p w14:paraId="2AFB1CFF" w14:textId="77777777" w:rsidR="004C680F" w:rsidRDefault="004C680F" w:rsidP="004C680F">
      <w:pPr>
        <w:tabs>
          <w:tab w:val="clear" w:pos="567"/>
          <w:tab w:val="left" w:pos="0"/>
        </w:tabs>
        <w:spacing w:line="240" w:lineRule="auto"/>
        <w:ind w:left="567" w:hanging="567"/>
      </w:pPr>
      <w:bookmarkStart w:id="5" w:name="_Hlk190938059"/>
    </w:p>
    <w:p w14:paraId="7E942266" w14:textId="77777777" w:rsidR="004C680F" w:rsidRPr="003D2E53" w:rsidRDefault="004C680F" w:rsidP="004C680F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3D2E53">
        <w:t>Skot (krávy), prasata (prasnice)</w:t>
      </w:r>
    </w:p>
    <w:bookmarkEnd w:id="5"/>
    <w:p w14:paraId="13F89300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22C28DD" w14:textId="77777777" w:rsidR="004C680F" w:rsidRPr="00B41D57" w:rsidRDefault="004C680F" w:rsidP="004C680F">
      <w:pPr>
        <w:pStyle w:val="Style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3328732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1D6D3AC" w14:textId="77777777" w:rsidR="004C680F" w:rsidRPr="003D2E53" w:rsidRDefault="004C680F" w:rsidP="004C680F">
      <w:pPr>
        <w:pStyle w:val="Zkladntext"/>
        <w:spacing w:before="1"/>
      </w:pPr>
      <w:r w:rsidRPr="003D2E53">
        <w:rPr>
          <w:u w:val="single" w:color="000000"/>
        </w:rPr>
        <w:t>Krávy:</w:t>
      </w:r>
    </w:p>
    <w:p w14:paraId="198336EB" w14:textId="7777777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6"/>
        </w:tabs>
        <w:spacing w:before="1" w:line="252" w:lineRule="exact"/>
        <w:ind w:hanging="142"/>
        <w:contextualSpacing w:val="0"/>
        <w:jc w:val="both"/>
        <w:rPr>
          <w:rFonts w:eastAsia="Arial"/>
        </w:rPr>
      </w:pPr>
      <w:r w:rsidRPr="003D2E53">
        <w:t>Atonie dělohy v poporodním období</w:t>
      </w:r>
    </w:p>
    <w:p w14:paraId="59DE8925" w14:textId="7777777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6"/>
        </w:tabs>
        <w:spacing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>Retence placenty v důsledku atonie dělohy</w:t>
      </w:r>
    </w:p>
    <w:p w14:paraId="49403DFC" w14:textId="53A5BE8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3"/>
        </w:tabs>
        <w:spacing w:line="252" w:lineRule="exact"/>
        <w:ind w:left="282" w:hanging="134"/>
        <w:contextualSpacing w:val="0"/>
        <w:jc w:val="both"/>
        <w:rPr>
          <w:rFonts w:eastAsia="Arial"/>
        </w:rPr>
      </w:pPr>
      <w:r w:rsidRPr="003D2E53">
        <w:t xml:space="preserve">Vyvolání </w:t>
      </w:r>
      <w:r w:rsidR="00563846">
        <w:t>ejekce</w:t>
      </w:r>
      <w:r w:rsidR="00563846" w:rsidRPr="003D2E53">
        <w:t xml:space="preserve"> </w:t>
      </w:r>
      <w:r w:rsidRPr="003D2E53">
        <w:t xml:space="preserve">mléka při agalakcii vyvolané stresem nebo při stavech vyžadujících úplné vydojení </w:t>
      </w:r>
      <w:r w:rsidR="00563846">
        <w:t>mléčné žlázy</w:t>
      </w:r>
    </w:p>
    <w:p w14:paraId="4096DBD1" w14:textId="77777777" w:rsidR="004C680F" w:rsidRPr="003D2E53" w:rsidRDefault="004C680F" w:rsidP="004C680F">
      <w:pPr>
        <w:rPr>
          <w:rFonts w:eastAsia="Arial"/>
        </w:rPr>
      </w:pPr>
    </w:p>
    <w:p w14:paraId="767BB0A6" w14:textId="77777777" w:rsidR="004C680F" w:rsidRPr="003D2E53" w:rsidRDefault="004C680F" w:rsidP="004C680F">
      <w:pPr>
        <w:pStyle w:val="Zkladntext"/>
      </w:pPr>
      <w:r w:rsidRPr="003D2E53">
        <w:rPr>
          <w:u w:val="single" w:color="000000"/>
        </w:rPr>
        <w:t>Prasnice:</w:t>
      </w:r>
    </w:p>
    <w:p w14:paraId="0234B457" w14:textId="7777777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6"/>
        </w:tabs>
        <w:spacing w:before="1"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 xml:space="preserve">Atonie dělohy v poporodním období </w:t>
      </w:r>
    </w:p>
    <w:p w14:paraId="3AF70D9A" w14:textId="7777777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6"/>
        </w:tabs>
        <w:spacing w:line="252" w:lineRule="exact"/>
        <w:ind w:left="285" w:hanging="137"/>
        <w:contextualSpacing w:val="0"/>
        <w:jc w:val="both"/>
        <w:rPr>
          <w:rFonts w:eastAsia="Arial"/>
        </w:rPr>
      </w:pPr>
      <w:r w:rsidRPr="003D2E53">
        <w:t xml:space="preserve">Podpůrná léčba při syndromu poporodní </w:t>
      </w:r>
      <w:proofErr w:type="spellStart"/>
      <w:r w:rsidRPr="003D2E53">
        <w:t>dysgalacie</w:t>
      </w:r>
      <w:proofErr w:type="spellEnd"/>
      <w:r w:rsidRPr="003D2E53">
        <w:t xml:space="preserve"> (PPDS) u prasat, dříve nazývaném MMA syndrom (mastitis-metritis-agalakcie) </w:t>
      </w:r>
    </w:p>
    <w:p w14:paraId="32D195EE" w14:textId="188B248D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283"/>
        </w:tabs>
        <w:spacing w:line="252" w:lineRule="exact"/>
        <w:ind w:left="282" w:hanging="134"/>
        <w:contextualSpacing w:val="0"/>
        <w:jc w:val="both"/>
        <w:rPr>
          <w:rFonts w:eastAsia="Arial"/>
        </w:rPr>
      </w:pPr>
      <w:r w:rsidRPr="003D2E53">
        <w:t xml:space="preserve">Vyvolání </w:t>
      </w:r>
      <w:r w:rsidR="00563846">
        <w:t xml:space="preserve">ejekce </w:t>
      </w:r>
      <w:r w:rsidRPr="003D2E53">
        <w:t>mléka</w:t>
      </w:r>
    </w:p>
    <w:p w14:paraId="2D7192CB" w14:textId="77777777" w:rsidR="004C680F" w:rsidRPr="003D2E53" w:rsidRDefault="004C680F" w:rsidP="004C680F">
      <w:pPr>
        <w:pStyle w:val="Odstavecseseznamem"/>
        <w:widowControl w:val="0"/>
        <w:numPr>
          <w:ilvl w:val="0"/>
          <w:numId w:val="1"/>
        </w:numPr>
        <w:tabs>
          <w:tab w:val="clear" w:pos="567"/>
          <w:tab w:val="left" w:pos="312"/>
        </w:tabs>
        <w:spacing w:before="1" w:line="247" w:lineRule="auto"/>
        <w:ind w:hanging="142"/>
        <w:contextualSpacing w:val="0"/>
        <w:jc w:val="both"/>
        <w:rPr>
          <w:rFonts w:eastAsia="Arial"/>
        </w:rPr>
      </w:pPr>
      <w:r w:rsidRPr="003D2E53">
        <w:t xml:space="preserve">Zkrácení celkové doby porodu u prasnic: buď po porodu prvního selete, nebo jako součást synchronizace porodů u prasnic, které neporodily </w:t>
      </w:r>
      <w:r>
        <w:t xml:space="preserve">do </w:t>
      </w:r>
      <w:r w:rsidRPr="003D2E53">
        <w:t>24 hodin o</w:t>
      </w:r>
      <w:r>
        <w:t>d</w:t>
      </w:r>
      <w:r w:rsidRPr="003D2E53">
        <w:t xml:space="preserve"> podání vhodného PGF</w:t>
      </w:r>
      <w:r w:rsidRPr="003D2E53">
        <w:rPr>
          <w:vertAlign w:val="subscript"/>
        </w:rPr>
        <w:t>2</w:t>
      </w:r>
      <w:r w:rsidRPr="003D2E53">
        <w:sym w:font="Symbol" w:char="F061"/>
      </w:r>
      <w:r w:rsidRPr="003D2E53">
        <w:t xml:space="preserve"> (např. kloprostenolu)</w:t>
      </w:r>
      <w:r>
        <w:t>,</w:t>
      </w:r>
      <w:r w:rsidRPr="003D2E53">
        <w:t xml:space="preserve"> nejdříve 113. den březosti.</w:t>
      </w:r>
    </w:p>
    <w:p w14:paraId="79194C9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A9C0456" w14:textId="77777777" w:rsidR="004C680F" w:rsidRPr="00B41D57" w:rsidRDefault="004C680F" w:rsidP="006514DB">
      <w:pPr>
        <w:pStyle w:val="Style1"/>
        <w:keepNext/>
      </w:pPr>
      <w:r w:rsidRPr="00B41D57">
        <w:lastRenderedPageBreak/>
        <w:t>3.3</w:t>
      </w:r>
      <w:r w:rsidRPr="00B41D57">
        <w:tab/>
        <w:t>Kontraindikace</w:t>
      </w:r>
    </w:p>
    <w:p w14:paraId="2E5F3C2C" w14:textId="77777777" w:rsidR="004C680F" w:rsidRPr="00B41D57" w:rsidRDefault="004C680F" w:rsidP="006514D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94312A" w14:textId="57FEDE37" w:rsidR="004C680F" w:rsidRPr="003D2E53" w:rsidRDefault="004C680F" w:rsidP="004C680F">
      <w:pPr>
        <w:pStyle w:val="Zkladntext"/>
        <w:spacing w:before="4"/>
      </w:pPr>
      <w:r w:rsidRPr="003D2E53">
        <w:t>Nepodávat k urychlení porodu, jestliže děložní hrdlo není otevřené nebo pokud je porod opožděn z</w:t>
      </w:r>
      <w:r>
        <w:t> </w:t>
      </w:r>
      <w:r w:rsidRPr="003D2E53">
        <w:t xml:space="preserve">mechanické příčiny, jako například abnormální polohou plodu, křečovitými děložními stahy, hrozící </w:t>
      </w:r>
      <w:r w:rsidR="00563846">
        <w:t>rupturou</w:t>
      </w:r>
      <w:r w:rsidRPr="003D2E53">
        <w:t xml:space="preserve"> dělohy, torzí dělohy, v případech relativně velkého plodu nebo deformit porodních cest.</w:t>
      </w:r>
    </w:p>
    <w:p w14:paraId="4E2ECF2E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4CEF704" w14:textId="77777777" w:rsidR="004C680F" w:rsidRPr="00B41D57" w:rsidRDefault="004C680F" w:rsidP="004C680F">
      <w:pPr>
        <w:pStyle w:val="Style1"/>
      </w:pPr>
      <w:r w:rsidRPr="00B41D57">
        <w:t>3.4</w:t>
      </w:r>
      <w:r w:rsidRPr="00B41D57">
        <w:tab/>
        <w:t>Zvláštní upozornění</w:t>
      </w:r>
    </w:p>
    <w:p w14:paraId="42E7567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FEC7FAD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>
        <w:t>Nejsou</w:t>
      </w:r>
      <w:r w:rsidRPr="003D2E53">
        <w:t>.</w:t>
      </w:r>
    </w:p>
    <w:p w14:paraId="6EEADA0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2BB11A3" w14:textId="77777777" w:rsidR="004C680F" w:rsidRPr="00B41D57" w:rsidRDefault="004C680F" w:rsidP="004C680F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DA084FD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21AB188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D2E53">
        <w:rPr>
          <w:u w:val="single"/>
        </w:rPr>
        <w:t>Zvláštní opatření pro bezpečné použití u cílových druhů zvířat:</w:t>
      </w:r>
    </w:p>
    <w:p w14:paraId="45197D28" w14:textId="679FBC2B" w:rsidR="004C680F" w:rsidRPr="003D2E53" w:rsidRDefault="004C680F" w:rsidP="004C680F">
      <w:pPr>
        <w:pStyle w:val="Zkladntext"/>
        <w:spacing w:before="1"/>
      </w:pPr>
      <w:r w:rsidRPr="003D2E53">
        <w:t xml:space="preserve">Interval mezi dvěma </w:t>
      </w:r>
      <w:r w:rsidR="00040A6F" w:rsidRPr="003D2E53">
        <w:t>injek</w:t>
      </w:r>
      <w:r w:rsidR="00040A6F">
        <w:t>čními aplikacemi</w:t>
      </w:r>
      <w:r w:rsidR="00040A6F" w:rsidRPr="003D2E53">
        <w:t xml:space="preserve"> </w:t>
      </w:r>
      <w:r w:rsidRPr="003D2E53">
        <w:t>by neměl být kratší než 24 hodin.</w:t>
      </w:r>
    </w:p>
    <w:p w14:paraId="7DE33DB2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C2D186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D2E53">
        <w:rPr>
          <w:u w:val="single"/>
        </w:rPr>
        <w:t>Zvláštní opatření pro osobu, která podává veterinární léčivý přípravek zvířatům:</w:t>
      </w:r>
    </w:p>
    <w:p w14:paraId="79ECBEE5" w14:textId="408E22E5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V případě náhodného sebepoškození injekčně </w:t>
      </w:r>
      <w:r w:rsidR="004C0C5D">
        <w:t>podaným</w:t>
      </w:r>
      <w:r w:rsidR="004C0C5D" w:rsidRPr="003D2E53">
        <w:t xml:space="preserve"> </w:t>
      </w:r>
      <w:r w:rsidRPr="003D2E53">
        <w:t>přípravkem m</w:t>
      </w:r>
      <w:r w:rsidR="004C0C5D">
        <w:t xml:space="preserve">ůže </w:t>
      </w:r>
      <w:r w:rsidRPr="003D2E53">
        <w:t xml:space="preserve">u těhotných žen </w:t>
      </w:r>
      <w:r w:rsidR="004C0C5D">
        <w:t>dojít k </w:t>
      </w:r>
      <w:r w:rsidR="00334DD6" w:rsidRPr="003D2E53">
        <w:t>vyvolán</w:t>
      </w:r>
      <w:r w:rsidR="00334DD6">
        <w:t>í</w:t>
      </w:r>
      <w:r w:rsidR="00334DD6" w:rsidRPr="003D2E53">
        <w:t xml:space="preserve"> </w:t>
      </w:r>
      <w:r w:rsidRPr="003D2E53">
        <w:t>děložní</w:t>
      </w:r>
      <w:r w:rsidR="004C0C5D">
        <w:t>ch</w:t>
      </w:r>
      <w:r w:rsidRPr="003D2E53">
        <w:t xml:space="preserve"> kontrakc</w:t>
      </w:r>
      <w:r w:rsidR="004C0C5D">
        <w:t>í</w:t>
      </w:r>
      <w:r w:rsidRPr="003D2E53">
        <w:t>.</w:t>
      </w:r>
    </w:p>
    <w:p w14:paraId="0A644065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>Těhotné ženy, ženy po porodu a kojící ženy by tento přípravek neměly podávat, aby se vyvarovaly náhodné expozici.</w:t>
      </w:r>
    </w:p>
    <w:p w14:paraId="43071711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V případě náhodného </w:t>
      </w:r>
      <w:proofErr w:type="spellStart"/>
      <w:r w:rsidRPr="003D2E53">
        <w:t>samopodání</w:t>
      </w:r>
      <w:proofErr w:type="spellEnd"/>
      <w:r w:rsidRPr="003D2E53">
        <w:t xml:space="preserve"> veterinárního léčivého přípravku u netěhotných žen se mohou vyskytnout následující účinky: zarudnutí v obličeji a návaly horka, bolest v podbřišku. Tyto účinky obvykle během krátké doby odezní.</w:t>
      </w:r>
    </w:p>
    <w:p w14:paraId="020CBFBF" w14:textId="27DD925F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V případě náhodného sebepoškození injekčně </w:t>
      </w:r>
      <w:r w:rsidR="004C0C5D">
        <w:t>podaným</w:t>
      </w:r>
      <w:r w:rsidR="004C0C5D" w:rsidRPr="003D2E53">
        <w:t xml:space="preserve"> </w:t>
      </w:r>
      <w:r w:rsidRPr="003D2E53">
        <w:t>přípravkem vyhledejte ihned lékařskou pomoc a ukažte příbalovou informaci nebo etiketu praktickému lékaři.</w:t>
      </w:r>
    </w:p>
    <w:p w14:paraId="3E24AA53" w14:textId="7A44FE8E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Při nakládání s veterinárním léčivým přípravkem by se měly používat osobní ochranné prostředky skládající se z </w:t>
      </w:r>
      <w:r w:rsidR="004C0C5D">
        <w:t>jednorázových</w:t>
      </w:r>
      <w:r w:rsidR="004C0C5D" w:rsidRPr="003D2E53">
        <w:t xml:space="preserve"> </w:t>
      </w:r>
      <w:r w:rsidRPr="003D2E53">
        <w:t>rukavic.</w:t>
      </w:r>
    </w:p>
    <w:p w14:paraId="1FA704E1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proofErr w:type="spellStart"/>
      <w:r w:rsidRPr="003D2E53">
        <w:t>Karbetocin</w:t>
      </w:r>
      <w:proofErr w:type="spellEnd"/>
      <w:r w:rsidRPr="003D2E53">
        <w:t xml:space="preserve"> se může vstřebávat kůží.  V případě náhodného potřísnění kůže důkladně omyjte postižené místo vodou a mýdlem. </w:t>
      </w:r>
    </w:p>
    <w:p w14:paraId="6572E43B" w14:textId="43E688B1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Při zasažení očí </w:t>
      </w:r>
      <w:r w:rsidR="004C0C5D">
        <w:t xml:space="preserve">je </w:t>
      </w:r>
      <w:r w:rsidRPr="003D2E53">
        <w:t>důkladně vypláchněte vodou.</w:t>
      </w:r>
    </w:p>
    <w:p w14:paraId="03AAA9FE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Lidé se známou přecitlivělostí na </w:t>
      </w:r>
      <w:proofErr w:type="spellStart"/>
      <w:r w:rsidRPr="003D2E53">
        <w:t>karbetocin</w:t>
      </w:r>
      <w:proofErr w:type="spellEnd"/>
      <w:r w:rsidRPr="003D2E53">
        <w:t xml:space="preserve"> nebo na kteroukoli z pomocných látek by se měli vyhnout kontaktu s tímto veterinárním léčivým přípravkem.</w:t>
      </w:r>
    </w:p>
    <w:p w14:paraId="454820BB" w14:textId="7E16D8EC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iCs/>
        </w:rPr>
      </w:pPr>
      <w:r w:rsidRPr="003D2E53">
        <w:t xml:space="preserve">Ženy v plodném věku by měly </w:t>
      </w:r>
      <w:r w:rsidR="004C0C5D" w:rsidRPr="003D2E53">
        <w:t xml:space="preserve">přípravek </w:t>
      </w:r>
      <w:r w:rsidRPr="003D2E53">
        <w:t xml:space="preserve">podávat se zvýšenou opatrností. </w:t>
      </w:r>
    </w:p>
    <w:p w14:paraId="7B1C8D42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640953" w14:textId="77777777" w:rsidR="004C680F" w:rsidRPr="003D2E53" w:rsidRDefault="004C680F" w:rsidP="004C680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3D2E53">
        <w:rPr>
          <w:u w:val="single"/>
        </w:rPr>
        <w:t>Zvláštní opatření pro ochranu životního prostředí</w:t>
      </w:r>
      <w:r w:rsidRPr="003D2E53">
        <w:t>:</w:t>
      </w:r>
    </w:p>
    <w:p w14:paraId="45C681CE" w14:textId="77777777" w:rsidR="004C680F" w:rsidRDefault="004C680F" w:rsidP="004C680F">
      <w:pPr>
        <w:tabs>
          <w:tab w:val="clear" w:pos="567"/>
        </w:tabs>
        <w:spacing w:line="240" w:lineRule="auto"/>
      </w:pPr>
      <w:r w:rsidRPr="003D2E53">
        <w:t>Neuplatňuje se</w:t>
      </w:r>
      <w:r>
        <w:t>.</w:t>
      </w:r>
    </w:p>
    <w:p w14:paraId="6B6E8EB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B658B8D" w14:textId="77777777" w:rsidR="004C680F" w:rsidRPr="00B41D57" w:rsidRDefault="004C680F" w:rsidP="004C680F">
      <w:pPr>
        <w:pStyle w:val="Style1"/>
      </w:pPr>
      <w:r w:rsidRPr="00B41D57">
        <w:t>3.6</w:t>
      </w:r>
      <w:r w:rsidRPr="00B41D57">
        <w:tab/>
        <w:t>Nežádoucí účinky</w:t>
      </w:r>
    </w:p>
    <w:p w14:paraId="51A752F3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B260CFF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Skot (krávy), prasata (prasnice): </w:t>
      </w:r>
    </w:p>
    <w:p w14:paraId="1DCD4883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3D2E53">
        <w:t>Nejsou známy</w:t>
      </w:r>
    </w:p>
    <w:p w14:paraId="67639411" w14:textId="77777777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2343F24" w14:textId="77777777" w:rsidR="004C680F" w:rsidRPr="003D2E53" w:rsidRDefault="004C680F" w:rsidP="004C680F">
      <w:pPr>
        <w:pStyle w:val="Textkomente"/>
        <w:rPr>
          <w:sz w:val="22"/>
          <w:szCs w:val="22"/>
        </w:rPr>
      </w:pPr>
      <w:r w:rsidRPr="003D2E53">
        <w:rPr>
          <w:sz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rPr>
          <w:sz w:val="22"/>
        </w:rPr>
        <w:t>,</w:t>
      </w:r>
      <w:r w:rsidRPr="003D2E53">
        <w:rPr>
          <w:sz w:val="22"/>
        </w:rPr>
        <w:t xml:space="preserve"> nebo příslušnému vnitrostátnímu orgánu prostřednictvím národního systému hlášení. Podrobné kontaktní údaje naleznete v příbalové informaci.</w:t>
      </w:r>
    </w:p>
    <w:p w14:paraId="596748A7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A5B232E" w14:textId="77777777" w:rsidR="004C680F" w:rsidRPr="00B41D57" w:rsidRDefault="004C680F" w:rsidP="004C680F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56186DC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97F7605" w14:textId="4D8CC1C8" w:rsidR="004C680F" w:rsidRPr="003D2E53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3D2E53">
        <w:t xml:space="preserve">Tento veterinární léčivý přípravek je indikován k vyvolání </w:t>
      </w:r>
      <w:r w:rsidR="00982E96">
        <w:t>ejekce</w:t>
      </w:r>
      <w:r w:rsidR="00982E96" w:rsidRPr="003D2E53">
        <w:t xml:space="preserve"> </w:t>
      </w:r>
      <w:r w:rsidRPr="003D2E53">
        <w:t>mléka. Viz také</w:t>
      </w:r>
      <w:r>
        <w:t xml:space="preserve"> bod</w:t>
      </w:r>
      <w:r w:rsidRPr="003D2E53">
        <w:t xml:space="preserve"> 3.3 Kontraindikace.</w:t>
      </w:r>
    </w:p>
    <w:p w14:paraId="39DF7E53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DFE0E31" w14:textId="77777777" w:rsidR="004C680F" w:rsidRPr="00B41D57" w:rsidRDefault="004C680F" w:rsidP="006514DB">
      <w:pPr>
        <w:pStyle w:val="Style1"/>
        <w:keepNext/>
      </w:pPr>
      <w:r w:rsidRPr="00B41D57">
        <w:lastRenderedPageBreak/>
        <w:t>3.8</w:t>
      </w:r>
      <w:r w:rsidRPr="00B41D57">
        <w:tab/>
        <w:t>Interakce s jinými léčivými přípravky a další formy interakce</w:t>
      </w:r>
    </w:p>
    <w:p w14:paraId="2673580D" w14:textId="77777777" w:rsidR="004C680F" w:rsidRPr="00B41D57" w:rsidRDefault="004C680F" w:rsidP="006514D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05B3EE" w14:textId="77777777" w:rsidR="004C680F" w:rsidRDefault="004C680F" w:rsidP="004C680F">
      <w:pPr>
        <w:tabs>
          <w:tab w:val="clear" w:pos="567"/>
        </w:tabs>
        <w:spacing w:line="240" w:lineRule="auto"/>
      </w:pPr>
      <w:r w:rsidRPr="003D2E53">
        <w:t>Podání oxytocinu po podání tohoto veterinárního léčivého přípravku není nutné. Vzhledem k</w:t>
      </w:r>
      <w:r>
        <w:t> </w:t>
      </w:r>
      <w:r w:rsidRPr="003D2E53">
        <w:t>možnému zesílení účinku oxytocinu může dojít k vyvolání nežádoucích děložních křečí.</w:t>
      </w:r>
    </w:p>
    <w:p w14:paraId="1FD476B2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4DA5E36" w14:textId="77777777" w:rsidR="004C680F" w:rsidRPr="00B41D57" w:rsidRDefault="004C680F" w:rsidP="004C680F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85D056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3A4F457" w14:textId="2BF2ECCD" w:rsidR="004C680F" w:rsidRPr="003D2E53" w:rsidRDefault="00FA1D8B" w:rsidP="004C680F">
      <w:pPr>
        <w:pStyle w:val="Zkladntext"/>
      </w:pPr>
      <w:r>
        <w:t>J</w:t>
      </w:r>
      <w:r w:rsidR="004C680F" w:rsidRPr="003D2E53">
        <w:t>ednorázov</w:t>
      </w:r>
      <w:r w:rsidR="004C680F">
        <w:t>é</w:t>
      </w:r>
      <w:r w:rsidR="004C680F" w:rsidRPr="003D2E53">
        <w:t xml:space="preserve"> intramuskulární nebo intravenózní podání.</w:t>
      </w:r>
    </w:p>
    <w:p w14:paraId="4A3EA916" w14:textId="77777777" w:rsidR="004C680F" w:rsidRPr="003D2E53" w:rsidRDefault="004C680F" w:rsidP="004C680F">
      <w:pPr>
        <w:spacing w:line="240" w:lineRule="auto"/>
        <w:rPr>
          <w:rFonts w:eastAsia="Arial"/>
        </w:rPr>
      </w:pPr>
    </w:p>
    <w:p w14:paraId="60E99804" w14:textId="77777777" w:rsidR="004C680F" w:rsidRPr="003D2E53" w:rsidRDefault="004C680F" w:rsidP="004C680F">
      <w:pPr>
        <w:pStyle w:val="Zkladntext"/>
        <w:keepNext/>
        <w:spacing w:before="4"/>
      </w:pPr>
      <w:r w:rsidRPr="003D2E53">
        <w:rPr>
          <w:u w:val="single" w:color="000000"/>
        </w:rPr>
        <w:t>Krávy</w:t>
      </w:r>
    </w:p>
    <w:p w14:paraId="7C79C849" w14:textId="77777777" w:rsidR="004C680F" w:rsidRPr="003D2E53" w:rsidRDefault="004C680F" w:rsidP="004C680F">
      <w:pPr>
        <w:pStyle w:val="Zkladntext"/>
        <w:keepNext/>
        <w:tabs>
          <w:tab w:val="left" w:pos="2274"/>
        </w:tabs>
      </w:pPr>
      <w:r w:rsidRPr="003D2E53">
        <w:t>Pro všechny indikace:</w:t>
      </w:r>
      <w:r w:rsidRPr="003D2E53">
        <w:tab/>
      </w:r>
    </w:p>
    <w:p w14:paraId="67059BDE" w14:textId="2B339617" w:rsidR="004C680F" w:rsidRPr="003D2E53" w:rsidRDefault="004C680F" w:rsidP="004C680F">
      <w:pPr>
        <w:pStyle w:val="Zkladntext"/>
        <w:tabs>
          <w:tab w:val="left" w:pos="2274"/>
        </w:tabs>
      </w:pPr>
      <w:r w:rsidRPr="003D2E53">
        <w:t xml:space="preserve">            0,21–0,35 mg </w:t>
      </w:r>
      <w:proofErr w:type="spellStart"/>
      <w:r w:rsidRPr="003D2E53">
        <w:t>karbetocinu</w:t>
      </w:r>
      <w:proofErr w:type="spellEnd"/>
      <w:r w:rsidR="00982E96">
        <w:t xml:space="preserve"> </w:t>
      </w:r>
      <w:r w:rsidR="00982E96">
        <w:rPr>
          <w:i/>
        </w:rPr>
        <w:t>pro toto</w:t>
      </w:r>
      <w:r w:rsidRPr="003D2E53">
        <w:t>, což odpovídá 3,0–5,0 ml veterinárního léčivého přípravku</w:t>
      </w:r>
      <w:r w:rsidR="00982E96">
        <w:t xml:space="preserve"> </w:t>
      </w:r>
      <w:r w:rsidR="00982E96">
        <w:rPr>
          <w:i/>
        </w:rPr>
        <w:t>pro toto</w:t>
      </w:r>
    </w:p>
    <w:p w14:paraId="5D397D85" w14:textId="77777777" w:rsidR="004C680F" w:rsidRPr="003D2E53" w:rsidRDefault="004C680F" w:rsidP="004C680F">
      <w:pPr>
        <w:pStyle w:val="Zkladntext"/>
        <w:tabs>
          <w:tab w:val="left" w:pos="2274"/>
        </w:tabs>
        <w:rPr>
          <w:u w:val="single"/>
        </w:rPr>
      </w:pPr>
    </w:p>
    <w:p w14:paraId="01914A69" w14:textId="77777777" w:rsidR="004C680F" w:rsidRPr="003D2E53" w:rsidRDefault="004C680F" w:rsidP="004C680F">
      <w:pPr>
        <w:pStyle w:val="Zkladntext"/>
        <w:keepNext/>
        <w:tabs>
          <w:tab w:val="left" w:pos="2274"/>
        </w:tabs>
      </w:pPr>
      <w:r w:rsidRPr="003D2E53">
        <w:rPr>
          <w:u w:val="single"/>
        </w:rPr>
        <w:t>Prasnice</w:t>
      </w:r>
    </w:p>
    <w:p w14:paraId="3DE0519F" w14:textId="42FD3A93" w:rsidR="004C680F" w:rsidRPr="003D2E53" w:rsidRDefault="004C680F" w:rsidP="004C680F">
      <w:pPr>
        <w:pStyle w:val="Zkladntext"/>
        <w:spacing w:before="1"/>
      </w:pPr>
      <w:r w:rsidRPr="003D2E53">
        <w:t xml:space="preserve">Při atonii dělohy, PPDS a k </w:t>
      </w:r>
      <w:r w:rsidR="00982E96">
        <w:t>ejekci</w:t>
      </w:r>
      <w:r w:rsidRPr="003D2E53">
        <w:t xml:space="preserve"> mléka:</w:t>
      </w:r>
    </w:p>
    <w:p w14:paraId="61A8126F" w14:textId="672E1786" w:rsidR="004C680F" w:rsidRPr="003D2E53" w:rsidRDefault="004C680F" w:rsidP="004C680F">
      <w:pPr>
        <w:pStyle w:val="Zkladntext"/>
        <w:ind w:left="709"/>
      </w:pPr>
      <w:r w:rsidRPr="003D2E53">
        <w:t xml:space="preserve">0,105–0,21 mg </w:t>
      </w:r>
      <w:proofErr w:type="spellStart"/>
      <w:r w:rsidRPr="003D2E53">
        <w:t>karbetocinu</w:t>
      </w:r>
      <w:proofErr w:type="spellEnd"/>
      <w:r w:rsidR="00982E96">
        <w:t xml:space="preserve"> </w:t>
      </w:r>
      <w:r w:rsidR="00982E96">
        <w:rPr>
          <w:i/>
        </w:rPr>
        <w:t>pro toto</w:t>
      </w:r>
      <w:r w:rsidRPr="003D2E53">
        <w:t>, což odpovídá 1,5–3,0 ml veterinárního léčivého přípravku</w:t>
      </w:r>
      <w:r w:rsidR="00982E96">
        <w:rPr>
          <w:i/>
        </w:rPr>
        <w:t xml:space="preserve"> pro toto</w:t>
      </w:r>
    </w:p>
    <w:p w14:paraId="07D8112E" w14:textId="77777777" w:rsidR="004C680F" w:rsidRPr="003D2E53" w:rsidRDefault="004C680F" w:rsidP="004C680F">
      <w:pPr>
        <w:pStyle w:val="Zkladntext"/>
        <w:spacing w:before="1"/>
      </w:pPr>
      <w:r w:rsidRPr="003D2E53">
        <w:t>Ke zkrácení celkové doby porodu v rámci synchronizace porodů:</w:t>
      </w:r>
    </w:p>
    <w:p w14:paraId="0717D7EC" w14:textId="11BDA9A1" w:rsidR="004C680F" w:rsidRPr="003D2E53" w:rsidRDefault="004C680F" w:rsidP="004C680F">
      <w:pPr>
        <w:pStyle w:val="Zkladntext"/>
        <w:ind w:left="709"/>
      </w:pPr>
      <w:r w:rsidRPr="003D2E53">
        <w:t xml:space="preserve">0,07 mg </w:t>
      </w:r>
      <w:proofErr w:type="spellStart"/>
      <w:r w:rsidRPr="003D2E53">
        <w:t>karbetocinu</w:t>
      </w:r>
      <w:proofErr w:type="spellEnd"/>
      <w:r w:rsidR="00982E96">
        <w:rPr>
          <w:i/>
        </w:rPr>
        <w:t xml:space="preserve"> pro toto</w:t>
      </w:r>
      <w:r w:rsidRPr="003D2E53">
        <w:t>, což odpovídá 1,0 ml veterinárního léčivého přípravku</w:t>
      </w:r>
      <w:r w:rsidR="00982E96">
        <w:t xml:space="preserve"> </w:t>
      </w:r>
      <w:r w:rsidR="00982E96">
        <w:rPr>
          <w:i/>
        </w:rPr>
        <w:t>pro toto</w:t>
      </w:r>
    </w:p>
    <w:p w14:paraId="38C333C7" w14:textId="77777777" w:rsidR="004C680F" w:rsidRPr="003D2E53" w:rsidRDefault="004C680F" w:rsidP="004C680F">
      <w:pPr>
        <w:spacing w:line="240" w:lineRule="auto"/>
        <w:rPr>
          <w:rFonts w:eastAsia="Arial"/>
        </w:rPr>
      </w:pPr>
    </w:p>
    <w:p w14:paraId="33A6383A" w14:textId="77777777" w:rsidR="004C680F" w:rsidRPr="003D2E53" w:rsidRDefault="004C680F" w:rsidP="004C680F">
      <w:pPr>
        <w:pStyle w:val="Zkladntext"/>
      </w:pPr>
      <w:r w:rsidRPr="003D2E53">
        <w:t>Potřebná dávka se může pohybovat v uvedeném rozmezí podle posouzení veterinárního lékaře.</w:t>
      </w:r>
    </w:p>
    <w:p w14:paraId="0AC7E83C" w14:textId="77777777" w:rsidR="004C680F" w:rsidRPr="003D2E53" w:rsidRDefault="004C680F" w:rsidP="004C680F">
      <w:pPr>
        <w:spacing w:line="240" w:lineRule="auto"/>
        <w:rPr>
          <w:rFonts w:eastAsia="Arial"/>
        </w:rPr>
      </w:pPr>
    </w:p>
    <w:p w14:paraId="3224ED23" w14:textId="7D814023" w:rsidR="004C680F" w:rsidRDefault="004C680F" w:rsidP="004C680F">
      <w:pPr>
        <w:pStyle w:val="Zkladntext"/>
      </w:pPr>
      <w:r w:rsidRPr="003D2E53">
        <w:t xml:space="preserve">Je-li přípravek podáván kravám nebo prasnicím k </w:t>
      </w:r>
      <w:r w:rsidR="00982E96">
        <w:t>ejekci</w:t>
      </w:r>
      <w:r w:rsidRPr="003D2E53">
        <w:t xml:space="preserve"> mléka nebo jako podpůrná léčba PPDS syndromu u prasnic, je možné podání po 1 až 2 dnech opakovat.  </w:t>
      </w:r>
    </w:p>
    <w:p w14:paraId="4DAA190D" w14:textId="77777777" w:rsidR="004C680F" w:rsidRPr="003D2E53" w:rsidRDefault="004C680F" w:rsidP="004C680F">
      <w:pPr>
        <w:pStyle w:val="Zkladntext"/>
      </w:pPr>
    </w:p>
    <w:p w14:paraId="118FF08D" w14:textId="6286678A" w:rsidR="004C680F" w:rsidRPr="003D2E53" w:rsidRDefault="004C680F" w:rsidP="004C680F">
      <w:pPr>
        <w:rPr>
          <w:rFonts w:eastAsia="Arial"/>
        </w:rPr>
      </w:pPr>
      <w:r w:rsidRPr="003D2E53">
        <w:t>Lahvičk</w:t>
      </w:r>
      <w:r w:rsidR="00982E96">
        <w:t>a</w:t>
      </w:r>
      <w:r w:rsidRPr="003D2E53">
        <w:t xml:space="preserve"> 10 ml: Pryžovou zátku lze propíchnout max. 10krát.</w:t>
      </w:r>
    </w:p>
    <w:p w14:paraId="5A0C091E" w14:textId="593EF777" w:rsidR="004C680F" w:rsidRPr="003D2E53" w:rsidRDefault="004C680F" w:rsidP="004C680F">
      <w:pPr>
        <w:rPr>
          <w:rFonts w:eastAsia="Arial"/>
        </w:rPr>
      </w:pPr>
      <w:r w:rsidRPr="003D2E53">
        <w:t>Lahvičk</w:t>
      </w:r>
      <w:r w:rsidR="00982E96">
        <w:t>a</w:t>
      </w:r>
      <w:r w:rsidRPr="003D2E53">
        <w:t xml:space="preserve"> 50 ml: Pryžovou zátku lze propíchnout max. 50krát.</w:t>
      </w:r>
    </w:p>
    <w:p w14:paraId="1AC6B112" w14:textId="77777777" w:rsidR="004C680F" w:rsidRPr="003D2E53" w:rsidRDefault="004C680F" w:rsidP="004C680F">
      <w:pPr>
        <w:rPr>
          <w:rFonts w:eastAsia="Arial"/>
          <w:i/>
          <w:iCs/>
        </w:rPr>
      </w:pPr>
    </w:p>
    <w:p w14:paraId="5383CBF7" w14:textId="77777777" w:rsidR="004C680F" w:rsidRPr="003D2E53" w:rsidRDefault="004C680F" w:rsidP="004C680F">
      <w:pPr>
        <w:spacing w:line="250" w:lineRule="exact"/>
        <w:jc w:val="both"/>
        <w:rPr>
          <w:rFonts w:eastAsia="Arial"/>
        </w:rPr>
      </w:pPr>
      <w:r w:rsidRPr="003D2E53">
        <w:rPr>
          <w:b/>
          <w:i/>
        </w:rPr>
        <w:t>Zvláštní informace:</w:t>
      </w:r>
    </w:p>
    <w:p w14:paraId="0234A710" w14:textId="77777777" w:rsidR="004C680F" w:rsidRPr="003D2E53" w:rsidRDefault="004C680F" w:rsidP="004C680F">
      <w:pPr>
        <w:pStyle w:val="Zkladntext"/>
        <w:spacing w:line="237" w:lineRule="auto"/>
      </w:pPr>
      <w:r w:rsidRPr="003D2E53">
        <w:t xml:space="preserve">V době od 5. do 11. dne po porodu bude reakce </w:t>
      </w:r>
      <w:proofErr w:type="spellStart"/>
      <w:r w:rsidRPr="003D2E53">
        <w:t>myometria</w:t>
      </w:r>
      <w:proofErr w:type="spellEnd"/>
      <w:r w:rsidRPr="003D2E53">
        <w:t xml:space="preserve"> na </w:t>
      </w:r>
      <w:proofErr w:type="spellStart"/>
      <w:r w:rsidRPr="003D2E53">
        <w:t>karbetocin</w:t>
      </w:r>
      <w:proofErr w:type="spellEnd"/>
      <w:r w:rsidRPr="003D2E53">
        <w:t xml:space="preserve"> pravděpodobně téměř nulová. Podávání veterinárního léčivého přípravku v tomto období je neúčinné, a proto by neměl být podáván.</w:t>
      </w:r>
    </w:p>
    <w:p w14:paraId="38F9CC9B" w14:textId="77777777" w:rsidR="004C680F" w:rsidRPr="003D2E53" w:rsidRDefault="004C680F" w:rsidP="004C680F">
      <w:pPr>
        <w:spacing w:before="1"/>
        <w:jc w:val="both"/>
        <w:rPr>
          <w:rFonts w:eastAsia="Arial"/>
        </w:rPr>
      </w:pPr>
    </w:p>
    <w:p w14:paraId="622B2E33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</w:pPr>
      <w:r w:rsidRPr="003D2E53">
        <w:t xml:space="preserve">Jestliže léčba </w:t>
      </w:r>
      <w:proofErr w:type="spellStart"/>
      <w:r w:rsidRPr="003D2E53">
        <w:t>karbetocinem</w:t>
      </w:r>
      <w:proofErr w:type="spellEnd"/>
      <w:r w:rsidRPr="003D2E53">
        <w:t xml:space="preserve"> selže, doporučuje se znovu zvážit etiologii onemocnění, zejména pokud by jedním z komplikujících faktorů mohla být hypokalcémie. V případě těžké septické metritidy by měla být společně s tímto veterinárním léčivým přípravkem zahájena rovněž vhodná souběžná léčba.</w:t>
      </w:r>
    </w:p>
    <w:p w14:paraId="2D984DD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6EF1FD9" w14:textId="77777777" w:rsidR="004C680F" w:rsidRDefault="004C680F" w:rsidP="004C680F">
      <w:pPr>
        <w:pStyle w:val="Style1"/>
      </w:pPr>
      <w:r w:rsidRPr="00B41D57">
        <w:t>3.10</w:t>
      </w:r>
      <w:r w:rsidRPr="00B41D57">
        <w:tab/>
        <w:t>Příznaky předávkování (a kde</w:t>
      </w:r>
      <w:r>
        <w:t xml:space="preserve"> </w:t>
      </w:r>
      <w:r w:rsidRPr="00B41D57">
        <w:t>je</w:t>
      </w:r>
      <w:r>
        <w:t xml:space="preserve"> </w:t>
      </w:r>
      <w:r w:rsidRPr="005E66FC">
        <w:t xml:space="preserve">relevantní, první pomoc a antidota) </w:t>
      </w:r>
    </w:p>
    <w:p w14:paraId="5EA5B381" w14:textId="77777777" w:rsidR="004C680F" w:rsidRPr="00B41D57" w:rsidRDefault="004C680F" w:rsidP="004C680F">
      <w:pPr>
        <w:pStyle w:val="Style1"/>
      </w:pPr>
    </w:p>
    <w:p w14:paraId="15E43661" w14:textId="77584EA0" w:rsidR="004C680F" w:rsidRPr="003D2E53" w:rsidRDefault="00982E96" w:rsidP="004C680F">
      <w:pPr>
        <w:pStyle w:val="Zkladntext"/>
        <w:spacing w:before="1"/>
      </w:pPr>
      <w:r>
        <w:t>Aplikace</w:t>
      </w:r>
      <w:r w:rsidR="004C680F" w:rsidRPr="003D2E53">
        <w:t xml:space="preserve"> více než dvojnásobku doporučené dávky (více než 0,4 mg </w:t>
      </w:r>
      <w:proofErr w:type="spellStart"/>
      <w:r w:rsidR="004C680F" w:rsidRPr="003D2E53">
        <w:t>karbetocinu</w:t>
      </w:r>
      <w:proofErr w:type="spellEnd"/>
      <w:r>
        <w:t xml:space="preserve"> </w:t>
      </w:r>
      <w:r>
        <w:rPr>
          <w:i/>
        </w:rPr>
        <w:t>pro toto</w:t>
      </w:r>
      <w:r w:rsidR="004C680F" w:rsidRPr="003D2E53">
        <w:t xml:space="preserve">) by mohla u starších prasnic zvýšit četnost mrtvě narozených selat, jestliže by taková dávka byla podána během prodlouženého porodu. </w:t>
      </w:r>
    </w:p>
    <w:p w14:paraId="6F06EAE5" w14:textId="77777777" w:rsidR="004C680F" w:rsidRPr="003D2E53" w:rsidRDefault="004C680F" w:rsidP="004C680F">
      <w:pPr>
        <w:jc w:val="both"/>
        <w:rPr>
          <w:rFonts w:eastAsia="Arial"/>
        </w:rPr>
      </w:pPr>
    </w:p>
    <w:p w14:paraId="776E5437" w14:textId="11CD5520" w:rsidR="004C680F" w:rsidRPr="003D2E53" w:rsidRDefault="004C680F" w:rsidP="004C680F">
      <w:pPr>
        <w:pStyle w:val="Zkladntext"/>
      </w:pPr>
      <w:r w:rsidRPr="003D2E53">
        <w:t xml:space="preserve">Předávkování trojnásobnou dávkou (0,6 mg </w:t>
      </w:r>
      <w:proofErr w:type="spellStart"/>
      <w:r w:rsidRPr="003D2E53">
        <w:t>karbetocinu</w:t>
      </w:r>
      <w:proofErr w:type="spellEnd"/>
      <w:r w:rsidR="00982E96">
        <w:rPr>
          <w:i/>
        </w:rPr>
        <w:t xml:space="preserve"> pro toto</w:t>
      </w:r>
      <w:r w:rsidRPr="003D2E53">
        <w:t>) může u prasnic vyvolat silnou laktaci, která může u selat způsobit průjem, nižší váhový přírůstek a zvýšenou mortalitu.</w:t>
      </w:r>
    </w:p>
    <w:p w14:paraId="5EA1BA17" w14:textId="0D476FFD" w:rsidR="004C680F" w:rsidRDefault="004C680F" w:rsidP="004C680F">
      <w:pPr>
        <w:tabs>
          <w:tab w:val="clear" w:pos="567"/>
        </w:tabs>
        <w:spacing w:line="240" w:lineRule="auto"/>
      </w:pPr>
      <w:proofErr w:type="spellStart"/>
      <w:r w:rsidRPr="003D2E53">
        <w:t>Karbetocin</w:t>
      </w:r>
      <w:proofErr w:type="spellEnd"/>
      <w:r w:rsidRPr="003D2E53">
        <w:t xml:space="preserve"> je považován za středně dráždivý. Po podání vyšších dávek (1,0 mg </w:t>
      </w:r>
      <w:proofErr w:type="spellStart"/>
      <w:r w:rsidRPr="003D2E53">
        <w:t>karbetocinu</w:t>
      </w:r>
      <w:proofErr w:type="spellEnd"/>
      <w:r w:rsidR="00982E96">
        <w:t xml:space="preserve"> </w:t>
      </w:r>
      <w:r w:rsidR="00982E96">
        <w:rPr>
          <w:i/>
        </w:rPr>
        <w:t>pro toto</w:t>
      </w:r>
      <w:r w:rsidRPr="003D2E53">
        <w:t>) byla u léčených zvířat v místě injekčního podání pozorována ložisková lymfocytická infiltrace.</w:t>
      </w:r>
    </w:p>
    <w:p w14:paraId="7D6CE4C9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591EA74" w14:textId="77777777" w:rsidR="004C680F" w:rsidRPr="00B41D57" w:rsidRDefault="004C680F" w:rsidP="004C680F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59DC52A9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45BF429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6B2AFC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00E018B" w14:textId="77777777" w:rsidR="004C680F" w:rsidRPr="00B41D57" w:rsidRDefault="004C680F" w:rsidP="006514DB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045DF755" w14:textId="77777777" w:rsidR="004C680F" w:rsidRPr="00B41D57" w:rsidRDefault="004C680F" w:rsidP="006514D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E63672" w14:textId="7C87E41B" w:rsidR="004C680F" w:rsidRPr="003D2E53" w:rsidRDefault="004C680F" w:rsidP="004C680F">
      <w:pPr>
        <w:pStyle w:val="Zkladntext"/>
        <w:tabs>
          <w:tab w:val="left" w:pos="1566"/>
          <w:tab w:val="left" w:pos="3693"/>
        </w:tabs>
        <w:spacing w:before="1"/>
      </w:pPr>
      <w:r w:rsidRPr="003D2E53">
        <w:t>Skot, prasata:    Maso:</w:t>
      </w:r>
      <w:r w:rsidRPr="003D2E53">
        <w:tab/>
      </w:r>
      <w:r w:rsidR="00B64438">
        <w:t>Bez ochranných lhůt</w:t>
      </w:r>
      <w:r w:rsidRPr="003D2E53">
        <w:t xml:space="preserve">. </w:t>
      </w:r>
    </w:p>
    <w:p w14:paraId="51C38097" w14:textId="0446D719" w:rsidR="004C680F" w:rsidRPr="00C02297" w:rsidRDefault="004C680F" w:rsidP="004C680F">
      <w:pPr>
        <w:pStyle w:val="Zkladntext"/>
        <w:tabs>
          <w:tab w:val="left" w:pos="1566"/>
          <w:tab w:val="left" w:pos="3693"/>
        </w:tabs>
        <w:spacing w:before="1"/>
      </w:pPr>
      <w:r w:rsidRPr="003D2E53">
        <w:t xml:space="preserve">Skot:             </w:t>
      </w:r>
      <w:r>
        <w:t xml:space="preserve">    </w:t>
      </w:r>
      <w:r w:rsidRPr="003D2E53">
        <w:t>Mléko:</w:t>
      </w:r>
      <w:r w:rsidRPr="003D2E53">
        <w:tab/>
      </w:r>
      <w:r w:rsidR="00B64438">
        <w:t>Bez ochranných lhůt.</w:t>
      </w:r>
    </w:p>
    <w:p w14:paraId="5428FE24" w14:textId="4D524394" w:rsidR="004C680F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7F758C2" w14:textId="77777777" w:rsidR="001200E7" w:rsidRPr="00B41D57" w:rsidRDefault="001200E7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3AA8A63" w14:textId="77777777" w:rsidR="004C680F" w:rsidRPr="00B41D57" w:rsidRDefault="004C680F" w:rsidP="004C680F">
      <w:pPr>
        <w:pStyle w:val="Style1"/>
      </w:pPr>
      <w:r w:rsidRPr="00B41D57">
        <w:t>4.</w:t>
      </w:r>
      <w:r w:rsidRPr="00B41D57">
        <w:tab/>
        <w:t>FARMAKOLOGICKÉ</w:t>
      </w:r>
      <w:r>
        <w:t xml:space="preserve"> </w:t>
      </w:r>
      <w:r w:rsidRPr="00B41D57">
        <w:t>INFORMACE</w:t>
      </w:r>
    </w:p>
    <w:p w14:paraId="008BD39B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F419A68" w14:textId="77777777" w:rsidR="004C680F" w:rsidRDefault="004C680F" w:rsidP="004C680F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  <w:t>ATCvet kód:</w:t>
      </w:r>
      <w:r>
        <w:t xml:space="preserve"> </w:t>
      </w:r>
      <w:r w:rsidRPr="00C02297">
        <w:rPr>
          <w:b w:val="0"/>
          <w:szCs w:val="20"/>
        </w:rPr>
        <w:t>QH01BB03</w:t>
      </w:r>
    </w:p>
    <w:p w14:paraId="62CD4AFE" w14:textId="77777777" w:rsidR="004C680F" w:rsidRPr="00B41D57" w:rsidRDefault="004C680F" w:rsidP="004C680F">
      <w:pPr>
        <w:pStyle w:val="Style1"/>
      </w:pPr>
    </w:p>
    <w:p w14:paraId="78C2D4FD" w14:textId="24D3387C" w:rsidR="004C680F" w:rsidRDefault="004C680F" w:rsidP="004C680F">
      <w:pPr>
        <w:pStyle w:val="Style1"/>
      </w:pPr>
      <w:r w:rsidRPr="00B41D57">
        <w:t>4.2</w:t>
      </w:r>
      <w:r w:rsidRPr="00B41D57">
        <w:tab/>
        <w:t>Farmakodynamika</w:t>
      </w:r>
    </w:p>
    <w:p w14:paraId="562AB341" w14:textId="77777777" w:rsidR="001200E7" w:rsidRPr="00B41D57" w:rsidRDefault="001200E7" w:rsidP="004C680F">
      <w:pPr>
        <w:pStyle w:val="Style1"/>
      </w:pPr>
    </w:p>
    <w:p w14:paraId="6571E6D8" w14:textId="77777777" w:rsidR="004C680F" w:rsidRPr="003D2E53" w:rsidRDefault="004C680F" w:rsidP="004C680F">
      <w:pPr>
        <w:pStyle w:val="Zkladntext"/>
      </w:pPr>
      <w:proofErr w:type="spellStart"/>
      <w:r w:rsidRPr="003D2E53">
        <w:t>Karbetocin</w:t>
      </w:r>
      <w:proofErr w:type="spellEnd"/>
      <w:r w:rsidRPr="003D2E53">
        <w:t xml:space="preserve"> je syntetický analog hormonu zadního laloku hypofýzy oxytocinu s hlavními fyziologickými a farmakologickými účinky na hladké svalstvo (vyvolání a zvýšení kontrakcí) reprodukčních orgánů.</w:t>
      </w:r>
    </w:p>
    <w:p w14:paraId="5DB1CCE6" w14:textId="0891AB89" w:rsidR="004C680F" w:rsidRPr="003D2E53" w:rsidRDefault="004C680F" w:rsidP="004C680F">
      <w:pPr>
        <w:pStyle w:val="Zkladntext"/>
      </w:pPr>
      <w:proofErr w:type="spellStart"/>
      <w:r w:rsidRPr="003D2E53">
        <w:t>Karbetocin</w:t>
      </w:r>
      <w:proofErr w:type="spellEnd"/>
      <w:r w:rsidRPr="003D2E53">
        <w:t xml:space="preserve"> má stejný účinek jako přírodní oxytocin: v děloze stimulované estrogeny vyvoláv</w:t>
      </w:r>
      <w:r w:rsidR="00982E96">
        <w:t>ají</w:t>
      </w:r>
      <w:r w:rsidRPr="003D2E53">
        <w:t xml:space="preserve"> změnu ze slabých, spontánních a nepravidelných kontrakcí na synchronizované, pravidelné, zvýšené a směřované kontrakce. V </w:t>
      </w:r>
      <w:r w:rsidR="00411833">
        <w:t>mléčné</w:t>
      </w:r>
      <w:r w:rsidR="00411833" w:rsidRPr="003D2E53">
        <w:t xml:space="preserve"> </w:t>
      </w:r>
      <w:r w:rsidRPr="003D2E53">
        <w:t xml:space="preserve">žláze pak vyvolává fyziologické stahy </w:t>
      </w:r>
      <w:proofErr w:type="spellStart"/>
      <w:r w:rsidRPr="003D2E53">
        <w:t>myoepitelových</w:t>
      </w:r>
      <w:proofErr w:type="spellEnd"/>
      <w:r w:rsidRPr="003D2E53">
        <w:t xml:space="preserve"> buněk v alveol</w:t>
      </w:r>
      <w:r w:rsidR="00411833">
        <w:t>e</w:t>
      </w:r>
      <w:r w:rsidRPr="003D2E53">
        <w:t>ch a malých mlékovodech a současné uvolnění svěrače struku.</w:t>
      </w:r>
    </w:p>
    <w:p w14:paraId="090E8AFE" w14:textId="77777777" w:rsidR="004C680F" w:rsidRPr="003D2E53" w:rsidRDefault="004C680F" w:rsidP="004C680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proofErr w:type="spellStart"/>
      <w:r w:rsidRPr="003D2E53">
        <w:t>Karbetocin</w:t>
      </w:r>
      <w:proofErr w:type="spellEnd"/>
      <w:r w:rsidRPr="003D2E53">
        <w:t xml:space="preserve"> působí dlouhodobě a tím zintenzivňuje fyziologický účinek.</w:t>
      </w:r>
    </w:p>
    <w:p w14:paraId="0DF6FA4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6EC64FC" w14:textId="3F2BA605" w:rsidR="004C680F" w:rsidRDefault="004C680F" w:rsidP="004C680F">
      <w:pPr>
        <w:pStyle w:val="Style1"/>
      </w:pPr>
      <w:r w:rsidRPr="00B41D57">
        <w:t>4.3</w:t>
      </w:r>
      <w:r w:rsidRPr="00B41D57">
        <w:tab/>
        <w:t>Farmakokinetika</w:t>
      </w:r>
    </w:p>
    <w:p w14:paraId="088CECC1" w14:textId="77777777" w:rsidR="001200E7" w:rsidRPr="00B41D57" w:rsidRDefault="001200E7" w:rsidP="004C680F">
      <w:pPr>
        <w:pStyle w:val="Style1"/>
      </w:pPr>
    </w:p>
    <w:p w14:paraId="45EB06AA" w14:textId="4456B479" w:rsidR="004C680F" w:rsidRPr="003D2E53" w:rsidRDefault="004C680F" w:rsidP="004C680F">
      <w:pPr>
        <w:pStyle w:val="Zkladntext"/>
        <w:spacing w:before="4"/>
      </w:pPr>
      <w:r w:rsidRPr="003D2E53">
        <w:t xml:space="preserve">Vzhledem k výrazně rozvinuté odolnosti proti </w:t>
      </w:r>
      <w:proofErr w:type="spellStart"/>
      <w:r w:rsidRPr="003D2E53">
        <w:t>peptidáze</w:t>
      </w:r>
      <w:proofErr w:type="spellEnd"/>
      <w:r w:rsidRPr="003D2E53">
        <w:t xml:space="preserve"> vykazuje </w:t>
      </w:r>
      <w:proofErr w:type="spellStart"/>
      <w:r w:rsidRPr="003D2E53">
        <w:t>karbetocin</w:t>
      </w:r>
      <w:proofErr w:type="spellEnd"/>
      <w:r w:rsidRPr="003D2E53">
        <w:t xml:space="preserve"> mnohem pomalejší degradaci </w:t>
      </w:r>
      <w:r w:rsidRPr="003D2E53">
        <w:rPr>
          <w:i/>
          <w:iCs/>
        </w:rPr>
        <w:t xml:space="preserve">in </w:t>
      </w:r>
      <w:proofErr w:type="spellStart"/>
      <w:r w:rsidRPr="003D2E53">
        <w:rPr>
          <w:i/>
          <w:iCs/>
        </w:rPr>
        <w:t>vivo</w:t>
      </w:r>
      <w:proofErr w:type="spellEnd"/>
      <w:r w:rsidRPr="003D2E53">
        <w:t xml:space="preserve"> a liší se dlouhodobější účinností. Oproti exogenně podávanému oxytocinu je </w:t>
      </w:r>
      <w:proofErr w:type="spellStart"/>
      <w:r w:rsidRPr="003D2E53">
        <w:t>karbetocin</w:t>
      </w:r>
      <w:proofErr w:type="spellEnd"/>
      <w:r w:rsidRPr="003D2E53">
        <w:t xml:space="preserve"> mnohem </w:t>
      </w:r>
      <w:proofErr w:type="spellStart"/>
      <w:r w:rsidRPr="003D2E53">
        <w:t>lipofilnější</w:t>
      </w:r>
      <w:proofErr w:type="spellEnd"/>
      <w:r w:rsidRPr="003D2E53">
        <w:t>, a proto je lépe distribuován a má dlouhodobější účinek na receptory. Vedle odolnosti vůči proteázám to může přispívat také k</w:t>
      </w:r>
      <w:r w:rsidR="00411833">
        <w:t> delší době trvání</w:t>
      </w:r>
      <w:r w:rsidRPr="003D2E53">
        <w:t xml:space="preserve"> zvýšen</w:t>
      </w:r>
      <w:r w:rsidR="00411833">
        <w:t>ého</w:t>
      </w:r>
      <w:r w:rsidRPr="003D2E53">
        <w:t xml:space="preserve"> tonu dělohy. Po podání dávky 0,6 mg </w:t>
      </w:r>
      <w:proofErr w:type="spellStart"/>
      <w:r w:rsidRPr="003D2E53">
        <w:t>karbetocinu</w:t>
      </w:r>
      <w:proofErr w:type="spellEnd"/>
      <w:r w:rsidRPr="003D2E53">
        <w:t xml:space="preserve"> byla u prasnic pozorována kinetika podle </w:t>
      </w:r>
      <w:proofErr w:type="spellStart"/>
      <w:r w:rsidRPr="003D2E53">
        <w:t>dvoukompartmentového</w:t>
      </w:r>
      <w:proofErr w:type="spellEnd"/>
      <w:r w:rsidRPr="003D2E53">
        <w:t xml:space="preserve"> modelu. Biologický poločas je přibližně 85 až 100 minut. Mezi intramuskulárním a intravenózním podáním není žádný podstatný rozdíl. </w:t>
      </w:r>
    </w:p>
    <w:p w14:paraId="646B8FE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D7CA38E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19B4420" w14:textId="77777777" w:rsidR="004C680F" w:rsidRPr="00B41D57" w:rsidRDefault="004C680F" w:rsidP="004C680F">
      <w:pPr>
        <w:pStyle w:val="Style1"/>
      </w:pPr>
      <w:r w:rsidRPr="00B41D57">
        <w:t>5.</w:t>
      </w:r>
      <w:r w:rsidRPr="00B41D57">
        <w:tab/>
        <w:t>FARMACEUTICKÉ ÚDAJE</w:t>
      </w:r>
    </w:p>
    <w:p w14:paraId="3C91225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26DE5B17" w14:textId="77777777" w:rsidR="004C680F" w:rsidRPr="00B41D57" w:rsidRDefault="004C680F" w:rsidP="004C680F">
      <w:pPr>
        <w:pStyle w:val="Style1"/>
      </w:pPr>
      <w:r w:rsidRPr="00B41D57">
        <w:t>5.1</w:t>
      </w:r>
      <w:r w:rsidRPr="00B41D57">
        <w:tab/>
        <w:t>Hlavní inkompatibility</w:t>
      </w:r>
    </w:p>
    <w:p w14:paraId="3B59423E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A4F29E6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D2E53">
        <w:t>Studie kompatibility nejsou k dispozici, a proto tento veterinární léčivý přípravek nesmí být mísen s</w:t>
      </w:r>
      <w:r>
        <w:t> </w:t>
      </w:r>
      <w:r w:rsidRPr="003D2E53">
        <w:t>žádnými dalšími veterinárními léčivými přípravky.</w:t>
      </w:r>
    </w:p>
    <w:p w14:paraId="7A07538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61CC00F" w14:textId="77777777" w:rsidR="004C680F" w:rsidRPr="00B41D57" w:rsidRDefault="004C680F" w:rsidP="004C680F">
      <w:pPr>
        <w:pStyle w:val="Style1"/>
      </w:pPr>
      <w:r w:rsidRPr="00B41D57">
        <w:t>5.2</w:t>
      </w:r>
      <w:r w:rsidRPr="00B41D57">
        <w:tab/>
        <w:t>Doba použitelnosti</w:t>
      </w:r>
    </w:p>
    <w:p w14:paraId="1800BAB8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F07F25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>
        <w:t xml:space="preserve"> 2 roky</w:t>
      </w:r>
    </w:p>
    <w:p w14:paraId="1EE8069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28 dnů</w:t>
      </w:r>
    </w:p>
    <w:p w14:paraId="46517764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E5E1B6F" w14:textId="77777777" w:rsidR="004C680F" w:rsidRPr="00B41D57" w:rsidRDefault="004C680F" w:rsidP="004C680F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B4F3E93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A2071A7" w14:textId="77777777" w:rsidR="004C680F" w:rsidRPr="003D2E53" w:rsidRDefault="004C680F" w:rsidP="004C680F">
      <w:pPr>
        <w:pStyle w:val="Zkladntext"/>
        <w:spacing w:before="1" w:line="252" w:lineRule="exact"/>
      </w:pPr>
      <w:r w:rsidRPr="00B41D57">
        <w:t>Uchovávejte a přepravujte chlazené (2 °C – 8 °C).</w:t>
      </w:r>
      <w:r w:rsidRPr="001E4FC1">
        <w:t xml:space="preserve"> </w:t>
      </w:r>
      <w:r w:rsidRPr="003D2E53">
        <w:t>Uchovávejte injekční lahvičku v krabičce, aby byla chráněna před světlem.</w:t>
      </w:r>
    </w:p>
    <w:p w14:paraId="79B51537" w14:textId="77777777" w:rsidR="004C680F" w:rsidRPr="003D2E53" w:rsidRDefault="004C680F" w:rsidP="004C680F">
      <w:pPr>
        <w:pStyle w:val="Zkladntext"/>
        <w:spacing w:before="1" w:line="252" w:lineRule="exact"/>
      </w:pPr>
      <w:r w:rsidRPr="003D2E53">
        <w:t>Po prvním otevření uchovávejte v chladničce</w:t>
      </w:r>
      <w:r w:rsidRPr="003D2E53">
        <w:rPr>
          <w:sz w:val="21"/>
        </w:rPr>
        <w:t xml:space="preserve"> </w:t>
      </w:r>
      <w:r w:rsidRPr="003D2E53">
        <w:t>(2 °C – 8 °C).</w:t>
      </w:r>
    </w:p>
    <w:p w14:paraId="32FBE15B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4013C00" w14:textId="77777777" w:rsidR="004C680F" w:rsidRPr="00B41D57" w:rsidRDefault="004C680F" w:rsidP="004C680F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677A9B" w14:textId="77777777" w:rsidR="004C680F" w:rsidRPr="00B41D57" w:rsidRDefault="004C680F" w:rsidP="004C680F">
      <w:pPr>
        <w:pStyle w:val="Style1"/>
      </w:pPr>
    </w:p>
    <w:p w14:paraId="22D76567" w14:textId="06805CF5" w:rsidR="004C680F" w:rsidRPr="003D2E53" w:rsidRDefault="004C680F" w:rsidP="004C680F">
      <w:pPr>
        <w:pStyle w:val="Zkladntext"/>
        <w:spacing w:before="1"/>
      </w:pPr>
      <w:r w:rsidRPr="003D2E53">
        <w:t xml:space="preserve">Čiré, bezbarvé injekční lahvičky ze skla typu I obsahující 10 ml nebo 50 ml injekčního roztoku, uzavřené zátkou z </w:t>
      </w:r>
      <w:proofErr w:type="spellStart"/>
      <w:r w:rsidRPr="003D2E53">
        <w:t>brombutylové</w:t>
      </w:r>
      <w:proofErr w:type="spellEnd"/>
      <w:r w:rsidRPr="003D2E53">
        <w:t xml:space="preserve"> pryže a zajištěné hliníkovým </w:t>
      </w:r>
      <w:r w:rsidR="001D5BD2">
        <w:t>flip-</w:t>
      </w:r>
      <w:proofErr w:type="spellStart"/>
      <w:r w:rsidR="001D5BD2">
        <w:t>off</w:t>
      </w:r>
      <w:proofErr w:type="spellEnd"/>
      <w:r w:rsidR="001D5BD2">
        <w:t xml:space="preserve"> </w:t>
      </w:r>
      <w:r w:rsidRPr="003D2E53">
        <w:t>víčkem. Lahvičky jsou vloženy do papírové krabičky.</w:t>
      </w:r>
    </w:p>
    <w:p w14:paraId="3C59D2C5" w14:textId="77777777" w:rsidR="004C680F" w:rsidRPr="003D2E53" w:rsidRDefault="004C680F" w:rsidP="004C680F">
      <w:pPr>
        <w:jc w:val="both"/>
        <w:rPr>
          <w:rFonts w:asciiTheme="minorHAnsi" w:hAnsiTheme="minorHAnsi" w:cstheme="minorHAnsi"/>
          <w:iCs/>
        </w:rPr>
      </w:pPr>
      <w:bookmarkStart w:id="6" w:name="_Hlk199246963"/>
    </w:p>
    <w:bookmarkEnd w:id="6"/>
    <w:p w14:paraId="5CF7ABCD" w14:textId="77777777" w:rsidR="004C680F" w:rsidRPr="003D2E53" w:rsidRDefault="004C680F" w:rsidP="004C680F">
      <w:pPr>
        <w:autoSpaceDE w:val="0"/>
        <w:autoSpaceDN w:val="0"/>
        <w:adjustRightInd w:val="0"/>
        <w:spacing w:line="240" w:lineRule="auto"/>
        <w:jc w:val="both"/>
      </w:pPr>
      <w:r w:rsidRPr="003D2E53">
        <w:lastRenderedPageBreak/>
        <w:t>Velikost balení:</w:t>
      </w:r>
    </w:p>
    <w:p w14:paraId="2486C851" w14:textId="1A577396" w:rsidR="004C680F" w:rsidRPr="003D2E53" w:rsidRDefault="004C680F" w:rsidP="004C680F">
      <w:pPr>
        <w:autoSpaceDE w:val="0"/>
        <w:autoSpaceDN w:val="0"/>
        <w:adjustRightInd w:val="0"/>
        <w:spacing w:line="240" w:lineRule="auto"/>
        <w:jc w:val="both"/>
      </w:pPr>
      <w:r w:rsidRPr="003D2E53">
        <w:t>Papírová krabička s 1 lahvičkou o obsahu 10 ml.</w:t>
      </w:r>
    </w:p>
    <w:p w14:paraId="61BF9408" w14:textId="27FA00A9" w:rsidR="004C680F" w:rsidRPr="003D2E53" w:rsidRDefault="004C680F" w:rsidP="004C680F">
      <w:pPr>
        <w:autoSpaceDE w:val="0"/>
        <w:autoSpaceDN w:val="0"/>
        <w:adjustRightInd w:val="0"/>
        <w:spacing w:line="240" w:lineRule="auto"/>
        <w:jc w:val="both"/>
      </w:pPr>
      <w:r w:rsidRPr="003D2E53">
        <w:t>Papírová krabička s 1 lahvičkou o obsahu 50 ml.</w:t>
      </w:r>
    </w:p>
    <w:p w14:paraId="0D9ED120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C9606A" w14:textId="77777777" w:rsidR="004C680F" w:rsidRPr="003D2E53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D2E53">
        <w:t>Na trhu nemusí být všechny velikosti balení.</w:t>
      </w:r>
    </w:p>
    <w:p w14:paraId="6884874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F471858" w14:textId="77777777" w:rsidR="004C680F" w:rsidRPr="00B41D57" w:rsidRDefault="004C680F" w:rsidP="004C680F">
      <w:pPr>
        <w:pStyle w:val="Style1"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257DC87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580C85C" w14:textId="77777777" w:rsidR="004C680F" w:rsidRPr="00B41D57" w:rsidRDefault="004C680F" w:rsidP="004C680F">
      <w:pPr>
        <w:rPr>
          <w:szCs w:val="22"/>
        </w:rPr>
      </w:pPr>
      <w:r w:rsidRPr="00B41D57">
        <w:t>Léčivé přípravky se nesmí likvidovat prostřednictvím odpadní vody či domovního odpadu</w:t>
      </w:r>
      <w:r>
        <w:t>.</w:t>
      </w:r>
    </w:p>
    <w:p w14:paraId="18935BAC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8309EB0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C44B189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25BA850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7154F334" w14:textId="77777777" w:rsidR="004C680F" w:rsidRPr="00B41D57" w:rsidRDefault="004C680F" w:rsidP="004C680F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6303128A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7EB33B1" w14:textId="77777777" w:rsidR="004C680F" w:rsidRPr="00B41D57" w:rsidRDefault="004C680F" w:rsidP="004C680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D2E53">
        <w:t>Bioveta</w:t>
      </w:r>
      <w:proofErr w:type="spellEnd"/>
      <w:r w:rsidRPr="003D2E53">
        <w:t>, a.s.</w:t>
      </w:r>
    </w:p>
    <w:p w14:paraId="652AD4EE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3737A12D" w14:textId="77777777" w:rsidR="004C680F" w:rsidRPr="00B41D57" w:rsidRDefault="004C680F" w:rsidP="004C680F">
      <w:pPr>
        <w:pStyle w:val="Style1"/>
      </w:pPr>
      <w:r w:rsidRPr="00B41D57">
        <w:t>7.</w:t>
      </w:r>
      <w:r w:rsidRPr="00B41D57">
        <w:tab/>
        <w:t>REGISTRAČNÍ ČÍSLO(A)</w:t>
      </w:r>
    </w:p>
    <w:p w14:paraId="6C2F18B5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5D3BE07" w14:textId="0379F2B6" w:rsidR="004C680F" w:rsidRDefault="000E2DB3" w:rsidP="004C680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96/001/26-C</w:t>
      </w:r>
    </w:p>
    <w:p w14:paraId="7860DBCC" w14:textId="77777777" w:rsidR="000E2DB3" w:rsidRPr="00B41D57" w:rsidRDefault="000E2DB3" w:rsidP="004C680F">
      <w:pPr>
        <w:tabs>
          <w:tab w:val="clear" w:pos="567"/>
        </w:tabs>
        <w:spacing w:line="240" w:lineRule="auto"/>
        <w:rPr>
          <w:szCs w:val="22"/>
        </w:rPr>
      </w:pPr>
    </w:p>
    <w:p w14:paraId="072E1080" w14:textId="77777777" w:rsidR="004C680F" w:rsidRPr="00B41D57" w:rsidRDefault="004C680F" w:rsidP="004C680F">
      <w:pPr>
        <w:pStyle w:val="Style1"/>
      </w:pPr>
      <w:r w:rsidRPr="00B41D57">
        <w:t>8.</w:t>
      </w:r>
      <w:r w:rsidRPr="00B41D57">
        <w:tab/>
        <w:t>DATUM PRVNÍ REGISTRACE</w:t>
      </w:r>
    </w:p>
    <w:p w14:paraId="0D3BBEF1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4818DF1E" w14:textId="658B1046" w:rsidR="004C680F" w:rsidRPr="00B41D57" w:rsidRDefault="000E2DB3" w:rsidP="004C680F">
      <w:pPr>
        <w:tabs>
          <w:tab w:val="clear" w:pos="567"/>
        </w:tabs>
        <w:spacing w:line="240" w:lineRule="auto"/>
        <w:rPr>
          <w:szCs w:val="22"/>
        </w:rPr>
      </w:pPr>
      <w:r>
        <w:t>8. 1. 2026</w:t>
      </w:r>
    </w:p>
    <w:p w14:paraId="7D346B3F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F03388F" w14:textId="77777777" w:rsidR="004C680F" w:rsidRPr="00B41D57" w:rsidRDefault="004C680F" w:rsidP="004C680F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99DBCB7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535D6822" w14:textId="4D6C33FF" w:rsidR="004C680F" w:rsidRPr="001E4FC1" w:rsidRDefault="000E2DB3" w:rsidP="004C680F">
      <w:pPr>
        <w:tabs>
          <w:tab w:val="clear" w:pos="567"/>
        </w:tabs>
        <w:spacing w:line="240" w:lineRule="auto"/>
      </w:pPr>
      <w:r>
        <w:t>01/2026</w:t>
      </w:r>
    </w:p>
    <w:p w14:paraId="4170CE46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1FA618D1" w14:textId="77777777" w:rsidR="004C680F" w:rsidRPr="00B41D57" w:rsidRDefault="004C680F" w:rsidP="004C680F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212C50B" w14:textId="77777777" w:rsidR="004C680F" w:rsidRPr="00B41D57" w:rsidRDefault="004C680F" w:rsidP="004C680F">
      <w:pPr>
        <w:tabs>
          <w:tab w:val="clear" w:pos="567"/>
        </w:tabs>
        <w:spacing w:line="240" w:lineRule="auto"/>
        <w:rPr>
          <w:szCs w:val="22"/>
        </w:rPr>
      </w:pPr>
    </w:p>
    <w:p w14:paraId="651E1CE6" w14:textId="77777777" w:rsidR="004C680F" w:rsidRPr="00B41D57" w:rsidRDefault="004C680F" w:rsidP="004C680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F477E98" w14:textId="77777777" w:rsidR="004C680F" w:rsidRPr="00B41D57" w:rsidRDefault="004C680F" w:rsidP="004C680F">
      <w:pPr>
        <w:ind w:right="-318"/>
        <w:rPr>
          <w:szCs w:val="22"/>
        </w:rPr>
      </w:pPr>
    </w:p>
    <w:p w14:paraId="04D05B4C" w14:textId="77777777" w:rsidR="004C680F" w:rsidRPr="00B41D57" w:rsidRDefault="004C680F" w:rsidP="004C680F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484B306D" w14:textId="77777777" w:rsidR="004C680F" w:rsidRDefault="004C680F" w:rsidP="004C680F">
      <w:pPr>
        <w:tabs>
          <w:tab w:val="clear" w:pos="567"/>
        </w:tabs>
        <w:spacing w:line="240" w:lineRule="auto"/>
      </w:pPr>
    </w:p>
    <w:p w14:paraId="078D99D2" w14:textId="77777777" w:rsidR="004C680F" w:rsidRDefault="004C680F" w:rsidP="004C680F">
      <w:pPr>
        <w:tabs>
          <w:tab w:val="clear" w:pos="567"/>
        </w:tabs>
        <w:spacing w:line="240" w:lineRule="auto"/>
      </w:pPr>
      <w:r w:rsidRPr="00B86619">
        <w:t>Podrobné informace o tomto veterinárním léčivém přípravku naleznete také v národní databázi (</w:t>
      </w:r>
      <w:hyperlink r:id="rId8" w:history="1">
        <w:r w:rsidRPr="00957C01">
          <w:rPr>
            <w:rStyle w:val="Hypertextovodkaz"/>
          </w:rPr>
          <w:t>https://www.uskvbl.cz</w:t>
        </w:r>
      </w:hyperlink>
      <w:r w:rsidRPr="00B86619">
        <w:t xml:space="preserve">). </w:t>
      </w:r>
    </w:p>
    <w:bookmarkEnd w:id="0"/>
    <w:p w14:paraId="28AB6603" w14:textId="5AAA32F5" w:rsidR="00D87741" w:rsidRPr="00EB21C0" w:rsidRDefault="00D87741" w:rsidP="00EB21C0">
      <w:pPr>
        <w:tabs>
          <w:tab w:val="clear" w:pos="567"/>
        </w:tabs>
        <w:spacing w:line="240" w:lineRule="auto"/>
        <w:rPr>
          <w:szCs w:val="22"/>
        </w:rPr>
      </w:pPr>
    </w:p>
    <w:sectPr w:rsidR="00D87741" w:rsidRPr="00EB2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E9B60C" w16cex:dateUtc="2025-11-06T09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7238F" w14:textId="77777777" w:rsidR="00987388" w:rsidRDefault="00987388" w:rsidP="008A4684">
      <w:pPr>
        <w:spacing w:line="240" w:lineRule="auto"/>
      </w:pPr>
      <w:r>
        <w:separator/>
      </w:r>
    </w:p>
  </w:endnote>
  <w:endnote w:type="continuationSeparator" w:id="0">
    <w:p w14:paraId="76EDF11D" w14:textId="77777777" w:rsidR="00987388" w:rsidRDefault="00987388" w:rsidP="008A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F5879" w14:textId="77777777" w:rsidR="00987388" w:rsidRDefault="00987388" w:rsidP="008A4684">
      <w:pPr>
        <w:spacing w:line="240" w:lineRule="auto"/>
      </w:pPr>
      <w:r>
        <w:separator/>
      </w:r>
    </w:p>
  </w:footnote>
  <w:footnote w:type="continuationSeparator" w:id="0">
    <w:p w14:paraId="3ABA0518" w14:textId="77777777" w:rsidR="00987388" w:rsidRDefault="00987388" w:rsidP="008A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882"/>
    <w:multiLevelType w:val="hybridMultilevel"/>
    <w:tmpl w:val="B1860FDC"/>
    <w:lvl w:ilvl="0" w:tplc="D98C55FE">
      <w:start w:val="1"/>
      <w:numFmt w:val="bullet"/>
      <w:lvlText w:val="-"/>
      <w:lvlJc w:val="left"/>
      <w:pPr>
        <w:ind w:left="290" w:hanging="138"/>
      </w:pPr>
      <w:rPr>
        <w:rFonts w:ascii="Arial" w:eastAsia="Arial" w:hAnsi="Arial" w:hint="default"/>
        <w:w w:val="100"/>
        <w:sz w:val="22"/>
        <w:szCs w:val="22"/>
      </w:rPr>
    </w:lvl>
    <w:lvl w:ilvl="1" w:tplc="7CA2B6EA">
      <w:start w:val="1"/>
      <w:numFmt w:val="bullet"/>
      <w:lvlText w:val="•"/>
      <w:lvlJc w:val="left"/>
      <w:pPr>
        <w:ind w:left="1254" w:hanging="138"/>
      </w:pPr>
      <w:rPr>
        <w:rFonts w:hint="default"/>
      </w:rPr>
    </w:lvl>
    <w:lvl w:ilvl="2" w:tplc="C838B3D0">
      <w:start w:val="1"/>
      <w:numFmt w:val="bullet"/>
      <w:lvlText w:val="•"/>
      <w:lvlJc w:val="left"/>
      <w:pPr>
        <w:ind w:left="2209" w:hanging="138"/>
      </w:pPr>
      <w:rPr>
        <w:rFonts w:hint="default"/>
      </w:rPr>
    </w:lvl>
    <w:lvl w:ilvl="3" w:tplc="CF267BE6">
      <w:start w:val="1"/>
      <w:numFmt w:val="bullet"/>
      <w:lvlText w:val="•"/>
      <w:lvlJc w:val="left"/>
      <w:pPr>
        <w:ind w:left="3163" w:hanging="138"/>
      </w:pPr>
      <w:rPr>
        <w:rFonts w:hint="default"/>
      </w:rPr>
    </w:lvl>
    <w:lvl w:ilvl="4" w:tplc="9BE42968">
      <w:start w:val="1"/>
      <w:numFmt w:val="bullet"/>
      <w:lvlText w:val="•"/>
      <w:lvlJc w:val="left"/>
      <w:pPr>
        <w:ind w:left="4118" w:hanging="138"/>
      </w:pPr>
      <w:rPr>
        <w:rFonts w:hint="default"/>
      </w:rPr>
    </w:lvl>
    <w:lvl w:ilvl="5" w:tplc="D1683F84">
      <w:start w:val="1"/>
      <w:numFmt w:val="bullet"/>
      <w:lvlText w:val="•"/>
      <w:lvlJc w:val="left"/>
      <w:pPr>
        <w:ind w:left="5073" w:hanging="138"/>
      </w:pPr>
      <w:rPr>
        <w:rFonts w:hint="default"/>
      </w:rPr>
    </w:lvl>
    <w:lvl w:ilvl="6" w:tplc="1BCCB138">
      <w:start w:val="1"/>
      <w:numFmt w:val="bullet"/>
      <w:lvlText w:val="•"/>
      <w:lvlJc w:val="left"/>
      <w:pPr>
        <w:ind w:left="6027" w:hanging="138"/>
      </w:pPr>
      <w:rPr>
        <w:rFonts w:hint="default"/>
      </w:rPr>
    </w:lvl>
    <w:lvl w:ilvl="7" w:tplc="5BF8BE10">
      <w:start w:val="1"/>
      <w:numFmt w:val="bullet"/>
      <w:lvlText w:val="•"/>
      <w:lvlJc w:val="left"/>
      <w:pPr>
        <w:ind w:left="6982" w:hanging="138"/>
      </w:pPr>
      <w:rPr>
        <w:rFonts w:hint="default"/>
      </w:rPr>
    </w:lvl>
    <w:lvl w:ilvl="8" w:tplc="1E144368">
      <w:start w:val="1"/>
      <w:numFmt w:val="bullet"/>
      <w:lvlText w:val="•"/>
      <w:lvlJc w:val="left"/>
      <w:pPr>
        <w:ind w:left="7937" w:hanging="1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0F"/>
    <w:rsid w:val="000162B7"/>
    <w:rsid w:val="00040A6F"/>
    <w:rsid w:val="000428BA"/>
    <w:rsid w:val="000930B9"/>
    <w:rsid w:val="000B4324"/>
    <w:rsid w:val="000E2DB3"/>
    <w:rsid w:val="001200E7"/>
    <w:rsid w:val="001D5BD2"/>
    <w:rsid w:val="00334DD6"/>
    <w:rsid w:val="003F02B1"/>
    <w:rsid w:val="00411833"/>
    <w:rsid w:val="004402CD"/>
    <w:rsid w:val="004C0C5D"/>
    <w:rsid w:val="004C680F"/>
    <w:rsid w:val="004D1A32"/>
    <w:rsid w:val="00563846"/>
    <w:rsid w:val="00593132"/>
    <w:rsid w:val="005A13B2"/>
    <w:rsid w:val="006514DB"/>
    <w:rsid w:val="006B7FA1"/>
    <w:rsid w:val="00706DDB"/>
    <w:rsid w:val="007A6AFE"/>
    <w:rsid w:val="007C779F"/>
    <w:rsid w:val="008453A7"/>
    <w:rsid w:val="008A4684"/>
    <w:rsid w:val="00982E96"/>
    <w:rsid w:val="00987388"/>
    <w:rsid w:val="00B10A71"/>
    <w:rsid w:val="00B2234C"/>
    <w:rsid w:val="00B373AD"/>
    <w:rsid w:val="00B64438"/>
    <w:rsid w:val="00B97B38"/>
    <w:rsid w:val="00C21912"/>
    <w:rsid w:val="00D17866"/>
    <w:rsid w:val="00D87741"/>
    <w:rsid w:val="00DC7AD1"/>
    <w:rsid w:val="00EB21C0"/>
    <w:rsid w:val="00FA1D8B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1377"/>
  <w15:chartTrackingRefBased/>
  <w15:docId w15:val="{7BC2A5D7-9BC2-4BC0-8539-033BBEA6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80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6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6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6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6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6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6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6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8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68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68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68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68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68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68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C68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68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6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68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680F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4C680F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4C680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Odkaznakoment">
    <w:name w:val="annotation reference"/>
    <w:qFormat/>
    <w:rsid w:val="004C680F"/>
    <w:rPr>
      <w:sz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4C680F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4C68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textovodkaz">
    <w:name w:val="Hyperlink"/>
    <w:rsid w:val="004C680F"/>
    <w:rPr>
      <w:color w:val="0000FF"/>
      <w:u w:val="single"/>
    </w:rPr>
  </w:style>
  <w:style w:type="paragraph" w:customStyle="1" w:styleId="Style1">
    <w:name w:val="Style1"/>
    <w:basedOn w:val="Normln"/>
    <w:qFormat/>
    <w:rsid w:val="004C680F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6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68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468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68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468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68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D8B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D8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1433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Balejová Veronika, Ing.</dc:creator>
  <cp:keywords/>
  <dc:description/>
  <cp:lastModifiedBy>Nepejchalová Leona</cp:lastModifiedBy>
  <cp:revision>18</cp:revision>
  <dcterms:created xsi:type="dcterms:W3CDTF">2025-11-06T09:55:00Z</dcterms:created>
  <dcterms:modified xsi:type="dcterms:W3CDTF">2026-01-09T15:02:00Z</dcterms:modified>
</cp:coreProperties>
</file>