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15AC1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3E2394BA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760D6BB9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7BEA9555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716FEB44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6DA1869D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68B61910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2CEC6789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044CBBC1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0ECB8B72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31B14DF6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7A089D05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377CD409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4ADF23A0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6D66A077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1526F24A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1229BA81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65E4B47D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11ED0025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4C2B5206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34F68E11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71B4EC80" w14:textId="77777777" w:rsidR="00FC5C41" w:rsidRDefault="00C7572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cs-CZ"/>
        </w:rPr>
        <w:t>PŘÍLOHA I</w:t>
      </w:r>
    </w:p>
    <w:p w14:paraId="44E1F1E5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2B09C0B9" w14:textId="77777777" w:rsidR="00FC5C41" w:rsidRDefault="00C7572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cs-CZ"/>
        </w:rPr>
        <w:t>SOUHRN ÚDAJŮ O PŘÍPRAVKU</w:t>
      </w:r>
    </w:p>
    <w:p w14:paraId="30334D94" w14:textId="77777777" w:rsidR="00FC5C41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szCs w:val="22"/>
          <w:lang w:val="cs-CZ"/>
        </w:rPr>
        <w:br w:type="page"/>
      </w:r>
      <w:r>
        <w:rPr>
          <w:b/>
          <w:bCs/>
          <w:szCs w:val="22"/>
          <w:lang w:val="cs-CZ"/>
        </w:rPr>
        <w:lastRenderedPageBreak/>
        <w:t>1.</w:t>
      </w:r>
      <w:r>
        <w:rPr>
          <w:b/>
          <w:bCs/>
          <w:szCs w:val="22"/>
          <w:lang w:val="cs-CZ"/>
        </w:rPr>
        <w:tab/>
        <w:t>NÁZEV VETERINÁRNÍHO LÉČIVÉHO PŘÍPRAVKU</w:t>
      </w:r>
    </w:p>
    <w:p w14:paraId="3B33EE79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52506B47" w14:textId="53F7A26C" w:rsidR="00FC5C41" w:rsidRDefault="00AA7891">
      <w:pPr>
        <w:tabs>
          <w:tab w:val="clear" w:pos="567"/>
        </w:tabs>
        <w:spacing w:line="240" w:lineRule="auto"/>
        <w:rPr>
          <w:szCs w:val="22"/>
        </w:rPr>
      </w:pPr>
      <w:bookmarkStart w:id="0" w:name="_Hlk223684617"/>
      <w:r>
        <w:rPr>
          <w:szCs w:val="22"/>
          <w:lang w:val="cs-CZ"/>
        </w:rPr>
        <w:t>Simbia</w:t>
      </w:r>
      <w:r w:rsidR="00C7572E" w:rsidRPr="00B818F9">
        <w:rPr>
          <w:szCs w:val="22"/>
          <w:lang w:val="cs-CZ"/>
        </w:rPr>
        <w:t xml:space="preserve"> 1,25 g + 0,56 g medikovaný obojek pro psy do 8 kg</w:t>
      </w:r>
      <w:r w:rsidR="00C7572E">
        <w:rPr>
          <w:szCs w:val="22"/>
          <w:lang w:val="cs-CZ"/>
        </w:rPr>
        <w:t xml:space="preserve"> </w:t>
      </w:r>
    </w:p>
    <w:bookmarkEnd w:id="0"/>
    <w:p w14:paraId="72305C08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06DB9319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30A6D8E2" w14:textId="77777777" w:rsidR="00FC5C41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n-US"/>
        </w:rPr>
      </w:pPr>
      <w:r>
        <w:rPr>
          <w:b/>
          <w:bCs/>
          <w:szCs w:val="22"/>
          <w:lang w:val="cs-CZ"/>
        </w:rPr>
        <w:t>2.</w:t>
      </w:r>
      <w:r>
        <w:rPr>
          <w:b/>
          <w:bCs/>
          <w:szCs w:val="22"/>
          <w:lang w:val="cs-CZ"/>
        </w:rPr>
        <w:tab/>
        <w:t>KVALITATIVNÍ A KVANTITATIVNÍ SLOŽENÍ</w:t>
      </w:r>
    </w:p>
    <w:p w14:paraId="0BDB35CA" w14:textId="77777777" w:rsidR="00FC5C41" w:rsidRDefault="00FC5C41">
      <w:pPr>
        <w:tabs>
          <w:tab w:val="clear" w:pos="567"/>
        </w:tabs>
        <w:spacing w:line="240" w:lineRule="auto"/>
        <w:rPr>
          <w:szCs w:val="22"/>
          <w:lang w:val="en-US"/>
        </w:rPr>
      </w:pPr>
    </w:p>
    <w:p w14:paraId="73AB3822" w14:textId="77777777" w:rsidR="00FC5C41" w:rsidRPr="00B818F9" w:rsidRDefault="00C7572E">
      <w:pPr>
        <w:tabs>
          <w:tab w:val="clear" w:pos="567"/>
        </w:tabs>
        <w:spacing w:line="240" w:lineRule="auto"/>
        <w:rPr>
          <w:szCs w:val="22"/>
        </w:rPr>
      </w:pPr>
      <w:r w:rsidRPr="00B818F9">
        <w:rPr>
          <w:szCs w:val="22"/>
          <w:lang w:val="cs-CZ"/>
        </w:rPr>
        <w:t>Jeden obojek o délce 38 cm (12,5 g) obsahuje</w:t>
      </w:r>
    </w:p>
    <w:p w14:paraId="0A956192" w14:textId="77777777" w:rsidR="00FC5C41" w:rsidRPr="00B818F9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1FCCE333" w14:textId="77777777" w:rsidR="00FC5C41" w:rsidRPr="00674280" w:rsidRDefault="00C7572E">
      <w:pPr>
        <w:tabs>
          <w:tab w:val="clear" w:pos="567"/>
        </w:tabs>
        <w:spacing w:line="240" w:lineRule="auto"/>
        <w:rPr>
          <w:b/>
          <w:szCs w:val="22"/>
        </w:rPr>
      </w:pPr>
      <w:r w:rsidRPr="00B818F9">
        <w:rPr>
          <w:b/>
          <w:bCs/>
          <w:szCs w:val="22"/>
          <w:lang w:val="cs-CZ"/>
        </w:rPr>
        <w:t xml:space="preserve">Léčivé látky: </w:t>
      </w:r>
    </w:p>
    <w:p w14:paraId="1234E81B" w14:textId="38DE8509" w:rsidR="00FC5C41" w:rsidRPr="00B818F9" w:rsidRDefault="00C7572E">
      <w:pPr>
        <w:tabs>
          <w:tab w:val="clear" w:pos="567"/>
        </w:tabs>
        <w:spacing w:line="240" w:lineRule="auto"/>
        <w:rPr>
          <w:szCs w:val="22"/>
        </w:rPr>
      </w:pPr>
      <w:r w:rsidRPr="00B818F9">
        <w:rPr>
          <w:szCs w:val="22"/>
          <w:lang w:val="cs-CZ"/>
        </w:rPr>
        <w:t xml:space="preserve">Imidaclopridum </w:t>
      </w:r>
      <w:r w:rsidRPr="00B818F9">
        <w:rPr>
          <w:szCs w:val="22"/>
          <w:lang w:val="cs-CZ"/>
        </w:rPr>
        <w:tab/>
      </w:r>
      <w:r w:rsidR="00B23E2B" w:rsidRPr="00B818F9">
        <w:rPr>
          <w:szCs w:val="22"/>
          <w:lang w:val="cs-CZ"/>
        </w:rPr>
        <w:tab/>
      </w:r>
      <w:r w:rsidRPr="00B818F9">
        <w:rPr>
          <w:szCs w:val="22"/>
          <w:lang w:val="cs-CZ"/>
        </w:rPr>
        <w:t>1,25 g</w:t>
      </w:r>
    </w:p>
    <w:p w14:paraId="12B91FB7" w14:textId="6AF3638B" w:rsidR="00FC5C41" w:rsidRDefault="00C7572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818F9">
        <w:rPr>
          <w:szCs w:val="22"/>
          <w:lang w:val="cs-CZ"/>
        </w:rPr>
        <w:t>Flumethrinum</w:t>
      </w:r>
      <w:proofErr w:type="spellEnd"/>
      <w:r w:rsidRPr="00B818F9">
        <w:rPr>
          <w:szCs w:val="22"/>
          <w:lang w:val="cs-CZ"/>
        </w:rPr>
        <w:tab/>
      </w:r>
      <w:r w:rsidRPr="00B818F9">
        <w:rPr>
          <w:szCs w:val="22"/>
          <w:lang w:val="cs-CZ"/>
        </w:rPr>
        <w:tab/>
        <w:t>0,56 g</w:t>
      </w:r>
    </w:p>
    <w:p w14:paraId="6E6C22BB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457D422A" w14:textId="77777777" w:rsidR="00FC5C41" w:rsidRDefault="00C7572E">
      <w:pPr>
        <w:tabs>
          <w:tab w:val="clear" w:pos="567"/>
        </w:tabs>
        <w:spacing w:line="240" w:lineRule="auto"/>
        <w:rPr>
          <w:szCs w:val="22"/>
        </w:rPr>
      </w:pPr>
      <w:bookmarkStart w:id="1" w:name="_Hlk211524057"/>
      <w:r>
        <w:rPr>
          <w:b/>
          <w:bCs/>
          <w:szCs w:val="22"/>
          <w:lang w:val="cs-CZ"/>
        </w:rPr>
        <w:t>Pomocné látky:</w:t>
      </w:r>
    </w:p>
    <w:bookmarkEnd w:id="1"/>
    <w:p w14:paraId="71602430" w14:textId="77777777" w:rsidR="00FC5C41" w:rsidRDefault="00FC5C41">
      <w:pPr>
        <w:tabs>
          <w:tab w:val="clear" w:pos="567"/>
        </w:tabs>
        <w:spacing w:line="240" w:lineRule="auto"/>
        <w:rPr>
          <w:color w:val="FF0000"/>
          <w:szCs w:val="22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511"/>
      </w:tblGrid>
      <w:tr w:rsidR="00FC5C41" w:rsidRPr="006B3F1E" w14:paraId="533F6C9E" w14:textId="77777777">
        <w:tc>
          <w:tcPr>
            <w:tcW w:w="4550" w:type="dxa"/>
            <w:vAlign w:val="center"/>
          </w:tcPr>
          <w:p w14:paraId="10594AF7" w14:textId="77777777" w:rsidR="00FC5C41" w:rsidRPr="00674280" w:rsidRDefault="00C7572E">
            <w:pPr>
              <w:spacing w:before="60" w:after="60"/>
              <w:rPr>
                <w:iCs/>
                <w:szCs w:val="22"/>
                <w:lang w:val="fr-FR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Kvalitativní složení pomocných látek a dalších složek</w:t>
            </w:r>
          </w:p>
        </w:tc>
        <w:tc>
          <w:tcPr>
            <w:tcW w:w="4511" w:type="dxa"/>
          </w:tcPr>
          <w:p w14:paraId="4C9D8D38" w14:textId="77777777" w:rsidR="00FC5C41" w:rsidRPr="00674280" w:rsidRDefault="00C7572E">
            <w:pPr>
              <w:spacing w:before="60" w:after="60"/>
              <w:rPr>
                <w:b/>
                <w:bCs/>
                <w:iCs/>
                <w:szCs w:val="22"/>
                <w:lang w:val="fr-FR"/>
              </w:rPr>
            </w:pPr>
            <w:r w:rsidRPr="00B818F9">
              <w:rPr>
                <w:b/>
                <w:bCs/>
                <w:iCs/>
                <w:szCs w:val="22"/>
                <w:lang w:val="cs-CZ"/>
              </w:rPr>
              <w:t>Kvantitativní složení, pokud je tato informace nezbytná pro řádné podání veterinárního léčivého přípravku</w:t>
            </w:r>
            <w:r w:rsidRPr="00B818F9">
              <w:rPr>
                <w:bCs/>
                <w:iCs/>
                <w:szCs w:val="22"/>
                <w:lang w:val="cs-CZ"/>
              </w:rPr>
              <w:t xml:space="preserve"> </w:t>
            </w:r>
          </w:p>
        </w:tc>
      </w:tr>
      <w:tr w:rsidR="00FC5C41" w14:paraId="2A3C1AEE" w14:textId="77777777">
        <w:tc>
          <w:tcPr>
            <w:tcW w:w="4550" w:type="dxa"/>
            <w:vAlign w:val="center"/>
          </w:tcPr>
          <w:p w14:paraId="4336C9FB" w14:textId="77777777" w:rsidR="00FC5C41" w:rsidRDefault="00C7572E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Polyvinylchlorid</w:t>
            </w:r>
          </w:p>
        </w:tc>
        <w:tc>
          <w:tcPr>
            <w:tcW w:w="4511" w:type="dxa"/>
          </w:tcPr>
          <w:p w14:paraId="27EF8132" w14:textId="77777777" w:rsidR="00FC5C41" w:rsidRPr="00B818F9" w:rsidRDefault="00FC5C41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  <w:tr w:rsidR="00FC5C41" w14:paraId="72D9060E" w14:textId="77777777">
        <w:tc>
          <w:tcPr>
            <w:tcW w:w="4550" w:type="dxa"/>
            <w:vAlign w:val="center"/>
          </w:tcPr>
          <w:p w14:paraId="5EE1E60A" w14:textId="77777777" w:rsidR="00FC5C41" w:rsidRDefault="00C7572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 xml:space="preserve">Dibutyl–adipát </w:t>
            </w:r>
          </w:p>
        </w:tc>
        <w:tc>
          <w:tcPr>
            <w:tcW w:w="4511" w:type="dxa"/>
          </w:tcPr>
          <w:p w14:paraId="1B42F5B6" w14:textId="77777777" w:rsidR="00FC5C41" w:rsidRPr="00B818F9" w:rsidRDefault="00FC5C41">
            <w:pPr>
              <w:spacing w:before="60" w:after="60"/>
              <w:rPr>
                <w:iCs/>
                <w:szCs w:val="22"/>
              </w:rPr>
            </w:pPr>
          </w:p>
        </w:tc>
      </w:tr>
      <w:tr w:rsidR="00FC5C41" w14:paraId="3C17AF77" w14:textId="77777777">
        <w:tc>
          <w:tcPr>
            <w:tcW w:w="4550" w:type="dxa"/>
            <w:vAlign w:val="center"/>
          </w:tcPr>
          <w:p w14:paraId="0ACA371B" w14:textId="77777777" w:rsidR="00FC5C41" w:rsidRDefault="00C7572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Epoxidovaný sójový olej</w:t>
            </w:r>
          </w:p>
        </w:tc>
        <w:tc>
          <w:tcPr>
            <w:tcW w:w="4511" w:type="dxa"/>
          </w:tcPr>
          <w:p w14:paraId="0AB0CF91" w14:textId="77777777" w:rsidR="00FC5C41" w:rsidRPr="00B818F9" w:rsidRDefault="00FC5C41">
            <w:pPr>
              <w:spacing w:before="60" w:after="60"/>
              <w:rPr>
                <w:iCs/>
                <w:szCs w:val="22"/>
              </w:rPr>
            </w:pPr>
          </w:p>
        </w:tc>
      </w:tr>
      <w:tr w:rsidR="00FC5C41" w14:paraId="159EB018" w14:textId="77777777">
        <w:tc>
          <w:tcPr>
            <w:tcW w:w="4550" w:type="dxa"/>
            <w:vAlign w:val="center"/>
          </w:tcPr>
          <w:p w14:paraId="73B32E23" w14:textId="77777777" w:rsidR="00FC5C41" w:rsidRDefault="00C7572E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Kyselina stearová</w:t>
            </w:r>
          </w:p>
        </w:tc>
        <w:tc>
          <w:tcPr>
            <w:tcW w:w="4511" w:type="dxa"/>
          </w:tcPr>
          <w:p w14:paraId="3BFDE09D" w14:textId="77777777" w:rsidR="00FC5C41" w:rsidRPr="00B818F9" w:rsidRDefault="00FC5C41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  <w:tr w:rsidR="00FC5C41" w14:paraId="5ECFD28E" w14:textId="77777777">
        <w:tc>
          <w:tcPr>
            <w:tcW w:w="4550" w:type="dxa"/>
            <w:vAlign w:val="center"/>
          </w:tcPr>
          <w:p w14:paraId="03D64005" w14:textId="77777777" w:rsidR="00FC5C41" w:rsidRDefault="00C7572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Oxid titaničitý E171</w:t>
            </w:r>
          </w:p>
        </w:tc>
        <w:tc>
          <w:tcPr>
            <w:tcW w:w="4511" w:type="dxa"/>
          </w:tcPr>
          <w:p w14:paraId="4D62B53D" w14:textId="77777777" w:rsidR="00FC5C41" w:rsidRPr="00B818F9" w:rsidRDefault="00C7572E">
            <w:pPr>
              <w:spacing w:before="60" w:after="60"/>
              <w:rPr>
                <w:iCs/>
                <w:szCs w:val="22"/>
              </w:rPr>
            </w:pPr>
            <w:r w:rsidRPr="00B818F9">
              <w:rPr>
                <w:iCs/>
                <w:szCs w:val="22"/>
                <w:lang w:val="cs-CZ"/>
              </w:rPr>
              <w:t>0,04 g</w:t>
            </w:r>
          </w:p>
        </w:tc>
      </w:tr>
      <w:tr w:rsidR="00FC5C41" w14:paraId="4741BB86" w14:textId="77777777">
        <w:tc>
          <w:tcPr>
            <w:tcW w:w="4550" w:type="dxa"/>
            <w:vAlign w:val="center"/>
          </w:tcPr>
          <w:p w14:paraId="65CD72EA" w14:textId="390D032C" w:rsidR="00FC5C41" w:rsidRDefault="00C7572E">
            <w:pPr>
              <w:spacing w:before="60" w:after="60"/>
              <w:rPr>
                <w:iCs/>
                <w:szCs w:val="22"/>
                <w:lang w:val="fr-FR"/>
              </w:rPr>
            </w:pPr>
            <w:r>
              <w:rPr>
                <w:iCs/>
                <w:szCs w:val="22"/>
                <w:lang w:val="cs-CZ"/>
              </w:rPr>
              <w:t>Oxid železitý</w:t>
            </w:r>
            <w:r w:rsidR="00146413">
              <w:rPr>
                <w:iCs/>
                <w:szCs w:val="22"/>
                <w:lang w:val="cs-CZ"/>
              </w:rPr>
              <w:t>,</w:t>
            </w:r>
            <w:r>
              <w:rPr>
                <w:iCs/>
                <w:szCs w:val="22"/>
                <w:lang w:val="cs-CZ"/>
              </w:rPr>
              <w:t xml:space="preserve"> černý E172  </w:t>
            </w:r>
          </w:p>
        </w:tc>
        <w:tc>
          <w:tcPr>
            <w:tcW w:w="4511" w:type="dxa"/>
          </w:tcPr>
          <w:p w14:paraId="15BE7957" w14:textId="77777777" w:rsidR="00FC5C41" w:rsidRPr="00B818F9" w:rsidRDefault="00C7572E">
            <w:pPr>
              <w:spacing w:before="60" w:after="60"/>
              <w:rPr>
                <w:iCs/>
                <w:szCs w:val="22"/>
                <w:lang w:val="fr-FR"/>
              </w:rPr>
            </w:pPr>
            <w:r w:rsidRPr="00B818F9">
              <w:rPr>
                <w:iCs/>
                <w:szCs w:val="22"/>
                <w:lang w:val="cs-CZ"/>
              </w:rPr>
              <w:t>0,02 g</w:t>
            </w:r>
          </w:p>
        </w:tc>
      </w:tr>
    </w:tbl>
    <w:p w14:paraId="3FC3D102" w14:textId="77777777" w:rsidR="00FC5C41" w:rsidRDefault="00FC5C41">
      <w:pPr>
        <w:tabs>
          <w:tab w:val="clear" w:pos="567"/>
        </w:tabs>
        <w:spacing w:line="240" w:lineRule="auto"/>
        <w:rPr>
          <w:color w:val="FF0000"/>
          <w:szCs w:val="22"/>
          <w:lang w:val="fr-FR"/>
        </w:rPr>
      </w:pPr>
    </w:p>
    <w:p w14:paraId="5635FE96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fr-FR"/>
        </w:rPr>
      </w:pPr>
      <w:r>
        <w:rPr>
          <w:szCs w:val="22"/>
          <w:lang w:val="cs-CZ"/>
        </w:rPr>
        <w:t>Šedý obojek s možnými stopami bílého prášku.</w:t>
      </w:r>
    </w:p>
    <w:p w14:paraId="7074978E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43E72556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15902CBC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>
        <w:rPr>
          <w:b/>
          <w:bCs/>
          <w:szCs w:val="22"/>
          <w:lang w:val="cs-CZ"/>
        </w:rPr>
        <w:t>3.</w:t>
      </w:r>
      <w:r>
        <w:rPr>
          <w:b/>
          <w:bCs/>
          <w:szCs w:val="22"/>
          <w:lang w:val="cs-CZ"/>
        </w:rPr>
        <w:tab/>
        <w:t>KLINICKÉ INFORMACE</w:t>
      </w:r>
    </w:p>
    <w:p w14:paraId="5710EFA1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3FC5CA55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fr-FR"/>
        </w:rPr>
      </w:pPr>
      <w:r>
        <w:rPr>
          <w:b/>
          <w:bCs/>
          <w:szCs w:val="22"/>
          <w:lang w:val="cs-CZ"/>
        </w:rPr>
        <w:t>3.1</w:t>
      </w:r>
      <w:r>
        <w:rPr>
          <w:b/>
          <w:bCs/>
          <w:szCs w:val="22"/>
          <w:lang w:val="cs-CZ"/>
        </w:rPr>
        <w:tab/>
        <w:t>Cílové druhy zvířat</w:t>
      </w:r>
    </w:p>
    <w:p w14:paraId="21EFE65D" w14:textId="77777777" w:rsidR="00FC5C41" w:rsidRPr="00674280" w:rsidRDefault="00FC5C41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fr-FR"/>
        </w:rPr>
      </w:pPr>
    </w:p>
    <w:p w14:paraId="0B653C34" w14:textId="256DD443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  <w:lang w:val="fr-FR"/>
        </w:rPr>
      </w:pPr>
      <w:r w:rsidRPr="00B818F9">
        <w:rPr>
          <w:bCs/>
          <w:szCs w:val="22"/>
          <w:lang w:val="cs-CZ"/>
        </w:rPr>
        <w:t>P</w:t>
      </w:r>
      <w:r w:rsidR="00B818F9" w:rsidRPr="00B818F9">
        <w:rPr>
          <w:bCs/>
          <w:szCs w:val="22"/>
          <w:lang w:val="cs-CZ"/>
        </w:rPr>
        <w:t>si</w:t>
      </w:r>
      <w:r w:rsidRPr="00B818F9">
        <w:rPr>
          <w:bCs/>
          <w:szCs w:val="22"/>
          <w:lang w:val="cs-CZ"/>
        </w:rPr>
        <w:t xml:space="preserve"> (≤ 8 kg)</w:t>
      </w:r>
    </w:p>
    <w:p w14:paraId="45C35621" w14:textId="77777777" w:rsidR="00FC5C41" w:rsidRPr="00674280" w:rsidRDefault="00FC5C41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  <w:lang w:val="fr-FR"/>
        </w:rPr>
      </w:pPr>
    </w:p>
    <w:p w14:paraId="0319AC1E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>
        <w:rPr>
          <w:b/>
          <w:bCs/>
          <w:szCs w:val="22"/>
          <w:lang w:val="cs-CZ"/>
        </w:rPr>
        <w:t>3.2</w:t>
      </w:r>
      <w:r>
        <w:rPr>
          <w:b/>
          <w:bCs/>
          <w:szCs w:val="22"/>
          <w:lang w:val="cs-CZ"/>
        </w:rPr>
        <w:tab/>
        <w:t>Indikace pro použití pro každý cílový druh zvířat</w:t>
      </w:r>
    </w:p>
    <w:p w14:paraId="0AECB246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357FE3D3" w14:textId="7D901805" w:rsidR="00FC5C41" w:rsidRPr="00674280" w:rsidRDefault="00C7572E">
      <w:pPr>
        <w:rPr>
          <w:iCs/>
          <w:color w:val="000000" w:themeColor="text1"/>
          <w:szCs w:val="22"/>
          <w:lang w:val="cs-CZ"/>
        </w:rPr>
      </w:pPr>
      <w:bookmarkStart w:id="2" w:name="_Hlk208844400"/>
      <w:r>
        <w:rPr>
          <w:iCs/>
          <w:color w:val="000000" w:themeColor="text1"/>
          <w:szCs w:val="22"/>
          <w:lang w:val="cs-CZ"/>
        </w:rPr>
        <w:t xml:space="preserve">Pro psy se smíšeným parazitárním napadením klíšťaty, blechami </w:t>
      </w:r>
      <w:r w:rsidR="00161B9A">
        <w:rPr>
          <w:iCs/>
          <w:color w:val="000000" w:themeColor="text1"/>
          <w:szCs w:val="22"/>
          <w:lang w:val="cs-CZ"/>
        </w:rPr>
        <w:t>a/</w:t>
      </w:r>
      <w:r>
        <w:rPr>
          <w:iCs/>
          <w:color w:val="000000" w:themeColor="text1"/>
          <w:szCs w:val="22"/>
          <w:lang w:val="cs-CZ"/>
        </w:rPr>
        <w:t xml:space="preserve">nebo flebotomy nebo s rizikem takového napadení. Tento veterinární léčivý přípravek je indikován pouze v případě, </w:t>
      </w:r>
      <w:r w:rsidR="00270A76">
        <w:rPr>
          <w:iCs/>
          <w:color w:val="000000" w:themeColor="text1"/>
          <w:szCs w:val="22"/>
          <w:lang w:val="cs-CZ"/>
        </w:rPr>
        <w:t>kdy</w:t>
      </w:r>
      <w:r>
        <w:rPr>
          <w:iCs/>
          <w:color w:val="000000" w:themeColor="text1"/>
          <w:szCs w:val="22"/>
          <w:lang w:val="cs-CZ"/>
        </w:rPr>
        <w:t xml:space="preserve"> je indikováno použití proti </w:t>
      </w:r>
      <w:r w:rsidR="008B24DC">
        <w:rPr>
          <w:iCs/>
          <w:color w:val="000000" w:themeColor="text1"/>
          <w:szCs w:val="22"/>
          <w:lang w:val="cs-CZ"/>
        </w:rPr>
        <w:t>klíšťatům</w:t>
      </w:r>
      <w:r w:rsidR="00270A76">
        <w:rPr>
          <w:iCs/>
          <w:color w:val="000000" w:themeColor="text1"/>
          <w:szCs w:val="22"/>
          <w:lang w:val="cs-CZ"/>
        </w:rPr>
        <w:t>,</w:t>
      </w:r>
      <w:r w:rsidR="008B24DC">
        <w:rPr>
          <w:iCs/>
          <w:color w:val="000000" w:themeColor="text1"/>
          <w:szCs w:val="22"/>
          <w:lang w:val="cs-CZ"/>
        </w:rPr>
        <w:t xml:space="preserve"> blechám a/nebo </w:t>
      </w:r>
      <w:proofErr w:type="spellStart"/>
      <w:r w:rsidR="008B24DC">
        <w:rPr>
          <w:iCs/>
          <w:color w:val="000000" w:themeColor="text1"/>
          <w:szCs w:val="22"/>
          <w:lang w:val="cs-CZ"/>
        </w:rPr>
        <w:t>flebotomům</w:t>
      </w:r>
      <w:proofErr w:type="spellEnd"/>
      <w:r>
        <w:rPr>
          <w:iCs/>
          <w:color w:val="000000" w:themeColor="text1"/>
          <w:szCs w:val="22"/>
          <w:lang w:val="cs-CZ"/>
        </w:rPr>
        <w:t xml:space="preserve"> současně.</w:t>
      </w:r>
    </w:p>
    <w:p w14:paraId="0653EF90" w14:textId="77777777" w:rsidR="00FC5C41" w:rsidRPr="00674280" w:rsidRDefault="00FC5C41">
      <w:pPr>
        <w:rPr>
          <w:rFonts w:cs="Arial"/>
          <w:iCs/>
          <w:color w:val="000000" w:themeColor="text1"/>
          <w:lang w:val="cs-CZ"/>
        </w:rPr>
      </w:pPr>
    </w:p>
    <w:p w14:paraId="5D1A0A4D" w14:textId="77777777" w:rsidR="00FC5C41" w:rsidRPr="00674280" w:rsidRDefault="00C7572E">
      <w:pPr>
        <w:contextualSpacing/>
        <w:rPr>
          <w:rFonts w:cs="Arial"/>
          <w:iCs/>
          <w:color w:val="000000" w:themeColor="text1"/>
          <w:lang w:val="cs-CZ"/>
        </w:rPr>
      </w:pPr>
      <w:r>
        <w:rPr>
          <w:rFonts w:cs="Arial"/>
          <w:iCs/>
          <w:color w:val="000000" w:themeColor="text1"/>
          <w:lang w:val="cs-CZ"/>
        </w:rPr>
        <w:t>Léčba a prevence opětovného napadení blechami (</w:t>
      </w:r>
      <w:r>
        <w:rPr>
          <w:rFonts w:cs="Arial"/>
          <w:i/>
          <w:iCs/>
          <w:color w:val="000000" w:themeColor="text1"/>
          <w:lang w:val="cs-CZ"/>
        </w:rPr>
        <w:t>Ctenocephalides canis</w:t>
      </w:r>
      <w:r>
        <w:rPr>
          <w:rFonts w:cs="Arial"/>
          <w:iCs/>
          <w:color w:val="000000" w:themeColor="text1"/>
          <w:lang w:val="cs-CZ"/>
        </w:rPr>
        <w:t xml:space="preserve">, </w:t>
      </w:r>
      <w:r>
        <w:rPr>
          <w:rFonts w:cs="Arial"/>
          <w:i/>
          <w:iCs/>
          <w:color w:val="000000" w:themeColor="text1"/>
          <w:lang w:val="cs-CZ"/>
        </w:rPr>
        <w:t>Ctenocephalides felis</w:t>
      </w:r>
      <w:r>
        <w:rPr>
          <w:rFonts w:cs="Arial"/>
          <w:iCs/>
          <w:color w:val="000000" w:themeColor="text1"/>
          <w:lang w:val="cs-CZ"/>
        </w:rPr>
        <w:t>) formou insekticidní aktivity po dobu 6 měsíců.</w:t>
      </w:r>
    </w:p>
    <w:p w14:paraId="4B0A2582" w14:textId="77777777" w:rsidR="00FC5C41" w:rsidRPr="00674280" w:rsidRDefault="00FC5C41">
      <w:pPr>
        <w:rPr>
          <w:iCs/>
          <w:color w:val="000000" w:themeColor="text1"/>
          <w:szCs w:val="22"/>
          <w:lang w:val="cs-CZ"/>
        </w:rPr>
      </w:pPr>
    </w:p>
    <w:p w14:paraId="5F4DB787" w14:textId="62464450" w:rsidR="00FC5C41" w:rsidRPr="00674280" w:rsidRDefault="00C7572E">
      <w:pPr>
        <w:rPr>
          <w:rFonts w:cs="Arial"/>
          <w:iCs/>
          <w:color w:val="000000" w:themeColor="text1"/>
          <w:lang w:val="cs-CZ"/>
        </w:rPr>
      </w:pPr>
      <w:r>
        <w:rPr>
          <w:rFonts w:cs="Arial"/>
          <w:iCs/>
          <w:color w:val="000000" w:themeColor="text1"/>
          <w:lang w:val="cs-CZ"/>
        </w:rPr>
        <w:t xml:space="preserve">Chrání bezprostřední okolí zvířete před vývojem bleších larev po dobu 3 měsíců. </w:t>
      </w:r>
    </w:p>
    <w:p w14:paraId="4386A4F0" w14:textId="77777777" w:rsidR="00FC5C41" w:rsidRPr="00674280" w:rsidRDefault="00FC5C41">
      <w:pPr>
        <w:rPr>
          <w:rFonts w:cs="Arial"/>
          <w:lang w:val="cs-CZ"/>
        </w:rPr>
      </w:pPr>
    </w:p>
    <w:p w14:paraId="1F725E6F" w14:textId="56EBE638" w:rsidR="00FC5C41" w:rsidRPr="00674280" w:rsidRDefault="00C7572E">
      <w:pPr>
        <w:rPr>
          <w:iCs/>
          <w:color w:val="000000" w:themeColor="text1"/>
          <w:szCs w:val="22"/>
          <w:lang w:val="cs-CZ"/>
        </w:rPr>
      </w:pPr>
      <w:bookmarkStart w:id="3" w:name="_Hlk208841486"/>
      <w:r>
        <w:rPr>
          <w:iCs/>
          <w:color w:val="000000" w:themeColor="text1"/>
          <w:szCs w:val="22"/>
          <w:lang w:val="cs-CZ"/>
        </w:rPr>
        <w:t xml:space="preserve">Tento veterinární léčivý přípravek lze využít v rámci léčby </w:t>
      </w:r>
      <w:r w:rsidR="008B24DC">
        <w:rPr>
          <w:iCs/>
          <w:color w:val="000000" w:themeColor="text1"/>
          <w:szCs w:val="22"/>
          <w:lang w:val="cs-CZ"/>
        </w:rPr>
        <w:t xml:space="preserve">bleší </w:t>
      </w:r>
      <w:r>
        <w:rPr>
          <w:iCs/>
          <w:color w:val="000000" w:themeColor="text1"/>
          <w:szCs w:val="22"/>
          <w:lang w:val="cs-CZ"/>
        </w:rPr>
        <w:t>alergické dermatitidy</w:t>
      </w:r>
      <w:r w:rsidR="008B24DC">
        <w:rPr>
          <w:iCs/>
          <w:color w:val="000000" w:themeColor="text1"/>
          <w:szCs w:val="22"/>
          <w:lang w:val="cs-CZ"/>
        </w:rPr>
        <w:t xml:space="preserve"> (FAD)</w:t>
      </w:r>
      <w:r>
        <w:rPr>
          <w:iCs/>
          <w:color w:val="000000" w:themeColor="text1"/>
          <w:szCs w:val="22"/>
          <w:lang w:val="cs-CZ"/>
        </w:rPr>
        <w:t xml:space="preserve">. </w:t>
      </w:r>
    </w:p>
    <w:bookmarkEnd w:id="3"/>
    <w:p w14:paraId="019D9A9A" w14:textId="77777777" w:rsidR="00FC5C41" w:rsidRPr="00674280" w:rsidRDefault="00FC5C41">
      <w:pPr>
        <w:rPr>
          <w:iCs/>
          <w:color w:val="000000" w:themeColor="text1"/>
          <w:szCs w:val="22"/>
          <w:lang w:val="cs-CZ"/>
        </w:rPr>
      </w:pPr>
    </w:p>
    <w:p w14:paraId="1640A3FF" w14:textId="32EBCFB5" w:rsidR="00FC5C41" w:rsidRPr="00674280" w:rsidRDefault="00C7572E">
      <w:pPr>
        <w:jc w:val="both"/>
        <w:rPr>
          <w:iCs/>
          <w:color w:val="000000" w:themeColor="text1"/>
          <w:szCs w:val="22"/>
          <w:lang w:val="cs-CZ"/>
        </w:rPr>
      </w:pPr>
      <w:r>
        <w:rPr>
          <w:iCs/>
          <w:color w:val="000000" w:themeColor="text1"/>
          <w:szCs w:val="22"/>
          <w:lang w:val="cs-CZ"/>
        </w:rPr>
        <w:t xml:space="preserve">Prevence opětovného napadení klíšťaty </w:t>
      </w:r>
      <w:r w:rsidRPr="00D563A6">
        <w:rPr>
          <w:iCs/>
          <w:color w:val="000000" w:themeColor="text1"/>
          <w:szCs w:val="22"/>
          <w:lang w:val="cs-CZ"/>
        </w:rPr>
        <w:t>(</w:t>
      </w:r>
      <w:proofErr w:type="spellStart"/>
      <w:r>
        <w:rPr>
          <w:i/>
          <w:iCs/>
          <w:color w:val="000000" w:themeColor="text1"/>
          <w:szCs w:val="22"/>
          <w:lang w:val="cs-CZ"/>
        </w:rPr>
        <w:t>Dermacentor</w:t>
      </w:r>
      <w:proofErr w:type="spellEnd"/>
      <w:r>
        <w:rPr>
          <w:i/>
          <w:iCs/>
          <w:color w:val="000000" w:themeColor="text1"/>
          <w:szCs w:val="22"/>
          <w:lang w:val="cs-CZ"/>
        </w:rPr>
        <w:t xml:space="preserve"> </w:t>
      </w:r>
      <w:proofErr w:type="spellStart"/>
      <w:r>
        <w:rPr>
          <w:i/>
          <w:iCs/>
          <w:color w:val="000000" w:themeColor="text1"/>
          <w:szCs w:val="22"/>
          <w:lang w:val="cs-CZ"/>
        </w:rPr>
        <w:t>reticulatus</w:t>
      </w:r>
      <w:proofErr w:type="spellEnd"/>
      <w:r w:rsidRPr="00D563A6">
        <w:rPr>
          <w:iCs/>
          <w:color w:val="000000" w:themeColor="text1"/>
          <w:szCs w:val="22"/>
          <w:lang w:val="cs-CZ"/>
        </w:rPr>
        <w:t>)</w:t>
      </w:r>
      <w:r>
        <w:rPr>
          <w:iCs/>
          <w:color w:val="000000" w:themeColor="text1"/>
          <w:szCs w:val="22"/>
          <w:lang w:val="cs-CZ"/>
        </w:rPr>
        <w:t xml:space="preserve"> díky akaricidnímu </w:t>
      </w:r>
      <w:r w:rsidR="00270A76">
        <w:rPr>
          <w:iCs/>
          <w:color w:val="000000" w:themeColor="text1"/>
          <w:szCs w:val="22"/>
          <w:lang w:val="cs-CZ"/>
        </w:rPr>
        <w:t xml:space="preserve">účinku </w:t>
      </w:r>
      <w:r>
        <w:rPr>
          <w:iCs/>
          <w:color w:val="000000" w:themeColor="text1"/>
          <w:szCs w:val="22"/>
          <w:lang w:val="cs-CZ"/>
        </w:rPr>
        <w:t xml:space="preserve">(usmrcení) a repelentnímu </w:t>
      </w:r>
      <w:r w:rsidR="00270A76">
        <w:rPr>
          <w:iCs/>
          <w:color w:val="000000" w:themeColor="text1"/>
          <w:szCs w:val="22"/>
          <w:lang w:val="cs-CZ"/>
        </w:rPr>
        <w:t xml:space="preserve">účinku </w:t>
      </w:r>
      <w:r>
        <w:rPr>
          <w:iCs/>
          <w:color w:val="000000" w:themeColor="text1"/>
          <w:szCs w:val="22"/>
          <w:lang w:val="cs-CZ"/>
        </w:rPr>
        <w:t>(zabránění sání) v době od 2 dnů do 8 měsíců po aplikaci.</w:t>
      </w:r>
    </w:p>
    <w:p w14:paraId="48E01AE5" w14:textId="1B8C12AC" w:rsidR="00FC5C41" w:rsidRPr="00674280" w:rsidRDefault="00C7572E">
      <w:pPr>
        <w:jc w:val="both"/>
        <w:rPr>
          <w:iCs/>
          <w:color w:val="000000" w:themeColor="text1"/>
          <w:szCs w:val="22"/>
          <w:lang w:val="cs-CZ"/>
        </w:rPr>
      </w:pPr>
      <w:r>
        <w:rPr>
          <w:iCs/>
          <w:color w:val="000000" w:themeColor="text1"/>
          <w:szCs w:val="22"/>
          <w:lang w:val="cs-CZ"/>
        </w:rPr>
        <w:t xml:space="preserve">Prevence opětovného napadení klíšťaty </w:t>
      </w:r>
      <w:r w:rsidRPr="00D563A6">
        <w:rPr>
          <w:iCs/>
          <w:color w:val="000000" w:themeColor="text1"/>
          <w:szCs w:val="22"/>
          <w:lang w:val="cs-CZ"/>
        </w:rPr>
        <w:t>(</w:t>
      </w:r>
      <w:proofErr w:type="spellStart"/>
      <w:r>
        <w:rPr>
          <w:i/>
          <w:iCs/>
          <w:color w:val="000000" w:themeColor="text1"/>
          <w:szCs w:val="22"/>
          <w:lang w:val="cs-CZ"/>
        </w:rPr>
        <w:t>Ixodes</w:t>
      </w:r>
      <w:proofErr w:type="spellEnd"/>
      <w:r>
        <w:rPr>
          <w:i/>
          <w:iCs/>
          <w:color w:val="000000" w:themeColor="text1"/>
          <w:szCs w:val="22"/>
          <w:lang w:val="cs-CZ"/>
        </w:rPr>
        <w:t xml:space="preserve"> </w:t>
      </w:r>
      <w:proofErr w:type="spellStart"/>
      <w:r>
        <w:rPr>
          <w:i/>
          <w:iCs/>
          <w:color w:val="000000" w:themeColor="text1"/>
          <w:szCs w:val="22"/>
          <w:lang w:val="cs-CZ"/>
        </w:rPr>
        <w:t>ricinus</w:t>
      </w:r>
      <w:proofErr w:type="spellEnd"/>
      <w:r w:rsidRPr="00D563A6">
        <w:rPr>
          <w:iCs/>
          <w:color w:val="000000" w:themeColor="text1"/>
          <w:szCs w:val="22"/>
          <w:lang w:val="cs-CZ"/>
        </w:rPr>
        <w:t>)</w:t>
      </w:r>
      <w:r>
        <w:rPr>
          <w:iCs/>
          <w:color w:val="000000" w:themeColor="text1"/>
          <w:szCs w:val="22"/>
          <w:lang w:val="cs-CZ"/>
        </w:rPr>
        <w:t xml:space="preserve"> díky akaricidnímu </w:t>
      </w:r>
      <w:r w:rsidR="00270A76">
        <w:rPr>
          <w:iCs/>
          <w:color w:val="000000" w:themeColor="text1"/>
          <w:szCs w:val="22"/>
          <w:lang w:val="cs-CZ"/>
        </w:rPr>
        <w:t xml:space="preserve">účinku </w:t>
      </w:r>
      <w:r>
        <w:rPr>
          <w:iCs/>
          <w:color w:val="000000" w:themeColor="text1"/>
          <w:szCs w:val="22"/>
          <w:lang w:val="cs-CZ"/>
        </w:rPr>
        <w:t xml:space="preserve">(usmrcení) v době od 5 dnů do 8 měsíců a repelentnímu </w:t>
      </w:r>
      <w:r w:rsidR="00270A76">
        <w:rPr>
          <w:iCs/>
          <w:color w:val="000000" w:themeColor="text1"/>
          <w:szCs w:val="22"/>
          <w:lang w:val="cs-CZ"/>
        </w:rPr>
        <w:t xml:space="preserve">účinku </w:t>
      </w:r>
      <w:r>
        <w:rPr>
          <w:iCs/>
          <w:color w:val="000000" w:themeColor="text1"/>
          <w:szCs w:val="22"/>
          <w:lang w:val="cs-CZ"/>
        </w:rPr>
        <w:t>(zabránění sání) v době od 2 dnů do 8 měsíců po aplikaci.</w:t>
      </w:r>
    </w:p>
    <w:p w14:paraId="58749D71" w14:textId="67B501A3" w:rsidR="00FC5C41" w:rsidRPr="00674280" w:rsidRDefault="00C7572E">
      <w:pPr>
        <w:jc w:val="both"/>
        <w:rPr>
          <w:iCs/>
          <w:color w:val="000000" w:themeColor="text1"/>
          <w:szCs w:val="22"/>
          <w:lang w:val="cs-CZ"/>
        </w:rPr>
      </w:pPr>
      <w:r>
        <w:rPr>
          <w:iCs/>
          <w:color w:val="000000" w:themeColor="text1"/>
          <w:szCs w:val="22"/>
          <w:lang w:val="cs-CZ"/>
        </w:rPr>
        <w:lastRenderedPageBreak/>
        <w:t xml:space="preserve">Prevence opětovného napadení klíšťaty </w:t>
      </w:r>
      <w:r w:rsidRPr="00D563A6">
        <w:rPr>
          <w:iCs/>
          <w:color w:val="000000" w:themeColor="text1"/>
          <w:szCs w:val="22"/>
          <w:lang w:val="cs-CZ"/>
        </w:rPr>
        <w:t>(</w:t>
      </w:r>
      <w:proofErr w:type="spellStart"/>
      <w:r>
        <w:rPr>
          <w:i/>
          <w:iCs/>
          <w:color w:val="000000" w:themeColor="text1"/>
          <w:szCs w:val="22"/>
          <w:lang w:val="cs-CZ"/>
        </w:rPr>
        <w:t>Rhipicephalus</w:t>
      </w:r>
      <w:proofErr w:type="spellEnd"/>
      <w:r>
        <w:rPr>
          <w:i/>
          <w:iCs/>
          <w:color w:val="000000" w:themeColor="text1"/>
          <w:szCs w:val="22"/>
          <w:lang w:val="cs-CZ"/>
        </w:rPr>
        <w:t xml:space="preserve"> </w:t>
      </w:r>
      <w:proofErr w:type="spellStart"/>
      <w:r>
        <w:rPr>
          <w:i/>
          <w:iCs/>
          <w:color w:val="000000" w:themeColor="text1"/>
          <w:szCs w:val="22"/>
          <w:lang w:val="cs-CZ"/>
        </w:rPr>
        <w:t>sanguineus</w:t>
      </w:r>
      <w:proofErr w:type="spellEnd"/>
      <w:r w:rsidRPr="00D563A6">
        <w:rPr>
          <w:iCs/>
          <w:color w:val="000000" w:themeColor="text1"/>
          <w:szCs w:val="22"/>
          <w:lang w:val="cs-CZ"/>
        </w:rPr>
        <w:t>)</w:t>
      </w:r>
      <w:r>
        <w:rPr>
          <w:iCs/>
          <w:color w:val="000000" w:themeColor="text1"/>
          <w:szCs w:val="22"/>
          <w:lang w:val="cs-CZ"/>
        </w:rPr>
        <w:t xml:space="preserve"> díky akaricidnímu </w:t>
      </w:r>
      <w:r w:rsidR="00270A76">
        <w:rPr>
          <w:iCs/>
          <w:color w:val="000000" w:themeColor="text1"/>
          <w:szCs w:val="22"/>
          <w:lang w:val="cs-CZ"/>
        </w:rPr>
        <w:t xml:space="preserve">účinku </w:t>
      </w:r>
      <w:r>
        <w:rPr>
          <w:iCs/>
          <w:color w:val="000000" w:themeColor="text1"/>
          <w:szCs w:val="22"/>
          <w:lang w:val="cs-CZ"/>
        </w:rPr>
        <w:t xml:space="preserve">(usmrcení) od 16 dnů do 8 měsíců a repelentnímu </w:t>
      </w:r>
      <w:r w:rsidR="00270A76">
        <w:rPr>
          <w:iCs/>
          <w:color w:val="000000" w:themeColor="text1"/>
          <w:szCs w:val="22"/>
          <w:lang w:val="cs-CZ"/>
        </w:rPr>
        <w:t xml:space="preserve">účinku </w:t>
      </w:r>
      <w:r>
        <w:rPr>
          <w:iCs/>
          <w:color w:val="000000" w:themeColor="text1"/>
          <w:szCs w:val="22"/>
          <w:lang w:val="cs-CZ"/>
        </w:rPr>
        <w:t>(zabránění sání) v době od 14 dnů do 8 měsíců po aplikaci.</w:t>
      </w:r>
    </w:p>
    <w:p w14:paraId="0CC8DCE8" w14:textId="4EE47469" w:rsidR="00FC5C41" w:rsidRPr="00674280" w:rsidRDefault="00C7572E">
      <w:pPr>
        <w:rPr>
          <w:iCs/>
          <w:color w:val="000000" w:themeColor="text1"/>
          <w:szCs w:val="22"/>
          <w:lang w:val="cs-CZ"/>
        </w:rPr>
      </w:pPr>
      <w:r>
        <w:rPr>
          <w:iCs/>
          <w:color w:val="000000" w:themeColor="text1"/>
          <w:szCs w:val="22"/>
          <w:lang w:val="cs-CZ"/>
        </w:rPr>
        <w:t>Je účinný proti larvám, nymfám a dospěl</w:t>
      </w:r>
      <w:r w:rsidR="008B24DC">
        <w:rPr>
          <w:iCs/>
          <w:color w:val="000000" w:themeColor="text1"/>
          <w:szCs w:val="22"/>
          <w:lang w:val="cs-CZ"/>
        </w:rPr>
        <w:t>cům</w:t>
      </w:r>
      <w:r>
        <w:rPr>
          <w:iCs/>
          <w:color w:val="000000" w:themeColor="text1"/>
          <w:szCs w:val="22"/>
          <w:lang w:val="cs-CZ"/>
        </w:rPr>
        <w:t xml:space="preserve"> klíšťat.</w:t>
      </w:r>
    </w:p>
    <w:p w14:paraId="10CF767E" w14:textId="77777777" w:rsidR="00FC5C41" w:rsidRPr="00674280" w:rsidRDefault="00FC5C41">
      <w:pPr>
        <w:rPr>
          <w:rFonts w:cs="Arial"/>
          <w:iCs/>
          <w:color w:val="000000" w:themeColor="text1"/>
          <w:lang w:val="cs-CZ"/>
        </w:rPr>
      </w:pPr>
    </w:p>
    <w:p w14:paraId="02017AD2" w14:textId="31AB2DA6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color w:val="000000" w:themeColor="text1"/>
          <w:szCs w:val="22"/>
          <w:lang w:val="cs-CZ"/>
        </w:rPr>
        <w:t xml:space="preserve">Snížení rizika infekce </w:t>
      </w:r>
      <w:r w:rsidR="00270A76">
        <w:rPr>
          <w:color w:val="000000" w:themeColor="text1"/>
          <w:szCs w:val="22"/>
          <w:lang w:val="cs-CZ"/>
        </w:rPr>
        <w:t>parazitem</w:t>
      </w:r>
      <w:r w:rsidR="002D0CD6">
        <w:rPr>
          <w:color w:val="000000" w:themeColor="text1"/>
          <w:szCs w:val="22"/>
          <w:lang w:val="cs-CZ"/>
        </w:rPr>
        <w:t xml:space="preserve"> </w:t>
      </w:r>
      <w:proofErr w:type="spellStart"/>
      <w:r>
        <w:rPr>
          <w:i/>
          <w:iCs/>
          <w:color w:val="000000" w:themeColor="text1"/>
          <w:szCs w:val="22"/>
          <w:lang w:val="cs-CZ"/>
        </w:rPr>
        <w:t>Leishmania</w:t>
      </w:r>
      <w:proofErr w:type="spellEnd"/>
      <w:r>
        <w:rPr>
          <w:i/>
          <w:iCs/>
          <w:color w:val="000000" w:themeColor="text1"/>
          <w:szCs w:val="22"/>
          <w:lang w:val="cs-CZ"/>
        </w:rPr>
        <w:t xml:space="preserve"> </w:t>
      </w:r>
      <w:proofErr w:type="spellStart"/>
      <w:r>
        <w:rPr>
          <w:i/>
          <w:iCs/>
          <w:color w:val="000000" w:themeColor="text1"/>
          <w:szCs w:val="22"/>
          <w:lang w:val="cs-CZ"/>
        </w:rPr>
        <w:t>infantum</w:t>
      </w:r>
      <w:proofErr w:type="spellEnd"/>
      <w:r>
        <w:rPr>
          <w:color w:val="000000" w:themeColor="text1"/>
          <w:szCs w:val="22"/>
          <w:lang w:val="cs-CZ"/>
        </w:rPr>
        <w:t xml:space="preserve"> přenosem </w:t>
      </w:r>
      <w:proofErr w:type="spellStart"/>
      <w:r>
        <w:rPr>
          <w:color w:val="000000" w:themeColor="text1"/>
          <w:szCs w:val="22"/>
          <w:lang w:val="cs-CZ"/>
        </w:rPr>
        <w:t>flebotom</w:t>
      </w:r>
      <w:r w:rsidR="008B24DC">
        <w:rPr>
          <w:color w:val="000000" w:themeColor="text1"/>
          <w:szCs w:val="22"/>
          <w:lang w:val="cs-CZ"/>
        </w:rPr>
        <w:t>y</w:t>
      </w:r>
      <w:proofErr w:type="spellEnd"/>
      <w:r>
        <w:rPr>
          <w:color w:val="000000" w:themeColor="text1"/>
          <w:szCs w:val="22"/>
          <w:lang w:val="cs-CZ"/>
        </w:rPr>
        <w:t xml:space="preserve"> po dobu 8 měsíců. Účinek je nepřímý vzhledem k aktivitě veterinárního léčivého přípravku proti tomuto vektoru.</w:t>
      </w:r>
    </w:p>
    <w:bookmarkEnd w:id="2"/>
    <w:p w14:paraId="0DD182DD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9961115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3.3</w:t>
      </w:r>
      <w:r>
        <w:rPr>
          <w:b/>
          <w:bCs/>
          <w:szCs w:val="22"/>
          <w:lang w:val="cs-CZ"/>
        </w:rPr>
        <w:tab/>
        <w:t>Kontraindikace</w:t>
      </w:r>
    </w:p>
    <w:p w14:paraId="4D1A3755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1C99684" w14:textId="6353D5ED" w:rsidR="00FC5C41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Nepoužívat u štěňat mladších než 7 týdnů věku.</w:t>
      </w:r>
    </w:p>
    <w:p w14:paraId="2DA0093D" w14:textId="197FFE68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4" w:name="_Hlk211523895"/>
      <w:r>
        <w:rPr>
          <w:szCs w:val="22"/>
          <w:lang w:val="cs-CZ"/>
        </w:rPr>
        <w:t>Nepoužívat v případ</w:t>
      </w:r>
      <w:r w:rsidR="008B24DC">
        <w:rPr>
          <w:szCs w:val="22"/>
          <w:lang w:val="cs-CZ"/>
        </w:rPr>
        <w:t>ech</w:t>
      </w:r>
      <w:r>
        <w:rPr>
          <w:szCs w:val="22"/>
          <w:lang w:val="cs-CZ"/>
        </w:rPr>
        <w:t xml:space="preserve"> přecitlivělosti na léčivé látky nebo na některou z pomocných látek.</w:t>
      </w:r>
    </w:p>
    <w:bookmarkEnd w:id="4"/>
    <w:p w14:paraId="6F8F4758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6B0F82C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lang w:val="cs-CZ"/>
        </w:rPr>
        <w:t>3.4</w:t>
      </w:r>
      <w:r>
        <w:rPr>
          <w:b/>
          <w:bCs/>
          <w:szCs w:val="22"/>
          <w:lang w:val="cs-CZ"/>
        </w:rPr>
        <w:tab/>
        <w:t xml:space="preserve">Zvláštní upozornění </w:t>
      </w:r>
    </w:p>
    <w:p w14:paraId="2E2D9DE8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F4BB399" w14:textId="17A666F8" w:rsidR="008B24DC" w:rsidRPr="00674280" w:rsidRDefault="00C7572E" w:rsidP="008B24DC">
      <w:pPr>
        <w:jc w:val="both"/>
        <w:rPr>
          <w:rFonts w:cs="Arial"/>
          <w:bCs/>
          <w:lang w:val="cs-CZ"/>
        </w:rPr>
      </w:pPr>
      <w:bookmarkStart w:id="5" w:name="_Hlk207887319"/>
      <w:r>
        <w:rPr>
          <w:rFonts w:cs="Arial"/>
          <w:bCs/>
          <w:lang w:val="cs-CZ"/>
        </w:rPr>
        <w:t xml:space="preserve">Klíšťata přítomná na psovi před nasazením obojku nemusí uhynout do 48 hodin po nasazení a mohou zůstat přisátá a viditelná. Proto je vhodné všechna klíšťata </w:t>
      </w:r>
      <w:r w:rsidR="002D0CD6">
        <w:rPr>
          <w:rFonts w:cs="Arial"/>
          <w:bCs/>
          <w:lang w:val="cs-CZ"/>
        </w:rPr>
        <w:t xml:space="preserve">na psovi </w:t>
      </w:r>
      <w:r>
        <w:rPr>
          <w:rFonts w:cs="Arial"/>
          <w:bCs/>
          <w:lang w:val="cs-CZ"/>
        </w:rPr>
        <w:t xml:space="preserve">odstranit při nasazení obojku. </w:t>
      </w:r>
      <w:r w:rsidR="008B24DC">
        <w:rPr>
          <w:rFonts w:cs="Arial"/>
          <w:bCs/>
          <w:lang w:val="cs-CZ"/>
        </w:rPr>
        <w:t xml:space="preserve">Pokud si nejste jisti, jak klíšťata ze zvířete bezpečně odstranit, vyhledejte odbornou pomoc. </w:t>
      </w:r>
    </w:p>
    <w:p w14:paraId="63BFDD4B" w14:textId="77777777" w:rsidR="008B65F9" w:rsidRPr="00674280" w:rsidRDefault="008B65F9" w:rsidP="008B65F9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Obojek brání dalšímu napadení klíšťaty po dvou dnech od nasazení. </w:t>
      </w:r>
    </w:p>
    <w:p w14:paraId="1B7A653E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418ABB10" w14:textId="77777777" w:rsidR="00FC5C41" w:rsidRPr="00674280" w:rsidRDefault="00C7572E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Klíšťata zpravidla uhynou a odpadnou z hostitele během 24 až 48 hodin po napadení, aniž by sála krev. Během nošení obojku může dojít k přisátí ojedinělých klíšťat. Za nepříznivých podmínek proto nelze přenosu infekčního onemocnění klíšťaty jednoznačně zamezit.</w:t>
      </w:r>
    </w:p>
    <w:p w14:paraId="02372FDB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7B66EDE4" w14:textId="77777777" w:rsidR="00270A76" w:rsidRPr="00674280" w:rsidRDefault="008B24DC" w:rsidP="00270A76">
      <w:pPr>
        <w:jc w:val="both"/>
        <w:rPr>
          <w:rFonts w:cs="Arial"/>
          <w:bCs/>
          <w:lang w:val="cs-CZ"/>
        </w:rPr>
      </w:pPr>
      <w:bookmarkStart w:id="6" w:name="_Hlk219459990"/>
      <w:r>
        <w:rPr>
          <w:rFonts w:cs="Arial"/>
          <w:bCs/>
          <w:lang w:val="cs-CZ"/>
        </w:rPr>
        <w:t xml:space="preserve">Nadbytečné použití antiparazitik nebo použití v rozporu s pokyny uvedenými v SPC může zvýšit selekčním tlakem rezistenci a vést ke snížení účinnosti. </w:t>
      </w:r>
      <w:r w:rsidR="00270A76">
        <w:rPr>
          <w:rFonts w:cs="Arial"/>
          <w:bCs/>
          <w:lang w:val="cs-CZ"/>
        </w:rPr>
        <w:t xml:space="preserve">Před použitím přípravku ověřte výskyt daného parazitického druhu a zátěž nebo riziko infestace daného jedince podle jeho </w:t>
      </w:r>
      <w:proofErr w:type="spellStart"/>
      <w:r w:rsidR="00270A76">
        <w:rPr>
          <w:rFonts w:cs="Arial"/>
          <w:bCs/>
          <w:lang w:val="cs-CZ"/>
        </w:rPr>
        <w:t>epizootologických</w:t>
      </w:r>
      <w:proofErr w:type="spellEnd"/>
      <w:r w:rsidR="00270A76">
        <w:rPr>
          <w:rFonts w:cs="Arial"/>
          <w:bCs/>
          <w:lang w:val="cs-CZ"/>
        </w:rPr>
        <w:t xml:space="preserve"> vlastností.</w:t>
      </w:r>
    </w:p>
    <w:p w14:paraId="3D0EAAFA" w14:textId="77777777" w:rsidR="008B24DC" w:rsidRPr="00AE12E3" w:rsidRDefault="008B24DC" w:rsidP="008B24DC">
      <w:pPr>
        <w:jc w:val="both"/>
        <w:rPr>
          <w:rFonts w:cs="Arial"/>
          <w:bCs/>
          <w:lang w:val="cs-CZ"/>
        </w:rPr>
      </w:pPr>
    </w:p>
    <w:p w14:paraId="76C1FAFB" w14:textId="77777777" w:rsidR="008B24DC" w:rsidRPr="00AE12E3" w:rsidRDefault="008B24DC" w:rsidP="008B24DC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Při používání tohoto veterinárního léčivého přípravku je třeba vzít v úvahu místní epidemiologickou informaci o aktuální citlivosti cílových parazitů, pokud jsou k dispozici.</w:t>
      </w:r>
    </w:p>
    <w:p w14:paraId="0AC657F0" w14:textId="77777777" w:rsidR="008B24DC" w:rsidRPr="00AE12E3" w:rsidRDefault="008B24DC" w:rsidP="008B24DC">
      <w:pPr>
        <w:jc w:val="both"/>
        <w:rPr>
          <w:rFonts w:cs="Arial"/>
          <w:bCs/>
          <w:lang w:val="cs-CZ"/>
        </w:rPr>
      </w:pPr>
    </w:p>
    <w:bookmarkEnd w:id="6"/>
    <w:p w14:paraId="520BF4B2" w14:textId="67DBE5BF" w:rsidR="00FC5C41" w:rsidRPr="00674280" w:rsidRDefault="00C7572E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Pokud nehrozí napadení blechami a klíšťaty současně, m</w:t>
      </w:r>
      <w:r w:rsidR="002D0CD6">
        <w:rPr>
          <w:rFonts w:cs="Arial"/>
          <w:bCs/>
          <w:lang w:val="cs-CZ"/>
        </w:rPr>
        <w:t>ěl by</w:t>
      </w:r>
      <w:r>
        <w:rPr>
          <w:rFonts w:cs="Arial"/>
          <w:bCs/>
          <w:lang w:val="cs-CZ"/>
        </w:rPr>
        <w:t xml:space="preserve"> se použít přípravek s </w:t>
      </w:r>
      <w:proofErr w:type="spellStart"/>
      <w:r>
        <w:rPr>
          <w:rFonts w:cs="Arial"/>
          <w:bCs/>
          <w:lang w:val="cs-CZ"/>
        </w:rPr>
        <w:t>úzkospektrálním</w:t>
      </w:r>
      <w:proofErr w:type="spellEnd"/>
      <w:r>
        <w:rPr>
          <w:rFonts w:cs="Arial"/>
          <w:bCs/>
          <w:lang w:val="cs-CZ"/>
        </w:rPr>
        <w:t xml:space="preserve"> účinkem.</w:t>
      </w:r>
    </w:p>
    <w:p w14:paraId="2FB73704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22C672F1" w14:textId="7DECC4A9" w:rsidR="00FC5C41" w:rsidRPr="00674280" w:rsidRDefault="008B24DC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7" w:name="_Hlk211519210"/>
      <w:r>
        <w:rPr>
          <w:szCs w:val="22"/>
          <w:lang w:val="cs-CZ"/>
        </w:rPr>
        <w:t>Bylo p</w:t>
      </w:r>
      <w:r w:rsidR="00C7572E">
        <w:rPr>
          <w:szCs w:val="22"/>
          <w:lang w:val="cs-CZ"/>
        </w:rPr>
        <w:t xml:space="preserve">rokázáno snížení výskytu infekce </w:t>
      </w:r>
      <w:r w:rsidR="00C7572E">
        <w:rPr>
          <w:i/>
          <w:iCs/>
          <w:szCs w:val="22"/>
          <w:lang w:val="cs-CZ"/>
        </w:rPr>
        <w:t>Leishmania infantum</w:t>
      </w:r>
      <w:r w:rsidR="00C7572E">
        <w:rPr>
          <w:szCs w:val="22"/>
          <w:lang w:val="cs-CZ"/>
        </w:rPr>
        <w:t xml:space="preserve"> u psů, repelentní (zabránění sání) účinek a insekticidní účinek </w:t>
      </w:r>
      <w:r w:rsidR="00270A76">
        <w:rPr>
          <w:szCs w:val="22"/>
          <w:lang w:val="cs-CZ"/>
        </w:rPr>
        <w:t>proti</w:t>
      </w:r>
      <w:r w:rsidR="00C7572E">
        <w:rPr>
          <w:szCs w:val="22"/>
          <w:lang w:val="cs-CZ"/>
        </w:rPr>
        <w:t xml:space="preserve"> </w:t>
      </w:r>
      <w:proofErr w:type="spellStart"/>
      <w:r w:rsidR="00C7572E">
        <w:rPr>
          <w:szCs w:val="22"/>
          <w:lang w:val="cs-CZ"/>
        </w:rPr>
        <w:t>flebotom</w:t>
      </w:r>
      <w:r w:rsidR="00270A76">
        <w:rPr>
          <w:szCs w:val="22"/>
          <w:lang w:val="cs-CZ"/>
        </w:rPr>
        <w:t>ům</w:t>
      </w:r>
      <w:proofErr w:type="spellEnd"/>
      <w:r w:rsidR="00C7572E">
        <w:rPr>
          <w:szCs w:val="22"/>
          <w:lang w:val="cs-CZ"/>
        </w:rPr>
        <w:t xml:space="preserve"> však přímo ověřován nebyl. Může tedy dojít k bodnutí flebotomy a přenos </w:t>
      </w:r>
      <w:r w:rsidR="00C7572E">
        <w:rPr>
          <w:i/>
          <w:iCs/>
          <w:szCs w:val="22"/>
          <w:lang w:val="cs-CZ"/>
        </w:rPr>
        <w:t>Leishmania infantum</w:t>
      </w:r>
      <w:r w:rsidR="00C7572E">
        <w:rPr>
          <w:szCs w:val="22"/>
          <w:lang w:val="cs-CZ"/>
        </w:rPr>
        <w:t xml:space="preserve"> nelze proto zcela vyloučit. Obojek </w:t>
      </w:r>
      <w:r>
        <w:rPr>
          <w:szCs w:val="22"/>
          <w:lang w:val="cs-CZ"/>
        </w:rPr>
        <w:t>by měl</w:t>
      </w:r>
      <w:r w:rsidR="00C7572E">
        <w:rPr>
          <w:szCs w:val="22"/>
          <w:lang w:val="cs-CZ"/>
        </w:rPr>
        <w:t xml:space="preserve"> být nasazen těsně před začátkem období aktivity flebotomů, tj. sezóny šíření </w:t>
      </w:r>
      <w:r w:rsidR="00C7572E">
        <w:rPr>
          <w:i/>
          <w:iCs/>
          <w:szCs w:val="22"/>
          <w:lang w:val="cs-CZ"/>
        </w:rPr>
        <w:t>Leishmania infantum</w:t>
      </w:r>
      <w:r w:rsidR="00C7572E">
        <w:rPr>
          <w:szCs w:val="22"/>
          <w:lang w:val="cs-CZ"/>
        </w:rPr>
        <w:t>, a je vhodné jej ponechat</w:t>
      </w:r>
      <w:r w:rsidR="00270A76">
        <w:rPr>
          <w:szCs w:val="22"/>
          <w:lang w:val="cs-CZ"/>
        </w:rPr>
        <w:t xml:space="preserve"> nasazen</w:t>
      </w:r>
      <w:r w:rsidR="00C7572E">
        <w:rPr>
          <w:szCs w:val="22"/>
          <w:lang w:val="cs-CZ"/>
        </w:rPr>
        <w:t xml:space="preserve"> po celou dobu rizikového období.</w:t>
      </w:r>
    </w:p>
    <w:bookmarkEnd w:id="7"/>
    <w:p w14:paraId="32343CE7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1129FC" w14:textId="7F4191DC" w:rsidR="00FC5C41" w:rsidRPr="00674280" w:rsidRDefault="00C7572E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Obojek je vhodné nasadit </w:t>
      </w:r>
      <w:r w:rsidR="00270A76">
        <w:rPr>
          <w:rFonts w:cs="Arial"/>
          <w:bCs/>
          <w:lang w:val="cs-CZ"/>
        </w:rPr>
        <w:t>ideálně</w:t>
      </w:r>
      <w:r>
        <w:rPr>
          <w:rFonts w:cs="Arial"/>
          <w:bCs/>
          <w:lang w:val="cs-CZ"/>
        </w:rPr>
        <w:t xml:space="preserve"> před začátkem sezóny klíšťat nebo blech.</w:t>
      </w:r>
    </w:p>
    <w:p w14:paraId="428467A3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6C88AFCE" w14:textId="745C3D0C" w:rsidR="00FC5C41" w:rsidRPr="00674280" w:rsidRDefault="008B24DC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Stejně j</w:t>
      </w:r>
      <w:r w:rsidR="00C7572E">
        <w:rPr>
          <w:rFonts w:cs="Arial"/>
          <w:bCs/>
          <w:lang w:val="cs-CZ"/>
        </w:rPr>
        <w:t xml:space="preserve">ako u všech lokálně podaných přípravků s dlouhodobým působením může dojít v období </w:t>
      </w:r>
      <w:r w:rsidR="00270A76">
        <w:rPr>
          <w:rFonts w:cs="Arial"/>
          <w:bCs/>
          <w:lang w:val="cs-CZ"/>
        </w:rPr>
        <w:t xml:space="preserve">nadměrného </w:t>
      </w:r>
      <w:r w:rsidR="00C7572E">
        <w:rPr>
          <w:rFonts w:cs="Arial"/>
          <w:bCs/>
          <w:lang w:val="cs-CZ"/>
        </w:rPr>
        <w:t>sezónního línání k mírnému a přechodnému poklesu účinnosti</w:t>
      </w:r>
      <w:r w:rsidR="00270A76">
        <w:rPr>
          <w:rFonts w:cs="Arial"/>
          <w:bCs/>
          <w:lang w:val="cs-CZ"/>
        </w:rPr>
        <w:t xml:space="preserve"> v důsledku ztráty části</w:t>
      </w:r>
      <w:r w:rsidR="00C7572E">
        <w:rPr>
          <w:rFonts w:cs="Arial"/>
          <w:bCs/>
          <w:lang w:val="cs-CZ"/>
        </w:rPr>
        <w:t xml:space="preserve"> léčivé látky </w:t>
      </w:r>
      <w:r w:rsidR="00270A76">
        <w:rPr>
          <w:rFonts w:cs="Arial"/>
          <w:bCs/>
          <w:lang w:val="cs-CZ"/>
        </w:rPr>
        <w:t>navázané</w:t>
      </w:r>
      <w:r w:rsidR="00C7572E">
        <w:rPr>
          <w:rFonts w:cs="Arial"/>
          <w:bCs/>
          <w:lang w:val="cs-CZ"/>
        </w:rPr>
        <w:t xml:space="preserve"> v srsti. V těchto případech dochází k okamžitému doplnění léčivých látek z obojku a plná účinnost je obnovena bez dalšího ošetření či výměny obojku.</w:t>
      </w:r>
    </w:p>
    <w:p w14:paraId="52CD58A3" w14:textId="77777777" w:rsidR="00FC5C41" w:rsidRPr="00674280" w:rsidRDefault="00C7572E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 optimálnímu potlačení blech v silně zamořené domácnosti může být potřebné ošetření okolí vhodnými insekticidy.</w:t>
      </w:r>
    </w:p>
    <w:p w14:paraId="2ACE4726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72CD9E0C" w14:textId="44725154" w:rsidR="00270A76" w:rsidRDefault="00C7572E" w:rsidP="00270A76">
      <w:pPr>
        <w:jc w:val="both"/>
        <w:rPr>
          <w:rFonts w:cs="Arial"/>
          <w:bCs/>
          <w:lang w:val="cs-CZ"/>
        </w:rPr>
      </w:pPr>
      <w:bookmarkStart w:id="8" w:name="_Hlk212322864"/>
      <w:r w:rsidRPr="00B818F9">
        <w:rPr>
          <w:rFonts w:cs="Arial"/>
          <w:bCs/>
          <w:lang w:val="cs-CZ"/>
        </w:rPr>
        <w:t xml:space="preserve">Účinnost obojku proti blechám </w:t>
      </w:r>
      <w:r w:rsidR="00270A76">
        <w:rPr>
          <w:rFonts w:cs="Arial"/>
          <w:bCs/>
          <w:lang w:val="cs-CZ"/>
        </w:rPr>
        <w:t>je</w:t>
      </w:r>
      <w:r w:rsidRPr="00B818F9">
        <w:rPr>
          <w:rFonts w:cs="Arial"/>
          <w:bCs/>
          <w:lang w:val="cs-CZ"/>
        </w:rPr>
        <w:t xml:space="preserve"> nedostatečn</w:t>
      </w:r>
      <w:r w:rsidR="00270A76">
        <w:rPr>
          <w:rFonts w:cs="Arial"/>
          <w:bCs/>
          <w:lang w:val="cs-CZ"/>
        </w:rPr>
        <w:t>á</w:t>
      </w:r>
      <w:r w:rsidRPr="00B818F9">
        <w:rPr>
          <w:rFonts w:cs="Arial"/>
          <w:bCs/>
          <w:lang w:val="cs-CZ"/>
        </w:rPr>
        <w:t xml:space="preserve"> po 6 měsících od aplikace. Riziko rozvoje/vzniku rezistence blech na imidakloprid nelze vyloučit, veterinární lékař a majitel zvířete </w:t>
      </w:r>
      <w:r w:rsidR="00371D99">
        <w:rPr>
          <w:rFonts w:cs="Arial"/>
          <w:bCs/>
          <w:lang w:val="cs-CZ"/>
        </w:rPr>
        <w:t xml:space="preserve">by </w:t>
      </w:r>
      <w:r w:rsidRPr="00B818F9">
        <w:rPr>
          <w:rFonts w:cs="Arial"/>
          <w:bCs/>
          <w:lang w:val="cs-CZ"/>
        </w:rPr>
        <w:t xml:space="preserve">proto </w:t>
      </w:r>
      <w:r w:rsidR="00371D99">
        <w:rPr>
          <w:rFonts w:cs="Arial"/>
          <w:bCs/>
          <w:lang w:val="cs-CZ"/>
        </w:rPr>
        <w:t>měli</w:t>
      </w:r>
      <w:r w:rsidRPr="00B818F9">
        <w:rPr>
          <w:rFonts w:cs="Arial"/>
          <w:bCs/>
          <w:lang w:val="cs-CZ"/>
        </w:rPr>
        <w:t xml:space="preserve"> zvážit přiměřené použití po 6 měsících. </w:t>
      </w:r>
      <w:bookmarkStart w:id="9" w:name="_Hlk214878848"/>
    </w:p>
    <w:p w14:paraId="5D50760C" w14:textId="77777777" w:rsidR="00270A76" w:rsidRDefault="00270A76" w:rsidP="00270A76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Po uplynutí této doby 6 měsíců, v případě pokračujícího napadení blechami, by měl být obojek odstraněn a může být nezbytné zahájit vhodnou léčbu.</w:t>
      </w:r>
      <w:bookmarkEnd w:id="9"/>
    </w:p>
    <w:bookmarkEnd w:id="8"/>
    <w:p w14:paraId="0D781110" w14:textId="77777777" w:rsidR="00FC5C41" w:rsidRPr="00674280" w:rsidRDefault="00C7572E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lastRenderedPageBreak/>
        <w:t>Blechy v zájmovém chovu často zamořují pelíšky a spací či obvyklé odpočinkové prostory zvířat, jako jsou koberce a pohovky. V případě masivního napadení musí být v rámci intervence tato místa ošetřena vhodným insekticidem a pravidelně vysávána.</w:t>
      </w:r>
    </w:p>
    <w:p w14:paraId="52333CC6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12AF46FB" w14:textId="177D98E3" w:rsidR="00FC5C41" w:rsidRPr="00674280" w:rsidRDefault="00371D99">
      <w:pPr>
        <w:jc w:val="both"/>
        <w:rPr>
          <w:rFonts w:cs="Arial"/>
          <w:bCs/>
          <w:lang w:val="cs-CZ"/>
        </w:rPr>
      </w:pPr>
      <w:bookmarkStart w:id="10" w:name="_Hlk219460127"/>
      <w:r>
        <w:rPr>
          <w:rFonts w:cs="Arial"/>
          <w:bCs/>
          <w:lang w:val="cs-CZ"/>
        </w:rPr>
        <w:t>Možnost, že další zvířata v téže domácnosti mohou být zdrojem opětovné infe</w:t>
      </w:r>
      <w:r w:rsidR="00270A76">
        <w:rPr>
          <w:rFonts w:cs="Arial"/>
          <w:bCs/>
          <w:lang w:val="cs-CZ"/>
        </w:rPr>
        <w:t>k</w:t>
      </w:r>
      <w:r>
        <w:rPr>
          <w:rFonts w:cs="Arial"/>
          <w:bCs/>
          <w:lang w:val="cs-CZ"/>
        </w:rPr>
        <w:t>ce blechami nebo klíšťaty, by měla být zvážena a tato zvířata by měla být v případě potřeby ošetřena vhodným veterinárním léčivým přípravkem</w:t>
      </w:r>
      <w:bookmarkEnd w:id="10"/>
      <w:r w:rsidR="00C7572E">
        <w:rPr>
          <w:rFonts w:cs="Arial"/>
          <w:bCs/>
          <w:lang w:val="cs-CZ"/>
        </w:rPr>
        <w:t>.</w:t>
      </w:r>
    </w:p>
    <w:p w14:paraId="6942D6DC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4439A14B" w14:textId="7D69DF3F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veterinární léčivý přípravek je odolný vůči vodě; zůstává účinný, i když </w:t>
      </w:r>
      <w:r w:rsidR="00371D99">
        <w:rPr>
          <w:szCs w:val="22"/>
          <w:lang w:val="cs-CZ"/>
        </w:rPr>
        <w:t xml:space="preserve">se </w:t>
      </w:r>
      <w:r>
        <w:rPr>
          <w:szCs w:val="22"/>
          <w:lang w:val="cs-CZ"/>
        </w:rPr>
        <w:t xml:space="preserve">zvíře </w:t>
      </w:r>
      <w:r w:rsidR="00371D99">
        <w:rPr>
          <w:szCs w:val="22"/>
          <w:lang w:val="cs-CZ"/>
        </w:rPr>
        <w:t>namočí</w:t>
      </w:r>
      <w:r>
        <w:rPr>
          <w:szCs w:val="22"/>
          <w:lang w:val="cs-CZ"/>
        </w:rPr>
        <w:t xml:space="preserve">. Dlouhotrvající a intenzivní působení vody nebo šamponování se nicméně nedoporučuje, protože může zkrátit </w:t>
      </w:r>
      <w:bookmarkEnd w:id="5"/>
      <w:r w:rsidR="00371D99">
        <w:rPr>
          <w:szCs w:val="22"/>
          <w:lang w:val="cs-CZ"/>
        </w:rPr>
        <w:t xml:space="preserve">dobu </w:t>
      </w:r>
      <w:r w:rsidR="00270A76">
        <w:rPr>
          <w:szCs w:val="22"/>
          <w:lang w:val="cs-CZ"/>
        </w:rPr>
        <w:t xml:space="preserve">jeho </w:t>
      </w:r>
      <w:r w:rsidR="00371D99">
        <w:rPr>
          <w:szCs w:val="22"/>
          <w:lang w:val="cs-CZ"/>
        </w:rPr>
        <w:t>účinnosti.</w:t>
      </w:r>
      <w:r>
        <w:rPr>
          <w:szCs w:val="22"/>
          <w:lang w:val="cs-CZ"/>
        </w:rPr>
        <w:t xml:space="preserve"> </w:t>
      </w:r>
    </w:p>
    <w:p w14:paraId="71ED9F3F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Vliv šamponování nebo namočení do vody na přenos leishmaniózy u psů nebyl ověřován.</w:t>
      </w:r>
    </w:p>
    <w:p w14:paraId="44032E65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917B1EE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3.5</w:t>
      </w:r>
      <w:r>
        <w:rPr>
          <w:b/>
          <w:bCs/>
          <w:szCs w:val="22"/>
          <w:lang w:val="cs-CZ"/>
        </w:rPr>
        <w:tab/>
        <w:t>Zvláštní opatření pro použití</w:t>
      </w:r>
    </w:p>
    <w:p w14:paraId="2D11DE1D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182D288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Zvláštní opatření pro bezpečné použití u cílových druhů zvířat:</w:t>
      </w:r>
    </w:p>
    <w:p w14:paraId="32D376A3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Neuplatňuje se.</w:t>
      </w:r>
    </w:p>
    <w:p w14:paraId="757B0CC6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CA605AA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Zvláštní opatření pro osobu, která podává veterinární léčivý přípravek zvířatům:</w:t>
      </w:r>
    </w:p>
    <w:p w14:paraId="5833F671" w14:textId="77777777" w:rsidR="00FC5C41" w:rsidRPr="00674280" w:rsidRDefault="00C7572E">
      <w:pPr>
        <w:jc w:val="both"/>
        <w:rPr>
          <w:bCs/>
          <w:iCs/>
          <w:lang w:val="cs-CZ"/>
        </w:rPr>
      </w:pPr>
      <w:bookmarkStart w:id="11" w:name="_Hlk208844887"/>
      <w:r>
        <w:rPr>
          <w:bCs/>
          <w:iCs/>
          <w:lang w:val="cs-CZ"/>
        </w:rPr>
        <w:t xml:space="preserve">Náhodné požití tohoto veterinárního léčivého přípravku může vyvolat nežádoucí účinky, včetně neurotoxických. </w:t>
      </w:r>
    </w:p>
    <w:p w14:paraId="5C8222EB" w14:textId="65ADC468" w:rsidR="00FC5C41" w:rsidRPr="00674280" w:rsidRDefault="00484A95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Zabraňte</w:t>
      </w:r>
      <w:r w:rsidR="00C7572E">
        <w:rPr>
          <w:bCs/>
          <w:iCs/>
          <w:lang w:val="cs-CZ"/>
        </w:rPr>
        <w:t xml:space="preserve"> orální expozici a požití, zejména u dětí. Obojek uchovávejte v sáčku až do použití. Sáček s obojkem uchovávejte až do použití ve vnějším obalu.</w:t>
      </w:r>
    </w:p>
    <w:p w14:paraId="0782715C" w14:textId="77777777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Nedovolte malým dětem, aby si s obojkem hrály nebo si ho dávaly do úst. </w:t>
      </w:r>
    </w:p>
    <w:p w14:paraId="32437DAF" w14:textId="77777777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Veškeré zbytky a útržky obojku ihned zlikvidujte (viz body 3.9 a 5.5). </w:t>
      </w:r>
    </w:p>
    <w:p w14:paraId="6239834E" w14:textId="77777777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V případě perorální expozice nebo požití vyhledejte ihned lékařskou pomoc a ukažte příbalovou informaci nebo etiketu praktickému lékaři.</w:t>
      </w:r>
    </w:p>
    <w:p w14:paraId="536F3448" w14:textId="77777777" w:rsidR="00FC5C41" w:rsidRPr="00674280" w:rsidRDefault="00FC5C41">
      <w:pPr>
        <w:jc w:val="both"/>
        <w:rPr>
          <w:bCs/>
          <w:iCs/>
          <w:lang w:val="cs-CZ"/>
        </w:rPr>
      </w:pPr>
    </w:p>
    <w:p w14:paraId="6C358C0A" w14:textId="5654A857" w:rsidR="00FC5C41" w:rsidRPr="00674280" w:rsidRDefault="00484A95">
      <w:pPr>
        <w:contextualSpacing/>
        <w:rPr>
          <w:bCs/>
          <w:iCs/>
          <w:lang w:val="cs-CZ"/>
        </w:rPr>
      </w:pPr>
      <w:r>
        <w:rPr>
          <w:bCs/>
          <w:iCs/>
          <w:lang w:val="cs-CZ"/>
        </w:rPr>
        <w:t xml:space="preserve">Zabraňte </w:t>
      </w:r>
      <w:r w:rsidR="00C7572E">
        <w:rPr>
          <w:bCs/>
          <w:iCs/>
          <w:lang w:val="cs-CZ"/>
        </w:rPr>
        <w:t>dlouhodobému kontaktu s obojkem při jeho nasazování zvířeti a po dobu, po níž jej nosí. To platí zejména pro těhotné ženy.</w:t>
      </w:r>
    </w:p>
    <w:p w14:paraId="5D4A4C53" w14:textId="77777777" w:rsidR="00FC5C41" w:rsidRPr="00674280" w:rsidRDefault="00FC5C41">
      <w:pPr>
        <w:jc w:val="both"/>
        <w:rPr>
          <w:bCs/>
          <w:iCs/>
          <w:lang w:val="cs-CZ"/>
        </w:rPr>
      </w:pPr>
    </w:p>
    <w:p w14:paraId="065EED30" w14:textId="457D627B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Domácí </w:t>
      </w:r>
      <w:r w:rsidR="00484A95">
        <w:rPr>
          <w:bCs/>
          <w:iCs/>
          <w:lang w:val="cs-CZ"/>
        </w:rPr>
        <w:t>zvířata</w:t>
      </w:r>
      <w:r>
        <w:rPr>
          <w:bCs/>
          <w:iCs/>
          <w:lang w:val="cs-CZ"/>
        </w:rPr>
        <w:t>, kte</w:t>
      </w:r>
      <w:r w:rsidR="00484A95">
        <w:rPr>
          <w:bCs/>
          <w:iCs/>
          <w:lang w:val="cs-CZ"/>
        </w:rPr>
        <w:t>rá</w:t>
      </w:r>
      <w:r>
        <w:rPr>
          <w:bCs/>
          <w:iCs/>
          <w:lang w:val="cs-CZ"/>
        </w:rPr>
        <w:t xml:space="preserve"> nosí obojek, </w:t>
      </w:r>
      <w:r w:rsidR="00484A95">
        <w:rPr>
          <w:bCs/>
          <w:iCs/>
          <w:lang w:val="cs-CZ"/>
        </w:rPr>
        <w:t xml:space="preserve">by neměla </w:t>
      </w:r>
      <w:r>
        <w:rPr>
          <w:bCs/>
          <w:iCs/>
          <w:lang w:val="cs-CZ"/>
        </w:rPr>
        <w:t>spát ve stejné posteli s majiteli, zejména ne dětmi.</w:t>
      </w:r>
    </w:p>
    <w:p w14:paraId="02BE0689" w14:textId="77777777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Během nošení obojku je z něj do kůže a srsti nepřetržitě uvolňován imidakloprid a flumethrin. </w:t>
      </w:r>
    </w:p>
    <w:p w14:paraId="4F0D5CCE" w14:textId="77777777" w:rsidR="00FC5C41" w:rsidRPr="00674280" w:rsidRDefault="00FC5C41">
      <w:pPr>
        <w:jc w:val="both"/>
        <w:rPr>
          <w:bCs/>
          <w:iCs/>
          <w:lang w:val="cs-CZ"/>
        </w:rPr>
      </w:pPr>
    </w:p>
    <w:p w14:paraId="4EAE3D07" w14:textId="7637DCD3" w:rsidR="00FC5C41" w:rsidRPr="00674280" w:rsidRDefault="00C7572E">
      <w:pPr>
        <w:jc w:val="both"/>
        <w:rPr>
          <w:bCs/>
          <w:iCs/>
          <w:lang w:val="cs-CZ"/>
        </w:rPr>
      </w:pPr>
      <w:bookmarkStart w:id="12" w:name="_Hlk212976257"/>
      <w:r>
        <w:rPr>
          <w:bCs/>
          <w:iCs/>
          <w:lang w:val="cs-CZ"/>
        </w:rPr>
        <w:t>Tento</w:t>
      </w:r>
      <w:bookmarkEnd w:id="12"/>
      <w:r>
        <w:rPr>
          <w:bCs/>
          <w:iCs/>
          <w:lang w:val="cs-CZ"/>
        </w:rPr>
        <w:t xml:space="preserve"> veterinární léčivý přípravek může u </w:t>
      </w:r>
      <w:r w:rsidR="00484A95">
        <w:rPr>
          <w:bCs/>
          <w:iCs/>
          <w:lang w:val="cs-CZ"/>
        </w:rPr>
        <w:t>citlivých</w:t>
      </w:r>
      <w:r w:rsidR="004B3F2E">
        <w:rPr>
          <w:bCs/>
          <w:iCs/>
          <w:lang w:val="cs-CZ"/>
        </w:rPr>
        <w:t xml:space="preserve"> </w:t>
      </w:r>
      <w:r>
        <w:rPr>
          <w:bCs/>
          <w:iCs/>
          <w:lang w:val="cs-CZ"/>
        </w:rPr>
        <w:t xml:space="preserve">jedinců vyvolat reakce z přecitlivělosti. </w:t>
      </w:r>
    </w:p>
    <w:p w14:paraId="0D681F7F" w14:textId="6F5B21EB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Lidé se známou přecitlivělostí (alergií) na imidakloprid nebo flumethrin by se měli vyhnout kontaktu s veterinárním léčivým přípravkem</w:t>
      </w:r>
      <w:r w:rsidR="004B3F2E">
        <w:rPr>
          <w:bCs/>
          <w:iCs/>
          <w:lang w:val="cs-CZ"/>
        </w:rPr>
        <w:t xml:space="preserve"> a ošetřeným zvířetem</w:t>
      </w:r>
      <w:r>
        <w:rPr>
          <w:bCs/>
          <w:iCs/>
          <w:lang w:val="cs-CZ"/>
        </w:rPr>
        <w:t xml:space="preserve">. </w:t>
      </w:r>
    </w:p>
    <w:p w14:paraId="6E8CF877" w14:textId="77777777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V případě reakcí z přecitlivělosti vyhledejte lékařskou pomoc a ukažte příbalovou informaci nebo etiketu praktickému lékaři. </w:t>
      </w:r>
    </w:p>
    <w:p w14:paraId="3124E950" w14:textId="77777777" w:rsidR="00FC5C41" w:rsidRPr="00674280" w:rsidRDefault="00FC5C41">
      <w:pPr>
        <w:jc w:val="both"/>
        <w:rPr>
          <w:bCs/>
          <w:iCs/>
          <w:lang w:val="cs-CZ"/>
        </w:rPr>
      </w:pPr>
    </w:p>
    <w:p w14:paraId="7017741B" w14:textId="02B84782" w:rsidR="00FC5C41" w:rsidRPr="00674280" w:rsidRDefault="00804660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Tento v</w:t>
      </w:r>
      <w:r w:rsidR="00C7572E">
        <w:rPr>
          <w:bCs/>
          <w:iCs/>
          <w:lang w:val="cs-CZ"/>
        </w:rPr>
        <w:t xml:space="preserve">eterinární léčivý přípravek může u některých osob ve velmi vzácných případech způsobit podráždění kůže, očí a dýchacích cest. </w:t>
      </w:r>
    </w:p>
    <w:p w14:paraId="4ECE2C0A" w14:textId="77777777" w:rsidR="00FC5C41" w:rsidRPr="00674280" w:rsidRDefault="00C7572E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Zamezte styku s očima a kůží. </w:t>
      </w:r>
    </w:p>
    <w:p w14:paraId="567C5BC4" w14:textId="77777777" w:rsidR="00FC5C41" w:rsidRPr="00674280" w:rsidRDefault="00C7572E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V případě podráždění očí je důkladně vypláchněte studenou vodou. </w:t>
      </w:r>
    </w:p>
    <w:p w14:paraId="7BD949C3" w14:textId="77777777" w:rsidR="00FC5C41" w:rsidRPr="00674280" w:rsidRDefault="00C7572E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V případě podráždění pokožky ji omyjte mýdlem a studenou vodou. </w:t>
      </w:r>
    </w:p>
    <w:p w14:paraId="59EFBCB1" w14:textId="500D488C" w:rsidR="00FC5C41" w:rsidRPr="00674280" w:rsidRDefault="00C7572E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>Pokud příznaky přetrvávají, vyhled</w:t>
      </w:r>
      <w:r w:rsidR="00484A95">
        <w:rPr>
          <w:bCs/>
          <w:iCs/>
          <w:lang w:val="cs-CZ"/>
        </w:rPr>
        <w:t>ejte</w:t>
      </w:r>
      <w:r>
        <w:rPr>
          <w:bCs/>
          <w:iCs/>
          <w:lang w:val="cs-CZ"/>
        </w:rPr>
        <w:t xml:space="preserve"> lékařskou pomoc a uk</w:t>
      </w:r>
      <w:r w:rsidR="00484A95">
        <w:rPr>
          <w:bCs/>
          <w:iCs/>
          <w:lang w:val="cs-CZ"/>
        </w:rPr>
        <w:t>ažte</w:t>
      </w:r>
      <w:r>
        <w:rPr>
          <w:bCs/>
          <w:iCs/>
          <w:lang w:val="cs-CZ"/>
        </w:rPr>
        <w:t xml:space="preserve"> příbalovou informaci nebo etiketu lékaři. </w:t>
      </w:r>
    </w:p>
    <w:p w14:paraId="5D26C012" w14:textId="77777777" w:rsidR="00FC5C41" w:rsidRPr="00674280" w:rsidRDefault="00FC5C41">
      <w:pPr>
        <w:jc w:val="both"/>
        <w:rPr>
          <w:bCs/>
          <w:iCs/>
          <w:lang w:val="pl-PL"/>
        </w:rPr>
      </w:pPr>
    </w:p>
    <w:p w14:paraId="32A3505A" w14:textId="28A50BD6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 xml:space="preserve">Po </w:t>
      </w:r>
      <w:r w:rsidR="004B3F2E">
        <w:rPr>
          <w:szCs w:val="22"/>
          <w:lang w:val="cs-CZ"/>
        </w:rPr>
        <w:t xml:space="preserve">nakládání </w:t>
      </w:r>
      <w:r>
        <w:rPr>
          <w:szCs w:val="22"/>
          <w:lang w:val="cs-CZ"/>
        </w:rPr>
        <w:t xml:space="preserve">s obojkem si umyjte ruce studenou vodou. </w:t>
      </w:r>
    </w:p>
    <w:bookmarkEnd w:id="11"/>
    <w:p w14:paraId="3E4E500E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D620E3D" w14:textId="77777777" w:rsidR="00FC5C41" w:rsidRPr="00674280" w:rsidRDefault="00C7572E" w:rsidP="0065044E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u w:val="single"/>
          <w:lang w:val="cs-CZ"/>
        </w:rPr>
        <w:t>Zvláštní opatření pro ochranu životního prostředí</w:t>
      </w:r>
      <w:r>
        <w:rPr>
          <w:szCs w:val="22"/>
          <w:lang w:val="cs-CZ"/>
        </w:rPr>
        <w:t>:</w:t>
      </w:r>
    </w:p>
    <w:p w14:paraId="15C91C3F" w14:textId="735EC200" w:rsidR="00FC5C41" w:rsidRPr="00674280" w:rsidRDefault="00C7572E">
      <w:pPr>
        <w:tabs>
          <w:tab w:val="clear" w:pos="567"/>
        </w:tabs>
        <w:spacing w:line="240" w:lineRule="auto"/>
        <w:rPr>
          <w:rFonts w:cs="Arial"/>
          <w:bCs/>
          <w:iCs/>
          <w:color w:val="000000" w:themeColor="text1"/>
          <w:lang w:val="cs-CZ"/>
        </w:rPr>
      </w:pPr>
      <w:r>
        <w:rPr>
          <w:rFonts w:cs="Arial"/>
          <w:bCs/>
          <w:iCs/>
          <w:lang w:val="cs-CZ"/>
        </w:rPr>
        <w:t xml:space="preserve">Tento veterinární léčivý přípravek nesmí kontaminovat vodní toky, protože imidakloprid a flumethrin mohou být nebezpečné pro ryby a </w:t>
      </w:r>
      <w:r w:rsidR="0065044E">
        <w:rPr>
          <w:rFonts w:cs="Arial"/>
          <w:bCs/>
          <w:iCs/>
          <w:lang w:val="cs-CZ"/>
        </w:rPr>
        <w:t xml:space="preserve">další </w:t>
      </w:r>
      <w:r>
        <w:rPr>
          <w:rFonts w:cs="Arial"/>
          <w:bCs/>
          <w:iCs/>
          <w:lang w:val="cs-CZ"/>
        </w:rPr>
        <w:t xml:space="preserve">vodní organismy. </w:t>
      </w:r>
      <w:r w:rsidR="0065044E">
        <w:rPr>
          <w:rFonts w:cs="Arial"/>
          <w:bCs/>
          <w:iCs/>
          <w:lang w:val="cs-CZ"/>
        </w:rPr>
        <w:t>Nedovolte p</w:t>
      </w:r>
      <w:r>
        <w:rPr>
          <w:rFonts w:cs="Arial"/>
          <w:bCs/>
          <w:iCs/>
          <w:lang w:val="cs-CZ"/>
        </w:rPr>
        <w:t>s</w:t>
      </w:r>
      <w:r w:rsidR="0065044E">
        <w:rPr>
          <w:rFonts w:cs="Arial"/>
          <w:bCs/>
          <w:iCs/>
          <w:lang w:val="cs-CZ"/>
        </w:rPr>
        <w:t xml:space="preserve">ům s nasazeným </w:t>
      </w:r>
      <w:proofErr w:type="spellStart"/>
      <w:r w:rsidR="0065044E">
        <w:rPr>
          <w:rFonts w:cs="Arial"/>
          <w:bCs/>
          <w:iCs/>
          <w:lang w:val="cs-CZ"/>
        </w:rPr>
        <w:t>medikovaným</w:t>
      </w:r>
      <w:proofErr w:type="spellEnd"/>
      <w:r w:rsidR="0065044E">
        <w:rPr>
          <w:rFonts w:cs="Arial"/>
          <w:bCs/>
          <w:iCs/>
          <w:lang w:val="cs-CZ"/>
        </w:rPr>
        <w:t xml:space="preserve"> </w:t>
      </w:r>
      <w:r>
        <w:rPr>
          <w:rFonts w:cs="Arial"/>
          <w:bCs/>
          <w:iCs/>
          <w:lang w:val="cs-CZ"/>
        </w:rPr>
        <w:t>oboj</w:t>
      </w:r>
      <w:r w:rsidR="0065044E">
        <w:rPr>
          <w:rFonts w:cs="Arial"/>
          <w:bCs/>
          <w:iCs/>
          <w:lang w:val="cs-CZ"/>
        </w:rPr>
        <w:t>k</w:t>
      </w:r>
      <w:r>
        <w:rPr>
          <w:rFonts w:cs="Arial"/>
          <w:bCs/>
          <w:iCs/>
          <w:lang w:val="cs-CZ"/>
        </w:rPr>
        <w:t>e</w:t>
      </w:r>
      <w:r w:rsidR="0065044E">
        <w:rPr>
          <w:rFonts w:cs="Arial"/>
          <w:bCs/>
          <w:iCs/>
          <w:lang w:val="cs-CZ"/>
        </w:rPr>
        <w:t xml:space="preserve">m </w:t>
      </w:r>
      <w:r>
        <w:rPr>
          <w:rFonts w:cs="Arial"/>
          <w:bCs/>
          <w:iCs/>
          <w:lang w:val="cs-CZ"/>
        </w:rPr>
        <w:t>plavat ve vodních tocích.</w:t>
      </w:r>
    </w:p>
    <w:p w14:paraId="5F4D4772" w14:textId="2237D3A0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B818F9">
        <w:rPr>
          <w:rFonts w:cs="Arial"/>
          <w:bCs/>
          <w:iCs/>
          <w:lang w:val="cs-CZ"/>
        </w:rPr>
        <w:t>P</w:t>
      </w:r>
      <w:r w:rsidR="0065044E">
        <w:rPr>
          <w:rFonts w:cs="Arial"/>
          <w:bCs/>
          <w:iCs/>
          <w:lang w:val="cs-CZ"/>
        </w:rPr>
        <w:t xml:space="preserve">řípravky </w:t>
      </w:r>
      <w:r w:rsidRPr="00B818F9">
        <w:rPr>
          <w:rFonts w:cs="Arial"/>
          <w:bCs/>
          <w:iCs/>
          <w:lang w:val="cs-CZ"/>
        </w:rPr>
        <w:t xml:space="preserve">obsahující </w:t>
      </w:r>
      <w:proofErr w:type="spellStart"/>
      <w:r w:rsidRPr="00B818F9">
        <w:rPr>
          <w:rFonts w:cs="Arial"/>
          <w:bCs/>
          <w:iCs/>
          <w:lang w:val="cs-CZ"/>
        </w:rPr>
        <w:t>imidakloprid</w:t>
      </w:r>
      <w:proofErr w:type="spellEnd"/>
      <w:r w:rsidRPr="00B818F9">
        <w:rPr>
          <w:rFonts w:cs="Arial"/>
          <w:bCs/>
          <w:iCs/>
          <w:lang w:val="cs-CZ"/>
        </w:rPr>
        <w:t xml:space="preserve"> jsou </w:t>
      </w:r>
      <w:r w:rsidR="0065044E" w:rsidRPr="00B818F9">
        <w:rPr>
          <w:rFonts w:cs="Arial"/>
          <w:bCs/>
          <w:iCs/>
          <w:lang w:val="cs-CZ"/>
        </w:rPr>
        <w:t xml:space="preserve">toxické </w:t>
      </w:r>
      <w:r w:rsidRPr="00B818F9">
        <w:rPr>
          <w:rFonts w:cs="Arial"/>
          <w:bCs/>
          <w:iCs/>
          <w:lang w:val="cs-CZ"/>
        </w:rPr>
        <w:t>pro včely medonosné.</w:t>
      </w:r>
      <w:r>
        <w:rPr>
          <w:szCs w:val="22"/>
          <w:lang w:val="cs-CZ"/>
        </w:rPr>
        <w:t xml:space="preserve">  </w:t>
      </w:r>
    </w:p>
    <w:p w14:paraId="32BAC0D9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18515E8" w14:textId="77777777" w:rsidR="00FC5C41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-CZ"/>
        </w:rPr>
        <w:lastRenderedPageBreak/>
        <w:t>3.6 </w:t>
      </w:r>
      <w:r>
        <w:rPr>
          <w:b/>
          <w:bCs/>
          <w:szCs w:val="22"/>
          <w:lang w:val="cs-CZ"/>
        </w:rPr>
        <w:tab/>
        <w:t>Nežádoucí účinky</w:t>
      </w:r>
    </w:p>
    <w:p w14:paraId="29A62D4A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672438B6" w14:textId="77777777" w:rsidR="00FC5C41" w:rsidRDefault="00C7572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-CZ"/>
        </w:rPr>
        <w:t>Psi</w:t>
      </w:r>
    </w:p>
    <w:p w14:paraId="73A08D3C" w14:textId="77777777" w:rsidR="00FC5C41" w:rsidRDefault="00FC5C41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FC5C41" w14:paraId="04C941B4" w14:textId="77777777">
        <w:tc>
          <w:tcPr>
            <w:tcW w:w="1957" w:type="pct"/>
          </w:tcPr>
          <w:p w14:paraId="71571EF2" w14:textId="77777777" w:rsidR="00FC5C41" w:rsidRDefault="00C7572E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-CZ"/>
              </w:rPr>
              <w:t>Vzácné</w:t>
            </w:r>
          </w:p>
          <w:p w14:paraId="364B1656" w14:textId="77777777" w:rsidR="00FC5C41" w:rsidRDefault="00C7572E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-CZ"/>
              </w:rPr>
              <w:t>(1 až 10 zvířat / 10 000 ošetřených zvířat):</w:t>
            </w:r>
          </w:p>
        </w:tc>
        <w:tc>
          <w:tcPr>
            <w:tcW w:w="3043" w:type="pct"/>
          </w:tcPr>
          <w:p w14:paraId="79A4B4C9" w14:textId="77777777" w:rsidR="00FC5C41" w:rsidRDefault="00C7572E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Reakce v místě podání</w:t>
            </w:r>
            <w:r>
              <w:rPr>
                <w:iCs/>
                <w:szCs w:val="22"/>
                <w:vertAlign w:val="superscript"/>
                <w:lang w:val="cs-CZ"/>
              </w:rPr>
              <w:t>1</w:t>
            </w:r>
            <w:r>
              <w:rPr>
                <w:iCs/>
                <w:szCs w:val="22"/>
                <w:lang w:val="cs-CZ"/>
              </w:rPr>
              <w:t xml:space="preserve"> (např. erytém, vypadávání srsti, pruritus, škrábání)</w:t>
            </w:r>
          </w:p>
          <w:p w14:paraId="3EB8712A" w14:textId="77777777" w:rsidR="00FC5C41" w:rsidRDefault="00C7572E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Porucha chování</w:t>
            </w:r>
            <w:r>
              <w:rPr>
                <w:iCs/>
                <w:szCs w:val="22"/>
                <w:vertAlign w:val="superscript"/>
                <w:lang w:val="cs-CZ"/>
              </w:rPr>
              <w:t>2</w:t>
            </w:r>
            <w:r>
              <w:rPr>
                <w:iCs/>
                <w:szCs w:val="22"/>
                <w:lang w:val="cs-CZ"/>
              </w:rPr>
              <w:t xml:space="preserve"> (např. nadměrné žvýkání, olizování, péče o srst</w:t>
            </w:r>
            <w:r>
              <w:rPr>
                <w:iCs/>
                <w:szCs w:val="22"/>
                <w:vertAlign w:val="superscript"/>
                <w:lang w:val="cs-CZ"/>
              </w:rPr>
              <w:t>3</w:t>
            </w:r>
            <w:r>
              <w:rPr>
                <w:iCs/>
                <w:szCs w:val="22"/>
                <w:lang w:val="cs-CZ"/>
              </w:rPr>
              <w:t>, skrývání se, hyperaktivita, vokalizace)</w:t>
            </w:r>
          </w:p>
          <w:p w14:paraId="44DA32B2" w14:textId="77777777" w:rsidR="00FC5C41" w:rsidRPr="00674280" w:rsidRDefault="00C7572E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Průjem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  <w:r>
              <w:rPr>
                <w:iCs/>
                <w:szCs w:val="22"/>
                <w:lang w:val="cs-CZ"/>
              </w:rPr>
              <w:t>, nadměrné slinění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  <w:r>
              <w:rPr>
                <w:iCs/>
                <w:szCs w:val="22"/>
                <w:lang w:val="cs-CZ"/>
              </w:rPr>
              <w:t>, zvracení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</w:p>
          <w:p w14:paraId="01D7B9B9" w14:textId="77777777" w:rsidR="00FC5C41" w:rsidRPr="00674280" w:rsidRDefault="00C7572E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Porucha chuti k jídlu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  <w:r>
              <w:rPr>
                <w:iCs/>
                <w:szCs w:val="22"/>
                <w:lang w:val="cs-CZ"/>
              </w:rPr>
              <w:t>,</w:t>
            </w:r>
          </w:p>
          <w:p w14:paraId="4BFCA6A1" w14:textId="77777777" w:rsidR="00FC5C41" w:rsidRPr="00674280" w:rsidRDefault="00C7572E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Deprese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</w:p>
          <w:p w14:paraId="36913FB7" w14:textId="77777777" w:rsidR="00FC5C41" w:rsidRPr="00674280" w:rsidRDefault="00C7572E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Neurologické příznaky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 xml:space="preserve"> (např. ataxie, křeče, třes)</w:t>
            </w:r>
          </w:p>
          <w:p w14:paraId="7D46160F" w14:textId="77777777" w:rsidR="00FC5C41" w:rsidRDefault="00FC5C41">
            <w:pPr>
              <w:spacing w:line="240" w:lineRule="auto"/>
              <w:rPr>
                <w:iCs/>
                <w:szCs w:val="22"/>
              </w:rPr>
            </w:pPr>
          </w:p>
        </w:tc>
      </w:tr>
      <w:tr w:rsidR="00FC5C41" w14:paraId="0021488C" w14:textId="77777777">
        <w:tc>
          <w:tcPr>
            <w:tcW w:w="1957" w:type="pct"/>
          </w:tcPr>
          <w:p w14:paraId="37EA3A6F" w14:textId="77777777" w:rsidR="00FC5C41" w:rsidRDefault="00C7572E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-CZ"/>
              </w:rPr>
              <w:t>Velmi vzácné</w:t>
            </w:r>
          </w:p>
          <w:p w14:paraId="2FD075F6" w14:textId="77777777" w:rsidR="00FC5C41" w:rsidRDefault="00C7572E">
            <w:pPr>
              <w:spacing w:before="60" w:after="60"/>
              <w:rPr>
                <w:szCs w:val="22"/>
              </w:rPr>
            </w:pPr>
            <w:proofErr w:type="gramStart"/>
            <w:r>
              <w:rPr>
                <w:szCs w:val="22"/>
                <w:lang w:val="cs-CZ"/>
              </w:rPr>
              <w:t>(&lt; 1</w:t>
            </w:r>
            <w:proofErr w:type="gramEnd"/>
            <w:r>
              <w:rPr>
                <w:szCs w:val="22"/>
                <w:lang w:val="cs-CZ"/>
              </w:rPr>
              <w:t> zvíře / 10 000 ošetřených zvířat, včetně ojedinělých hlášení):</w:t>
            </w:r>
          </w:p>
        </w:tc>
        <w:tc>
          <w:tcPr>
            <w:tcW w:w="3043" w:type="pct"/>
            <w:hideMark/>
          </w:tcPr>
          <w:p w14:paraId="6B4A3CB3" w14:textId="77777777" w:rsidR="00FC5C41" w:rsidRDefault="00C7572E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Reakce v místě aplikace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 xml:space="preserve"> (např. dermatitida, ekzém, krvácení, zánět, léze)</w:t>
            </w:r>
          </w:p>
          <w:p w14:paraId="1A07932B" w14:textId="77777777" w:rsidR="00FC5C41" w:rsidRDefault="00FC5C41">
            <w:pPr>
              <w:spacing w:line="240" w:lineRule="auto"/>
              <w:rPr>
                <w:iCs/>
                <w:szCs w:val="22"/>
              </w:rPr>
            </w:pPr>
          </w:p>
          <w:p w14:paraId="2FA5A114" w14:textId="77777777" w:rsidR="00FC5C41" w:rsidRDefault="00C7572E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Agrese</w:t>
            </w:r>
            <w:r>
              <w:rPr>
                <w:iCs/>
                <w:szCs w:val="22"/>
                <w:vertAlign w:val="superscript"/>
                <w:lang w:val="cs-CZ"/>
              </w:rPr>
              <w:t>6</w:t>
            </w:r>
          </w:p>
        </w:tc>
      </w:tr>
    </w:tbl>
    <w:p w14:paraId="17E8D2E4" w14:textId="77777777" w:rsidR="00FC5C41" w:rsidRPr="00674280" w:rsidRDefault="00C7572E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1</w:t>
      </w:r>
      <w:r>
        <w:rPr>
          <w:sz w:val="20"/>
          <w:lang w:val="cs-CZ"/>
        </w:rPr>
        <w:t xml:space="preserve"> Příznaky obvykle ustoupí během 1 až 2 týdnů. V ojedinělých případech se doporučuje obojek přechodně sejmout, dokud symptomy neodezní.</w:t>
      </w:r>
    </w:p>
    <w:p w14:paraId="59EF38DD" w14:textId="77777777" w:rsidR="00FC5C41" w:rsidRPr="00674280" w:rsidRDefault="00C7572E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2</w:t>
      </w:r>
      <w:r>
        <w:rPr>
          <w:sz w:val="20"/>
          <w:lang w:val="cs-CZ"/>
        </w:rPr>
        <w:t xml:space="preserve"> Mohou se objevit v prvních dnech po nasazení obojku u zvířat, která nejsou zvyklá nosit obojek.</w:t>
      </w:r>
    </w:p>
    <w:p w14:paraId="49655BCB" w14:textId="77777777" w:rsidR="00FC5C41" w:rsidRPr="00674280" w:rsidRDefault="00C7572E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3</w:t>
      </w:r>
      <w:r>
        <w:rPr>
          <w:sz w:val="20"/>
          <w:lang w:val="cs-CZ"/>
        </w:rPr>
        <w:t xml:space="preserve"> V místě aplikace.</w:t>
      </w:r>
    </w:p>
    <w:p w14:paraId="507F612C" w14:textId="77777777" w:rsidR="00FC5C41" w:rsidRPr="00674280" w:rsidRDefault="00C7572E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4</w:t>
      </w:r>
      <w:r>
        <w:rPr>
          <w:sz w:val="20"/>
          <w:lang w:val="cs-CZ"/>
        </w:rPr>
        <w:t xml:space="preserve"> Mírné a přechodné reakce, které se mohou zpočátku objevit.</w:t>
      </w:r>
    </w:p>
    <w:p w14:paraId="41BFBA70" w14:textId="77777777" w:rsidR="00FC5C41" w:rsidRPr="00674280" w:rsidRDefault="00C7572E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5</w:t>
      </w:r>
      <w:r>
        <w:rPr>
          <w:sz w:val="20"/>
          <w:lang w:val="cs-CZ"/>
        </w:rPr>
        <w:t xml:space="preserve"> V těchto případech se doporučuje obojek sejmout.</w:t>
      </w:r>
    </w:p>
    <w:p w14:paraId="73603247" w14:textId="77777777" w:rsidR="00FC5C41" w:rsidRPr="00674280" w:rsidRDefault="00C7572E">
      <w:pPr>
        <w:tabs>
          <w:tab w:val="clear" w:pos="567"/>
        </w:tabs>
        <w:spacing w:line="240" w:lineRule="auto"/>
        <w:rPr>
          <w:sz w:val="20"/>
          <w:lang w:val="pl-PL"/>
        </w:rPr>
      </w:pPr>
      <w:r>
        <w:rPr>
          <w:sz w:val="20"/>
          <w:vertAlign w:val="superscript"/>
          <w:lang w:val="cs-CZ"/>
        </w:rPr>
        <w:t>6</w:t>
      </w:r>
      <w:r>
        <w:rPr>
          <w:sz w:val="20"/>
          <w:lang w:val="cs-CZ"/>
        </w:rPr>
        <w:t xml:space="preserve"> Překontrolujte, jestli je obojek správně nasazen</w:t>
      </w:r>
    </w:p>
    <w:p w14:paraId="4C75B498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A9E0D26" w14:textId="77777777" w:rsidR="00FC5C41" w:rsidRPr="00674280" w:rsidRDefault="00C7572E">
      <w:pPr>
        <w:rPr>
          <w:szCs w:val="22"/>
          <w:lang w:val="cs-CZ"/>
        </w:rPr>
      </w:pPr>
      <w:bookmarkStart w:id="13" w:name="_Hlk66891708"/>
      <w:r>
        <w:rPr>
          <w:szCs w:val="22"/>
          <w:lang w:val="cs-CZ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(nebo jeho místnímu zástupci), nebo příslušnému vnitrostátnímu orgánu prostřednictvím národního systému hlášení. Podrobné kontaktní údaje naleznete v příbalové informaci.</w:t>
      </w:r>
    </w:p>
    <w:p w14:paraId="7C6B5427" w14:textId="77777777" w:rsidR="00FC5C41" w:rsidRPr="00674280" w:rsidRDefault="00FC5C41">
      <w:pPr>
        <w:rPr>
          <w:szCs w:val="22"/>
          <w:lang w:val="cs-CZ"/>
        </w:rPr>
      </w:pPr>
    </w:p>
    <w:bookmarkEnd w:id="13"/>
    <w:p w14:paraId="3C8844D8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3.7</w:t>
      </w:r>
      <w:r>
        <w:rPr>
          <w:b/>
          <w:bCs/>
          <w:szCs w:val="22"/>
          <w:lang w:val="cs-CZ"/>
        </w:rPr>
        <w:tab/>
        <w:t>Použití v průběhu březosti, laktace nebo snášky</w:t>
      </w:r>
    </w:p>
    <w:p w14:paraId="52C5E2DE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C9D34AB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Nebyla stanovena bezpečnost veterinárního léčivého přípravku pro použití během březosti a laktace.</w:t>
      </w:r>
    </w:p>
    <w:p w14:paraId="05FA4BAE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E361798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Březost a laktace:</w:t>
      </w:r>
    </w:p>
    <w:p w14:paraId="2C3403B4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Použití není doporučováno během březosti a laktace.</w:t>
      </w:r>
    </w:p>
    <w:p w14:paraId="627ED001" w14:textId="52BE76D8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Laboratorní studie s flumethrinem nebo imidaklopridem u potkanů a králíků nepodaly důkaz o teratogenním </w:t>
      </w:r>
      <w:r w:rsidR="00270A76">
        <w:rPr>
          <w:szCs w:val="22"/>
          <w:lang w:val="cs-CZ"/>
        </w:rPr>
        <w:t>nebo</w:t>
      </w:r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fetotoxickém</w:t>
      </w:r>
      <w:proofErr w:type="spellEnd"/>
      <w:r>
        <w:rPr>
          <w:szCs w:val="22"/>
          <w:lang w:val="cs-CZ"/>
        </w:rPr>
        <w:t xml:space="preserve"> účinku.</w:t>
      </w:r>
    </w:p>
    <w:p w14:paraId="35FE985F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3283E78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Plodnost:</w:t>
      </w:r>
    </w:p>
    <w:p w14:paraId="39F13FC9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Laboratorní studie s flumethrinem nebo imidaklopridem u potkanů a králíků nepodaly důkaz o účincích na plodnost nebo reprodukci.</w:t>
      </w:r>
    </w:p>
    <w:p w14:paraId="7728D2B7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428BF5F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3.8</w:t>
      </w:r>
      <w:r>
        <w:rPr>
          <w:b/>
          <w:bCs/>
          <w:szCs w:val="22"/>
          <w:lang w:val="cs-CZ"/>
        </w:rPr>
        <w:tab/>
        <w:t>Interakce s jinými léčivými přípravky a další formy interakce</w:t>
      </w:r>
    </w:p>
    <w:p w14:paraId="5A429A51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8270A8A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Nejsou známy.</w:t>
      </w:r>
    </w:p>
    <w:p w14:paraId="1CCC264E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EE62D77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3.9 </w:t>
      </w:r>
      <w:r>
        <w:rPr>
          <w:b/>
          <w:bCs/>
          <w:szCs w:val="22"/>
          <w:lang w:val="cs-CZ"/>
        </w:rPr>
        <w:tab/>
        <w:t>Cesty podání a dávkování</w:t>
      </w:r>
    </w:p>
    <w:p w14:paraId="3F6B11BC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9943B88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Kožní podání. </w:t>
      </w:r>
    </w:p>
    <w:p w14:paraId="16BC88E8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9DCDE1B" w14:textId="6FE20E83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Jeden obojek nasadit zvířeti </w:t>
      </w:r>
      <w:r w:rsidR="00270A76">
        <w:rPr>
          <w:szCs w:val="22"/>
          <w:lang w:val="cs-CZ"/>
        </w:rPr>
        <w:t>kolem</w:t>
      </w:r>
      <w:r>
        <w:rPr>
          <w:szCs w:val="22"/>
          <w:lang w:val="cs-CZ"/>
        </w:rPr>
        <w:t xml:space="preserve"> krk</w:t>
      </w:r>
      <w:r w:rsidR="00270A76">
        <w:rPr>
          <w:szCs w:val="22"/>
          <w:lang w:val="cs-CZ"/>
        </w:rPr>
        <w:t>u</w:t>
      </w:r>
      <w:r>
        <w:rPr>
          <w:szCs w:val="22"/>
          <w:lang w:val="cs-CZ"/>
        </w:rPr>
        <w:t>.</w:t>
      </w:r>
    </w:p>
    <w:p w14:paraId="0941A9FF" w14:textId="4E53B3D2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B818F9">
        <w:rPr>
          <w:szCs w:val="22"/>
          <w:lang w:val="cs-CZ"/>
        </w:rPr>
        <w:t xml:space="preserve">Malí psi do 8 kg </w:t>
      </w:r>
      <w:r w:rsidR="00371D99">
        <w:rPr>
          <w:szCs w:val="22"/>
          <w:lang w:val="cs-CZ"/>
        </w:rPr>
        <w:t>živ</w:t>
      </w:r>
      <w:r w:rsidRPr="00B818F9">
        <w:rPr>
          <w:szCs w:val="22"/>
          <w:lang w:val="cs-CZ"/>
        </w:rPr>
        <w:t>é hmotnosti nosí jeden obojek o délce 38 cm.</w:t>
      </w:r>
    </w:p>
    <w:p w14:paraId="62A445ED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31B87F6" w14:textId="40FF9DDC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Těsně před použitím obojek vyjměte z ochranného sáčku. Rozložte obojek a ujistěte se, že v něm nejsou zbytky plastových konektorů. Upravte obojek kolem krku zvířete, neutahujte však příliš </w:t>
      </w:r>
      <w:r>
        <w:rPr>
          <w:szCs w:val="22"/>
          <w:lang w:val="cs-CZ"/>
        </w:rPr>
        <w:lastRenderedPageBreak/>
        <w:t>(orientačně by se měly mezi obojek a krk vejít 2 prsty). Volný konec obojku protáhněte poutkem a odstřihněte přesahující část 2 cm za poutkem.</w:t>
      </w:r>
    </w:p>
    <w:p w14:paraId="623BD3AA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C33FECB" w14:textId="77777777" w:rsidR="00FC5C41" w:rsidRDefault="00C7572E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val="cs-CZ" w:eastAsia="cs-CZ"/>
        </w:rPr>
        <w:drawing>
          <wp:inline distT="0" distB="0" distL="0" distR="0" wp14:anchorId="4E1772EA" wp14:editId="74A06B66">
            <wp:extent cx="1685290" cy="587375"/>
            <wp:effectExtent l="0" t="0" r="0" b="3175"/>
            <wp:docPr id="792949458" name="Afbeelding 1" descr="Afbeelding met schets, Lijnillustraties, clipar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81410" name="Afbeelding 1" descr="Afbeelding met schets, Lijnillustraties, clipart, illustratie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28A03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7F356DE0" w14:textId="206C5E06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Obojek musí být stále nasazen po příslušnou ochrannou dobu. Po jejím uplynutí jej sejměte. Pravidelně kontrolujte a v případě potřeby upravte přizpůsobení, zejména když štěňata rychle rostou.</w:t>
      </w:r>
    </w:p>
    <w:p w14:paraId="3FC533F2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B669146" w14:textId="4FD1D205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14" w:name="_Hlk195270735"/>
      <w:r>
        <w:rPr>
          <w:szCs w:val="22"/>
          <w:lang w:val="cs-CZ"/>
        </w:rPr>
        <w:t xml:space="preserve">V případě napadení klíšťaty, blechami a flebotomy rozhodněte o potřebě a četnosti opakovaného ošetření podle </w:t>
      </w:r>
      <w:r w:rsidR="00270A76">
        <w:rPr>
          <w:szCs w:val="22"/>
          <w:lang w:val="cs-CZ"/>
        </w:rPr>
        <w:t>odborného poradenství</w:t>
      </w:r>
      <w:r>
        <w:rPr>
          <w:szCs w:val="22"/>
          <w:lang w:val="cs-CZ"/>
        </w:rPr>
        <w:t xml:space="preserve">, místní </w:t>
      </w:r>
      <w:proofErr w:type="spellStart"/>
      <w:r>
        <w:rPr>
          <w:szCs w:val="22"/>
          <w:lang w:val="cs-CZ"/>
        </w:rPr>
        <w:t>epizootologické</w:t>
      </w:r>
      <w:proofErr w:type="spellEnd"/>
      <w:r>
        <w:rPr>
          <w:szCs w:val="22"/>
          <w:lang w:val="cs-CZ"/>
        </w:rPr>
        <w:t xml:space="preserve"> situace a životního stylu zvířete.</w:t>
      </w:r>
    </w:p>
    <w:bookmarkEnd w:id="14"/>
    <w:p w14:paraId="78DFF368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289D9D6" w14:textId="70A08FDF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obojek je vybaven bezpečnostním uzavíracím mechanismem. V extrémně vzácném případě, kdy </w:t>
      </w:r>
      <w:r w:rsidR="00270A76">
        <w:rPr>
          <w:szCs w:val="22"/>
          <w:lang w:val="cs-CZ"/>
        </w:rPr>
        <w:t>může dojít</w:t>
      </w:r>
      <w:r>
        <w:rPr>
          <w:szCs w:val="22"/>
          <w:lang w:val="cs-CZ"/>
        </w:rPr>
        <w:t xml:space="preserve"> k zachycení psa, zvíře obvykle vlastní silou dokáže obojek roztáhnout a rychle se uvolnit.</w:t>
      </w:r>
    </w:p>
    <w:p w14:paraId="3D76C6BA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0B29B33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3.10</w:t>
      </w:r>
      <w:r>
        <w:rPr>
          <w:b/>
          <w:bCs/>
          <w:szCs w:val="22"/>
          <w:lang w:val="cs-CZ"/>
        </w:rPr>
        <w:tab/>
        <w:t xml:space="preserve">Příznaky předávkování (a kde je relevantní, první pomoc a antidota) </w:t>
      </w:r>
    </w:p>
    <w:p w14:paraId="2EF8ADE6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9F4B700" w14:textId="47D42376" w:rsidR="002D0CD6" w:rsidRDefault="002D0CD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Vzhledem k charakteru obojku jsou předávkování a příznaky předávkování nepravděpodobné.</w:t>
      </w:r>
    </w:p>
    <w:p w14:paraId="0A68779B" w14:textId="11C2ED2D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Předávkování bylo ověřováno nasazením 5 obojků zároveň na </w:t>
      </w:r>
      <w:r w:rsidR="002D0CD6">
        <w:rPr>
          <w:szCs w:val="22"/>
          <w:lang w:val="cs-CZ"/>
        </w:rPr>
        <w:t xml:space="preserve">dobu </w:t>
      </w:r>
      <w:r>
        <w:rPr>
          <w:szCs w:val="22"/>
          <w:lang w:val="cs-CZ"/>
        </w:rPr>
        <w:t xml:space="preserve">8 měsíců u dospělých psů a </w:t>
      </w:r>
      <w:r w:rsidR="002D0CD6">
        <w:rPr>
          <w:szCs w:val="22"/>
          <w:lang w:val="cs-CZ"/>
        </w:rPr>
        <w:t xml:space="preserve">na dobu </w:t>
      </w:r>
      <w:r>
        <w:rPr>
          <w:szCs w:val="22"/>
          <w:lang w:val="cs-CZ"/>
        </w:rPr>
        <w:t>6 měsíců u 7týdenních štěňat. Nebyly pozorovány žádné nežádoucí účinky s výjimkou uveden</w:t>
      </w:r>
      <w:r w:rsidR="002D0CD6">
        <w:rPr>
          <w:szCs w:val="22"/>
          <w:lang w:val="cs-CZ"/>
        </w:rPr>
        <w:t xml:space="preserve">ých </w:t>
      </w:r>
      <w:r>
        <w:rPr>
          <w:szCs w:val="22"/>
          <w:lang w:val="cs-CZ"/>
        </w:rPr>
        <w:t>v </w:t>
      </w:r>
      <w:r w:rsidR="007C686F">
        <w:rPr>
          <w:szCs w:val="22"/>
          <w:lang w:val="cs-CZ"/>
        </w:rPr>
        <w:t>bodě</w:t>
      </w:r>
      <w:r>
        <w:rPr>
          <w:szCs w:val="22"/>
          <w:lang w:val="cs-CZ"/>
        </w:rPr>
        <w:t xml:space="preserve"> o nežádoucích účincích.</w:t>
      </w:r>
    </w:p>
    <w:p w14:paraId="64C11946" w14:textId="7E119E14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Ve vzácném případě, kdy zvíře obojek pozře, se mohou objevit mírné příznaky podráždění gastrointestinálního traktu (např. měkk</w:t>
      </w:r>
      <w:r w:rsidR="006B3F1E">
        <w:rPr>
          <w:szCs w:val="22"/>
          <w:lang w:val="cs-CZ"/>
        </w:rPr>
        <w:t>ý trus</w:t>
      </w:r>
      <w:r>
        <w:rPr>
          <w:szCs w:val="22"/>
          <w:lang w:val="cs-CZ"/>
        </w:rPr>
        <w:t>).</w:t>
      </w:r>
    </w:p>
    <w:p w14:paraId="5EF37376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CA15853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4C6358E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3.11</w:t>
      </w:r>
      <w:r>
        <w:rPr>
          <w:b/>
          <w:bCs/>
          <w:szCs w:val="22"/>
          <w:lang w:val="cs-CZ"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1301546B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5103974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Neuplatňuje se.</w:t>
      </w:r>
    </w:p>
    <w:p w14:paraId="4A78F3E7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D31B9D0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3.12</w:t>
      </w:r>
      <w:r>
        <w:rPr>
          <w:b/>
          <w:bCs/>
          <w:szCs w:val="22"/>
          <w:lang w:val="cs-CZ"/>
        </w:rPr>
        <w:tab/>
        <w:t>Ochranné lhůty</w:t>
      </w:r>
    </w:p>
    <w:p w14:paraId="17B232B0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A4F4069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Neuplatňuje se.</w:t>
      </w:r>
    </w:p>
    <w:p w14:paraId="3D66D802" w14:textId="32189499" w:rsidR="00FC5C41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4097038" w14:textId="77777777" w:rsidR="00025557" w:rsidRPr="00674280" w:rsidRDefault="00025557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D7992BA" w14:textId="77777777" w:rsidR="00FC5C41" w:rsidRPr="00674280" w:rsidRDefault="00C7572E" w:rsidP="0002555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4.</w:t>
      </w:r>
      <w:r>
        <w:rPr>
          <w:b/>
          <w:bCs/>
          <w:szCs w:val="22"/>
          <w:lang w:val="cs-CZ"/>
        </w:rPr>
        <w:tab/>
        <w:t>FARMAKOLOGICKÉ INFORMACE</w:t>
      </w:r>
    </w:p>
    <w:p w14:paraId="2BFEC6C8" w14:textId="77777777" w:rsidR="00FC5C41" w:rsidRPr="00674280" w:rsidRDefault="00FC5C41" w:rsidP="00025557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1D81C65" w14:textId="2C35A185" w:rsidR="00FC5C41" w:rsidRPr="00674280" w:rsidRDefault="00C7572E" w:rsidP="00D563A6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4.1</w:t>
      </w:r>
      <w:r>
        <w:rPr>
          <w:b/>
          <w:bCs/>
          <w:szCs w:val="22"/>
          <w:lang w:val="cs-CZ"/>
        </w:rPr>
        <w:tab/>
      </w:r>
      <w:proofErr w:type="spellStart"/>
      <w:r>
        <w:rPr>
          <w:b/>
          <w:bCs/>
          <w:szCs w:val="22"/>
          <w:lang w:val="cs-CZ"/>
        </w:rPr>
        <w:t>ATCvet</w:t>
      </w:r>
      <w:proofErr w:type="spellEnd"/>
      <w:r>
        <w:rPr>
          <w:b/>
          <w:bCs/>
          <w:szCs w:val="22"/>
          <w:lang w:val="cs-CZ"/>
        </w:rPr>
        <w:t xml:space="preserve"> kód: </w:t>
      </w:r>
      <w:r>
        <w:rPr>
          <w:szCs w:val="22"/>
          <w:lang w:val="cs-CZ"/>
        </w:rPr>
        <w:t xml:space="preserve">QP53AC55 </w:t>
      </w:r>
    </w:p>
    <w:p w14:paraId="4AC62DC6" w14:textId="77777777" w:rsidR="00FC5C41" w:rsidRPr="00674280" w:rsidRDefault="00FC5C41" w:rsidP="00025557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FD6F207" w14:textId="77777777" w:rsidR="00FC5C41" w:rsidRPr="00674280" w:rsidRDefault="00C7572E" w:rsidP="0002555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lang w:val="cs-CZ"/>
        </w:rPr>
        <w:t>4.2</w:t>
      </w:r>
      <w:r>
        <w:rPr>
          <w:b/>
          <w:bCs/>
          <w:szCs w:val="22"/>
          <w:lang w:val="cs-CZ"/>
        </w:rPr>
        <w:tab/>
        <w:t>Farmakodynamika</w:t>
      </w:r>
    </w:p>
    <w:p w14:paraId="640FBC00" w14:textId="77777777" w:rsidR="00FC5C41" w:rsidRPr="00674280" w:rsidRDefault="00FC5C41" w:rsidP="00025557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AAC3473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Imidakloprid je ektoparazitikum ze skupiny chloronikotinylů. Chemicky jej lze klasifikovat jako chloronikotinyl-nitroguanidin. Imidakloprid je účinný proti larválním stadiím a dospělcům blech a všenkám.</w:t>
      </w:r>
    </w:p>
    <w:p w14:paraId="4B65018F" w14:textId="3D2029AF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Imidakloprid má vysokou afinitu k nikotinergním acetylcholinovým receptorům v postsynaptické části centrálního nervového systému (CNS) blechy. Po podání dojde u hmyzu k inhibici cholinergního přenosu a následně k paralýze a úhynu. Vzhledem k slabé interakci s </w:t>
      </w:r>
      <w:proofErr w:type="spellStart"/>
      <w:r>
        <w:rPr>
          <w:szCs w:val="22"/>
          <w:lang w:val="cs-CZ"/>
        </w:rPr>
        <w:t>nikotinergními</w:t>
      </w:r>
      <w:proofErr w:type="spellEnd"/>
      <w:r>
        <w:rPr>
          <w:szCs w:val="22"/>
          <w:lang w:val="cs-CZ"/>
        </w:rPr>
        <w:t xml:space="preserve"> receptory savců a předpokládané obtížnosti průniku z krve přes mozkovou bariéru nemá látka na CNS savců prakticky žádný vliv. U savců vykazuje imidakloprid minimální farmakologickou aktivitu.</w:t>
      </w:r>
    </w:p>
    <w:p w14:paraId="7CF9A65C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0700858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u w:val="single"/>
          <w:lang w:val="cs-CZ"/>
        </w:rPr>
        <w:t>Flumethrin</w:t>
      </w:r>
      <w:r>
        <w:rPr>
          <w:szCs w:val="22"/>
          <w:lang w:val="cs-CZ"/>
        </w:rPr>
        <w:t xml:space="preserve"> je ektoparazitikum patřící do skupiny syntetických pyretroidů. Podle současných znalostí syntetické pyretroidy ovlivňují funkci sodíkových kanálů v membránách nervových buněk. Tím se zpožďuje repolarizace nervu a následně dojde k úhynu parazita. Interference s receptory určitého chirálního uspořádání byla prokázána během studií zkoumajících vztah mezi aktivitou a strukturou </w:t>
      </w:r>
      <w:r>
        <w:rPr>
          <w:szCs w:val="22"/>
          <w:lang w:val="cs-CZ"/>
        </w:rPr>
        <w:lastRenderedPageBreak/>
        <w:t xml:space="preserve">pyretroidů. Tímto způsobem dochází k selektivnímu účinku na parazity. U pyretroidů také nebyla zaznamenána žádná anticholinesterázová aktivita. Flumethrin zajišťuje akaricidní účinek tohoto veterinárního léčivého přípravku a svým letálním účinkem na samičky klíšťat také zabraňuje produkci fertilních vajíček. </w:t>
      </w:r>
    </w:p>
    <w:p w14:paraId="34FCC141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F8EB7AC" w14:textId="15EBE981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Veterinární léčivý přípravek má repelentní (zabránění sání) účinek proti potvrzeným druhům klíšťat, čímž parazitům zabraňuje v sání krve hostitele.</w:t>
      </w:r>
    </w:p>
    <w:p w14:paraId="01293241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 </w:t>
      </w:r>
    </w:p>
    <w:p w14:paraId="2479A941" w14:textId="72DA89DB" w:rsidR="00FC5C41" w:rsidRPr="00674280" w:rsidRDefault="00C7572E">
      <w:pPr>
        <w:tabs>
          <w:tab w:val="clear" w:pos="567"/>
          <w:tab w:val="left" w:pos="0"/>
        </w:tabs>
        <w:rPr>
          <w:iCs/>
          <w:lang w:val="cs-CZ"/>
        </w:rPr>
      </w:pPr>
      <w:r>
        <w:rPr>
          <w:iCs/>
          <w:lang w:val="cs-CZ"/>
        </w:rPr>
        <w:t xml:space="preserve">Mechanismus účinku na flebotomy nebyl ověřován, ve studii účinnosti provedené </w:t>
      </w:r>
      <w:r w:rsidR="002D0CD6">
        <w:rPr>
          <w:iCs/>
          <w:lang w:val="cs-CZ"/>
        </w:rPr>
        <w:t>na</w:t>
      </w:r>
      <w:r>
        <w:rPr>
          <w:iCs/>
          <w:lang w:val="cs-CZ"/>
        </w:rPr>
        <w:t xml:space="preserve"> 30 ps</w:t>
      </w:r>
      <w:r w:rsidR="002D0CD6">
        <w:rPr>
          <w:iCs/>
          <w:lang w:val="cs-CZ"/>
        </w:rPr>
        <w:t>ech</w:t>
      </w:r>
      <w:r>
        <w:rPr>
          <w:iCs/>
          <w:lang w:val="cs-CZ"/>
        </w:rPr>
        <w:t xml:space="preserve"> plemene bígl za podmínek podobných terénní situaci v Řecku bylo však zaznamenáno snížení rizika přenosu </w:t>
      </w:r>
      <w:r>
        <w:rPr>
          <w:i/>
          <w:iCs/>
          <w:lang w:val="cs-CZ"/>
        </w:rPr>
        <w:t>Leishmania infantum</w:t>
      </w:r>
      <w:r>
        <w:rPr>
          <w:iCs/>
          <w:lang w:val="cs-CZ"/>
        </w:rPr>
        <w:t xml:space="preserve"> (100 %).</w:t>
      </w:r>
    </w:p>
    <w:p w14:paraId="6A5EDA95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3F485C5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4.3</w:t>
      </w:r>
      <w:r>
        <w:rPr>
          <w:b/>
          <w:bCs/>
          <w:szCs w:val="22"/>
          <w:lang w:val="cs-CZ"/>
        </w:rPr>
        <w:tab/>
        <w:t>Farmakokinetika</w:t>
      </w:r>
    </w:p>
    <w:p w14:paraId="66BCAD7B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F583C7F" w14:textId="51EB75C1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Obě léčivé látky se stále a pomalu v nízkých koncentracích uvolňují z polymerové matrice obojku k</w:t>
      </w:r>
      <w:r w:rsidR="002D0CD6">
        <w:rPr>
          <w:szCs w:val="22"/>
          <w:lang w:val="cs-CZ"/>
        </w:rPr>
        <w:t>e</w:t>
      </w:r>
      <w:r>
        <w:rPr>
          <w:szCs w:val="22"/>
          <w:lang w:val="cs-CZ"/>
        </w:rPr>
        <w:t xml:space="preserve"> zvířet</w:t>
      </w:r>
      <w:r w:rsidR="002D0CD6">
        <w:rPr>
          <w:szCs w:val="22"/>
          <w:lang w:val="cs-CZ"/>
        </w:rPr>
        <w:t>i</w:t>
      </w:r>
      <w:r>
        <w:rPr>
          <w:szCs w:val="22"/>
          <w:lang w:val="cs-CZ"/>
        </w:rPr>
        <w:t xml:space="preserve">. Obě </w:t>
      </w:r>
      <w:r w:rsidR="007C686F">
        <w:rPr>
          <w:szCs w:val="22"/>
          <w:lang w:val="cs-CZ"/>
        </w:rPr>
        <w:t>léčiv</w:t>
      </w:r>
      <w:r>
        <w:rPr>
          <w:szCs w:val="22"/>
          <w:lang w:val="cs-CZ"/>
        </w:rPr>
        <w:t xml:space="preserve">é látky jsou v srsti psa přítomny v akaricidních/insekticidních koncentracích, a to po celou dobu účinnosti. </w:t>
      </w:r>
      <w:r w:rsidR="007C686F">
        <w:rPr>
          <w:szCs w:val="22"/>
          <w:lang w:val="cs-CZ"/>
        </w:rPr>
        <w:t>Léčiv</w:t>
      </w:r>
      <w:r>
        <w:rPr>
          <w:szCs w:val="22"/>
          <w:lang w:val="cs-CZ"/>
        </w:rPr>
        <w:t xml:space="preserve">é látky se šíří z místa přímého kontaktu po celém povrchu kůže. Studie předávkování u cílových zvířat a kinetické studie v séru prokázaly, že imidakloprid se přechodně dostal do systémového oběhu, zatímco flumethrin většinou nebyl měřitelný. </w:t>
      </w:r>
    </w:p>
    <w:p w14:paraId="2715B4CC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6C5B5E1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9DF1BF4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</w:t>
      </w:r>
      <w:r>
        <w:rPr>
          <w:b/>
          <w:bCs/>
          <w:szCs w:val="22"/>
          <w:lang w:val="cs-CZ"/>
        </w:rPr>
        <w:tab/>
        <w:t>FARMACEUTICKÉ ÚDAJE</w:t>
      </w:r>
    </w:p>
    <w:p w14:paraId="2F4047B8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00C1CC8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5.1</w:t>
      </w:r>
      <w:r>
        <w:rPr>
          <w:b/>
          <w:bCs/>
          <w:szCs w:val="22"/>
          <w:lang w:val="cs-CZ"/>
        </w:rPr>
        <w:tab/>
        <w:t>Hlavní inkompatibility</w:t>
      </w:r>
    </w:p>
    <w:p w14:paraId="7BB914AC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65AF988" w14:textId="51113F9C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Neuplatňuje se.</w:t>
      </w:r>
    </w:p>
    <w:p w14:paraId="6B23915F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E8CE7D7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5.2</w:t>
      </w:r>
      <w:r>
        <w:rPr>
          <w:b/>
          <w:bCs/>
          <w:szCs w:val="22"/>
          <w:lang w:val="cs-CZ"/>
        </w:rPr>
        <w:tab/>
        <w:t>Doba použitelnosti</w:t>
      </w:r>
    </w:p>
    <w:p w14:paraId="0EA7068A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8B29108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Doba použitelnosti veterinárního léčivého přípravku v neporušeném obalu: 2 roky.</w:t>
      </w:r>
    </w:p>
    <w:p w14:paraId="3572C2E3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EAB5649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5.3</w:t>
      </w:r>
      <w:r>
        <w:rPr>
          <w:b/>
          <w:bCs/>
          <w:szCs w:val="22"/>
          <w:lang w:val="cs-CZ"/>
        </w:rPr>
        <w:tab/>
        <w:t>Zvláštní opatření pro uchovávání</w:t>
      </w:r>
    </w:p>
    <w:p w14:paraId="5E19DD80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1534D12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Uchovávejte v původním obalu.</w:t>
      </w:r>
    </w:p>
    <w:p w14:paraId="13C06FA7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Tento veterinární léčivý přípravek nevyžaduje žádné zvláštní teplotní podmínky uchovávání. Sáček s obojkem uchovávejte až do použití v krabičce.</w:t>
      </w:r>
    </w:p>
    <w:p w14:paraId="5888116A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710EEBD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5.4</w:t>
      </w:r>
      <w:r>
        <w:rPr>
          <w:b/>
          <w:bCs/>
          <w:szCs w:val="22"/>
          <w:lang w:val="cs-CZ"/>
        </w:rPr>
        <w:tab/>
        <w:t>Druh a složení vnitřního obalu</w:t>
      </w:r>
    </w:p>
    <w:p w14:paraId="5FA3C3B1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8974108" w14:textId="77777777" w:rsidR="00FC5C41" w:rsidRPr="00674280" w:rsidRDefault="00C7572E">
      <w:pPr>
        <w:rPr>
          <w:rFonts w:cs="Arial"/>
          <w:bCs/>
          <w:iCs/>
          <w:noProof/>
          <w:color w:val="000000" w:themeColor="text1"/>
          <w:lang w:val="cs-CZ"/>
        </w:rPr>
      </w:pPr>
      <w:r w:rsidRPr="00B818F9">
        <w:rPr>
          <w:rFonts w:cs="Arial"/>
          <w:bCs/>
          <w:iCs/>
          <w:noProof/>
          <w:color w:val="000000" w:themeColor="text1"/>
          <w:lang w:val="cs-CZ"/>
        </w:rPr>
        <w:t>38cm</w:t>
      </w:r>
      <w:r>
        <w:rPr>
          <w:rFonts w:cs="Arial"/>
          <w:bCs/>
          <w:iCs/>
          <w:noProof/>
          <w:color w:val="000000" w:themeColor="text1"/>
          <w:lang w:val="cs-CZ"/>
        </w:rPr>
        <w:t xml:space="preserve"> obojek na bázi polyvinylchloridu, jednotlivě balený v surlyn/Al/PE/PET sáčku. </w:t>
      </w:r>
    </w:p>
    <w:p w14:paraId="4DA6A0AE" w14:textId="77777777" w:rsidR="00FC5C41" w:rsidRPr="00674280" w:rsidRDefault="00C7572E">
      <w:pPr>
        <w:rPr>
          <w:rFonts w:cs="Arial"/>
          <w:bCs/>
          <w:iCs/>
          <w:noProof/>
          <w:color w:val="000000" w:themeColor="text1"/>
          <w:lang w:val="cs-CZ"/>
        </w:rPr>
      </w:pPr>
      <w:r>
        <w:rPr>
          <w:rFonts w:cs="Arial"/>
          <w:bCs/>
          <w:iCs/>
          <w:noProof/>
          <w:color w:val="000000" w:themeColor="text1"/>
          <w:lang w:val="cs-CZ"/>
        </w:rPr>
        <w:t>Kartónová krabička obsahující 1, 2 nebo 12 sáčků.</w:t>
      </w:r>
    </w:p>
    <w:p w14:paraId="0C6F05B6" w14:textId="77777777" w:rsidR="00FC5C41" w:rsidRPr="00674280" w:rsidRDefault="00C7572E">
      <w:pPr>
        <w:tabs>
          <w:tab w:val="clear" w:pos="567"/>
        </w:tabs>
        <w:spacing w:line="240" w:lineRule="auto"/>
        <w:rPr>
          <w:rFonts w:cs="Arial"/>
          <w:bCs/>
          <w:iCs/>
          <w:noProof/>
          <w:color w:val="000000" w:themeColor="text1"/>
          <w:lang w:val="cs-CZ"/>
        </w:rPr>
      </w:pPr>
      <w:r>
        <w:rPr>
          <w:rFonts w:cs="Arial"/>
          <w:bCs/>
          <w:iCs/>
          <w:noProof/>
          <w:color w:val="000000" w:themeColor="text1"/>
          <w:lang w:val="cs-CZ"/>
        </w:rPr>
        <w:t>Na trhu nemusí být všechny velikosti balení.</w:t>
      </w:r>
    </w:p>
    <w:p w14:paraId="1A3ACA12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C66DBCB" w14:textId="77777777" w:rsidR="00FC5C41" w:rsidRPr="00674280" w:rsidRDefault="00C7572E" w:rsidP="00520D6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5.5</w:t>
      </w:r>
      <w:r>
        <w:rPr>
          <w:szCs w:val="22"/>
          <w:lang w:val="cs-CZ"/>
        </w:rPr>
        <w:tab/>
      </w:r>
      <w:r>
        <w:rPr>
          <w:b/>
          <w:bCs/>
          <w:szCs w:val="22"/>
          <w:lang w:val="cs-CZ"/>
        </w:rPr>
        <w:t>Zvláštní opatření pro likvidaci nepoužitých veterinárních léčivých přípravků nebo odpadů, které pochází z těchto přípravků</w:t>
      </w:r>
    </w:p>
    <w:p w14:paraId="710AF0FB" w14:textId="77777777" w:rsidR="00FC5C41" w:rsidRPr="00674280" w:rsidRDefault="00FC5C41" w:rsidP="00520D67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BCBBF26" w14:textId="12D78A7F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Léčivé přípravky se nesmí likvidovat prostřednictvím odpadní vody či domovního odpadu.</w:t>
      </w:r>
    </w:p>
    <w:p w14:paraId="6B2D3FC1" w14:textId="71E8F5BD" w:rsidR="00520D67" w:rsidRPr="00674280" w:rsidRDefault="00520D67" w:rsidP="00520D67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Tento veterinární léčivý přípravek nesmí kontaminovat vodní toky, protože imidakloprid a flumethrin mohou být nebezpečné pro ryby a další vodní organismy.</w:t>
      </w:r>
    </w:p>
    <w:p w14:paraId="23182F40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3F26499E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AE2FCF4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10EEC37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lang w:val="cs-CZ"/>
        </w:rPr>
        <w:t>6.</w:t>
      </w:r>
      <w:r>
        <w:rPr>
          <w:b/>
          <w:bCs/>
          <w:szCs w:val="22"/>
          <w:lang w:val="cs-CZ"/>
        </w:rPr>
        <w:tab/>
        <w:t>JMÉNO DRŽITELE ROZHODNUTÍ O REGISTRACI</w:t>
      </w:r>
    </w:p>
    <w:p w14:paraId="2488D013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FA3376E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Beaphar B.V.</w:t>
      </w:r>
    </w:p>
    <w:p w14:paraId="4918AAB1" w14:textId="77777777" w:rsidR="00FC5C41" w:rsidRPr="00AA7891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>
        <w:rPr>
          <w:b/>
          <w:bCs/>
          <w:szCs w:val="22"/>
          <w:lang w:val="cs-CZ"/>
        </w:rPr>
        <w:lastRenderedPageBreak/>
        <w:t>7.</w:t>
      </w:r>
      <w:r>
        <w:rPr>
          <w:b/>
          <w:bCs/>
          <w:szCs w:val="22"/>
          <w:lang w:val="cs-CZ"/>
        </w:rPr>
        <w:tab/>
        <w:t>REGISTRAČNÍ ČÍSLO(A)</w:t>
      </w:r>
    </w:p>
    <w:p w14:paraId="52593519" w14:textId="77777777" w:rsidR="00FC5C41" w:rsidRPr="00AA7891" w:rsidRDefault="00FC5C41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4356D008" w14:textId="66F8E9ED" w:rsidR="00FC5C41" w:rsidRDefault="00D563A6">
      <w:pPr>
        <w:tabs>
          <w:tab w:val="clear" w:pos="567"/>
        </w:tabs>
        <w:spacing w:line="240" w:lineRule="auto"/>
        <w:rPr>
          <w:szCs w:val="22"/>
          <w:lang w:val="pt-PT"/>
        </w:rPr>
      </w:pPr>
      <w:r>
        <w:rPr>
          <w:szCs w:val="22"/>
          <w:lang w:val="pt-PT"/>
        </w:rPr>
        <w:t>96/022/26-C</w:t>
      </w:r>
    </w:p>
    <w:p w14:paraId="76330FF9" w14:textId="77777777" w:rsidR="00D563A6" w:rsidRDefault="00D563A6">
      <w:pPr>
        <w:tabs>
          <w:tab w:val="clear" w:pos="567"/>
        </w:tabs>
        <w:spacing w:line="240" w:lineRule="auto"/>
        <w:rPr>
          <w:szCs w:val="22"/>
          <w:lang w:val="pt-PT"/>
        </w:rPr>
      </w:pPr>
      <w:bookmarkStart w:id="15" w:name="_GoBack"/>
      <w:bookmarkEnd w:id="15"/>
    </w:p>
    <w:p w14:paraId="2C437D11" w14:textId="77777777" w:rsidR="00D563A6" w:rsidRPr="00AA7891" w:rsidRDefault="00D563A6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4779579" w14:textId="77777777" w:rsidR="00FC5C41" w:rsidRPr="00AA7891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>
        <w:rPr>
          <w:b/>
          <w:bCs/>
          <w:szCs w:val="22"/>
          <w:lang w:val="cs-CZ"/>
        </w:rPr>
        <w:t>8.</w:t>
      </w:r>
      <w:r>
        <w:rPr>
          <w:b/>
          <w:bCs/>
          <w:szCs w:val="22"/>
          <w:lang w:val="cs-CZ"/>
        </w:rPr>
        <w:tab/>
        <w:t>DATUM PRVNÍ REGISTRACE</w:t>
      </w:r>
    </w:p>
    <w:p w14:paraId="2AAE499B" w14:textId="77777777" w:rsidR="00FC5C41" w:rsidRPr="00AA7891" w:rsidRDefault="00FC5C41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B4A8284" w14:textId="583B2370" w:rsidR="00FC5C41" w:rsidRPr="00AA7891" w:rsidRDefault="00D563A6">
      <w:pPr>
        <w:tabs>
          <w:tab w:val="clear" w:pos="567"/>
        </w:tabs>
        <w:spacing w:line="240" w:lineRule="auto"/>
        <w:rPr>
          <w:szCs w:val="22"/>
          <w:lang w:val="pt-PT"/>
        </w:rPr>
      </w:pPr>
      <w:r>
        <w:rPr>
          <w:szCs w:val="22"/>
          <w:lang w:val="cs-CZ"/>
        </w:rPr>
        <w:t>6. 3. 2026</w:t>
      </w:r>
    </w:p>
    <w:p w14:paraId="747DFF88" w14:textId="77777777" w:rsidR="00FC5C41" w:rsidRPr="00AA7891" w:rsidRDefault="00FC5C41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20C0EEBB" w14:textId="77777777" w:rsidR="00FC5C41" w:rsidRPr="00AA7891" w:rsidRDefault="00FC5C41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24934C2F" w14:textId="77777777" w:rsidR="00FC5C41" w:rsidRPr="00AA7891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pt-PT"/>
        </w:rPr>
      </w:pPr>
      <w:r>
        <w:rPr>
          <w:b/>
          <w:bCs/>
          <w:szCs w:val="22"/>
          <w:lang w:val="cs-CZ"/>
        </w:rPr>
        <w:t>9.</w:t>
      </w:r>
      <w:r>
        <w:rPr>
          <w:b/>
          <w:bCs/>
          <w:szCs w:val="22"/>
          <w:lang w:val="cs-CZ"/>
        </w:rPr>
        <w:tab/>
        <w:t>DATUM POSLEDNÍ AKTUALIZACE SOUHRNU ÚDAJŮ O PŘÍPRAVKU</w:t>
      </w:r>
    </w:p>
    <w:p w14:paraId="41DE6F28" w14:textId="77777777" w:rsidR="00FC5C41" w:rsidRPr="00AA7891" w:rsidRDefault="00FC5C41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0D5B2155" w14:textId="6B35B3AC" w:rsidR="00FC5C41" w:rsidRPr="00AA7891" w:rsidRDefault="007C686F">
      <w:pPr>
        <w:tabs>
          <w:tab w:val="clear" w:pos="567"/>
        </w:tabs>
        <w:spacing w:line="240" w:lineRule="auto"/>
        <w:rPr>
          <w:szCs w:val="22"/>
          <w:lang w:val="pt-PT"/>
        </w:rPr>
      </w:pPr>
      <w:r>
        <w:rPr>
          <w:szCs w:val="22"/>
          <w:lang w:val="cs-CZ"/>
        </w:rPr>
        <w:t>0</w:t>
      </w:r>
      <w:r w:rsidR="00D563A6">
        <w:rPr>
          <w:szCs w:val="22"/>
          <w:lang w:val="cs-CZ"/>
        </w:rPr>
        <w:t>3</w:t>
      </w:r>
      <w:r>
        <w:rPr>
          <w:szCs w:val="22"/>
          <w:lang w:val="cs-CZ"/>
        </w:rPr>
        <w:t>/2026</w:t>
      </w:r>
    </w:p>
    <w:p w14:paraId="7C1A7E83" w14:textId="77777777" w:rsidR="00FC5C41" w:rsidRPr="00AA7891" w:rsidRDefault="00FC5C41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1F74501E" w14:textId="77777777" w:rsidR="00FC5C41" w:rsidRPr="00AA7891" w:rsidRDefault="00FC5C41">
      <w:pPr>
        <w:rPr>
          <w:szCs w:val="22"/>
          <w:lang w:val="pt-PT"/>
        </w:rPr>
      </w:pPr>
    </w:p>
    <w:p w14:paraId="4C32515C" w14:textId="77777777" w:rsidR="00FC5C41" w:rsidRPr="00AA7891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pt-PT"/>
        </w:rPr>
      </w:pPr>
      <w:r>
        <w:rPr>
          <w:b/>
          <w:bCs/>
          <w:szCs w:val="22"/>
          <w:lang w:val="cs-CZ"/>
        </w:rPr>
        <w:t>10.</w:t>
      </w:r>
      <w:r>
        <w:rPr>
          <w:b/>
          <w:bCs/>
          <w:szCs w:val="22"/>
          <w:lang w:val="cs-CZ"/>
        </w:rPr>
        <w:tab/>
        <w:t>KLASIFIKACE VETERINÁRNÍCH LÉČIVÝCH PŘÍPRAVKŮ</w:t>
      </w:r>
    </w:p>
    <w:p w14:paraId="416814AF" w14:textId="77777777" w:rsidR="00FC5C41" w:rsidRPr="00AA7891" w:rsidRDefault="00FC5C41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4BF05FE9" w14:textId="77777777" w:rsidR="006B3F1E" w:rsidRPr="006A6C6E" w:rsidRDefault="006B3F1E" w:rsidP="006B3F1E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>Balení 1 nebo 2 obojky:</w:t>
      </w:r>
    </w:p>
    <w:p w14:paraId="5F9C4C34" w14:textId="77777777" w:rsidR="006B3F1E" w:rsidRPr="006A6C6E" w:rsidRDefault="006B3F1E" w:rsidP="006B3F1E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>Veterinární léčivý přípravek je vydáván bez předpisu.</w:t>
      </w:r>
    </w:p>
    <w:p w14:paraId="0A24550A" w14:textId="77777777" w:rsidR="006B3F1E" w:rsidRPr="006A6C6E" w:rsidRDefault="006B3F1E" w:rsidP="006B3F1E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>Vyhrazený veterinární léčivý přípravek.</w:t>
      </w:r>
    </w:p>
    <w:p w14:paraId="2EDF148F" w14:textId="77777777" w:rsidR="006B3F1E" w:rsidRPr="006A6C6E" w:rsidRDefault="006B3F1E" w:rsidP="006B3F1E">
      <w:pPr>
        <w:spacing w:line="240" w:lineRule="auto"/>
        <w:jc w:val="both"/>
        <w:rPr>
          <w:lang w:val="it-IT"/>
        </w:rPr>
      </w:pPr>
    </w:p>
    <w:p w14:paraId="3F248711" w14:textId="77777777" w:rsidR="006B3F1E" w:rsidRPr="006A6C6E" w:rsidRDefault="006B3F1E" w:rsidP="006B3F1E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>Balení 12 obojků:</w:t>
      </w:r>
    </w:p>
    <w:p w14:paraId="775E7E33" w14:textId="77777777" w:rsidR="006B3F1E" w:rsidRPr="006A6C6E" w:rsidRDefault="006B3F1E" w:rsidP="006B3F1E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 xml:space="preserve">Veterinární léčivý přípravek je vydáván pouze na předpis. </w:t>
      </w:r>
    </w:p>
    <w:p w14:paraId="5DC62D2B" w14:textId="77777777" w:rsidR="00FC5C41" w:rsidRPr="00AA7891" w:rsidRDefault="00FC5C41">
      <w:pPr>
        <w:numPr>
          <w:ilvl w:val="12"/>
          <w:numId w:val="0"/>
        </w:numPr>
        <w:rPr>
          <w:szCs w:val="22"/>
          <w:lang w:val="pt-PT"/>
        </w:rPr>
      </w:pPr>
    </w:p>
    <w:p w14:paraId="01A40F2E" w14:textId="77777777" w:rsidR="007C686F" w:rsidRPr="00D563A6" w:rsidRDefault="007C686F" w:rsidP="007C686F">
      <w:pPr>
        <w:spacing w:line="240" w:lineRule="auto"/>
        <w:rPr>
          <w:lang w:val="pt-PT"/>
        </w:rPr>
      </w:pPr>
      <w:bookmarkStart w:id="16" w:name="_Hlk219460550"/>
      <w:bookmarkStart w:id="17" w:name="_Hlk73467306"/>
      <w:r w:rsidRPr="00D563A6">
        <w:rPr>
          <w:lang w:val="pt-PT"/>
        </w:rPr>
        <w:t>Podrobné informace o tomto veterinárním léčivém přípravku jsou k dispozici v databázi přípravků Unie (</w:t>
      </w:r>
      <w:hyperlink r:id="rId11" w:history="1">
        <w:r w:rsidRPr="00D563A6">
          <w:rPr>
            <w:rStyle w:val="Hypertextovodkaz"/>
            <w:lang w:val="pt-PT"/>
          </w:rPr>
          <w:t>https://medicines.health.europa.eu/veterinary</w:t>
        </w:r>
      </w:hyperlink>
      <w:r w:rsidRPr="00D563A6">
        <w:rPr>
          <w:lang w:val="pt-PT"/>
        </w:rPr>
        <w:t>).</w:t>
      </w:r>
    </w:p>
    <w:p w14:paraId="0DE702F3" w14:textId="77777777" w:rsidR="007C686F" w:rsidRPr="00D563A6" w:rsidRDefault="007C686F" w:rsidP="007C686F">
      <w:pPr>
        <w:spacing w:line="240" w:lineRule="auto"/>
        <w:rPr>
          <w:lang w:val="pt-PT"/>
        </w:rPr>
      </w:pPr>
    </w:p>
    <w:p w14:paraId="7268D055" w14:textId="77777777" w:rsidR="007C686F" w:rsidRPr="00D563A6" w:rsidRDefault="007C686F" w:rsidP="007C686F">
      <w:pPr>
        <w:spacing w:line="240" w:lineRule="auto"/>
        <w:rPr>
          <w:lang w:val="pt-PT"/>
        </w:rPr>
      </w:pPr>
      <w:bookmarkStart w:id="18" w:name="_Hlk148432335"/>
      <w:r w:rsidRPr="00D563A6">
        <w:rPr>
          <w:lang w:val="pt-PT"/>
        </w:rPr>
        <w:t>Podrobné informace o tomto veterinárním léčivém přípravku naleznete také v národní databázi (</w:t>
      </w:r>
      <w:hyperlink r:id="rId12" w:history="1">
        <w:r w:rsidRPr="00D563A6">
          <w:rPr>
            <w:rStyle w:val="Hypertextovodkaz"/>
            <w:lang w:val="pt-PT"/>
          </w:rPr>
          <w:t>https://www.uskvbl.cz</w:t>
        </w:r>
      </w:hyperlink>
      <w:r w:rsidRPr="00D563A6">
        <w:rPr>
          <w:lang w:val="pt-PT"/>
        </w:rPr>
        <w:t>).</w:t>
      </w:r>
    </w:p>
    <w:bookmarkEnd w:id="16"/>
    <w:bookmarkEnd w:id="17"/>
    <w:bookmarkEnd w:id="18"/>
    <w:p w14:paraId="50CA57E7" w14:textId="77777777" w:rsidR="00FC5C41" w:rsidRPr="00AA7891" w:rsidRDefault="00FC5C41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D9B0A5D" w14:textId="77777777" w:rsidR="00FC5C41" w:rsidRPr="00AA7891" w:rsidRDefault="00FC5C41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3FE97CA2" w14:textId="77777777" w:rsidR="00FC5C41" w:rsidRPr="00AA7891" w:rsidRDefault="00FC5C41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B5F2D96" w14:textId="77777777" w:rsidR="00FC5C41" w:rsidRPr="00AA7891" w:rsidRDefault="00FC5C41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0D64D26D" w14:textId="77777777" w:rsidR="00FC5C41" w:rsidRPr="00AA7891" w:rsidRDefault="00FC5C41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FE947AF" w14:textId="77777777" w:rsidR="00FC5C41" w:rsidRPr="00AA7891" w:rsidRDefault="00FC5C41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36FE53B" w14:textId="77777777" w:rsidR="00FC5C41" w:rsidRPr="00AA7891" w:rsidRDefault="00FC5C41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56B9EE8F" w14:textId="77777777" w:rsidR="00FC5C41" w:rsidRPr="00AA7891" w:rsidRDefault="00FC5C41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3601D3E5" w14:textId="77777777" w:rsidR="00FC5C41" w:rsidRPr="00AA7891" w:rsidRDefault="00FC5C41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F2AB9E6" w14:textId="77777777" w:rsidR="00FC5C41" w:rsidRPr="00AA7891" w:rsidRDefault="00FC5C41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252AB839" w14:textId="77777777" w:rsidR="00FC5C41" w:rsidRPr="00AA7891" w:rsidRDefault="00FC5C41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2EA2C5C" w14:textId="77777777" w:rsidR="00FC5C41" w:rsidRPr="00AA7891" w:rsidRDefault="00FC5C41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1CB4B478" w14:textId="77777777" w:rsidR="00FC5C41" w:rsidRPr="00AA7891" w:rsidRDefault="00FC5C41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5B7C1A90" w14:textId="77777777" w:rsidR="00FC5C41" w:rsidRPr="00AA7891" w:rsidRDefault="00FC5C41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4313DE47" w14:textId="77777777" w:rsidR="00FC5C41" w:rsidRPr="00AA7891" w:rsidRDefault="00FC5C41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0328C4ED" w14:textId="1781BB3E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sectPr w:rsidR="00FC5C41" w:rsidRPr="00674280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627EFA" w16cex:dateUtc="2025-11-11T13:12:00Z"/>
  <w16cex:commentExtensible w16cex:durableId="11D02174" w16cex:dateUtc="2025-11-11T13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BC6E5" w14:textId="77777777" w:rsidR="00AE732D" w:rsidRDefault="00AE732D">
      <w:pPr>
        <w:spacing w:line="240" w:lineRule="auto"/>
      </w:pPr>
      <w:r>
        <w:separator/>
      </w:r>
    </w:p>
  </w:endnote>
  <w:endnote w:type="continuationSeparator" w:id="0">
    <w:p w14:paraId="1A721A8F" w14:textId="77777777" w:rsidR="00AE732D" w:rsidRDefault="00AE7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4D9A3" w14:textId="77777777" w:rsidR="00FC5C41" w:rsidRDefault="00C7572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19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54659" w14:textId="77777777" w:rsidR="00FC5C41" w:rsidRDefault="00C7572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A3E95" w14:textId="77777777" w:rsidR="00AE732D" w:rsidRDefault="00AE732D">
      <w:pPr>
        <w:spacing w:line="240" w:lineRule="auto"/>
      </w:pPr>
      <w:r>
        <w:separator/>
      </w:r>
    </w:p>
  </w:footnote>
  <w:footnote w:type="continuationSeparator" w:id="0">
    <w:p w14:paraId="775BD53D" w14:textId="77777777" w:rsidR="00AE732D" w:rsidRDefault="00AE73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238A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DA97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D68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0C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0E3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6F1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80DC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E0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48A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DD052E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5D08E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785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E2D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8255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F069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56E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285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0AF8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E80DDE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C045BA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DD88BE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B6403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59E8B0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D78EF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D902E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06A08B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90445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1B4847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05651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17EE21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2EBF8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360350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C8AE3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7E6843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9CAC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98822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E044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1441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3A51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D22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EE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A03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86D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20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F61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09E2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F6E6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062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4C1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FA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36CE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8F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9AB7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648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8D0BC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E306C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E46AA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2E4CA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79838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6FC29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D03A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43651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48E1D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90863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1CCF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783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4E0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8C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1AA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67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E8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6C56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C0E2339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208ECE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CDC5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D4C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462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FCE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C0B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9A22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464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E79624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CB4C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B2B5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6CED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0B9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06AE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F40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A1F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4C4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42065EA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A66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018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F80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C3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5214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54F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4C88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D212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5BE2D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D1E89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2467C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AE0C0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AECD9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D0FB9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3FE7C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14A85A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B0837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63CF3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CE80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561F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E0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5C60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0E2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24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E260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20B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6EC4F1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97A1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DEC1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C8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A60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44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00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48B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12FA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26EA3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3A8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2C6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24F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8B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2A3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7CF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08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8233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F5CE749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032A8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842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7EA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384A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90D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644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66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DA02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F16507"/>
    <w:multiLevelType w:val="hybridMultilevel"/>
    <w:tmpl w:val="EF54EEBA"/>
    <w:lvl w:ilvl="0" w:tplc="27400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D068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523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80E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0B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B47B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E1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0C0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1813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5987"/>
    <w:multiLevelType w:val="hybridMultilevel"/>
    <w:tmpl w:val="D73EEE10"/>
    <w:lvl w:ilvl="0" w:tplc="F48658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0AE0F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AC15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10A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841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DEBD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FE0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4E6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C0E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6"/>
  </w:num>
  <w:num w:numId="31">
    <w:abstractNumId w:val="37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FC5C41"/>
    <w:rsid w:val="00025557"/>
    <w:rsid w:val="00031204"/>
    <w:rsid w:val="000E0D3E"/>
    <w:rsid w:val="00146413"/>
    <w:rsid w:val="00161B9A"/>
    <w:rsid w:val="001F4D82"/>
    <w:rsid w:val="00233715"/>
    <w:rsid w:val="00270A76"/>
    <w:rsid w:val="002D0CD6"/>
    <w:rsid w:val="002D6FC8"/>
    <w:rsid w:val="002E6B40"/>
    <w:rsid w:val="00371D99"/>
    <w:rsid w:val="00372B9E"/>
    <w:rsid w:val="003D25FB"/>
    <w:rsid w:val="00483361"/>
    <w:rsid w:val="00484A95"/>
    <w:rsid w:val="00493C32"/>
    <w:rsid w:val="004B3F2E"/>
    <w:rsid w:val="004B4B37"/>
    <w:rsid w:val="00520D67"/>
    <w:rsid w:val="00611356"/>
    <w:rsid w:val="0065044E"/>
    <w:rsid w:val="006647B8"/>
    <w:rsid w:val="00673A7D"/>
    <w:rsid w:val="00674280"/>
    <w:rsid w:val="006B2763"/>
    <w:rsid w:val="006B3F1E"/>
    <w:rsid w:val="006C47EC"/>
    <w:rsid w:val="00787002"/>
    <w:rsid w:val="007C686F"/>
    <w:rsid w:val="00804660"/>
    <w:rsid w:val="008B24DC"/>
    <w:rsid w:val="008B65F9"/>
    <w:rsid w:val="00971116"/>
    <w:rsid w:val="00A33B58"/>
    <w:rsid w:val="00A61225"/>
    <w:rsid w:val="00AA7891"/>
    <w:rsid w:val="00AC635B"/>
    <w:rsid w:val="00AC6434"/>
    <w:rsid w:val="00AE732D"/>
    <w:rsid w:val="00B0140B"/>
    <w:rsid w:val="00B23E2B"/>
    <w:rsid w:val="00B818F9"/>
    <w:rsid w:val="00C63D8A"/>
    <w:rsid w:val="00C7572E"/>
    <w:rsid w:val="00C92AE7"/>
    <w:rsid w:val="00CA0E0B"/>
    <w:rsid w:val="00CA3F10"/>
    <w:rsid w:val="00D10A81"/>
    <w:rsid w:val="00D563A6"/>
    <w:rsid w:val="00E20BC1"/>
    <w:rsid w:val="00E64FF6"/>
    <w:rsid w:val="00E9383F"/>
    <w:rsid w:val="00EC47AA"/>
    <w:rsid w:val="00FC5C41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FB04FA"/>
  <w15:docId w15:val="{9C5AB02D-4265-460A-93E9-00C8F4AA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Onopgelostemelding1">
    <w:name w:val="Onopgeloste melding1"/>
    <w:basedOn w:val="Standardnpsmoodstavc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74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6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cines.health.europa.eu/veterinary" TargetMode="External"/><Relationship Id="rId24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F6F359045AC4784217A5ED0B064E8" ma:contentTypeVersion="6" ma:contentTypeDescription="Create a new document." ma:contentTypeScope="" ma:versionID="4f17f415a1916ce6c3eb61c99b76332d">
  <xsd:schema xmlns:xsd="http://www.w3.org/2001/XMLSchema" xmlns:xs="http://www.w3.org/2001/XMLSchema" xmlns:p="http://schemas.microsoft.com/office/2006/metadata/properties" xmlns:ns2="8a09f01e-e7c6-4cb1-ab87-444bbbb06f59" xmlns:ns3="fb700b43-ad48-4e95-9e00-820fad9e77b2" targetNamespace="http://schemas.microsoft.com/office/2006/metadata/properties" ma:root="true" ma:fieldsID="4db29dc04522b8b31020e165ad55177e" ns2:_="" ns3:_="">
    <xsd:import namespace="8a09f01e-e7c6-4cb1-ab87-444bbbb06f59"/>
    <xsd:import namespace="fb700b43-ad48-4e95-9e00-820fad9e7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9f01e-e7c6-4cb1-ab87-444bbbb06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00b43-ad48-4e95-9e00-820fad9e7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5D224D-8409-4462-A2A6-B48FDE100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9f01e-e7c6-4cb1-ab87-444bbbb06f59"/>
    <ds:schemaRef ds:uri="fb700b43-ad48-4e95-9e00-820fad9e7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8D6BB-180F-4D6F-AAF4-9546BBFC4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3259F-C813-4E4B-833E-6787AFCAC8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2341</Words>
  <Characters>13816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Vqrdtemplateclean_en</vt:lpstr>
      <vt:lpstr>Vqrdtemplateclean_en</vt:lpstr>
    </vt:vector>
  </TitlesOfParts>
  <Company>EMEA</Company>
  <LinksUpToDate>false</LinksUpToDate>
  <CharactersWithSpaces>16125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27</cp:revision>
  <cp:lastPrinted>2026-03-06T09:19:00Z</cp:lastPrinted>
  <dcterms:created xsi:type="dcterms:W3CDTF">2025-11-02T10:46:00Z</dcterms:created>
  <dcterms:modified xsi:type="dcterms:W3CDTF">2026-03-06T09:19:00Z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0x010100C68F6F359045AC4784217A5ED0B064E8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25/10/2022 18:41:57</vt:lpwstr>
  </property>
  <property fmtid="{D5CDD505-2E9C-101B-9397-08002B2CF9AE}" pid="7" name="DM_Creator_Name">
    <vt:lpwstr>Akhtar Timea</vt:lpwstr>
  </property>
  <property fmtid="{D5CDD505-2E9C-101B-9397-08002B2CF9AE}" pid="8" name="DM_DocRefId">
    <vt:lpwstr>EMA/852483/2022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EMA/852483/2022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08/11/2022 12:33:14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08/11/2022 12:33:14</vt:lpwstr>
  </property>
  <property fmtid="{D5CDD505-2E9C-101B-9397-08002B2CF9AE}" pid="37" name="DM_Name">
    <vt:lpwstr>Vqrdtemplateclean_en</vt:lpwstr>
  </property>
  <property fmtid="{D5CDD505-2E9C-101B-9397-08002B2CF9AE}" pid="38" name="DM_Owner">
    <vt:lpwstr>Prizzi Monica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d143bd25-e6b8-4d4b-b8a2-8d41a833f851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2022-11-08T11:32:39Z</vt:lpwstr>
  </property>
  <property fmtid="{D5CDD505-2E9C-101B-9397-08002B2CF9AE}" pid="73" name="MSIP_Label_0eea11ca-d417-4147-80ed-01a58412c458_SiteId">
    <vt:lpwstr>bc9dc15c-61bc-4f03-b60b-e5b6d8922839</vt:lpwstr>
  </property>
</Properties>
</file>