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A40EA" w14:textId="77777777" w:rsidR="00AB4FB0" w:rsidRDefault="00AF25E6" w:rsidP="00FC1F9E">
      <w:pPr>
        <w:spacing w:before="6000"/>
        <w:jc w:val="center"/>
        <w:rPr>
          <w:b/>
          <w:lang w:val="cs"/>
        </w:rPr>
      </w:pPr>
      <w:r>
        <w:rPr>
          <w:b/>
          <w:lang w:val="cs"/>
        </w:rPr>
        <w:t>SOUHRN ÚDAJŮ O PŘÍPRAVKU</w:t>
      </w:r>
    </w:p>
    <w:p w14:paraId="6388FDAA" w14:textId="77777777" w:rsidR="00AB4FB0" w:rsidRDefault="00AB4FB0">
      <w:pPr>
        <w:jc w:val="center"/>
        <w:rPr>
          <w:b/>
          <w:lang w:val="cs"/>
        </w:rPr>
      </w:pPr>
    </w:p>
    <w:p w14:paraId="1978467D" w14:textId="77777777" w:rsidR="00AB4FB0" w:rsidRDefault="00AB4FB0">
      <w:pPr>
        <w:jc w:val="center"/>
        <w:rPr>
          <w:b/>
        </w:rPr>
      </w:pPr>
    </w:p>
    <w:p w14:paraId="7FC034D4" w14:textId="77777777" w:rsidR="00FC1F9E" w:rsidRDefault="00FC1F9E">
      <w:pPr>
        <w:tabs>
          <w:tab w:val="clear" w:pos="567"/>
        </w:tabs>
        <w:spacing w:line="240" w:lineRule="auto"/>
        <w:rPr>
          <w:b/>
          <w:lang w:val="cs"/>
        </w:rPr>
      </w:pPr>
      <w:r>
        <w:rPr>
          <w:b/>
          <w:lang w:val="cs"/>
        </w:rPr>
        <w:br w:type="page"/>
      </w:r>
    </w:p>
    <w:p w14:paraId="3634FA2F" w14:textId="29E2E036" w:rsidR="00AB4FB0" w:rsidRDefault="00AF25E6">
      <w:pPr>
        <w:tabs>
          <w:tab w:val="left" w:pos="0"/>
        </w:tabs>
        <w:ind w:left="567" w:hanging="567"/>
      </w:pPr>
      <w:r>
        <w:rPr>
          <w:b/>
          <w:lang w:val="cs"/>
        </w:rPr>
        <w:lastRenderedPageBreak/>
        <w:t>1.</w:t>
      </w:r>
      <w:r>
        <w:rPr>
          <w:b/>
          <w:lang w:val="cs"/>
        </w:rPr>
        <w:tab/>
        <w:t>NÁZEV VETERINÁRNÍHO LÉČIVÉHO PŘÍPRAVKU</w:t>
      </w:r>
    </w:p>
    <w:p w14:paraId="296EAF92" w14:textId="77777777" w:rsidR="00AB4FB0" w:rsidRDefault="00AB4FB0"/>
    <w:p w14:paraId="16524D5B" w14:textId="77777777" w:rsidR="00AB4FB0" w:rsidRDefault="00AF25E6">
      <w:pPr>
        <w:autoSpaceDE w:val="0"/>
        <w:autoSpaceDN w:val="0"/>
        <w:adjustRightInd w:val="0"/>
        <w:rPr>
          <w:color w:val="000000"/>
          <w:lang w:eastAsia="en-GB"/>
        </w:rPr>
      </w:pPr>
      <w:bookmarkStart w:id="0" w:name="_Hlk207021264"/>
      <w:proofErr w:type="spellStart"/>
      <w:r>
        <w:rPr>
          <w:color w:val="000000"/>
          <w:lang w:val="cs" w:eastAsia="en-GB"/>
        </w:rPr>
        <w:t>Robexera</w:t>
      </w:r>
      <w:proofErr w:type="spellEnd"/>
      <w:r>
        <w:rPr>
          <w:color w:val="000000"/>
          <w:lang w:val="cs" w:eastAsia="en-GB"/>
        </w:rPr>
        <w:t xml:space="preserve"> 20 mg/ml injekční roztok pro kočky a psy</w:t>
      </w:r>
    </w:p>
    <w:bookmarkEnd w:id="0"/>
    <w:p w14:paraId="6E6E6350" w14:textId="1C750C32" w:rsidR="00AB4FB0" w:rsidRDefault="00AB4FB0">
      <w:pPr>
        <w:jc w:val="both"/>
      </w:pPr>
    </w:p>
    <w:p w14:paraId="5161931C" w14:textId="77777777" w:rsidR="00F5538D" w:rsidRDefault="00F5538D">
      <w:pPr>
        <w:jc w:val="both"/>
      </w:pPr>
    </w:p>
    <w:p w14:paraId="1BE4EA4D" w14:textId="77777777" w:rsidR="00AB4FB0" w:rsidRDefault="00AF25E6">
      <w:pPr>
        <w:tabs>
          <w:tab w:val="left" w:pos="0"/>
        </w:tabs>
        <w:ind w:left="567" w:hanging="567"/>
        <w:jc w:val="both"/>
      </w:pPr>
      <w:r>
        <w:rPr>
          <w:b/>
          <w:lang w:val="cs"/>
        </w:rPr>
        <w:t>2.</w:t>
      </w:r>
      <w:r>
        <w:rPr>
          <w:b/>
          <w:lang w:val="cs"/>
        </w:rPr>
        <w:tab/>
        <w:t>KVALITATIVNÍ A KVANTITATIVNÍ SLOŽENÍ</w:t>
      </w:r>
    </w:p>
    <w:p w14:paraId="37FD57BA" w14:textId="77777777" w:rsidR="00AB4FB0" w:rsidRDefault="00AB4FB0">
      <w:pPr>
        <w:jc w:val="both"/>
      </w:pPr>
    </w:p>
    <w:p w14:paraId="0D1B468D" w14:textId="77777777" w:rsidR="00AB4FB0" w:rsidRDefault="00AF25E6">
      <w:pPr>
        <w:jc w:val="both"/>
        <w:rPr>
          <w:b/>
        </w:rPr>
      </w:pPr>
      <w:r>
        <w:rPr>
          <w:lang w:val="cs"/>
        </w:rPr>
        <w:t>Každý ml obsahuje:</w:t>
      </w:r>
    </w:p>
    <w:p w14:paraId="6A6E49BD" w14:textId="77777777" w:rsidR="00AB4FB0" w:rsidRDefault="00AB4FB0">
      <w:pPr>
        <w:jc w:val="both"/>
      </w:pPr>
    </w:p>
    <w:p w14:paraId="240FD28B" w14:textId="77777777" w:rsidR="00AB4FB0" w:rsidRDefault="00AF25E6">
      <w:pPr>
        <w:jc w:val="both"/>
        <w:rPr>
          <w:b/>
        </w:rPr>
      </w:pPr>
      <w:r>
        <w:rPr>
          <w:b/>
          <w:lang w:val="cs"/>
        </w:rPr>
        <w:t>Léčivá látka:</w:t>
      </w:r>
    </w:p>
    <w:p w14:paraId="0E0CF424" w14:textId="77777777" w:rsidR="00AB4FB0" w:rsidRDefault="00AF25E6">
      <w:pPr>
        <w:jc w:val="both"/>
        <w:rPr>
          <w:iCs/>
        </w:rPr>
      </w:pPr>
      <w:proofErr w:type="spellStart"/>
      <w:r>
        <w:rPr>
          <w:iCs/>
        </w:rPr>
        <w:t>Robenacoxibum</w:t>
      </w:r>
      <w:proofErr w:type="spellEnd"/>
      <w:r>
        <w:rPr>
          <w:iCs/>
        </w:rPr>
        <w:t xml:space="preserve"> 20 mg</w:t>
      </w:r>
    </w:p>
    <w:p w14:paraId="21FED429" w14:textId="77777777" w:rsidR="00AB4FB0" w:rsidRDefault="00AB4FB0">
      <w:pPr>
        <w:jc w:val="both"/>
        <w:rPr>
          <w:iCs/>
        </w:rPr>
      </w:pPr>
    </w:p>
    <w:p w14:paraId="481DDC85" w14:textId="77777777" w:rsidR="00AB4FB0" w:rsidRDefault="00AF25E6">
      <w:pPr>
        <w:jc w:val="both"/>
      </w:pPr>
      <w:r>
        <w:rPr>
          <w:b/>
          <w:lang w:val="cs"/>
        </w:rPr>
        <w:t>Pomocné látky:</w:t>
      </w:r>
    </w:p>
    <w:p w14:paraId="3CA1B9ED" w14:textId="77777777" w:rsidR="00AB4FB0" w:rsidRDefault="00AB4FB0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AB4FB0" w14:paraId="35011FFF" w14:textId="77777777">
        <w:tc>
          <w:tcPr>
            <w:tcW w:w="4527" w:type="dxa"/>
            <w:shd w:val="clear" w:color="auto" w:fill="auto"/>
            <w:vAlign w:val="center"/>
          </w:tcPr>
          <w:p w14:paraId="23668A3F" w14:textId="77777777" w:rsidR="00AB4FB0" w:rsidRDefault="00AF25E6">
            <w:pPr>
              <w:spacing w:before="60" w:after="60"/>
              <w:jc w:val="both"/>
              <w:rPr>
                <w:iCs/>
              </w:rPr>
            </w:pPr>
            <w:r>
              <w:rPr>
                <w:b/>
                <w:bCs/>
                <w:iCs/>
                <w:lang w:val="cs"/>
              </w:rPr>
              <w:t>Kvalitativní složení pomocných látek a dalších složek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FD261DD" w14:textId="77777777" w:rsidR="00AB4FB0" w:rsidRDefault="00AF25E6">
            <w:pPr>
              <w:spacing w:before="60" w:after="60"/>
              <w:jc w:val="both"/>
              <w:rPr>
                <w:i/>
                <w:iCs/>
              </w:rPr>
            </w:pPr>
            <w:r>
              <w:rPr>
                <w:b/>
                <w:bCs/>
                <w:lang w:val="cs"/>
              </w:rPr>
              <w:t>Kvantitativní složení, pokud je tato informace nezbytná pro řádné podání veterinárního léčivého přípravku</w:t>
            </w:r>
          </w:p>
        </w:tc>
      </w:tr>
      <w:tr w:rsidR="00AB4FB0" w14:paraId="7803EC0B" w14:textId="77777777">
        <w:tc>
          <w:tcPr>
            <w:tcW w:w="4527" w:type="dxa"/>
            <w:shd w:val="clear" w:color="auto" w:fill="auto"/>
            <w:vAlign w:val="center"/>
          </w:tcPr>
          <w:p w14:paraId="073542C5" w14:textId="77777777" w:rsidR="00AB4FB0" w:rsidRDefault="00AF25E6">
            <w:pPr>
              <w:spacing w:before="60" w:after="60"/>
              <w:ind w:left="567" w:hanging="567"/>
              <w:jc w:val="both"/>
              <w:rPr>
                <w:iCs/>
                <w:lang w:val="cs-CZ"/>
              </w:rPr>
            </w:pPr>
            <w:proofErr w:type="spellStart"/>
            <w:r>
              <w:rPr>
                <w:iCs/>
                <w:lang w:val="cs-CZ"/>
              </w:rPr>
              <w:t>Disiřičitan</w:t>
            </w:r>
            <w:proofErr w:type="spellEnd"/>
            <w:r>
              <w:rPr>
                <w:iCs/>
                <w:lang w:val="cs-CZ"/>
              </w:rPr>
              <w:t xml:space="preserve"> sodný (E 223)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14F3DD6" w14:textId="77777777" w:rsidR="00AB4FB0" w:rsidRDefault="00AF25E6">
            <w:pPr>
              <w:spacing w:before="60" w:after="60"/>
              <w:jc w:val="both"/>
              <w:rPr>
                <w:iCs/>
              </w:rPr>
            </w:pPr>
            <w:r>
              <w:rPr>
                <w:iCs/>
                <w:lang w:val="cs"/>
              </w:rPr>
              <w:t>1 mg</w:t>
            </w:r>
          </w:p>
        </w:tc>
      </w:tr>
      <w:tr w:rsidR="00AB4FB0" w14:paraId="58E26CAF" w14:textId="77777777">
        <w:tc>
          <w:tcPr>
            <w:tcW w:w="4527" w:type="dxa"/>
            <w:shd w:val="clear" w:color="auto" w:fill="auto"/>
            <w:vAlign w:val="center"/>
          </w:tcPr>
          <w:p w14:paraId="49834FC4" w14:textId="77777777" w:rsidR="00AB4FB0" w:rsidRDefault="00AF25E6">
            <w:pPr>
              <w:spacing w:before="60" w:after="60"/>
              <w:jc w:val="both"/>
              <w:rPr>
                <w:iCs/>
                <w:lang w:val="cs-CZ"/>
              </w:rPr>
            </w:pPr>
            <w:proofErr w:type="spellStart"/>
            <w:r>
              <w:rPr>
                <w:iCs/>
                <w:lang w:val="cs-CZ"/>
              </w:rPr>
              <w:t>Makrogol</w:t>
            </w:r>
            <w:proofErr w:type="spellEnd"/>
            <w:r>
              <w:rPr>
                <w:iCs/>
                <w:lang w:val="cs-CZ"/>
              </w:rPr>
              <w:t xml:space="preserve"> 400 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D97F016" w14:textId="77777777" w:rsidR="00AB4FB0" w:rsidRDefault="00AB4FB0">
            <w:pPr>
              <w:spacing w:before="60" w:after="60"/>
              <w:jc w:val="both"/>
              <w:rPr>
                <w:iCs/>
              </w:rPr>
            </w:pPr>
          </w:p>
        </w:tc>
      </w:tr>
      <w:tr w:rsidR="00AB4FB0" w14:paraId="0E21DE9C" w14:textId="77777777">
        <w:tc>
          <w:tcPr>
            <w:tcW w:w="4527" w:type="dxa"/>
            <w:shd w:val="clear" w:color="auto" w:fill="auto"/>
            <w:vAlign w:val="center"/>
          </w:tcPr>
          <w:p w14:paraId="0170569C" w14:textId="77777777" w:rsidR="00AB4FB0" w:rsidRDefault="00AF25E6">
            <w:pPr>
              <w:spacing w:before="60" w:after="60"/>
              <w:jc w:val="both"/>
              <w:rPr>
                <w:iCs/>
                <w:lang w:val="cs-CZ"/>
              </w:rPr>
            </w:pPr>
            <w:r>
              <w:rPr>
                <w:iCs/>
                <w:lang w:val="cs-CZ"/>
              </w:rPr>
              <w:t>Ethanol 96%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DB75AC4" w14:textId="77777777" w:rsidR="00AB4FB0" w:rsidRDefault="00AF25E6">
            <w:pPr>
              <w:spacing w:before="60" w:after="60"/>
              <w:jc w:val="both"/>
              <w:rPr>
                <w:iCs/>
              </w:rPr>
            </w:pPr>
            <w:r>
              <w:rPr>
                <w:iCs/>
              </w:rPr>
              <w:t>128 mg</w:t>
            </w:r>
          </w:p>
        </w:tc>
      </w:tr>
      <w:tr w:rsidR="00AB4FB0" w14:paraId="1F21B26E" w14:textId="77777777">
        <w:tc>
          <w:tcPr>
            <w:tcW w:w="4527" w:type="dxa"/>
            <w:shd w:val="clear" w:color="auto" w:fill="auto"/>
            <w:vAlign w:val="center"/>
          </w:tcPr>
          <w:p w14:paraId="4465B79A" w14:textId="77777777" w:rsidR="00AB4FB0" w:rsidRDefault="00AF25E6">
            <w:pPr>
              <w:spacing w:before="60" w:after="60"/>
              <w:jc w:val="both"/>
              <w:rPr>
                <w:iCs/>
                <w:lang w:val="cs-CZ"/>
              </w:rPr>
            </w:pPr>
            <w:proofErr w:type="spellStart"/>
            <w:r>
              <w:rPr>
                <w:iCs/>
                <w:lang w:val="cs-CZ"/>
              </w:rPr>
              <w:t>Poloxamer</w:t>
            </w:r>
            <w:proofErr w:type="spellEnd"/>
            <w:r>
              <w:rPr>
                <w:iCs/>
                <w:lang w:val="cs-CZ"/>
              </w:rPr>
              <w:t xml:space="preserve"> 188 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D4159E1" w14:textId="77777777" w:rsidR="00AB4FB0" w:rsidRDefault="00AB4FB0">
            <w:pPr>
              <w:spacing w:before="60" w:after="60"/>
              <w:jc w:val="both"/>
              <w:rPr>
                <w:iCs/>
              </w:rPr>
            </w:pPr>
          </w:p>
        </w:tc>
      </w:tr>
      <w:tr w:rsidR="00AB4FB0" w14:paraId="727C4F70" w14:textId="77777777">
        <w:tc>
          <w:tcPr>
            <w:tcW w:w="4527" w:type="dxa"/>
            <w:shd w:val="clear" w:color="auto" w:fill="auto"/>
            <w:vAlign w:val="center"/>
          </w:tcPr>
          <w:p w14:paraId="6AC6E772" w14:textId="77777777" w:rsidR="00AB4FB0" w:rsidRDefault="00AF25E6">
            <w:pPr>
              <w:spacing w:before="60" w:after="60"/>
              <w:jc w:val="both"/>
              <w:rPr>
                <w:iCs/>
                <w:lang w:val="cs-CZ"/>
              </w:rPr>
            </w:pPr>
            <w:r>
              <w:rPr>
                <w:iCs/>
                <w:lang w:val="cs-CZ"/>
              </w:rPr>
              <w:t>Kyselina citronová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BA9F72C" w14:textId="77777777" w:rsidR="00AB4FB0" w:rsidRDefault="00AB4FB0">
            <w:pPr>
              <w:spacing w:before="60" w:after="60"/>
              <w:jc w:val="both"/>
              <w:rPr>
                <w:iCs/>
              </w:rPr>
            </w:pPr>
          </w:p>
        </w:tc>
      </w:tr>
      <w:tr w:rsidR="00AB4FB0" w14:paraId="4D89FB29" w14:textId="77777777">
        <w:tc>
          <w:tcPr>
            <w:tcW w:w="4527" w:type="dxa"/>
            <w:shd w:val="clear" w:color="auto" w:fill="auto"/>
            <w:vAlign w:val="center"/>
          </w:tcPr>
          <w:p w14:paraId="260070A7" w14:textId="77777777" w:rsidR="00AB4FB0" w:rsidRDefault="00AF25E6">
            <w:pPr>
              <w:spacing w:before="60" w:after="60"/>
              <w:jc w:val="both"/>
              <w:rPr>
                <w:iCs/>
                <w:lang w:val="cs-CZ"/>
              </w:rPr>
            </w:pPr>
            <w:r>
              <w:rPr>
                <w:iCs/>
                <w:lang w:val="cs-CZ"/>
              </w:rPr>
              <w:t xml:space="preserve">Hydroxid sodný 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9EE7EF8" w14:textId="77777777" w:rsidR="00AB4FB0" w:rsidRDefault="00AB4FB0">
            <w:pPr>
              <w:spacing w:before="60" w:after="60"/>
              <w:jc w:val="both"/>
              <w:rPr>
                <w:iCs/>
              </w:rPr>
            </w:pPr>
          </w:p>
        </w:tc>
      </w:tr>
      <w:tr w:rsidR="00AB4FB0" w14:paraId="1A77BA7D" w14:textId="77777777">
        <w:tc>
          <w:tcPr>
            <w:tcW w:w="4527" w:type="dxa"/>
            <w:shd w:val="clear" w:color="auto" w:fill="auto"/>
            <w:vAlign w:val="center"/>
          </w:tcPr>
          <w:p w14:paraId="41753287" w14:textId="77777777" w:rsidR="00AB4FB0" w:rsidRDefault="00AF25E6">
            <w:pPr>
              <w:spacing w:before="60" w:after="60"/>
              <w:jc w:val="both"/>
              <w:rPr>
                <w:iCs/>
                <w:lang w:val="cs-CZ"/>
              </w:rPr>
            </w:pPr>
            <w:r>
              <w:rPr>
                <w:iCs/>
                <w:lang w:val="cs-CZ"/>
              </w:rPr>
              <w:t>Voda pro injekci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8204EB1" w14:textId="77777777" w:rsidR="00AB4FB0" w:rsidRDefault="00AB4FB0">
            <w:pPr>
              <w:spacing w:before="60" w:after="60"/>
              <w:jc w:val="both"/>
              <w:rPr>
                <w:iCs/>
              </w:rPr>
            </w:pPr>
          </w:p>
        </w:tc>
      </w:tr>
    </w:tbl>
    <w:p w14:paraId="7E3A0D3F" w14:textId="77777777" w:rsidR="00AB4FB0" w:rsidRDefault="00AB4FB0">
      <w:pPr>
        <w:jc w:val="both"/>
      </w:pPr>
    </w:p>
    <w:p w14:paraId="141B20CD" w14:textId="77777777" w:rsidR="00AB4FB0" w:rsidRDefault="00AF25E6">
      <w:pPr>
        <w:jc w:val="both"/>
      </w:pPr>
      <w:r>
        <w:rPr>
          <w:lang w:val="cs"/>
        </w:rPr>
        <w:t>Čirý, bezbarvý až slabě hnědo-žlutý roztok.</w:t>
      </w:r>
    </w:p>
    <w:p w14:paraId="6FC61623" w14:textId="77777777" w:rsidR="00AB4FB0" w:rsidRDefault="00AB4FB0">
      <w:pPr>
        <w:jc w:val="both"/>
      </w:pPr>
    </w:p>
    <w:p w14:paraId="1D4C295D" w14:textId="77777777" w:rsidR="00AB4FB0" w:rsidRDefault="00AB4FB0">
      <w:pPr>
        <w:jc w:val="both"/>
      </w:pPr>
    </w:p>
    <w:p w14:paraId="0DDB96F3" w14:textId="77777777" w:rsidR="00AB4FB0" w:rsidRDefault="00AF25E6">
      <w:pPr>
        <w:tabs>
          <w:tab w:val="left" w:pos="0"/>
        </w:tabs>
        <w:ind w:left="567" w:hanging="567"/>
        <w:jc w:val="both"/>
      </w:pPr>
      <w:r>
        <w:rPr>
          <w:b/>
          <w:lang w:val="cs"/>
        </w:rPr>
        <w:t>3.</w:t>
      </w:r>
      <w:r>
        <w:rPr>
          <w:b/>
          <w:lang w:val="cs"/>
        </w:rPr>
        <w:tab/>
        <w:t>KLINICKÉ INFORMACE</w:t>
      </w:r>
    </w:p>
    <w:p w14:paraId="3C3AAAAA" w14:textId="77777777" w:rsidR="00AB4FB0" w:rsidRDefault="00AB4FB0">
      <w:pPr>
        <w:jc w:val="both"/>
      </w:pPr>
    </w:p>
    <w:p w14:paraId="31B2130D" w14:textId="77777777" w:rsidR="00AB4FB0" w:rsidRDefault="00AF25E6">
      <w:pPr>
        <w:tabs>
          <w:tab w:val="left" w:pos="0"/>
        </w:tabs>
        <w:ind w:left="567" w:hanging="567"/>
        <w:jc w:val="both"/>
        <w:rPr>
          <w:b/>
        </w:rPr>
      </w:pPr>
      <w:r>
        <w:rPr>
          <w:b/>
          <w:lang w:val="cs"/>
        </w:rPr>
        <w:t>3.1</w:t>
      </w:r>
      <w:r>
        <w:rPr>
          <w:b/>
          <w:lang w:val="cs"/>
        </w:rPr>
        <w:tab/>
        <w:t>Cílové druhy zvířat</w:t>
      </w:r>
    </w:p>
    <w:p w14:paraId="1791A4A7" w14:textId="77777777" w:rsidR="00AB4FB0" w:rsidRDefault="00AB4FB0">
      <w:pPr>
        <w:jc w:val="both"/>
      </w:pPr>
    </w:p>
    <w:p w14:paraId="496666B8" w14:textId="77777777" w:rsidR="00AB4FB0" w:rsidRDefault="00AF25E6">
      <w:pPr>
        <w:jc w:val="both"/>
      </w:pPr>
      <w:r>
        <w:rPr>
          <w:lang w:val="cs"/>
        </w:rPr>
        <w:t>Kočky a psi.</w:t>
      </w:r>
    </w:p>
    <w:p w14:paraId="787F88B1" w14:textId="77777777" w:rsidR="00AB4FB0" w:rsidRDefault="00AB4FB0">
      <w:pPr>
        <w:jc w:val="both"/>
      </w:pPr>
    </w:p>
    <w:p w14:paraId="4FABE510" w14:textId="77777777" w:rsidR="00AB4FB0" w:rsidRDefault="00AF25E6">
      <w:pPr>
        <w:tabs>
          <w:tab w:val="left" w:pos="0"/>
        </w:tabs>
        <w:ind w:left="567" w:hanging="567"/>
        <w:jc w:val="both"/>
      </w:pPr>
      <w:r>
        <w:rPr>
          <w:b/>
          <w:lang w:val="cs"/>
        </w:rPr>
        <w:t>3.2</w:t>
      </w:r>
      <w:r>
        <w:rPr>
          <w:b/>
          <w:lang w:val="cs"/>
        </w:rPr>
        <w:tab/>
        <w:t>Indikace pro použití pro každý cílový druh zvířat</w:t>
      </w:r>
    </w:p>
    <w:p w14:paraId="107F6CE9" w14:textId="77777777" w:rsidR="00AB4FB0" w:rsidRDefault="00AB4FB0">
      <w:pPr>
        <w:jc w:val="both"/>
      </w:pPr>
    </w:p>
    <w:p w14:paraId="0381CECF" w14:textId="6F02EF42" w:rsidR="00AB4FB0" w:rsidRDefault="00C93A86">
      <w:pPr>
        <w:jc w:val="both"/>
        <w:rPr>
          <w:lang w:val="cs-CZ"/>
        </w:rPr>
      </w:pPr>
      <w:r>
        <w:rPr>
          <w:lang w:val="cs-CZ"/>
        </w:rPr>
        <w:t>L</w:t>
      </w:r>
      <w:r w:rsidR="00AF25E6">
        <w:rPr>
          <w:lang w:val="cs-CZ"/>
        </w:rPr>
        <w:t>éčb</w:t>
      </w:r>
      <w:r>
        <w:rPr>
          <w:lang w:val="cs-CZ"/>
        </w:rPr>
        <w:t>a</w:t>
      </w:r>
      <w:r w:rsidR="00AF25E6">
        <w:rPr>
          <w:lang w:val="cs-CZ"/>
        </w:rPr>
        <w:t xml:space="preserve"> bolesti a zánětu spojených s ortopedickou operací nebo operací měkkých tkání.</w:t>
      </w:r>
    </w:p>
    <w:p w14:paraId="25E79C77" w14:textId="77777777" w:rsidR="00AB4FB0" w:rsidRDefault="00AB4FB0">
      <w:pPr>
        <w:jc w:val="both"/>
      </w:pPr>
    </w:p>
    <w:p w14:paraId="416A3CB9" w14:textId="77777777" w:rsidR="00AB4FB0" w:rsidRDefault="00AF25E6">
      <w:pPr>
        <w:keepNext/>
        <w:tabs>
          <w:tab w:val="left" w:pos="0"/>
        </w:tabs>
        <w:ind w:left="567" w:hanging="567"/>
        <w:jc w:val="both"/>
      </w:pPr>
      <w:r>
        <w:rPr>
          <w:b/>
          <w:lang w:val="cs"/>
        </w:rPr>
        <w:t>3.3</w:t>
      </w:r>
      <w:r>
        <w:rPr>
          <w:b/>
          <w:lang w:val="cs"/>
        </w:rPr>
        <w:tab/>
        <w:t>Kontraindikace</w:t>
      </w:r>
    </w:p>
    <w:p w14:paraId="23A86797" w14:textId="77777777" w:rsidR="00AB4FB0" w:rsidRDefault="00AB4FB0">
      <w:pPr>
        <w:keepNext/>
        <w:jc w:val="both"/>
      </w:pPr>
    </w:p>
    <w:p w14:paraId="0E9AD24B" w14:textId="5EA1AF9C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Nepoužívat u zvířat </w:t>
      </w:r>
      <w:r w:rsidR="00C93A86">
        <w:rPr>
          <w:lang w:val="cs-CZ"/>
        </w:rPr>
        <w:t>s</w:t>
      </w:r>
      <w:r w:rsidR="00B47203">
        <w:rPr>
          <w:lang w:val="cs-CZ"/>
        </w:rPr>
        <w:t xml:space="preserve"> </w:t>
      </w:r>
      <w:r>
        <w:rPr>
          <w:lang w:val="cs-CZ"/>
        </w:rPr>
        <w:t xml:space="preserve">vředovou chorobou žaludku a střev. </w:t>
      </w:r>
    </w:p>
    <w:p w14:paraId="648230D4" w14:textId="7BDADE97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Nepoužívat současně s kortikosteroidy nebo jinými nesteroidními protizánětlivými </w:t>
      </w:r>
      <w:r w:rsidR="00C93A86">
        <w:rPr>
          <w:lang w:val="cs-CZ"/>
        </w:rPr>
        <w:t xml:space="preserve">látkami </w:t>
      </w:r>
      <w:r>
        <w:rPr>
          <w:lang w:val="cs-CZ"/>
        </w:rPr>
        <w:t xml:space="preserve">(NSAID). Nepoužívat v případě přecitlivělosti na léčivou látku nebo na některou z pomocných látek. </w:t>
      </w:r>
    </w:p>
    <w:p w14:paraId="71982DF2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>Viz také bod 3.7.</w:t>
      </w:r>
    </w:p>
    <w:p w14:paraId="7627A38F" w14:textId="77777777" w:rsidR="00AB4FB0" w:rsidRDefault="00AB4FB0">
      <w:pPr>
        <w:jc w:val="both"/>
        <w:rPr>
          <w:lang w:val="cs-CZ"/>
        </w:rPr>
      </w:pPr>
    </w:p>
    <w:p w14:paraId="69BA8E85" w14:textId="77777777" w:rsidR="00AB4FB0" w:rsidRDefault="00AF25E6">
      <w:pPr>
        <w:tabs>
          <w:tab w:val="left" w:pos="0"/>
        </w:tabs>
        <w:ind w:left="567" w:hanging="567"/>
        <w:jc w:val="both"/>
        <w:rPr>
          <w:b/>
          <w:lang w:val="cs-CZ"/>
        </w:rPr>
      </w:pPr>
      <w:r>
        <w:rPr>
          <w:b/>
          <w:lang w:val="cs"/>
        </w:rPr>
        <w:t>3.4</w:t>
      </w:r>
      <w:r>
        <w:rPr>
          <w:b/>
          <w:lang w:val="cs"/>
        </w:rPr>
        <w:tab/>
        <w:t xml:space="preserve">Zvláštní upozornění </w:t>
      </w:r>
    </w:p>
    <w:p w14:paraId="34FA81F9" w14:textId="77777777" w:rsidR="00AB4FB0" w:rsidRDefault="00AB4FB0">
      <w:pPr>
        <w:jc w:val="both"/>
        <w:rPr>
          <w:lang w:val="cs-CZ"/>
        </w:rPr>
      </w:pPr>
    </w:p>
    <w:p w14:paraId="0958F864" w14:textId="77777777" w:rsidR="00AB4FB0" w:rsidRDefault="00AF25E6">
      <w:pPr>
        <w:jc w:val="both"/>
        <w:rPr>
          <w:lang w:val="cs-CZ"/>
        </w:rPr>
      </w:pPr>
      <w:r>
        <w:rPr>
          <w:lang w:val="cs"/>
        </w:rPr>
        <w:t>Nejsou.</w:t>
      </w:r>
    </w:p>
    <w:p w14:paraId="353DBA05" w14:textId="77777777" w:rsidR="00AB4FB0" w:rsidRDefault="00AB4FB0">
      <w:pPr>
        <w:jc w:val="both"/>
        <w:rPr>
          <w:lang w:val="cs-CZ"/>
        </w:rPr>
      </w:pPr>
    </w:p>
    <w:p w14:paraId="1C16134E" w14:textId="77777777" w:rsidR="00AB4FB0" w:rsidRDefault="00AF25E6" w:rsidP="00F5538D">
      <w:pPr>
        <w:keepNext/>
        <w:tabs>
          <w:tab w:val="left" w:pos="0"/>
        </w:tabs>
        <w:ind w:left="567" w:hanging="567"/>
        <w:jc w:val="both"/>
        <w:rPr>
          <w:lang w:val="cs-CZ"/>
        </w:rPr>
      </w:pPr>
      <w:r>
        <w:rPr>
          <w:b/>
          <w:lang w:val="cs"/>
        </w:rPr>
        <w:lastRenderedPageBreak/>
        <w:t>3.5</w:t>
      </w:r>
      <w:r>
        <w:rPr>
          <w:b/>
          <w:lang w:val="cs"/>
        </w:rPr>
        <w:tab/>
        <w:t>Zvláštní opatření pro použití</w:t>
      </w:r>
    </w:p>
    <w:p w14:paraId="15EF67BD" w14:textId="77777777" w:rsidR="00AB4FB0" w:rsidRDefault="00AB4FB0" w:rsidP="00F5538D">
      <w:pPr>
        <w:keepNext/>
        <w:jc w:val="both"/>
        <w:rPr>
          <w:lang w:val="cs-CZ"/>
        </w:rPr>
      </w:pPr>
    </w:p>
    <w:p w14:paraId="1C6B6D51" w14:textId="77777777" w:rsidR="00AB4FB0" w:rsidRDefault="00AF25E6" w:rsidP="00F5538D">
      <w:pPr>
        <w:keepNext/>
        <w:jc w:val="both"/>
        <w:rPr>
          <w:u w:val="single"/>
          <w:lang w:val="cs-CZ"/>
        </w:rPr>
      </w:pPr>
      <w:r>
        <w:rPr>
          <w:u w:val="single"/>
          <w:lang w:val="cs"/>
        </w:rPr>
        <w:t>Zvláštní opatření pro bezpečné použití u cílových druhů zvířat:</w:t>
      </w:r>
    </w:p>
    <w:p w14:paraId="604D83FB" w14:textId="77777777" w:rsidR="00AB4FB0" w:rsidRDefault="00AF25E6">
      <w:pPr>
        <w:jc w:val="both"/>
        <w:rPr>
          <w:lang w:val="cs-CZ" w:eastAsia="en-GB"/>
        </w:rPr>
      </w:pPr>
      <w:r>
        <w:rPr>
          <w:lang w:val="cs-CZ" w:eastAsia="en-GB"/>
        </w:rPr>
        <w:t xml:space="preserve">Bezpečnost veterinárního léčivého přípravku nebyla stanovena u koček mladších než 4 měsíce a u psů mladších než 2 měsíce, ani u koček nebo psů s hmotností nižší než 2,5 kg. </w:t>
      </w:r>
    </w:p>
    <w:p w14:paraId="18CD1FEF" w14:textId="77777777" w:rsidR="00AB4FB0" w:rsidRDefault="00AB4FB0">
      <w:pPr>
        <w:jc w:val="both"/>
        <w:rPr>
          <w:lang w:val="cs-CZ" w:eastAsia="en-GB"/>
        </w:rPr>
      </w:pPr>
    </w:p>
    <w:p w14:paraId="104ECEF2" w14:textId="77777777" w:rsidR="00AB4FB0" w:rsidRDefault="00AF25E6">
      <w:pPr>
        <w:jc w:val="both"/>
        <w:rPr>
          <w:lang w:val="cs-CZ" w:eastAsia="en-GB"/>
        </w:rPr>
      </w:pPr>
      <w:r>
        <w:rPr>
          <w:lang w:val="cs-CZ" w:eastAsia="en-GB"/>
        </w:rPr>
        <w:t xml:space="preserve">Použití u zvířat s narušenou funkcí srdce, ledvin nebo jater, u zvířat dehydratovaných, hypovolemických nebo s nízkým krevním tlakem může být spojeno s dalšími riziky. Pokud se použití nelze vyhnout, pak tato zvířata vyžadují pečlivý monitoring a infuzní terapii. </w:t>
      </w:r>
    </w:p>
    <w:p w14:paraId="3A65D974" w14:textId="77777777" w:rsidR="00AB4FB0" w:rsidRDefault="00AB4FB0">
      <w:pPr>
        <w:jc w:val="both"/>
        <w:rPr>
          <w:lang w:val="cs-CZ" w:eastAsia="en-GB"/>
        </w:rPr>
      </w:pPr>
    </w:p>
    <w:p w14:paraId="7054122D" w14:textId="169A4EC7" w:rsidR="00AB4FB0" w:rsidRDefault="00AF25E6">
      <w:pPr>
        <w:jc w:val="both"/>
        <w:rPr>
          <w:lang w:val="cs-CZ" w:eastAsia="en-GB"/>
        </w:rPr>
      </w:pPr>
      <w:r>
        <w:rPr>
          <w:lang w:val="cs-CZ" w:eastAsia="en-GB"/>
        </w:rPr>
        <w:t>Tento veterinární léčivý přípravek používejte pod přísným dohledem veteriná</w:t>
      </w:r>
      <w:r w:rsidR="000F688B">
        <w:rPr>
          <w:lang w:val="cs-CZ" w:eastAsia="en-GB"/>
        </w:rPr>
        <w:t>rního lékaře</w:t>
      </w:r>
      <w:r>
        <w:rPr>
          <w:lang w:val="cs-CZ" w:eastAsia="en-GB"/>
        </w:rPr>
        <w:t xml:space="preserve"> v případě zvířat s rizikem vředové choroby žaludku a střev, nebo pokud zvíře již dříve prokázalo nesnášenlivost jiných NSAID. </w:t>
      </w:r>
    </w:p>
    <w:p w14:paraId="644A3CC9" w14:textId="77777777" w:rsidR="00AB4FB0" w:rsidRDefault="00AB4FB0">
      <w:pPr>
        <w:jc w:val="both"/>
        <w:rPr>
          <w:lang w:val="cs-CZ" w:eastAsia="en-GB"/>
        </w:rPr>
      </w:pPr>
    </w:p>
    <w:p w14:paraId="0F0ACF5A" w14:textId="77777777" w:rsidR="00AB4FB0" w:rsidRDefault="00AF25E6">
      <w:pPr>
        <w:jc w:val="both"/>
        <w:rPr>
          <w:u w:val="single"/>
          <w:lang w:val="cs-CZ" w:eastAsia="en-GB"/>
        </w:rPr>
      </w:pPr>
      <w:r>
        <w:rPr>
          <w:u w:val="single"/>
          <w:lang w:val="cs-CZ" w:eastAsia="en-GB"/>
        </w:rPr>
        <w:t xml:space="preserve">Zvláštní opatření pro osobu, která podává veterinární léčivý přípravek zvířatům: </w:t>
      </w:r>
    </w:p>
    <w:p w14:paraId="2CC16B7D" w14:textId="38CCEEF3" w:rsidR="00AB4FB0" w:rsidRDefault="00AF25E6">
      <w:pPr>
        <w:jc w:val="both"/>
        <w:rPr>
          <w:lang w:val="cs-CZ" w:eastAsia="en-GB"/>
        </w:rPr>
      </w:pPr>
      <w:r>
        <w:rPr>
          <w:lang w:val="cs-CZ" w:eastAsia="en-GB"/>
        </w:rPr>
        <w:t xml:space="preserve">U těhotných žen, zvláště před porodem, zvyšuje náhodné sebepoškození injekčně </w:t>
      </w:r>
      <w:r w:rsidR="005A451B">
        <w:rPr>
          <w:lang w:val="cs-CZ" w:eastAsia="en-GB"/>
        </w:rPr>
        <w:t xml:space="preserve">podaným </w:t>
      </w:r>
      <w:r>
        <w:rPr>
          <w:lang w:val="cs-CZ" w:eastAsia="en-GB"/>
        </w:rPr>
        <w:t xml:space="preserve">přípravkem a dlouhodobý styk přípravku s pokožkou riziko předčasného uzavření </w:t>
      </w:r>
      <w:proofErr w:type="spellStart"/>
      <w:r>
        <w:rPr>
          <w:lang w:val="cs-CZ" w:eastAsia="en-GB"/>
        </w:rPr>
        <w:t>ductus</w:t>
      </w:r>
      <w:proofErr w:type="spellEnd"/>
      <w:r>
        <w:rPr>
          <w:lang w:val="cs-CZ" w:eastAsia="en-GB"/>
        </w:rPr>
        <w:t xml:space="preserve"> </w:t>
      </w:r>
      <w:proofErr w:type="spellStart"/>
      <w:r>
        <w:rPr>
          <w:lang w:val="cs-CZ" w:eastAsia="en-GB"/>
        </w:rPr>
        <w:t>arteriosus</w:t>
      </w:r>
      <w:proofErr w:type="spellEnd"/>
      <w:r>
        <w:rPr>
          <w:lang w:val="cs-CZ" w:eastAsia="en-GB"/>
        </w:rPr>
        <w:t xml:space="preserve"> u plodu. </w:t>
      </w:r>
    </w:p>
    <w:p w14:paraId="1345724E" w14:textId="77777777" w:rsidR="00AB4FB0" w:rsidRDefault="00AB4FB0">
      <w:pPr>
        <w:jc w:val="both"/>
        <w:rPr>
          <w:lang w:val="cs-CZ" w:eastAsia="en-GB"/>
        </w:rPr>
      </w:pPr>
    </w:p>
    <w:p w14:paraId="6A3ED048" w14:textId="77777777" w:rsidR="00AB4FB0" w:rsidRDefault="00AF25E6">
      <w:pPr>
        <w:jc w:val="both"/>
        <w:rPr>
          <w:lang w:val="cs-CZ" w:eastAsia="en-GB"/>
        </w:rPr>
      </w:pPr>
      <w:r>
        <w:rPr>
          <w:lang w:val="cs-CZ" w:eastAsia="en-GB"/>
        </w:rPr>
        <w:t>Po použití veterinárního léčivého přípravku si ihned umyjte ruce a exponovanou kůži.</w:t>
      </w:r>
    </w:p>
    <w:p w14:paraId="06C951F8" w14:textId="44526F8F" w:rsidR="00AB4FB0" w:rsidRDefault="00AF25E6">
      <w:pPr>
        <w:jc w:val="both"/>
        <w:rPr>
          <w:lang w:val="cs-CZ" w:eastAsia="en-GB"/>
        </w:rPr>
      </w:pPr>
      <w:r>
        <w:rPr>
          <w:lang w:val="cs-CZ" w:eastAsia="en-GB"/>
        </w:rPr>
        <w:t xml:space="preserve">V případě náhodného požití, orální expozice (z ruky do úst), prodloužené dermální expozice nebo sebepoškození injekčně </w:t>
      </w:r>
      <w:r w:rsidR="005A451B">
        <w:rPr>
          <w:lang w:val="cs-CZ" w:eastAsia="en-GB"/>
        </w:rPr>
        <w:t xml:space="preserve">podaným </w:t>
      </w:r>
      <w:r>
        <w:rPr>
          <w:lang w:val="cs-CZ" w:eastAsia="en-GB"/>
        </w:rPr>
        <w:t xml:space="preserve">přípravkem vyhledejte </w:t>
      </w:r>
      <w:r w:rsidR="005A451B">
        <w:rPr>
          <w:lang w:val="cs-CZ" w:eastAsia="en-GB"/>
        </w:rPr>
        <w:t xml:space="preserve">ihned </w:t>
      </w:r>
      <w:r>
        <w:rPr>
          <w:lang w:val="cs-CZ" w:eastAsia="en-GB"/>
        </w:rPr>
        <w:t>lékařskou pomoc a ukažte lékaři příbalový leták nebo etiketu.</w:t>
      </w:r>
    </w:p>
    <w:p w14:paraId="745A5B93" w14:textId="77777777" w:rsidR="00AB4FB0" w:rsidRDefault="00AB4FB0">
      <w:pPr>
        <w:jc w:val="both"/>
        <w:rPr>
          <w:lang w:val="cs-CZ" w:eastAsia="en-GB"/>
        </w:rPr>
      </w:pPr>
    </w:p>
    <w:p w14:paraId="1F24C8C4" w14:textId="77777777" w:rsidR="00AB4FB0" w:rsidRDefault="00AF25E6" w:rsidP="00F5538D">
      <w:pPr>
        <w:keepNext/>
        <w:jc w:val="both"/>
        <w:rPr>
          <w:u w:val="single"/>
          <w:lang w:val="cs-CZ" w:eastAsia="en-GB"/>
        </w:rPr>
      </w:pPr>
      <w:r>
        <w:rPr>
          <w:u w:val="single"/>
          <w:lang w:val="cs-CZ" w:eastAsia="en-GB"/>
        </w:rPr>
        <w:t xml:space="preserve">Zvláštní opatření pro ochranu životního prostředí: </w:t>
      </w:r>
    </w:p>
    <w:p w14:paraId="6136BE59" w14:textId="77777777" w:rsidR="00AB4FB0" w:rsidRDefault="00AF25E6">
      <w:pPr>
        <w:jc w:val="both"/>
        <w:rPr>
          <w:lang w:val="cs-CZ" w:eastAsia="en-GB"/>
        </w:rPr>
      </w:pPr>
      <w:r>
        <w:rPr>
          <w:lang w:val="cs-CZ" w:eastAsia="en-GB"/>
        </w:rPr>
        <w:t>Neuplatňuje se.</w:t>
      </w:r>
    </w:p>
    <w:p w14:paraId="0C31508D" w14:textId="77777777" w:rsidR="00AB4FB0" w:rsidRDefault="00AB4FB0">
      <w:pPr>
        <w:jc w:val="both"/>
        <w:rPr>
          <w:lang w:val="cs-CZ"/>
        </w:rPr>
      </w:pPr>
    </w:p>
    <w:p w14:paraId="5AEBDA22" w14:textId="77777777" w:rsidR="00AB4FB0" w:rsidRDefault="00AF25E6">
      <w:pPr>
        <w:keepNext/>
        <w:tabs>
          <w:tab w:val="left" w:pos="0"/>
        </w:tabs>
        <w:ind w:left="567" w:hanging="567"/>
        <w:jc w:val="both"/>
        <w:rPr>
          <w:lang w:val="cs-CZ"/>
        </w:rPr>
      </w:pPr>
      <w:r>
        <w:rPr>
          <w:b/>
          <w:lang w:val="cs"/>
        </w:rPr>
        <w:t>3.6</w:t>
      </w:r>
      <w:r>
        <w:rPr>
          <w:b/>
          <w:lang w:val="cs"/>
        </w:rPr>
        <w:tab/>
        <w:t>Nežádoucí účinky</w:t>
      </w:r>
    </w:p>
    <w:p w14:paraId="251C2AF0" w14:textId="77777777" w:rsidR="00AB4FB0" w:rsidRDefault="00AB4FB0">
      <w:pPr>
        <w:keepNext/>
        <w:jc w:val="both"/>
        <w:rPr>
          <w:lang w:val="cs-CZ"/>
        </w:rPr>
      </w:pPr>
    </w:p>
    <w:p w14:paraId="44A7F1D5" w14:textId="77777777" w:rsidR="00AB4FB0" w:rsidRDefault="00AF25E6">
      <w:pPr>
        <w:keepNext/>
        <w:jc w:val="both"/>
        <w:rPr>
          <w:lang w:val="cs-CZ"/>
        </w:rPr>
      </w:pPr>
      <w:r>
        <w:rPr>
          <w:lang w:val="cs"/>
        </w:rPr>
        <w:t>Kočky:</w:t>
      </w:r>
    </w:p>
    <w:p w14:paraId="79F55E81" w14:textId="77777777" w:rsidR="00AB4FB0" w:rsidRDefault="00AB4FB0">
      <w:pPr>
        <w:keepNext/>
        <w:jc w:val="both"/>
        <w:rPr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5237"/>
      </w:tblGrid>
      <w:tr w:rsidR="00AB4FB0" w:rsidRPr="00C93A86" w14:paraId="7005AFE8" w14:textId="77777777"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6ACE" w14:textId="77777777" w:rsidR="00AB4FB0" w:rsidRDefault="00AF25E6">
            <w:pPr>
              <w:spacing w:line="240" w:lineRule="auto"/>
              <w:jc w:val="both"/>
              <w:rPr>
                <w:lang w:val="cs-CZ" w:eastAsia="en-GB"/>
              </w:rPr>
            </w:pPr>
            <w:bookmarkStart w:id="1" w:name="_Hlk181952076"/>
            <w:r>
              <w:rPr>
                <w:lang w:val="cs-CZ" w:eastAsia="en-GB"/>
              </w:rPr>
              <w:t>Časté</w:t>
            </w:r>
          </w:p>
          <w:p w14:paraId="4A094910" w14:textId="77777777" w:rsidR="00AB4FB0" w:rsidRDefault="00AF25E6">
            <w:pPr>
              <w:spacing w:line="240" w:lineRule="auto"/>
              <w:jc w:val="both"/>
              <w:rPr>
                <w:lang w:val="cs-CZ" w:eastAsia="en-GB"/>
              </w:rPr>
            </w:pPr>
            <w:r>
              <w:rPr>
                <w:lang w:val="cs-CZ" w:eastAsia="en-GB"/>
              </w:rPr>
              <w:t>(1 až 10 zvířat/100 ošetřených zvířat):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B7B0" w14:textId="298EA25C" w:rsidR="00AB4FB0" w:rsidRDefault="00AF25E6">
            <w:pPr>
              <w:spacing w:line="240" w:lineRule="auto"/>
              <w:jc w:val="both"/>
              <w:rPr>
                <w:lang w:val="cs-CZ" w:eastAsia="en-GB"/>
              </w:rPr>
            </w:pPr>
            <w:r>
              <w:rPr>
                <w:lang w:val="cs-CZ" w:eastAsia="en-GB"/>
              </w:rPr>
              <w:t xml:space="preserve">Bolest v místě </w:t>
            </w:r>
            <w:r w:rsidR="00C93A86">
              <w:rPr>
                <w:lang w:val="cs-CZ" w:eastAsia="en-GB"/>
              </w:rPr>
              <w:t>injekčního podání</w:t>
            </w:r>
          </w:p>
          <w:p w14:paraId="2447C2B7" w14:textId="2F90FE6F" w:rsidR="00AB4FB0" w:rsidRDefault="00AF25E6">
            <w:pPr>
              <w:spacing w:line="240" w:lineRule="auto"/>
              <w:jc w:val="both"/>
              <w:rPr>
                <w:lang w:val="cs-CZ" w:eastAsia="en-GB"/>
              </w:rPr>
            </w:pPr>
            <w:r>
              <w:rPr>
                <w:lang w:val="cs-CZ" w:eastAsia="en-GB"/>
              </w:rPr>
              <w:t>Zažívací potíže</w:t>
            </w:r>
            <w:r>
              <w:rPr>
                <w:vertAlign w:val="superscript"/>
                <w:lang w:val="cs-CZ" w:eastAsia="en-GB"/>
              </w:rPr>
              <w:t>1</w:t>
            </w:r>
            <w:r>
              <w:rPr>
                <w:lang w:val="cs-CZ" w:eastAsia="en-GB"/>
              </w:rPr>
              <w:t xml:space="preserve">, </w:t>
            </w:r>
            <w:r w:rsidR="00ED157C">
              <w:rPr>
                <w:lang w:val="cs-CZ" w:eastAsia="en-GB"/>
              </w:rPr>
              <w:t>p</w:t>
            </w:r>
            <w:r>
              <w:rPr>
                <w:lang w:val="cs-CZ" w:eastAsia="en-GB"/>
              </w:rPr>
              <w:t>růjem</w:t>
            </w:r>
            <w:r>
              <w:rPr>
                <w:vertAlign w:val="superscript"/>
                <w:lang w:val="cs-CZ" w:eastAsia="en-GB"/>
              </w:rPr>
              <w:t>1</w:t>
            </w:r>
            <w:r>
              <w:rPr>
                <w:lang w:val="cs-CZ" w:eastAsia="en-GB"/>
              </w:rPr>
              <w:t xml:space="preserve">, </w:t>
            </w:r>
            <w:r w:rsidR="00ED157C">
              <w:rPr>
                <w:lang w:val="cs-CZ" w:eastAsia="en-GB"/>
              </w:rPr>
              <w:t>z</w:t>
            </w:r>
            <w:r>
              <w:rPr>
                <w:lang w:val="cs-CZ" w:eastAsia="en-GB"/>
              </w:rPr>
              <w:t>vracení</w:t>
            </w:r>
            <w:r>
              <w:rPr>
                <w:vertAlign w:val="superscript"/>
                <w:lang w:val="cs-CZ" w:eastAsia="en-GB"/>
              </w:rPr>
              <w:t>1</w:t>
            </w:r>
          </w:p>
        </w:tc>
      </w:tr>
      <w:tr w:rsidR="00AB4FB0" w:rsidRPr="00C93A86" w14:paraId="0B557BBA" w14:textId="77777777"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57C9" w14:textId="77777777" w:rsidR="00AB4FB0" w:rsidRDefault="00AF25E6">
            <w:pPr>
              <w:spacing w:line="240" w:lineRule="auto"/>
              <w:jc w:val="both"/>
              <w:rPr>
                <w:lang w:val="cs-CZ" w:eastAsia="en-GB"/>
              </w:rPr>
            </w:pPr>
            <w:r>
              <w:rPr>
                <w:lang w:val="cs-CZ" w:eastAsia="en-GB"/>
              </w:rPr>
              <w:t>Méně časté</w:t>
            </w:r>
          </w:p>
          <w:p w14:paraId="4A468147" w14:textId="77777777" w:rsidR="00AB4FB0" w:rsidRDefault="00AF25E6">
            <w:pPr>
              <w:spacing w:line="240" w:lineRule="auto"/>
              <w:jc w:val="both"/>
              <w:rPr>
                <w:lang w:val="cs-CZ" w:eastAsia="en-GB"/>
              </w:rPr>
            </w:pPr>
            <w:r>
              <w:rPr>
                <w:lang w:val="cs-CZ" w:eastAsia="en-GB"/>
              </w:rPr>
              <w:t>(1 až 10 zvířat/1 000 ošetřených zvířat):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50AB" w14:textId="687DB606" w:rsidR="00AB4FB0" w:rsidRDefault="00AF25E6">
            <w:pPr>
              <w:tabs>
                <w:tab w:val="left" w:pos="27"/>
              </w:tabs>
              <w:spacing w:line="240" w:lineRule="auto"/>
              <w:jc w:val="both"/>
              <w:rPr>
                <w:lang w:val="cs-CZ" w:eastAsia="en-GB"/>
              </w:rPr>
            </w:pPr>
            <w:r>
              <w:rPr>
                <w:lang w:val="cs-CZ" w:eastAsia="en-GB"/>
              </w:rPr>
              <w:tab/>
              <w:t xml:space="preserve">Krvavý průjem, </w:t>
            </w:r>
            <w:r w:rsidR="00ED157C">
              <w:rPr>
                <w:lang w:val="cs-CZ" w:eastAsia="en-GB"/>
              </w:rPr>
              <w:t>p</w:t>
            </w:r>
            <w:r>
              <w:rPr>
                <w:lang w:val="cs-CZ" w:eastAsia="en-GB"/>
              </w:rPr>
              <w:t>říměs krve ve zvratcích</w:t>
            </w:r>
          </w:p>
        </w:tc>
      </w:tr>
    </w:tbl>
    <w:p w14:paraId="69784C9C" w14:textId="77777777" w:rsidR="00AB4FB0" w:rsidRDefault="00AF25E6">
      <w:pPr>
        <w:jc w:val="both"/>
        <w:rPr>
          <w:lang w:val="cs-CZ" w:eastAsia="en-GB"/>
        </w:rPr>
      </w:pPr>
      <w:r>
        <w:rPr>
          <w:vertAlign w:val="superscript"/>
          <w:lang w:val="cs-CZ" w:eastAsia="en-GB"/>
        </w:rPr>
        <w:t>1</w:t>
      </w:r>
      <w:bookmarkEnd w:id="1"/>
      <w:r>
        <w:rPr>
          <w:lang w:val="cs-CZ" w:eastAsia="en-GB"/>
        </w:rPr>
        <w:t>Většina případů byla mírná a k zotavení došlo bez léčby</w:t>
      </w:r>
    </w:p>
    <w:p w14:paraId="471FE5CC" w14:textId="77777777" w:rsidR="00AB4FB0" w:rsidRDefault="00AB4FB0">
      <w:pPr>
        <w:jc w:val="both"/>
        <w:rPr>
          <w:lang w:val="cs-CZ" w:eastAsia="en-GB"/>
        </w:rPr>
      </w:pPr>
    </w:p>
    <w:p w14:paraId="2DBF96E1" w14:textId="77777777" w:rsidR="00AB4FB0" w:rsidRDefault="00AF25E6">
      <w:pPr>
        <w:keepNext/>
        <w:jc w:val="both"/>
        <w:rPr>
          <w:lang w:val="cs-CZ" w:eastAsia="en-GB"/>
        </w:rPr>
      </w:pPr>
      <w:r>
        <w:rPr>
          <w:lang w:val="cs-CZ" w:eastAsia="en-GB"/>
        </w:rPr>
        <w:t>Psi:</w:t>
      </w:r>
    </w:p>
    <w:p w14:paraId="2A0C126D" w14:textId="77777777" w:rsidR="00AB4FB0" w:rsidRDefault="00AB4FB0">
      <w:pPr>
        <w:keepNext/>
        <w:jc w:val="both"/>
        <w:rPr>
          <w:lang w:val="cs-CZ"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5237"/>
      </w:tblGrid>
      <w:tr w:rsidR="00AB4FB0" w:rsidRPr="00C93A86" w14:paraId="0FBCFF78" w14:textId="77777777"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AD86" w14:textId="77777777" w:rsidR="00AB4FB0" w:rsidRDefault="00AF25E6">
            <w:pPr>
              <w:spacing w:line="240" w:lineRule="auto"/>
              <w:rPr>
                <w:lang w:val="cs-CZ" w:eastAsia="en-GB"/>
              </w:rPr>
            </w:pPr>
            <w:r>
              <w:rPr>
                <w:lang w:val="cs-CZ" w:eastAsia="en-GB"/>
              </w:rPr>
              <w:t>Časté</w:t>
            </w:r>
          </w:p>
          <w:p w14:paraId="22ACC3ED" w14:textId="77777777" w:rsidR="00AB4FB0" w:rsidRDefault="00AF25E6">
            <w:pPr>
              <w:spacing w:line="240" w:lineRule="auto"/>
              <w:ind w:right="-94"/>
              <w:rPr>
                <w:lang w:val="cs-CZ" w:eastAsia="en-GB"/>
              </w:rPr>
            </w:pPr>
            <w:r>
              <w:rPr>
                <w:lang w:val="cs-CZ" w:eastAsia="en-GB"/>
              </w:rPr>
              <w:t>(1 až 10 zvířat/100 ošetřených zvířat):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1132" w14:textId="4635370B" w:rsidR="00AB4FB0" w:rsidRDefault="00AF25E6">
            <w:pPr>
              <w:spacing w:line="240" w:lineRule="auto"/>
              <w:jc w:val="both"/>
              <w:rPr>
                <w:lang w:val="cs-CZ" w:eastAsia="en-GB"/>
              </w:rPr>
            </w:pPr>
            <w:r>
              <w:rPr>
                <w:lang w:val="cs-CZ" w:eastAsia="en-GB"/>
              </w:rPr>
              <w:t xml:space="preserve">Bolest v místě </w:t>
            </w:r>
            <w:r w:rsidR="00C93A86">
              <w:rPr>
                <w:lang w:val="cs-CZ" w:eastAsia="en-GB"/>
              </w:rPr>
              <w:t>injekčního podání</w:t>
            </w:r>
            <w:r>
              <w:rPr>
                <w:vertAlign w:val="superscript"/>
                <w:lang w:val="cs-CZ" w:eastAsia="en-GB"/>
              </w:rPr>
              <w:t>1</w:t>
            </w:r>
            <w:r>
              <w:rPr>
                <w:lang w:val="cs-CZ" w:eastAsia="en-GB"/>
              </w:rPr>
              <w:t xml:space="preserve"> </w:t>
            </w:r>
          </w:p>
          <w:p w14:paraId="66D18A8C" w14:textId="0A40A350" w:rsidR="00AB4FB0" w:rsidRDefault="00AF25E6">
            <w:pPr>
              <w:spacing w:line="240" w:lineRule="auto"/>
              <w:jc w:val="both"/>
              <w:rPr>
                <w:lang w:val="cs-CZ" w:eastAsia="en-GB"/>
              </w:rPr>
            </w:pPr>
            <w:r>
              <w:rPr>
                <w:lang w:val="cs-CZ" w:eastAsia="en-GB"/>
              </w:rPr>
              <w:t>Zažívací potíže</w:t>
            </w:r>
            <w:r>
              <w:rPr>
                <w:vertAlign w:val="superscript"/>
                <w:lang w:val="cs-CZ" w:eastAsia="en-GB"/>
              </w:rPr>
              <w:t>2</w:t>
            </w:r>
            <w:r>
              <w:rPr>
                <w:lang w:val="cs-CZ" w:eastAsia="en-GB"/>
              </w:rPr>
              <w:t xml:space="preserve">, </w:t>
            </w:r>
            <w:r w:rsidR="00ED157C">
              <w:rPr>
                <w:lang w:val="cs-CZ" w:eastAsia="en-GB"/>
              </w:rPr>
              <w:t>p</w:t>
            </w:r>
            <w:r>
              <w:rPr>
                <w:lang w:val="cs-CZ" w:eastAsia="en-GB"/>
              </w:rPr>
              <w:t>růjem</w:t>
            </w:r>
            <w:r>
              <w:rPr>
                <w:vertAlign w:val="superscript"/>
                <w:lang w:val="cs-CZ" w:eastAsia="en-GB"/>
              </w:rPr>
              <w:t>2</w:t>
            </w:r>
            <w:r>
              <w:rPr>
                <w:lang w:val="cs-CZ" w:eastAsia="en-GB"/>
              </w:rPr>
              <w:t xml:space="preserve">, </w:t>
            </w:r>
            <w:r w:rsidR="00ED157C">
              <w:rPr>
                <w:lang w:val="cs-CZ" w:eastAsia="en-GB"/>
              </w:rPr>
              <w:t>z</w:t>
            </w:r>
            <w:r>
              <w:rPr>
                <w:lang w:val="cs-CZ" w:eastAsia="en-GB"/>
              </w:rPr>
              <w:t>vracení</w:t>
            </w:r>
            <w:r>
              <w:rPr>
                <w:vertAlign w:val="superscript"/>
                <w:lang w:val="cs-CZ" w:eastAsia="en-GB"/>
              </w:rPr>
              <w:t>2</w:t>
            </w:r>
          </w:p>
        </w:tc>
      </w:tr>
      <w:tr w:rsidR="00AB4FB0" w:rsidRPr="00C93A86" w14:paraId="6BDE60C6" w14:textId="77777777"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5391" w14:textId="77777777" w:rsidR="00AB4FB0" w:rsidRDefault="00AF25E6">
            <w:pPr>
              <w:spacing w:line="240" w:lineRule="auto"/>
              <w:rPr>
                <w:lang w:val="cs-CZ" w:eastAsia="en-GB"/>
              </w:rPr>
            </w:pPr>
            <w:r>
              <w:rPr>
                <w:lang w:val="cs-CZ" w:eastAsia="en-GB"/>
              </w:rPr>
              <w:t>Méně časté</w:t>
            </w:r>
          </w:p>
          <w:p w14:paraId="280FCBA0" w14:textId="77777777" w:rsidR="00AB4FB0" w:rsidRDefault="00AF25E6">
            <w:pPr>
              <w:spacing w:line="240" w:lineRule="auto"/>
              <w:ind w:right="-236"/>
              <w:rPr>
                <w:lang w:val="cs-CZ" w:eastAsia="en-GB"/>
              </w:rPr>
            </w:pPr>
            <w:r>
              <w:rPr>
                <w:lang w:val="cs-CZ" w:eastAsia="en-GB"/>
              </w:rPr>
              <w:t>(1 až 10 zvířat/1 000 ošetřených zvířat):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8CD3" w14:textId="77777777" w:rsidR="00AB4FB0" w:rsidRDefault="00AF25E6">
            <w:pPr>
              <w:spacing w:line="240" w:lineRule="auto"/>
              <w:jc w:val="both"/>
              <w:rPr>
                <w:lang w:val="cs-CZ" w:eastAsia="en-GB"/>
              </w:rPr>
            </w:pPr>
            <w:r>
              <w:rPr>
                <w:lang w:val="cs-CZ" w:eastAsia="en-GB"/>
              </w:rPr>
              <w:t xml:space="preserve">Meléna </w:t>
            </w:r>
          </w:p>
          <w:p w14:paraId="003E2A03" w14:textId="77777777" w:rsidR="00AB4FB0" w:rsidRDefault="00AF25E6">
            <w:pPr>
              <w:spacing w:line="240" w:lineRule="auto"/>
              <w:jc w:val="both"/>
              <w:rPr>
                <w:lang w:val="cs-CZ" w:eastAsia="en-GB"/>
              </w:rPr>
            </w:pPr>
            <w:r>
              <w:rPr>
                <w:lang w:val="cs-CZ" w:eastAsia="en-GB"/>
              </w:rPr>
              <w:t>Snížená chuť k jídlu</w:t>
            </w:r>
          </w:p>
        </w:tc>
      </w:tr>
    </w:tbl>
    <w:p w14:paraId="4D336D4C" w14:textId="6CC5E597" w:rsidR="00AB4FB0" w:rsidRDefault="00AF25E6">
      <w:pPr>
        <w:jc w:val="both"/>
        <w:rPr>
          <w:lang w:val="cs-CZ" w:eastAsia="en-GB"/>
        </w:rPr>
      </w:pPr>
      <w:r>
        <w:rPr>
          <w:vertAlign w:val="superscript"/>
          <w:lang w:val="cs-CZ" w:eastAsia="en-GB"/>
        </w:rPr>
        <w:t>1</w:t>
      </w:r>
      <w:r>
        <w:rPr>
          <w:lang w:val="cs-CZ" w:eastAsia="en-GB"/>
        </w:rPr>
        <w:t xml:space="preserve">Středně silná nebo silná bolest v místě </w:t>
      </w:r>
      <w:r w:rsidR="00C93A86">
        <w:rPr>
          <w:lang w:val="cs-CZ" w:eastAsia="en-GB"/>
        </w:rPr>
        <w:t>injekčního podání</w:t>
      </w:r>
      <w:r>
        <w:rPr>
          <w:lang w:val="cs-CZ" w:eastAsia="en-GB"/>
        </w:rPr>
        <w:t xml:space="preserve"> byla méně častá. </w:t>
      </w:r>
    </w:p>
    <w:p w14:paraId="48F4D733" w14:textId="77777777" w:rsidR="00AB4FB0" w:rsidRDefault="00AF25E6">
      <w:pPr>
        <w:jc w:val="both"/>
        <w:rPr>
          <w:lang w:val="cs-CZ" w:eastAsia="en-GB"/>
        </w:rPr>
      </w:pPr>
      <w:r>
        <w:rPr>
          <w:vertAlign w:val="superscript"/>
          <w:lang w:val="cs-CZ" w:eastAsia="en-GB"/>
        </w:rPr>
        <w:t>2</w:t>
      </w:r>
      <w:r>
        <w:rPr>
          <w:lang w:val="cs-CZ" w:eastAsia="en-GB"/>
        </w:rPr>
        <w:t>Většina případů byla mírná a k zotavení došlo bez léčby</w:t>
      </w:r>
    </w:p>
    <w:p w14:paraId="73F08A27" w14:textId="77777777" w:rsidR="00AB4FB0" w:rsidRDefault="00AB4FB0">
      <w:pPr>
        <w:jc w:val="both"/>
        <w:rPr>
          <w:color w:val="000000" w:themeColor="text1"/>
          <w:lang w:val="cs-CZ"/>
        </w:rPr>
      </w:pPr>
    </w:p>
    <w:p w14:paraId="6DF0F712" w14:textId="77777777" w:rsidR="00AB4FB0" w:rsidRDefault="00AF25E6">
      <w:pPr>
        <w:jc w:val="both"/>
        <w:rPr>
          <w:rStyle w:val="markedcontent"/>
          <w:lang w:val="cs-CZ"/>
        </w:rPr>
      </w:pPr>
      <w:bookmarkStart w:id="2" w:name="_Hlk66891708"/>
      <w:r>
        <w:rPr>
          <w:bCs/>
          <w:lang w:val="cs-CZ"/>
        </w:rPr>
        <w:t xml:space="preserve">Hlášení nežádoucích účinků je důležité. Umožňuje nepřetržité sledování bezpečnosti veterinárního </w:t>
      </w:r>
      <w:r>
        <w:rPr>
          <w:lang w:val="cs-CZ"/>
        </w:rPr>
        <w:t>léčivého přípravku. Hlášení je třeba zaslat</w:t>
      </w:r>
      <w:r>
        <w:rPr>
          <w:bCs/>
          <w:lang w:val="cs-CZ"/>
        </w:rPr>
        <w:t xml:space="preserve">, pokud možno, prostřednictvím veterinárního lékaře, buď držiteli rozhodnutí o registraci nebo jeho místnímu zástupci nebo příslušnému vnitrostátnímu orgánu prostřednictvím národního systému hlášení. </w:t>
      </w:r>
      <w:r>
        <w:rPr>
          <w:rStyle w:val="markedcontent"/>
          <w:lang w:val="cs-CZ"/>
        </w:rPr>
        <w:t>Podrobné kontaktní údaje naleznete v příbalové informaci.</w:t>
      </w:r>
    </w:p>
    <w:p w14:paraId="504365F3" w14:textId="77777777" w:rsidR="00AB4FB0" w:rsidRDefault="00AB4FB0">
      <w:pPr>
        <w:jc w:val="both"/>
        <w:rPr>
          <w:lang w:val="cs-CZ"/>
        </w:rPr>
      </w:pPr>
    </w:p>
    <w:bookmarkEnd w:id="2"/>
    <w:p w14:paraId="44AAF138" w14:textId="77777777" w:rsidR="00AB4FB0" w:rsidRDefault="00AF25E6">
      <w:pPr>
        <w:tabs>
          <w:tab w:val="left" w:pos="0"/>
        </w:tabs>
        <w:ind w:left="567" w:hanging="567"/>
        <w:jc w:val="both"/>
        <w:rPr>
          <w:lang w:val="cs-CZ"/>
        </w:rPr>
      </w:pPr>
      <w:r>
        <w:rPr>
          <w:b/>
          <w:lang w:val="cs"/>
        </w:rPr>
        <w:t>3.7</w:t>
      </w:r>
      <w:r>
        <w:rPr>
          <w:b/>
          <w:lang w:val="cs"/>
        </w:rPr>
        <w:tab/>
        <w:t>Použití během březosti, laktace nebo snášky</w:t>
      </w:r>
    </w:p>
    <w:p w14:paraId="6CF4D84B" w14:textId="77777777" w:rsidR="00AB4FB0" w:rsidRDefault="00AB4FB0">
      <w:pPr>
        <w:jc w:val="both"/>
        <w:rPr>
          <w:lang w:val="cs-CZ"/>
        </w:rPr>
      </w:pPr>
    </w:p>
    <w:p w14:paraId="081AA51E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>Nebyla stanovena bezpečnost veterinárního přípravku pro použití během březosti a laktace.</w:t>
      </w:r>
    </w:p>
    <w:p w14:paraId="229C9EE0" w14:textId="7F05C528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Nebyla stanovena bezpečnost veterinárního léčivého přípravku pro použití u </w:t>
      </w:r>
      <w:r w:rsidR="00ED157C">
        <w:rPr>
          <w:lang w:val="cs-CZ"/>
        </w:rPr>
        <w:t>plemen</w:t>
      </w:r>
      <w:r w:rsidR="004367DB">
        <w:rPr>
          <w:lang w:val="cs-CZ"/>
        </w:rPr>
        <w:t>n</w:t>
      </w:r>
      <w:r w:rsidR="00ED157C">
        <w:rPr>
          <w:lang w:val="cs-CZ"/>
        </w:rPr>
        <w:t>ých</w:t>
      </w:r>
      <w:r>
        <w:rPr>
          <w:lang w:val="cs-CZ"/>
        </w:rPr>
        <w:t xml:space="preserve"> zvířat.</w:t>
      </w:r>
    </w:p>
    <w:p w14:paraId="6D87BC88" w14:textId="77777777" w:rsidR="00AB4FB0" w:rsidRDefault="00AB4FB0">
      <w:pPr>
        <w:jc w:val="both"/>
        <w:rPr>
          <w:lang w:val="cs-CZ"/>
        </w:rPr>
      </w:pPr>
    </w:p>
    <w:p w14:paraId="0B58ABDA" w14:textId="77777777" w:rsidR="00AB4FB0" w:rsidRDefault="00AF25E6">
      <w:pPr>
        <w:jc w:val="both"/>
        <w:rPr>
          <w:u w:val="single"/>
          <w:lang w:val="cs-CZ"/>
        </w:rPr>
      </w:pPr>
      <w:r>
        <w:rPr>
          <w:u w:val="single"/>
          <w:lang w:val="cs-CZ"/>
        </w:rPr>
        <w:lastRenderedPageBreak/>
        <w:t xml:space="preserve">Březost a laktace: </w:t>
      </w:r>
    </w:p>
    <w:p w14:paraId="63C57E6B" w14:textId="7102830B" w:rsidR="00AB4FB0" w:rsidRDefault="00AF25E6">
      <w:pPr>
        <w:jc w:val="both"/>
        <w:rPr>
          <w:lang w:val="cs-CZ"/>
        </w:rPr>
      </w:pPr>
      <w:r>
        <w:rPr>
          <w:lang w:val="cs-CZ"/>
        </w:rPr>
        <w:t>Nepoužív</w:t>
      </w:r>
      <w:r w:rsidR="00ED157C">
        <w:rPr>
          <w:lang w:val="cs-CZ"/>
        </w:rPr>
        <w:t>a</w:t>
      </w:r>
      <w:r>
        <w:rPr>
          <w:lang w:val="cs-CZ"/>
        </w:rPr>
        <w:t xml:space="preserve">t u březích a </w:t>
      </w:r>
      <w:proofErr w:type="spellStart"/>
      <w:r w:rsidR="006C2169">
        <w:rPr>
          <w:lang w:val="cs-CZ"/>
        </w:rPr>
        <w:t>laktuj</w:t>
      </w:r>
      <w:r>
        <w:rPr>
          <w:lang w:val="cs-CZ"/>
        </w:rPr>
        <w:t>ících</w:t>
      </w:r>
      <w:proofErr w:type="spellEnd"/>
      <w:r>
        <w:rPr>
          <w:lang w:val="cs-CZ"/>
        </w:rPr>
        <w:t xml:space="preserve"> zvířat.</w:t>
      </w:r>
    </w:p>
    <w:p w14:paraId="2A8FBFDD" w14:textId="77777777" w:rsidR="00AB4FB0" w:rsidRDefault="00AB4FB0">
      <w:pPr>
        <w:jc w:val="both"/>
        <w:rPr>
          <w:lang w:val="cs-CZ"/>
        </w:rPr>
      </w:pPr>
    </w:p>
    <w:p w14:paraId="67C057D3" w14:textId="77777777" w:rsidR="00AB4FB0" w:rsidRDefault="00AF25E6">
      <w:pPr>
        <w:jc w:val="both"/>
        <w:rPr>
          <w:u w:val="single"/>
          <w:lang w:val="cs-CZ"/>
        </w:rPr>
      </w:pPr>
      <w:r>
        <w:rPr>
          <w:u w:val="single"/>
          <w:lang w:val="cs-CZ"/>
        </w:rPr>
        <w:t xml:space="preserve">Plodnost: </w:t>
      </w:r>
    </w:p>
    <w:p w14:paraId="58F631FC" w14:textId="086A2394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Nepoužívat u </w:t>
      </w:r>
      <w:r w:rsidR="00ED157C">
        <w:rPr>
          <w:lang w:val="cs-CZ"/>
        </w:rPr>
        <w:t>plemenných</w:t>
      </w:r>
      <w:r>
        <w:rPr>
          <w:lang w:val="cs-CZ"/>
        </w:rPr>
        <w:t xml:space="preserve"> zvířat.</w:t>
      </w:r>
    </w:p>
    <w:p w14:paraId="77E885CE" w14:textId="77777777" w:rsidR="00AB4FB0" w:rsidRDefault="00AB4FB0">
      <w:pPr>
        <w:jc w:val="both"/>
        <w:rPr>
          <w:u w:val="single"/>
          <w:lang w:val="cs-CZ"/>
        </w:rPr>
      </w:pPr>
    </w:p>
    <w:p w14:paraId="09638F97" w14:textId="77777777" w:rsidR="00AB4FB0" w:rsidRDefault="00AF25E6">
      <w:pPr>
        <w:tabs>
          <w:tab w:val="left" w:pos="0"/>
        </w:tabs>
        <w:ind w:left="567" w:hanging="567"/>
        <w:jc w:val="both"/>
      </w:pPr>
      <w:r>
        <w:rPr>
          <w:b/>
          <w:lang w:val="cs"/>
        </w:rPr>
        <w:t>3.8</w:t>
      </w:r>
      <w:r>
        <w:rPr>
          <w:b/>
          <w:lang w:val="cs"/>
        </w:rPr>
        <w:tab/>
        <w:t>Interakce s jinými léčivými přípravky a další formy interakce</w:t>
      </w:r>
    </w:p>
    <w:p w14:paraId="4B8851BF" w14:textId="77777777" w:rsidR="00AB4FB0" w:rsidRDefault="00AB4FB0">
      <w:pPr>
        <w:jc w:val="both"/>
      </w:pPr>
    </w:p>
    <w:p w14:paraId="47B4E793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Tento veterinární léčivý přípravek nesmí být podáván v kombinaci s jinými NSAID nebo glukokortikoidy. Předchozí léčba s jinými protizánětlivými léky může vyvolat další nebo zvýšené nežádoucí účinky, proto musí být před začátkem léčby s tímto veterinárním léčivým přípravkem dodrženo období bez léčby obdobnými látkami po dobu nejméně 24 hodin. Nicméně délka období bez léčby musí být zohledněna podle farmakokinetických vlastností již dříve aplikovaných přípravků. </w:t>
      </w:r>
    </w:p>
    <w:p w14:paraId="0224CE6B" w14:textId="77777777" w:rsidR="00AB4FB0" w:rsidRDefault="00AB4FB0">
      <w:pPr>
        <w:jc w:val="both"/>
        <w:rPr>
          <w:lang w:val="cs-CZ"/>
        </w:rPr>
      </w:pPr>
    </w:p>
    <w:p w14:paraId="590F9472" w14:textId="6AE38B80" w:rsidR="00AB4FB0" w:rsidRDefault="00AF25E6">
      <w:pPr>
        <w:jc w:val="both"/>
        <w:rPr>
          <w:lang w:val="cs-CZ"/>
        </w:rPr>
      </w:pPr>
      <w:r>
        <w:rPr>
          <w:lang w:val="cs-CZ"/>
        </w:rPr>
        <w:t>Souběžná léčba léky ovlivňujícími průtok ledvinami, např. diuretik</w:t>
      </w:r>
      <w:r w:rsidR="00371C95">
        <w:rPr>
          <w:lang w:val="cs-CZ"/>
        </w:rPr>
        <w:t>y</w:t>
      </w:r>
      <w:r>
        <w:rPr>
          <w:lang w:val="cs-CZ"/>
        </w:rPr>
        <w:t xml:space="preserve"> nebo inhibitory angiotensin konvertujícího enzymu (ACE), by měla podléhat klinickému dohledu. U zdravých koček nebo psů léčených nebo neléčených diuretikem furosemidem nebylo souběžné podávání tohoto veterinárního léčivého přípravku a ACE inhibitoru benazeprilu po dobu 7 dní spojeno s jakýmkoli negativním účinkem na koncentraci aldosteronu v plazmě (kočky) nebo v moči (psi), na aktivitu reninu v plazmě nebo na rychlost glomerulární filtrace. Obecně neexistují žádné údaje o bezpečnosti v cílové populaci a také žádné údaje o účinnosti pro kombinovanou léčbu robenakoxibem a benazeprilem. </w:t>
      </w:r>
    </w:p>
    <w:p w14:paraId="45BEAE63" w14:textId="77777777" w:rsidR="00AB4FB0" w:rsidRDefault="00AB4FB0">
      <w:pPr>
        <w:jc w:val="both"/>
        <w:rPr>
          <w:lang w:val="cs-CZ"/>
        </w:rPr>
      </w:pPr>
    </w:p>
    <w:p w14:paraId="3F34D5B2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Protože anestetika mohou ovlivnit prokrvení ledvin, je třeba zvážit parenterální dodávání tekutin v průběhu zákroku, aby se zamezilo možným ledvinovým komplikacím způsobeným podáváním NSAID v souvislosti s chirurgickým zákrokem. </w:t>
      </w:r>
    </w:p>
    <w:p w14:paraId="68F6DD50" w14:textId="77777777" w:rsidR="00AB4FB0" w:rsidRDefault="00AB4FB0">
      <w:pPr>
        <w:jc w:val="both"/>
        <w:rPr>
          <w:lang w:val="cs-CZ"/>
        </w:rPr>
      </w:pPr>
    </w:p>
    <w:p w14:paraId="6195231F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Vyhněte se souběžnému podávání potenciálně nefrotoxických látek, které by mohly zvyšovat riziko nefrotoxicity. </w:t>
      </w:r>
    </w:p>
    <w:p w14:paraId="31714D08" w14:textId="77777777" w:rsidR="00AB4FB0" w:rsidRDefault="00AB4FB0">
      <w:pPr>
        <w:jc w:val="both"/>
        <w:rPr>
          <w:lang w:val="cs-CZ"/>
        </w:rPr>
      </w:pPr>
    </w:p>
    <w:p w14:paraId="62A4ED8B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>Souběžné podávání jiných léčivých látek s vysokým stupněm vazby na proteiny může konkurovat robenakoxibu při navázání, což může vyvolat toxické účinky.</w:t>
      </w:r>
    </w:p>
    <w:p w14:paraId="6C39CBD4" w14:textId="77777777" w:rsidR="00AB4FB0" w:rsidRDefault="00AB4FB0">
      <w:pPr>
        <w:jc w:val="both"/>
        <w:rPr>
          <w:lang w:val="cs-CZ"/>
        </w:rPr>
      </w:pPr>
    </w:p>
    <w:p w14:paraId="004D7829" w14:textId="77777777" w:rsidR="00AB4FB0" w:rsidRDefault="00AF25E6">
      <w:pPr>
        <w:tabs>
          <w:tab w:val="left" w:pos="0"/>
        </w:tabs>
        <w:ind w:left="567" w:hanging="567"/>
        <w:jc w:val="both"/>
        <w:rPr>
          <w:lang w:val="cs-CZ"/>
        </w:rPr>
      </w:pPr>
      <w:r>
        <w:rPr>
          <w:b/>
          <w:lang w:val="cs"/>
        </w:rPr>
        <w:t>3.9</w:t>
      </w:r>
      <w:r>
        <w:rPr>
          <w:b/>
          <w:lang w:val="cs"/>
        </w:rPr>
        <w:tab/>
        <w:t>Cesty podání a dávkování</w:t>
      </w:r>
    </w:p>
    <w:p w14:paraId="37075EFD" w14:textId="77777777" w:rsidR="00AB4FB0" w:rsidRDefault="00AB4FB0">
      <w:pPr>
        <w:jc w:val="both"/>
        <w:rPr>
          <w:lang w:val="cs-CZ"/>
        </w:rPr>
      </w:pPr>
    </w:p>
    <w:p w14:paraId="30D3DC31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Subkutánní podání (s.c.). </w:t>
      </w:r>
    </w:p>
    <w:p w14:paraId="4AB30237" w14:textId="77777777" w:rsidR="00AB4FB0" w:rsidRDefault="00AB4FB0">
      <w:pPr>
        <w:jc w:val="both"/>
        <w:rPr>
          <w:lang w:val="cs-CZ"/>
        </w:rPr>
      </w:pPr>
    </w:p>
    <w:p w14:paraId="5068DD95" w14:textId="1A190063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Doporučená dávka je 2 mg </w:t>
      </w:r>
      <w:proofErr w:type="spellStart"/>
      <w:r>
        <w:rPr>
          <w:lang w:val="cs-CZ"/>
        </w:rPr>
        <w:t>robena</w:t>
      </w:r>
      <w:r w:rsidR="00371C95">
        <w:rPr>
          <w:lang w:val="cs-CZ"/>
        </w:rPr>
        <w:t>k</w:t>
      </w:r>
      <w:r>
        <w:rPr>
          <w:lang w:val="cs-CZ"/>
        </w:rPr>
        <w:t>oxibu</w:t>
      </w:r>
      <w:proofErr w:type="spellEnd"/>
      <w:r>
        <w:rPr>
          <w:lang w:val="cs-CZ"/>
        </w:rPr>
        <w:t xml:space="preserve">/kg </w:t>
      </w:r>
      <w:r w:rsidR="00371C95">
        <w:rPr>
          <w:lang w:val="cs-CZ"/>
        </w:rPr>
        <w:t xml:space="preserve">živé </w:t>
      </w:r>
      <w:r>
        <w:rPr>
          <w:lang w:val="cs-CZ"/>
        </w:rPr>
        <w:t>hmotnosti (1 ml veterinárního léčivého přípravku</w:t>
      </w:r>
      <w:r w:rsidR="005F4E11">
        <w:rPr>
          <w:lang w:val="cs-CZ"/>
        </w:rPr>
        <w:t>/</w:t>
      </w:r>
      <w:r>
        <w:rPr>
          <w:lang w:val="cs-CZ"/>
        </w:rPr>
        <w:t xml:space="preserve">10 kg </w:t>
      </w:r>
      <w:r w:rsidR="005F4E11">
        <w:rPr>
          <w:lang w:val="cs-CZ"/>
        </w:rPr>
        <w:t>živ</w:t>
      </w:r>
      <w:r>
        <w:rPr>
          <w:lang w:val="cs-CZ"/>
        </w:rPr>
        <w:t>é hmotnosti).</w:t>
      </w:r>
    </w:p>
    <w:p w14:paraId="620982A8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>Veterinární léčivý přípravek podávejte přibližně 30 minut před zahájením operace, například přibližně v době indukce celkové anestezie.</w:t>
      </w:r>
    </w:p>
    <w:p w14:paraId="21E64598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>Po operaci u koček lze v léčbě jednou denně pokračovat ve stejné dávce a každý den ve stejnou dobu po dobu až 2 dnů.</w:t>
      </w:r>
    </w:p>
    <w:p w14:paraId="1A08948A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>Po operaci měkkých tkání u psů lze v léčbě jednou denně pokračovat ve stejné dávce a každý den ve stejnou dobu po dobu až 2 dnů.</w:t>
      </w:r>
    </w:p>
    <w:p w14:paraId="43B28F90" w14:textId="77777777" w:rsidR="00233A38" w:rsidRDefault="00233A38">
      <w:pPr>
        <w:jc w:val="both"/>
        <w:rPr>
          <w:lang w:val="cs-CZ"/>
        </w:rPr>
      </w:pPr>
    </w:p>
    <w:p w14:paraId="56372E13" w14:textId="4C308BEA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Zaměnitelnost veterinárních léčivých přípravků obsahujících </w:t>
      </w:r>
      <w:proofErr w:type="spellStart"/>
      <w:r>
        <w:rPr>
          <w:lang w:val="cs-CZ"/>
        </w:rPr>
        <w:t>robena</w:t>
      </w:r>
      <w:r w:rsidR="00371C95">
        <w:rPr>
          <w:lang w:val="cs-CZ"/>
        </w:rPr>
        <w:t>k</w:t>
      </w:r>
      <w:r>
        <w:rPr>
          <w:lang w:val="cs-CZ"/>
        </w:rPr>
        <w:t>oxib</w:t>
      </w:r>
      <w:proofErr w:type="spellEnd"/>
      <w:r>
        <w:rPr>
          <w:lang w:val="cs-CZ"/>
        </w:rPr>
        <w:t xml:space="preserve"> ve formě tablet a injekčního roztoku byla testována ve studiích bezpečnosti u cílových zvířat a byla prokázána dobrá snášenlivost u koček i psů.</w:t>
      </w:r>
    </w:p>
    <w:p w14:paraId="1DEF74BB" w14:textId="77777777" w:rsidR="00AB4FB0" w:rsidRDefault="00AB4FB0">
      <w:pPr>
        <w:jc w:val="both"/>
        <w:rPr>
          <w:lang w:val="cs-CZ"/>
        </w:rPr>
      </w:pPr>
    </w:p>
    <w:p w14:paraId="065DFE02" w14:textId="7D746174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Veterinární léčivé přípravky obsahující </w:t>
      </w:r>
      <w:proofErr w:type="spellStart"/>
      <w:r>
        <w:rPr>
          <w:lang w:val="cs-CZ"/>
        </w:rPr>
        <w:t>robena</w:t>
      </w:r>
      <w:r w:rsidR="005F4E11">
        <w:rPr>
          <w:lang w:val="cs-CZ"/>
        </w:rPr>
        <w:t>k</w:t>
      </w:r>
      <w:r>
        <w:rPr>
          <w:lang w:val="cs-CZ"/>
        </w:rPr>
        <w:t>oxib</w:t>
      </w:r>
      <w:proofErr w:type="spellEnd"/>
      <w:r>
        <w:rPr>
          <w:lang w:val="cs-CZ"/>
        </w:rPr>
        <w:t xml:space="preserve"> ve formě injekčního roztoku nebo tablet lze používat zaměnitelně v souladu s indikacemi a návodem k použití schválenými pro každou lékovou formu. Léčba by neměla překročit jednu dávku (tabletu nebo injekci) denně. Upozorňujeme, že doporučené dávky pro obě lékové formy se mohou lišit.</w:t>
      </w:r>
    </w:p>
    <w:p w14:paraId="5EE63E8F" w14:textId="77777777" w:rsidR="00AB4FB0" w:rsidRDefault="00AB4FB0">
      <w:pPr>
        <w:jc w:val="both"/>
        <w:rPr>
          <w:lang w:val="cs-CZ"/>
        </w:rPr>
      </w:pPr>
    </w:p>
    <w:p w14:paraId="41FAD7C1" w14:textId="527D13AC" w:rsidR="00AB4FB0" w:rsidRDefault="00AF25E6">
      <w:pPr>
        <w:jc w:val="both"/>
        <w:rPr>
          <w:lang w:val="cs-CZ"/>
        </w:rPr>
      </w:pPr>
      <w:r>
        <w:rPr>
          <w:lang w:val="cs-CZ"/>
        </w:rPr>
        <w:t>Zátk</w:t>
      </w:r>
      <w:r w:rsidR="005F4E11">
        <w:rPr>
          <w:lang w:val="cs-CZ"/>
        </w:rPr>
        <w:t>u</w:t>
      </w:r>
      <w:r>
        <w:rPr>
          <w:lang w:val="cs-CZ"/>
        </w:rPr>
        <w:t xml:space="preserve"> </w:t>
      </w:r>
      <w:r w:rsidR="005F4E11">
        <w:rPr>
          <w:lang w:val="cs-CZ"/>
        </w:rPr>
        <w:t>lze</w:t>
      </w:r>
      <w:r>
        <w:rPr>
          <w:lang w:val="cs-CZ"/>
        </w:rPr>
        <w:t xml:space="preserve"> propíchn</w:t>
      </w:r>
      <w:r w:rsidR="005F4E11">
        <w:rPr>
          <w:lang w:val="cs-CZ"/>
        </w:rPr>
        <w:t>o</w:t>
      </w:r>
      <w:r>
        <w:rPr>
          <w:lang w:val="cs-CZ"/>
        </w:rPr>
        <w:t>ut max</w:t>
      </w:r>
      <w:r w:rsidR="005F4E11">
        <w:rPr>
          <w:lang w:val="cs-CZ"/>
        </w:rPr>
        <w:t>.</w:t>
      </w:r>
      <w:r>
        <w:rPr>
          <w:lang w:val="cs-CZ"/>
        </w:rPr>
        <w:t xml:space="preserve"> 16krát.</w:t>
      </w:r>
    </w:p>
    <w:p w14:paraId="4F33DEDB" w14:textId="77777777" w:rsidR="00AB4FB0" w:rsidRDefault="00AB4FB0">
      <w:pPr>
        <w:jc w:val="both"/>
        <w:rPr>
          <w:lang w:val="cs-CZ"/>
        </w:rPr>
      </w:pPr>
    </w:p>
    <w:p w14:paraId="13F945F0" w14:textId="77777777" w:rsidR="00AB4FB0" w:rsidRDefault="00AF25E6">
      <w:pPr>
        <w:tabs>
          <w:tab w:val="left" w:pos="0"/>
        </w:tabs>
        <w:ind w:left="567" w:hanging="567"/>
        <w:jc w:val="both"/>
      </w:pPr>
      <w:r>
        <w:rPr>
          <w:b/>
          <w:bCs/>
          <w:lang w:val="cs"/>
        </w:rPr>
        <w:t>3.10</w:t>
      </w:r>
      <w:r>
        <w:rPr>
          <w:b/>
          <w:bCs/>
          <w:lang w:val="cs"/>
        </w:rPr>
        <w:tab/>
        <w:t xml:space="preserve">Příznaky předávkování (a kde je relevantní, první pomoc a antidota) </w:t>
      </w:r>
    </w:p>
    <w:p w14:paraId="5CFCBB83" w14:textId="77777777" w:rsidR="00AB4FB0" w:rsidRDefault="00AB4FB0">
      <w:pPr>
        <w:jc w:val="both"/>
      </w:pPr>
    </w:p>
    <w:p w14:paraId="66B27AB0" w14:textId="7F3888FF" w:rsidR="00AB4FB0" w:rsidRDefault="00AF25E6">
      <w:pPr>
        <w:jc w:val="both"/>
        <w:rPr>
          <w:lang w:val="cs-CZ"/>
        </w:rPr>
      </w:pPr>
      <w:r>
        <w:rPr>
          <w:lang w:val="cs-CZ"/>
        </w:rPr>
        <w:t>U zdravých psů ve věku 6 měsíců nevykazoval robenakoxib podávaný podkožně jednou denně v dávce 2 (doporučená léčebná dávka; DLD), 6 (3krát DLD) a 20 mg/kg (10krát DLD) v 9 podáních během 5týdenního období (3 cykly 3 po sobě jdoucích injekcí podaných 1</w:t>
      </w:r>
      <w:r w:rsidR="00011056">
        <w:rPr>
          <w:lang w:val="cs-CZ"/>
        </w:rPr>
        <w:t>krát</w:t>
      </w:r>
      <w:r>
        <w:rPr>
          <w:lang w:val="cs-CZ"/>
        </w:rPr>
        <w:t xml:space="preserve"> denně) žádné známky toxicity zahrnující projevy gastrointestinální, ledvinové nebo jaterní toxicity a neovlivňoval dobu krvácení. Zanícení místa </w:t>
      </w:r>
      <w:r w:rsidR="00F72779">
        <w:rPr>
          <w:lang w:val="cs-CZ"/>
        </w:rPr>
        <w:t>injekčního podání</w:t>
      </w:r>
      <w:r>
        <w:rPr>
          <w:lang w:val="cs-CZ"/>
        </w:rPr>
        <w:t xml:space="preserve">, které se později vstřebalo, bylo zaznamenáno u všech skupin (včetně kontrol) a silněji se projevilo u skupin, kterým byla podána dávka 6 a 20 mg/kg. </w:t>
      </w:r>
    </w:p>
    <w:p w14:paraId="68199391" w14:textId="77777777" w:rsidR="00AB4FB0" w:rsidRDefault="00AB4FB0">
      <w:pPr>
        <w:jc w:val="both"/>
        <w:rPr>
          <w:lang w:val="cs-CZ"/>
        </w:rPr>
      </w:pPr>
    </w:p>
    <w:p w14:paraId="383F1584" w14:textId="36ECA7C2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U zdravých koček ve věku 10 měsíců nevykazoval robenakoxib podávaný podkožně jednou denně v dávce 4 mg/kg (2krát DLD) 2 po sobě jdoucí dny a 10 mg/kg (5krát DLD) 3 po sobě jdoucí dny žádné známky toxicity zahrnující projevy gastrointestinální, ledvinové nebo jaterní toxicity a neovlivňoval dobu krvácení. Minimální zanícení místa </w:t>
      </w:r>
      <w:r w:rsidR="00F72779">
        <w:rPr>
          <w:lang w:val="cs-CZ"/>
        </w:rPr>
        <w:t>injekčního podání</w:t>
      </w:r>
      <w:r>
        <w:rPr>
          <w:lang w:val="cs-CZ"/>
        </w:rPr>
        <w:t xml:space="preserve">, které se později vstřebalo, bylo zaznamenáno u obou dávkových skupin. </w:t>
      </w:r>
    </w:p>
    <w:p w14:paraId="67293BBF" w14:textId="77777777" w:rsidR="00AB4FB0" w:rsidRDefault="00AB4FB0">
      <w:pPr>
        <w:jc w:val="both"/>
        <w:rPr>
          <w:lang w:val="cs-CZ"/>
        </w:rPr>
      </w:pPr>
    </w:p>
    <w:p w14:paraId="33E60393" w14:textId="291F69B6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Střídavé používání veterinárního léčivého přípravku obsahujícího robenakoxib ve formě tablet a injekčního roztoku u koťat starých 4 měsíce v dávkách do 3násobku maximální doporučené dávky (2,4 mg, 4,8 mg, 7,2 mg </w:t>
      </w:r>
      <w:proofErr w:type="spellStart"/>
      <w:r>
        <w:rPr>
          <w:lang w:val="cs-CZ"/>
        </w:rPr>
        <w:t>robenakoxibu</w:t>
      </w:r>
      <w:proofErr w:type="spellEnd"/>
      <w:r>
        <w:rPr>
          <w:lang w:val="cs-CZ"/>
        </w:rPr>
        <w:t xml:space="preserve">/kg perorálně a 2,0 mg, 4,0 mg a 6,0 mg </w:t>
      </w:r>
      <w:proofErr w:type="spellStart"/>
      <w:r>
        <w:rPr>
          <w:lang w:val="cs-CZ"/>
        </w:rPr>
        <w:t>robenakoxibu</w:t>
      </w:r>
      <w:proofErr w:type="spellEnd"/>
      <w:r>
        <w:rPr>
          <w:lang w:val="cs-CZ"/>
        </w:rPr>
        <w:t>/kg</w:t>
      </w:r>
      <w:r w:rsidR="009976F7">
        <w:rPr>
          <w:lang w:val="cs-CZ"/>
        </w:rPr>
        <w:t xml:space="preserve"> </w:t>
      </w:r>
      <w:r>
        <w:rPr>
          <w:lang w:val="cs-CZ"/>
        </w:rPr>
        <w:t xml:space="preserve">subkutánně) vedlo k zvýšení četnosti na dávce závislého sporadického otoku v místě </w:t>
      </w:r>
      <w:r w:rsidR="00F72779">
        <w:rPr>
          <w:lang w:val="cs-CZ"/>
        </w:rPr>
        <w:t xml:space="preserve">injekčního podání </w:t>
      </w:r>
      <w:r>
        <w:rPr>
          <w:lang w:val="cs-CZ"/>
        </w:rPr>
        <w:t xml:space="preserve">a malého až lehkého subakutního/chronického zánětu podkoží. V laboratorních studiích bylo pozorováno na dávce závislé zvýšení QT intervalu, snížení srdeční frekvence a s tím spojené zvýšení dechové frekvence. Nebyl pozorován žádný významný vliv na živou hmotnost, dobu krvácení nebo příznaky toxicity na gastrointestinální trakt, ledviny nebo játra. </w:t>
      </w:r>
    </w:p>
    <w:p w14:paraId="1A23FB8A" w14:textId="77777777" w:rsidR="00AB4FB0" w:rsidRDefault="00AB4FB0">
      <w:pPr>
        <w:jc w:val="both"/>
        <w:rPr>
          <w:lang w:val="cs-CZ"/>
        </w:rPr>
      </w:pPr>
    </w:p>
    <w:p w14:paraId="7175AE81" w14:textId="35273A8B" w:rsidR="00AB4FB0" w:rsidRDefault="00AF25E6">
      <w:pPr>
        <w:jc w:val="both"/>
        <w:rPr>
          <w:lang w:val="cs-CZ"/>
        </w:rPr>
      </w:pPr>
      <w:r>
        <w:rPr>
          <w:lang w:val="cs-CZ"/>
        </w:rPr>
        <w:t>Ve studiích s předávkováním prováděný</w:t>
      </w:r>
      <w:r w:rsidR="009976F7">
        <w:rPr>
          <w:lang w:val="cs-CZ"/>
        </w:rPr>
        <w:t>ch</w:t>
      </w:r>
      <w:r>
        <w:rPr>
          <w:lang w:val="cs-CZ"/>
        </w:rPr>
        <w:t xml:space="preserve"> u koček došlo ke zvýšení QT intervalu. Biologická významnost zvýšení QT intervalu mimo normální změny pozorované po předávkování robenakoxibem není známá. Po jednorázovém intravenózním podání robenakoxibu v dávce 2 nebo 4 mg/kg zdravým kočkám v anestezii nebyly pozorovány žádné změny QT intervalu. </w:t>
      </w:r>
    </w:p>
    <w:p w14:paraId="4AB46EBE" w14:textId="77777777" w:rsidR="00AB4FB0" w:rsidRDefault="00AB4FB0">
      <w:pPr>
        <w:jc w:val="both"/>
        <w:rPr>
          <w:lang w:val="cs-CZ"/>
        </w:rPr>
      </w:pPr>
    </w:p>
    <w:p w14:paraId="07094DD0" w14:textId="6B22136F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Střídavé používání veterinárního léčivého přípravku obsahujícího robenakoxib ve formě tablet a injekčního roztoku u psů kříženců v dávkách do 3násobku maximální doporučené dávky (2,0 mg, 4,0 mg a 6,0 mg plus 4,0 mg, 8,0 mg a 12,0 mg </w:t>
      </w:r>
      <w:proofErr w:type="spellStart"/>
      <w:r>
        <w:rPr>
          <w:lang w:val="cs-CZ"/>
        </w:rPr>
        <w:t>robenakoxibu</w:t>
      </w:r>
      <w:proofErr w:type="spellEnd"/>
      <w:r>
        <w:rPr>
          <w:lang w:val="cs-CZ"/>
        </w:rPr>
        <w:t xml:space="preserve">/kg perorálně a 2,0 mg, 4,0 mg a 6,0 mg robenakoxibu/kg subkutánně) vedlo ke vzniku na dávce závislého otoku, erytému, zesílení kůže a kožního vředu v místě podkožního podání a vzniku zánětu, překrvení nebo krvácení v oblasti dvanáctníku, lačníku a slepého střeva. Nebyl pozorován žádný významný vliv na živou hmotnost, dobu krvácení nebo příznaky toxicity na ledviny nebo játra. </w:t>
      </w:r>
    </w:p>
    <w:p w14:paraId="0AFACF6D" w14:textId="77777777" w:rsidR="00AB4FB0" w:rsidRDefault="00AB4FB0">
      <w:pPr>
        <w:jc w:val="both"/>
        <w:rPr>
          <w:lang w:val="cs-CZ"/>
        </w:rPr>
      </w:pPr>
    </w:p>
    <w:p w14:paraId="52F4382D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Po jednorázovém subkutánním podání robenakoxibu v dávce 2 mg/kg nebo intravenózním podání v dávce 2 nebo 4 mg/kg zdravým psům nebyly pozorovány žádné změny krevního tlaku nebo EKG. Zvracení se objevilo 6 nebo 8 hodin po aplikaci u dvou z osmi psů, kterým byl podán tento injekční roztok intravenózně v dávce 4 mg/kg. </w:t>
      </w:r>
    </w:p>
    <w:p w14:paraId="7E1BFD4C" w14:textId="77777777" w:rsidR="00AB4FB0" w:rsidRDefault="00AB4FB0">
      <w:pPr>
        <w:jc w:val="both"/>
        <w:rPr>
          <w:lang w:val="cs-CZ"/>
        </w:rPr>
      </w:pPr>
    </w:p>
    <w:p w14:paraId="12D13C7B" w14:textId="6DFAE897" w:rsidR="00AB4FB0" w:rsidRDefault="00AF25E6">
      <w:pPr>
        <w:jc w:val="both"/>
        <w:rPr>
          <w:lang w:val="cs-CZ"/>
        </w:rPr>
      </w:pPr>
      <w:r>
        <w:rPr>
          <w:lang w:val="cs-CZ"/>
        </w:rPr>
        <w:t>Podobně jako u jiných NSAID může předávkování u přecitlivělých nebo nemocí oslabených zvířat způsobit gastrointestinální, ledvinovou nebo jaterní toxicitu. Specifick</w:t>
      </w:r>
      <w:r w:rsidR="00D42F86">
        <w:rPr>
          <w:lang w:val="cs-CZ"/>
        </w:rPr>
        <w:t>é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antidot</w:t>
      </w:r>
      <w:r w:rsidR="00D42F86">
        <w:rPr>
          <w:lang w:val="cs-CZ"/>
        </w:rPr>
        <w:t>um</w:t>
      </w:r>
      <w:proofErr w:type="spellEnd"/>
      <w:r>
        <w:rPr>
          <w:lang w:val="cs-CZ"/>
        </w:rPr>
        <w:t xml:space="preserve"> ne</w:t>
      </w:r>
      <w:r w:rsidR="00D42F86">
        <w:rPr>
          <w:lang w:val="cs-CZ"/>
        </w:rPr>
        <w:t>ní</w:t>
      </w:r>
      <w:r>
        <w:rPr>
          <w:lang w:val="cs-CZ"/>
        </w:rPr>
        <w:t xml:space="preserve">. Je doporučována symptomatická a podpůrná léčba, která by měla zahrnovat podávání gastrointestinálních </w:t>
      </w:r>
      <w:proofErr w:type="spellStart"/>
      <w:r>
        <w:rPr>
          <w:lang w:val="cs-CZ"/>
        </w:rPr>
        <w:t>protektiv</w:t>
      </w:r>
      <w:proofErr w:type="spellEnd"/>
      <w:r>
        <w:rPr>
          <w:lang w:val="cs-CZ"/>
        </w:rPr>
        <w:t xml:space="preserve"> a inf</w:t>
      </w:r>
      <w:r w:rsidR="00D42F86">
        <w:rPr>
          <w:lang w:val="cs-CZ"/>
        </w:rPr>
        <w:t>u</w:t>
      </w:r>
      <w:r>
        <w:rPr>
          <w:lang w:val="cs-CZ"/>
        </w:rPr>
        <w:t>zi izotonického fyziologického roztoku.</w:t>
      </w:r>
    </w:p>
    <w:p w14:paraId="0009F582" w14:textId="77777777" w:rsidR="00AB4FB0" w:rsidRDefault="00AB4FB0">
      <w:pPr>
        <w:jc w:val="both"/>
        <w:rPr>
          <w:lang w:val="cs-CZ"/>
        </w:rPr>
      </w:pPr>
    </w:p>
    <w:p w14:paraId="191C1FE5" w14:textId="77777777" w:rsidR="00AB4FB0" w:rsidRDefault="00AF25E6">
      <w:pPr>
        <w:tabs>
          <w:tab w:val="left" w:pos="0"/>
        </w:tabs>
        <w:ind w:left="567" w:hanging="567"/>
        <w:jc w:val="both"/>
        <w:rPr>
          <w:lang w:val="cs-CZ"/>
        </w:rPr>
      </w:pPr>
      <w:r>
        <w:rPr>
          <w:b/>
          <w:bCs/>
          <w:lang w:val="cs"/>
        </w:rPr>
        <w:t>3.11</w:t>
      </w:r>
      <w:r>
        <w:rPr>
          <w:b/>
          <w:bCs/>
          <w:lang w:val="cs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67005959" w14:textId="77777777" w:rsidR="00AB4FB0" w:rsidRDefault="00AB4FB0">
      <w:pPr>
        <w:jc w:val="both"/>
        <w:rPr>
          <w:lang w:val="cs-CZ"/>
        </w:rPr>
      </w:pPr>
    </w:p>
    <w:p w14:paraId="1370ABEE" w14:textId="77777777" w:rsidR="00AB4FB0" w:rsidRDefault="00AF25E6">
      <w:pPr>
        <w:jc w:val="both"/>
        <w:rPr>
          <w:lang w:val="cs-CZ"/>
        </w:rPr>
      </w:pPr>
      <w:r>
        <w:rPr>
          <w:lang w:val="cs"/>
        </w:rPr>
        <w:t>Neuplatňuje se.</w:t>
      </w:r>
    </w:p>
    <w:p w14:paraId="64808FBE" w14:textId="77777777" w:rsidR="00AB4FB0" w:rsidRDefault="00AB4FB0">
      <w:pPr>
        <w:jc w:val="both"/>
        <w:rPr>
          <w:lang w:val="cs-CZ"/>
        </w:rPr>
      </w:pPr>
    </w:p>
    <w:p w14:paraId="33175466" w14:textId="77777777" w:rsidR="00AB4FB0" w:rsidRDefault="00AF25E6" w:rsidP="00F5538D">
      <w:pPr>
        <w:keepNext/>
        <w:tabs>
          <w:tab w:val="left" w:pos="0"/>
        </w:tabs>
        <w:ind w:left="567" w:hanging="567"/>
        <w:jc w:val="both"/>
        <w:rPr>
          <w:lang w:val="cs-CZ"/>
        </w:rPr>
      </w:pPr>
      <w:r>
        <w:rPr>
          <w:b/>
          <w:lang w:val="cs"/>
        </w:rPr>
        <w:lastRenderedPageBreak/>
        <w:t>3.12</w:t>
      </w:r>
      <w:r>
        <w:rPr>
          <w:b/>
          <w:lang w:val="cs"/>
        </w:rPr>
        <w:tab/>
        <w:t>Ochranné lhůty</w:t>
      </w:r>
    </w:p>
    <w:p w14:paraId="210DA7DF" w14:textId="77777777" w:rsidR="00AB4FB0" w:rsidRDefault="00AB4FB0" w:rsidP="00F5538D">
      <w:pPr>
        <w:keepNext/>
        <w:jc w:val="both"/>
        <w:rPr>
          <w:lang w:val="cs-CZ"/>
        </w:rPr>
      </w:pPr>
    </w:p>
    <w:p w14:paraId="23EDCF2F" w14:textId="77777777" w:rsidR="00AB4FB0" w:rsidRDefault="00AF25E6">
      <w:pPr>
        <w:jc w:val="both"/>
        <w:rPr>
          <w:lang w:val="cs-CZ"/>
        </w:rPr>
      </w:pPr>
      <w:r>
        <w:rPr>
          <w:lang w:val="cs"/>
        </w:rPr>
        <w:t>Neuplatňuje se.</w:t>
      </w:r>
    </w:p>
    <w:p w14:paraId="75320840" w14:textId="77777777" w:rsidR="00AB4FB0" w:rsidRDefault="00AB4FB0">
      <w:pPr>
        <w:jc w:val="both"/>
        <w:rPr>
          <w:lang w:val="cs-CZ"/>
        </w:rPr>
      </w:pPr>
    </w:p>
    <w:p w14:paraId="1B7378B6" w14:textId="77777777" w:rsidR="00AB4FB0" w:rsidRDefault="00AB4FB0">
      <w:pPr>
        <w:jc w:val="both"/>
        <w:rPr>
          <w:lang w:val="cs-CZ"/>
        </w:rPr>
      </w:pPr>
    </w:p>
    <w:p w14:paraId="37EAA287" w14:textId="77777777" w:rsidR="00AB4FB0" w:rsidRDefault="00AF25E6" w:rsidP="00F5538D">
      <w:pPr>
        <w:keepNext/>
        <w:tabs>
          <w:tab w:val="left" w:pos="0"/>
        </w:tabs>
        <w:ind w:left="567" w:hanging="567"/>
        <w:jc w:val="both"/>
        <w:rPr>
          <w:lang w:val="fr-FR"/>
        </w:rPr>
      </w:pPr>
      <w:r>
        <w:rPr>
          <w:b/>
          <w:lang w:val="cs"/>
        </w:rPr>
        <w:t>4.</w:t>
      </w:r>
      <w:r>
        <w:rPr>
          <w:b/>
          <w:lang w:val="cs"/>
        </w:rPr>
        <w:tab/>
        <w:t>FARMAKOLOGICKÉ INFORMACE</w:t>
      </w:r>
    </w:p>
    <w:p w14:paraId="3F69E8AA" w14:textId="77777777" w:rsidR="00AB4FB0" w:rsidRDefault="00AB4FB0" w:rsidP="00F5538D">
      <w:pPr>
        <w:keepNext/>
        <w:jc w:val="both"/>
        <w:rPr>
          <w:lang w:val="fr-FR"/>
        </w:rPr>
      </w:pPr>
    </w:p>
    <w:p w14:paraId="5D0F9082" w14:textId="77777777" w:rsidR="00AB4FB0" w:rsidRDefault="00AF25E6" w:rsidP="00F5538D">
      <w:pPr>
        <w:keepNext/>
        <w:tabs>
          <w:tab w:val="left" w:pos="0"/>
        </w:tabs>
        <w:ind w:left="567" w:hanging="567"/>
        <w:jc w:val="both"/>
        <w:rPr>
          <w:lang w:val="fr-FR"/>
        </w:rPr>
      </w:pPr>
      <w:r>
        <w:rPr>
          <w:b/>
          <w:lang w:val="cs"/>
        </w:rPr>
        <w:t>4.1</w:t>
      </w:r>
      <w:r>
        <w:rPr>
          <w:b/>
          <w:lang w:val="cs"/>
        </w:rPr>
        <w:tab/>
        <w:t xml:space="preserve">ATCvet kód: </w:t>
      </w:r>
      <w:r>
        <w:rPr>
          <w:lang w:val="cs"/>
        </w:rPr>
        <w:t>QM01AH91</w:t>
      </w:r>
    </w:p>
    <w:p w14:paraId="3927A165" w14:textId="77777777" w:rsidR="00AB4FB0" w:rsidRPr="00573DF8" w:rsidRDefault="00AB4FB0" w:rsidP="00F5538D">
      <w:pPr>
        <w:keepNext/>
        <w:jc w:val="both"/>
        <w:rPr>
          <w:lang w:val="cs-CZ"/>
        </w:rPr>
      </w:pPr>
    </w:p>
    <w:p w14:paraId="4067752F" w14:textId="77777777" w:rsidR="00AB4FB0" w:rsidRPr="00573DF8" w:rsidRDefault="00AF25E6" w:rsidP="00F5538D">
      <w:pPr>
        <w:keepNext/>
        <w:tabs>
          <w:tab w:val="left" w:pos="0"/>
        </w:tabs>
        <w:ind w:left="567" w:hanging="567"/>
        <w:jc w:val="both"/>
        <w:rPr>
          <w:b/>
          <w:lang w:val="cs-CZ"/>
        </w:rPr>
      </w:pPr>
      <w:r>
        <w:rPr>
          <w:b/>
          <w:lang w:val="cs"/>
        </w:rPr>
        <w:t>4.2</w:t>
      </w:r>
      <w:r>
        <w:rPr>
          <w:b/>
          <w:lang w:val="cs"/>
        </w:rPr>
        <w:tab/>
        <w:t>Farmakodynamika</w:t>
      </w:r>
    </w:p>
    <w:p w14:paraId="5C076F94" w14:textId="77777777" w:rsidR="00AB4FB0" w:rsidRPr="00573DF8" w:rsidRDefault="00AB4FB0" w:rsidP="00F5538D">
      <w:pPr>
        <w:keepNext/>
        <w:jc w:val="both"/>
        <w:rPr>
          <w:lang w:val="cs-CZ"/>
        </w:rPr>
      </w:pPr>
    </w:p>
    <w:p w14:paraId="24506300" w14:textId="77777777" w:rsidR="00AB4FB0" w:rsidRDefault="00AF25E6">
      <w:pPr>
        <w:jc w:val="both"/>
        <w:rPr>
          <w:lang w:val="cs-CZ"/>
        </w:rPr>
      </w:pPr>
      <w:proofErr w:type="spellStart"/>
      <w:r>
        <w:rPr>
          <w:lang w:val="cs-CZ"/>
        </w:rPr>
        <w:t>Robenakoxib</w:t>
      </w:r>
      <w:proofErr w:type="spellEnd"/>
      <w:r>
        <w:rPr>
          <w:lang w:val="cs-CZ"/>
        </w:rPr>
        <w:t xml:space="preserve"> je nesteroidní antiflogistikum (NSAID) ze skupiny </w:t>
      </w:r>
      <w:proofErr w:type="spellStart"/>
      <w:r>
        <w:rPr>
          <w:lang w:val="cs-CZ"/>
        </w:rPr>
        <w:t>koxibů</w:t>
      </w:r>
      <w:proofErr w:type="spellEnd"/>
      <w:r>
        <w:rPr>
          <w:lang w:val="cs-CZ"/>
        </w:rPr>
        <w:t xml:space="preserve">. Jde o silný a selektivní inhibitor enzymu cyklooxygenázy 2 (COX-2). Enzym </w:t>
      </w:r>
      <w:proofErr w:type="spellStart"/>
      <w:r>
        <w:rPr>
          <w:lang w:val="cs-CZ"/>
        </w:rPr>
        <w:t>cyklooxygenáza</w:t>
      </w:r>
      <w:proofErr w:type="spellEnd"/>
      <w:r>
        <w:rPr>
          <w:lang w:val="cs-CZ"/>
        </w:rPr>
        <w:t xml:space="preserve"> (COX) je přítomna ve dvou formách. COX-1 je konstitutivní forma a má ochranné funkce, např. pro gastrointestinální trakt a ledviny. COX-2 je </w:t>
      </w:r>
      <w:proofErr w:type="spellStart"/>
      <w:r>
        <w:rPr>
          <w:lang w:val="cs-CZ"/>
        </w:rPr>
        <w:t>indukovatelnou</w:t>
      </w:r>
      <w:proofErr w:type="spellEnd"/>
      <w:r>
        <w:rPr>
          <w:lang w:val="cs-CZ"/>
        </w:rPr>
        <w:t xml:space="preserve"> formou enzymu, která zodpovídá za tvorbu mediátorů včetně PGE</w:t>
      </w:r>
      <w:r w:rsidRPr="00573DF8">
        <w:rPr>
          <w:vertAlign w:val="subscript"/>
          <w:lang w:val="cs-CZ"/>
        </w:rPr>
        <w:t>2</w:t>
      </w:r>
      <w:r>
        <w:rPr>
          <w:lang w:val="cs-CZ"/>
        </w:rPr>
        <w:t xml:space="preserve">, který způsobuje bolest, zánět nebo horečku. </w:t>
      </w:r>
    </w:p>
    <w:p w14:paraId="3AF2AF7F" w14:textId="77777777" w:rsidR="00AB4FB0" w:rsidRDefault="00AB4FB0">
      <w:pPr>
        <w:jc w:val="both"/>
        <w:rPr>
          <w:lang w:val="cs-CZ"/>
        </w:rPr>
      </w:pPr>
    </w:p>
    <w:p w14:paraId="0B437355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Při krevní zkoušce </w:t>
      </w:r>
      <w:r w:rsidRPr="00573DF8">
        <w:rPr>
          <w:i/>
          <w:lang w:val="cs-CZ"/>
        </w:rPr>
        <w:t>in vitro</w:t>
      </w:r>
      <w:r>
        <w:rPr>
          <w:lang w:val="cs-CZ"/>
        </w:rPr>
        <w:t xml:space="preserve"> u koček prokázal robenakoxib 500krát vyšší selektivitu vůči COX-2 (IC50 0,058 </w:t>
      </w:r>
      <w:proofErr w:type="spellStart"/>
      <w:r>
        <w:rPr>
          <w:lang w:val="cs-CZ"/>
        </w:rPr>
        <w:t>μM</w:t>
      </w:r>
      <w:proofErr w:type="spellEnd"/>
      <w:r>
        <w:rPr>
          <w:lang w:val="cs-CZ"/>
        </w:rPr>
        <w:t xml:space="preserve">) ve srovnání s COX-1 (IC50 28,9 </w:t>
      </w:r>
      <w:proofErr w:type="spellStart"/>
      <w:r>
        <w:rPr>
          <w:lang w:val="cs-CZ"/>
        </w:rPr>
        <w:t>μM</w:t>
      </w:r>
      <w:proofErr w:type="spellEnd"/>
      <w:r>
        <w:rPr>
          <w:lang w:val="cs-CZ"/>
        </w:rPr>
        <w:t xml:space="preserve">). </w:t>
      </w:r>
      <w:r w:rsidRPr="00573DF8">
        <w:rPr>
          <w:i/>
          <w:lang w:val="cs-CZ"/>
        </w:rPr>
        <w:t xml:space="preserve">In </w:t>
      </w:r>
      <w:proofErr w:type="spellStart"/>
      <w:r w:rsidRPr="00573DF8">
        <w:rPr>
          <w:i/>
          <w:lang w:val="cs-CZ"/>
        </w:rPr>
        <w:t>vivo</w:t>
      </w:r>
      <w:proofErr w:type="spellEnd"/>
      <w:r>
        <w:rPr>
          <w:lang w:val="cs-CZ"/>
        </w:rPr>
        <w:t xml:space="preserve"> vyvolal injekční roztok robenakoxibu výraznou inhibici aktivity COX-2 a neovlivnil COX-1 aktivitu. V doporučené dávce (2 mg/kg) byl na modelu zánětu prokázán analgetický, antiflogistický a antipyretický účinek. Při klinických zkouškách tlumil robenakoxib bolest a zánět u koček, které podstoupily ortopedickou operaci nebo operaci měkkých tkání. </w:t>
      </w:r>
    </w:p>
    <w:p w14:paraId="35AC2F57" w14:textId="77777777" w:rsidR="00AB4FB0" w:rsidRDefault="00AB4FB0">
      <w:pPr>
        <w:jc w:val="both"/>
        <w:rPr>
          <w:lang w:val="cs-CZ"/>
        </w:rPr>
      </w:pPr>
    </w:p>
    <w:p w14:paraId="29A0DD92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Při zkoušce </w:t>
      </w:r>
      <w:r w:rsidRPr="00573DF8">
        <w:rPr>
          <w:i/>
          <w:lang w:val="cs-CZ"/>
        </w:rPr>
        <w:t>in vitro</w:t>
      </w:r>
      <w:r>
        <w:rPr>
          <w:lang w:val="cs-CZ"/>
        </w:rPr>
        <w:t xml:space="preserve"> u psů prokázal robenakoxib 140krát vyšší selektivitu vůči COX-2 (IC50 0,04 </w:t>
      </w:r>
      <w:proofErr w:type="spellStart"/>
      <w:r>
        <w:rPr>
          <w:lang w:val="cs-CZ"/>
        </w:rPr>
        <w:t>μM</w:t>
      </w:r>
      <w:proofErr w:type="spellEnd"/>
      <w:r>
        <w:rPr>
          <w:lang w:val="cs-CZ"/>
        </w:rPr>
        <w:t xml:space="preserve">) ve srovnání s COX-1 (IC50 7,9 </w:t>
      </w:r>
      <w:proofErr w:type="spellStart"/>
      <w:r>
        <w:rPr>
          <w:lang w:val="cs-CZ"/>
        </w:rPr>
        <w:t>μM</w:t>
      </w:r>
      <w:proofErr w:type="spellEnd"/>
      <w:r>
        <w:rPr>
          <w:lang w:val="cs-CZ"/>
        </w:rPr>
        <w:t xml:space="preserve">). </w:t>
      </w:r>
      <w:r w:rsidRPr="00573DF8">
        <w:rPr>
          <w:i/>
          <w:lang w:val="cs-CZ"/>
        </w:rPr>
        <w:t xml:space="preserve">In </w:t>
      </w:r>
      <w:proofErr w:type="spellStart"/>
      <w:r w:rsidRPr="00573DF8">
        <w:rPr>
          <w:i/>
          <w:lang w:val="cs-CZ"/>
        </w:rPr>
        <w:t>vivo</w:t>
      </w:r>
      <w:proofErr w:type="spellEnd"/>
      <w:r>
        <w:rPr>
          <w:lang w:val="cs-CZ"/>
        </w:rPr>
        <w:t xml:space="preserve"> vyvolal injekční roztok robenakoxibu výraznou inhibici aktivity COX-2 a neovlivnil COX-1 aktivitu. V dávce od 0,25 do 4 mg/kg působilo na modelu zánětu podání robenakoxibu analgeticky, antiflogisticky a antipyreticky s rychlým nástupem účinku (1 h). Při klinických zkouškách v doporučeném množství (2 mg/kg) tlumil robenakoxib bolest a zánět u psů, kteří podstoupili ortopedickou operaci nebo operaci měkkých tkání a potřebu neodkladné péče u psů, kteří podstoupili operaci měkkých tkání.</w:t>
      </w:r>
    </w:p>
    <w:p w14:paraId="1B60F006" w14:textId="77777777" w:rsidR="00AB4FB0" w:rsidRDefault="00AB4FB0">
      <w:pPr>
        <w:jc w:val="both"/>
        <w:rPr>
          <w:lang w:val="cs-CZ"/>
        </w:rPr>
      </w:pPr>
    </w:p>
    <w:p w14:paraId="70E4E2AE" w14:textId="77777777" w:rsidR="00AB4FB0" w:rsidRDefault="00AF25E6">
      <w:pPr>
        <w:tabs>
          <w:tab w:val="left" w:pos="0"/>
        </w:tabs>
        <w:ind w:left="567" w:hanging="567"/>
        <w:jc w:val="both"/>
        <w:rPr>
          <w:lang w:val="cs-CZ"/>
        </w:rPr>
      </w:pPr>
      <w:r>
        <w:rPr>
          <w:b/>
          <w:lang w:val="cs"/>
        </w:rPr>
        <w:t>4.3</w:t>
      </w:r>
      <w:r>
        <w:rPr>
          <w:b/>
          <w:lang w:val="cs"/>
        </w:rPr>
        <w:tab/>
        <w:t>Farmakokinetika</w:t>
      </w:r>
    </w:p>
    <w:p w14:paraId="17D91883" w14:textId="77777777" w:rsidR="00AB4FB0" w:rsidRDefault="00AB4FB0">
      <w:pPr>
        <w:jc w:val="both"/>
        <w:rPr>
          <w:lang w:val="cs-CZ"/>
        </w:rPr>
      </w:pPr>
    </w:p>
    <w:p w14:paraId="7E8E1142" w14:textId="77777777" w:rsidR="00AB4FB0" w:rsidRDefault="00AF25E6">
      <w:pPr>
        <w:jc w:val="both"/>
        <w:rPr>
          <w:bCs/>
          <w:lang w:val="cs-CZ"/>
        </w:rPr>
      </w:pPr>
      <w:r>
        <w:rPr>
          <w:bCs/>
          <w:lang w:val="cs-CZ"/>
        </w:rPr>
        <w:t>Kočky:</w:t>
      </w:r>
    </w:p>
    <w:p w14:paraId="2B390F9B" w14:textId="77777777" w:rsidR="00AB4FB0" w:rsidRDefault="00AB4FB0">
      <w:pPr>
        <w:jc w:val="both"/>
        <w:rPr>
          <w:bCs/>
          <w:lang w:val="cs-CZ"/>
        </w:rPr>
      </w:pPr>
    </w:p>
    <w:p w14:paraId="47188640" w14:textId="77777777" w:rsidR="00AB4FB0" w:rsidRDefault="00AF25E6">
      <w:pPr>
        <w:jc w:val="both"/>
        <w:rPr>
          <w:bCs/>
          <w:u w:val="single"/>
          <w:lang w:val="cs-CZ"/>
        </w:rPr>
      </w:pPr>
      <w:r>
        <w:rPr>
          <w:bCs/>
          <w:u w:val="single"/>
          <w:lang w:val="cs-CZ"/>
        </w:rPr>
        <w:t xml:space="preserve">Absorpce </w:t>
      </w:r>
    </w:p>
    <w:p w14:paraId="12E31008" w14:textId="4DB9DC65" w:rsidR="00AB4FB0" w:rsidRDefault="00AF25E6">
      <w:pPr>
        <w:jc w:val="both"/>
        <w:rPr>
          <w:bCs/>
          <w:lang w:val="cs-CZ"/>
        </w:rPr>
      </w:pPr>
      <w:r>
        <w:rPr>
          <w:bCs/>
          <w:lang w:val="cs-CZ"/>
        </w:rPr>
        <w:t xml:space="preserve">Po podkožním podání injekce robenakoxibu byla maximální koncentrace v krvi dosažena rychle. Po dávce 2 mg/kg byl vrchol dosažen v čase </w:t>
      </w:r>
      <w:proofErr w:type="spellStart"/>
      <w:r>
        <w:rPr>
          <w:bCs/>
          <w:lang w:val="cs-CZ"/>
        </w:rPr>
        <w:t>T</w:t>
      </w:r>
      <w:r>
        <w:rPr>
          <w:bCs/>
          <w:vertAlign w:val="subscript"/>
          <w:lang w:val="cs-CZ"/>
        </w:rPr>
        <w:t>max</w:t>
      </w:r>
      <w:proofErr w:type="spellEnd"/>
      <w:r>
        <w:rPr>
          <w:bCs/>
          <w:lang w:val="cs-CZ"/>
        </w:rPr>
        <w:t xml:space="preserve"> 1 h, </w:t>
      </w:r>
      <w:proofErr w:type="spellStart"/>
      <w:r>
        <w:rPr>
          <w:bCs/>
          <w:lang w:val="cs-CZ"/>
        </w:rPr>
        <w:t>C</w:t>
      </w:r>
      <w:r>
        <w:rPr>
          <w:bCs/>
          <w:vertAlign w:val="subscript"/>
          <w:lang w:val="cs-CZ"/>
        </w:rPr>
        <w:t>max</w:t>
      </w:r>
      <w:proofErr w:type="spellEnd"/>
      <w:r>
        <w:rPr>
          <w:bCs/>
          <w:lang w:val="cs-CZ"/>
        </w:rPr>
        <w:t xml:space="preserve"> 1 464 ng/ml a s AUC 3 128 </w:t>
      </w:r>
      <w:proofErr w:type="spellStart"/>
      <w:r>
        <w:rPr>
          <w:bCs/>
          <w:lang w:val="cs-CZ"/>
        </w:rPr>
        <w:t>ng·h</w:t>
      </w:r>
      <w:proofErr w:type="spellEnd"/>
      <w:r>
        <w:rPr>
          <w:bCs/>
          <w:lang w:val="cs-CZ"/>
        </w:rPr>
        <w:t xml:space="preserve">/ml. Systémová biologická dostupnost po podkožním podání 1 mg/kg je </w:t>
      </w:r>
      <w:proofErr w:type="gramStart"/>
      <w:r>
        <w:rPr>
          <w:bCs/>
          <w:lang w:val="cs-CZ"/>
        </w:rPr>
        <w:t>69%</w:t>
      </w:r>
      <w:proofErr w:type="gramEnd"/>
      <w:r>
        <w:rPr>
          <w:bCs/>
          <w:lang w:val="cs-CZ"/>
        </w:rPr>
        <w:t>.</w:t>
      </w:r>
    </w:p>
    <w:p w14:paraId="2BEAC106" w14:textId="77777777" w:rsidR="00AB4FB0" w:rsidRDefault="00AB4FB0">
      <w:pPr>
        <w:jc w:val="both"/>
        <w:rPr>
          <w:bCs/>
          <w:lang w:val="cs-CZ"/>
        </w:rPr>
      </w:pPr>
    </w:p>
    <w:p w14:paraId="67FBCCE8" w14:textId="77777777" w:rsidR="00AB4FB0" w:rsidRDefault="00AF25E6">
      <w:pPr>
        <w:jc w:val="both"/>
        <w:rPr>
          <w:bCs/>
          <w:u w:val="single"/>
          <w:lang w:val="cs-CZ"/>
        </w:rPr>
      </w:pPr>
      <w:r>
        <w:rPr>
          <w:bCs/>
          <w:u w:val="single"/>
          <w:lang w:val="cs-CZ"/>
        </w:rPr>
        <w:t xml:space="preserve">Distribuce </w:t>
      </w:r>
    </w:p>
    <w:p w14:paraId="41F0D64B" w14:textId="7E9774DE" w:rsidR="00AB4FB0" w:rsidRDefault="00AF25E6">
      <w:pPr>
        <w:jc w:val="both"/>
        <w:rPr>
          <w:bCs/>
          <w:lang w:val="cs-CZ"/>
        </w:rPr>
      </w:pPr>
      <w:r>
        <w:rPr>
          <w:bCs/>
          <w:lang w:val="cs-CZ"/>
        </w:rPr>
        <w:t>Robenakoxib má relativně malý distribuční objem (</w:t>
      </w:r>
      <w:proofErr w:type="spellStart"/>
      <w:r>
        <w:rPr>
          <w:bCs/>
          <w:lang w:val="cs-CZ"/>
        </w:rPr>
        <w:t>Vss</w:t>
      </w:r>
      <w:proofErr w:type="spellEnd"/>
      <w:r>
        <w:rPr>
          <w:bCs/>
          <w:lang w:val="cs-CZ"/>
        </w:rPr>
        <w:t xml:space="preserve"> 190 ml/kg) a je ve vysoké míře vázán na plazmatické proteiny (&gt;</w:t>
      </w:r>
      <w:proofErr w:type="gramStart"/>
      <w:r>
        <w:rPr>
          <w:bCs/>
          <w:lang w:val="cs-CZ"/>
        </w:rPr>
        <w:t>99%</w:t>
      </w:r>
      <w:proofErr w:type="gramEnd"/>
      <w:r>
        <w:rPr>
          <w:bCs/>
          <w:lang w:val="cs-CZ"/>
        </w:rPr>
        <w:t xml:space="preserve">). </w:t>
      </w:r>
    </w:p>
    <w:p w14:paraId="4F59D84E" w14:textId="77777777" w:rsidR="00AB4FB0" w:rsidRDefault="00AB4FB0">
      <w:pPr>
        <w:jc w:val="both"/>
        <w:rPr>
          <w:bCs/>
          <w:lang w:val="cs-CZ"/>
        </w:rPr>
      </w:pPr>
    </w:p>
    <w:p w14:paraId="44CC191A" w14:textId="77777777" w:rsidR="00AB4FB0" w:rsidRDefault="00AF25E6">
      <w:pPr>
        <w:jc w:val="both"/>
        <w:rPr>
          <w:bCs/>
          <w:u w:val="single"/>
          <w:lang w:val="cs-CZ"/>
        </w:rPr>
      </w:pPr>
      <w:r>
        <w:rPr>
          <w:bCs/>
          <w:u w:val="single"/>
          <w:lang w:val="cs-CZ"/>
        </w:rPr>
        <w:t xml:space="preserve">Biotransformace </w:t>
      </w:r>
    </w:p>
    <w:p w14:paraId="64EBE272" w14:textId="77777777" w:rsidR="00AB4FB0" w:rsidRDefault="00AF25E6">
      <w:pPr>
        <w:jc w:val="both"/>
        <w:rPr>
          <w:bCs/>
          <w:lang w:val="cs-CZ"/>
        </w:rPr>
      </w:pPr>
      <w:r>
        <w:rPr>
          <w:bCs/>
          <w:lang w:val="cs-CZ"/>
        </w:rPr>
        <w:t xml:space="preserve">Robenakoxib je ve velké míře metabolizován v játrech. Kromě jednoho </w:t>
      </w:r>
      <w:proofErr w:type="spellStart"/>
      <w:r>
        <w:rPr>
          <w:bCs/>
          <w:lang w:val="cs-CZ"/>
        </w:rPr>
        <w:t>laktamového</w:t>
      </w:r>
      <w:proofErr w:type="spellEnd"/>
      <w:r>
        <w:rPr>
          <w:bCs/>
          <w:lang w:val="cs-CZ"/>
        </w:rPr>
        <w:t xml:space="preserve"> metabolitu nejsou další metabolity známé. </w:t>
      </w:r>
    </w:p>
    <w:p w14:paraId="485B0DC0" w14:textId="77777777" w:rsidR="00AB4FB0" w:rsidRDefault="00AB4FB0">
      <w:pPr>
        <w:jc w:val="both"/>
        <w:rPr>
          <w:bCs/>
          <w:lang w:val="cs-CZ"/>
        </w:rPr>
      </w:pPr>
    </w:p>
    <w:p w14:paraId="682B4C86" w14:textId="77777777" w:rsidR="00AB4FB0" w:rsidRDefault="00AF25E6">
      <w:pPr>
        <w:jc w:val="both"/>
        <w:rPr>
          <w:bCs/>
          <w:u w:val="single"/>
          <w:lang w:val="cs-CZ"/>
        </w:rPr>
      </w:pPr>
      <w:r>
        <w:rPr>
          <w:bCs/>
          <w:u w:val="single"/>
          <w:lang w:val="cs-CZ"/>
        </w:rPr>
        <w:t xml:space="preserve">Eliminace </w:t>
      </w:r>
    </w:p>
    <w:p w14:paraId="60239F59" w14:textId="19B0CFCF" w:rsidR="00AB4FB0" w:rsidRDefault="00AF25E6">
      <w:pPr>
        <w:jc w:val="both"/>
        <w:rPr>
          <w:bCs/>
          <w:lang w:val="cs-CZ"/>
        </w:rPr>
      </w:pPr>
      <w:r>
        <w:rPr>
          <w:bCs/>
          <w:lang w:val="cs-CZ"/>
        </w:rPr>
        <w:t>Intravenózně podaný robenakoxib se z krve rychle odbourává (CL 0,44 l/kg/h) s</w:t>
      </w:r>
      <w:r w:rsidR="00016946">
        <w:rPr>
          <w:bCs/>
          <w:lang w:val="cs-CZ"/>
        </w:rPr>
        <w:t xml:space="preserve"> poločasem </w:t>
      </w:r>
      <w:r>
        <w:rPr>
          <w:bCs/>
          <w:lang w:val="cs-CZ"/>
        </w:rPr>
        <w:t>elimina</w:t>
      </w:r>
      <w:r w:rsidR="00016946">
        <w:rPr>
          <w:bCs/>
          <w:lang w:val="cs-CZ"/>
        </w:rPr>
        <w:t>ce</w:t>
      </w:r>
      <w:r>
        <w:rPr>
          <w:bCs/>
          <w:lang w:val="cs-CZ"/>
        </w:rPr>
        <w:t xml:space="preserve"> t</w:t>
      </w:r>
      <w:r>
        <w:rPr>
          <w:bCs/>
          <w:vertAlign w:val="subscript"/>
          <w:lang w:val="cs-CZ"/>
        </w:rPr>
        <w:t>1/2</w:t>
      </w:r>
      <w:r>
        <w:rPr>
          <w:bCs/>
          <w:lang w:val="cs-CZ"/>
        </w:rPr>
        <w:t xml:space="preserve"> 1,1 h.</w:t>
      </w:r>
    </w:p>
    <w:p w14:paraId="51A4FE09" w14:textId="1C0B020E" w:rsidR="00AB4FB0" w:rsidRDefault="00AF25E6">
      <w:pPr>
        <w:jc w:val="both"/>
        <w:rPr>
          <w:bCs/>
          <w:lang w:val="cs-CZ"/>
        </w:rPr>
      </w:pPr>
      <w:r>
        <w:rPr>
          <w:bCs/>
          <w:lang w:val="cs-CZ"/>
        </w:rPr>
        <w:t>Robenakoxib se vylučuje především žlučovými cestami (~</w:t>
      </w:r>
      <w:proofErr w:type="gramStart"/>
      <w:r>
        <w:rPr>
          <w:bCs/>
          <w:lang w:val="cs-CZ"/>
        </w:rPr>
        <w:t>70%</w:t>
      </w:r>
      <w:proofErr w:type="gramEnd"/>
      <w:r>
        <w:rPr>
          <w:bCs/>
          <w:lang w:val="cs-CZ"/>
        </w:rPr>
        <w:t xml:space="preserve">), zbytek ledvinami. Opakované podkožní podání robenakoxibu v dávce 2–20 mg/kg nevedlo ke změnám krevního obrazu, ani k </w:t>
      </w:r>
      <w:proofErr w:type="spellStart"/>
      <w:r>
        <w:rPr>
          <w:bCs/>
          <w:lang w:val="cs-CZ"/>
        </w:rPr>
        <w:lastRenderedPageBreak/>
        <w:t>bioakumulaci</w:t>
      </w:r>
      <w:proofErr w:type="spellEnd"/>
      <w:r>
        <w:rPr>
          <w:bCs/>
          <w:lang w:val="cs-CZ"/>
        </w:rPr>
        <w:t xml:space="preserve"> či indukci enzymů. </w:t>
      </w:r>
      <w:proofErr w:type="spellStart"/>
      <w:r>
        <w:rPr>
          <w:bCs/>
          <w:lang w:val="cs-CZ"/>
        </w:rPr>
        <w:t>Bioakumulace</w:t>
      </w:r>
      <w:proofErr w:type="spellEnd"/>
      <w:r>
        <w:rPr>
          <w:bCs/>
          <w:lang w:val="cs-CZ"/>
        </w:rPr>
        <w:t xml:space="preserve"> metabolitů nebyla testována. Farmakokinetické vlastnosti robenakoxibu při injekčním podání se u samců a samic neliší.</w:t>
      </w:r>
    </w:p>
    <w:p w14:paraId="41B27DE7" w14:textId="77777777" w:rsidR="00AB4FB0" w:rsidRDefault="00AB4FB0">
      <w:pPr>
        <w:jc w:val="both"/>
        <w:rPr>
          <w:bCs/>
          <w:lang w:val="cs-CZ"/>
        </w:rPr>
      </w:pPr>
    </w:p>
    <w:p w14:paraId="7794F090" w14:textId="77777777" w:rsidR="00AB4FB0" w:rsidRDefault="00AF25E6">
      <w:pPr>
        <w:jc w:val="both"/>
        <w:rPr>
          <w:bCs/>
          <w:lang w:val="cs-CZ"/>
        </w:rPr>
      </w:pPr>
      <w:r>
        <w:rPr>
          <w:bCs/>
          <w:lang w:val="cs-CZ"/>
        </w:rPr>
        <w:t>Psi:</w:t>
      </w:r>
    </w:p>
    <w:p w14:paraId="27DDC8DD" w14:textId="77777777" w:rsidR="00AB4FB0" w:rsidRDefault="00AB4FB0">
      <w:pPr>
        <w:jc w:val="both"/>
        <w:rPr>
          <w:bCs/>
          <w:lang w:val="cs-CZ"/>
        </w:rPr>
      </w:pPr>
    </w:p>
    <w:p w14:paraId="026F8634" w14:textId="77777777" w:rsidR="00AB4FB0" w:rsidRDefault="00AF25E6">
      <w:pPr>
        <w:jc w:val="both"/>
        <w:rPr>
          <w:bCs/>
          <w:u w:val="single"/>
          <w:lang w:val="cs-CZ"/>
        </w:rPr>
      </w:pPr>
      <w:r>
        <w:rPr>
          <w:bCs/>
          <w:u w:val="single"/>
          <w:lang w:val="cs-CZ"/>
        </w:rPr>
        <w:t xml:space="preserve">Absorpce </w:t>
      </w:r>
    </w:p>
    <w:p w14:paraId="0B7C2A0C" w14:textId="6D5A9B77" w:rsidR="00AB4FB0" w:rsidRDefault="00AF25E6">
      <w:pPr>
        <w:jc w:val="both"/>
        <w:rPr>
          <w:bCs/>
          <w:lang w:val="cs-CZ"/>
        </w:rPr>
      </w:pPr>
      <w:r>
        <w:rPr>
          <w:bCs/>
          <w:lang w:val="cs-CZ"/>
        </w:rPr>
        <w:t xml:space="preserve">Po podkožním podání injekce robenakoxibu byla maximální koncentrace v krvi dosažena rychle. Po dávce 2 mg/kg byl vrchol dosažen v čase </w:t>
      </w:r>
      <w:proofErr w:type="spellStart"/>
      <w:r>
        <w:rPr>
          <w:bCs/>
          <w:lang w:val="cs-CZ"/>
        </w:rPr>
        <w:t>T</w:t>
      </w:r>
      <w:r>
        <w:rPr>
          <w:bCs/>
          <w:vertAlign w:val="subscript"/>
          <w:lang w:val="cs-CZ"/>
        </w:rPr>
        <w:t>max</w:t>
      </w:r>
      <w:proofErr w:type="spellEnd"/>
      <w:r>
        <w:rPr>
          <w:bCs/>
          <w:lang w:val="cs-CZ"/>
        </w:rPr>
        <w:t xml:space="preserve"> 1 h, </w:t>
      </w:r>
      <w:proofErr w:type="spellStart"/>
      <w:r>
        <w:rPr>
          <w:bCs/>
          <w:lang w:val="cs-CZ"/>
        </w:rPr>
        <w:t>C</w:t>
      </w:r>
      <w:r>
        <w:rPr>
          <w:bCs/>
          <w:vertAlign w:val="subscript"/>
          <w:lang w:val="cs-CZ"/>
        </w:rPr>
        <w:t>max</w:t>
      </w:r>
      <w:proofErr w:type="spellEnd"/>
      <w:r>
        <w:rPr>
          <w:bCs/>
          <w:lang w:val="cs-CZ"/>
        </w:rPr>
        <w:t xml:space="preserve"> 615 ng/ml a s AUC 2 180 </w:t>
      </w:r>
      <w:proofErr w:type="spellStart"/>
      <w:r>
        <w:rPr>
          <w:bCs/>
          <w:lang w:val="cs-CZ"/>
        </w:rPr>
        <w:t>ng·h</w:t>
      </w:r>
      <w:proofErr w:type="spellEnd"/>
      <w:r>
        <w:rPr>
          <w:bCs/>
          <w:lang w:val="cs-CZ"/>
        </w:rPr>
        <w:t xml:space="preserve">/ml. Systémová biologická dostupnost po podkožním podání 1 mg/kg je </w:t>
      </w:r>
      <w:proofErr w:type="gramStart"/>
      <w:r>
        <w:rPr>
          <w:bCs/>
          <w:lang w:val="cs-CZ"/>
        </w:rPr>
        <w:t>88%</w:t>
      </w:r>
      <w:proofErr w:type="gramEnd"/>
      <w:r>
        <w:rPr>
          <w:bCs/>
          <w:lang w:val="cs-CZ"/>
        </w:rPr>
        <w:t>.</w:t>
      </w:r>
    </w:p>
    <w:p w14:paraId="3565C7D5" w14:textId="77777777" w:rsidR="00AB4FB0" w:rsidRDefault="00AB4FB0">
      <w:pPr>
        <w:jc w:val="both"/>
        <w:rPr>
          <w:bCs/>
          <w:lang w:val="cs-CZ"/>
        </w:rPr>
      </w:pPr>
    </w:p>
    <w:p w14:paraId="1CB00D10" w14:textId="77777777" w:rsidR="00AB4FB0" w:rsidRDefault="00AF25E6">
      <w:pPr>
        <w:jc w:val="both"/>
        <w:rPr>
          <w:bCs/>
          <w:u w:val="single"/>
          <w:lang w:val="cs-CZ"/>
        </w:rPr>
      </w:pPr>
      <w:r>
        <w:rPr>
          <w:bCs/>
          <w:u w:val="single"/>
          <w:lang w:val="cs-CZ"/>
        </w:rPr>
        <w:t xml:space="preserve">Distribuce </w:t>
      </w:r>
    </w:p>
    <w:p w14:paraId="28F1EF70" w14:textId="6D2727B1" w:rsidR="00AB4FB0" w:rsidRDefault="00AF25E6">
      <w:pPr>
        <w:jc w:val="both"/>
        <w:rPr>
          <w:bCs/>
          <w:lang w:val="cs-CZ"/>
        </w:rPr>
      </w:pPr>
      <w:r>
        <w:rPr>
          <w:bCs/>
          <w:lang w:val="cs-CZ"/>
        </w:rPr>
        <w:t>Robenakoxib má relativně malý distribuční objem (240 ml/kg) a je ve vysoké míře vázán na plazmatické proteiny (&gt;</w:t>
      </w:r>
      <w:proofErr w:type="gramStart"/>
      <w:r>
        <w:rPr>
          <w:bCs/>
          <w:lang w:val="cs-CZ"/>
        </w:rPr>
        <w:t>99%</w:t>
      </w:r>
      <w:proofErr w:type="gramEnd"/>
      <w:r>
        <w:rPr>
          <w:bCs/>
          <w:lang w:val="cs-CZ"/>
        </w:rPr>
        <w:t xml:space="preserve">). </w:t>
      </w:r>
    </w:p>
    <w:p w14:paraId="647B603F" w14:textId="77777777" w:rsidR="00AB4FB0" w:rsidRDefault="00AB4FB0">
      <w:pPr>
        <w:jc w:val="both"/>
        <w:rPr>
          <w:bCs/>
          <w:lang w:val="cs-CZ"/>
        </w:rPr>
      </w:pPr>
    </w:p>
    <w:p w14:paraId="6C283271" w14:textId="77777777" w:rsidR="00AB4FB0" w:rsidRDefault="00AF25E6">
      <w:pPr>
        <w:jc w:val="both"/>
        <w:rPr>
          <w:bCs/>
          <w:u w:val="single"/>
          <w:lang w:val="cs-CZ"/>
        </w:rPr>
      </w:pPr>
      <w:r>
        <w:rPr>
          <w:bCs/>
          <w:u w:val="single"/>
          <w:lang w:val="cs-CZ"/>
        </w:rPr>
        <w:t xml:space="preserve">Biotransformace </w:t>
      </w:r>
    </w:p>
    <w:p w14:paraId="5D2405EC" w14:textId="77777777" w:rsidR="00AB4FB0" w:rsidRDefault="00AF25E6">
      <w:pPr>
        <w:jc w:val="both"/>
        <w:rPr>
          <w:bCs/>
          <w:lang w:val="cs-CZ"/>
        </w:rPr>
      </w:pPr>
      <w:r>
        <w:rPr>
          <w:bCs/>
          <w:lang w:val="cs-CZ"/>
        </w:rPr>
        <w:t xml:space="preserve">Robenakoxib je ve velké míře metabolizován v játrech. Kromě jednoho </w:t>
      </w:r>
      <w:proofErr w:type="spellStart"/>
      <w:r>
        <w:rPr>
          <w:bCs/>
          <w:lang w:val="cs-CZ"/>
        </w:rPr>
        <w:t>laktamového</w:t>
      </w:r>
      <w:proofErr w:type="spellEnd"/>
      <w:r>
        <w:rPr>
          <w:bCs/>
          <w:lang w:val="cs-CZ"/>
        </w:rPr>
        <w:t xml:space="preserve"> metabolitu nejsou další metabolity známé. </w:t>
      </w:r>
    </w:p>
    <w:p w14:paraId="4A0405BA" w14:textId="77777777" w:rsidR="00AB4FB0" w:rsidRDefault="00AB4FB0">
      <w:pPr>
        <w:jc w:val="both"/>
        <w:rPr>
          <w:bCs/>
          <w:lang w:val="cs-CZ"/>
        </w:rPr>
      </w:pPr>
    </w:p>
    <w:p w14:paraId="175C85FE" w14:textId="77777777" w:rsidR="00AB4FB0" w:rsidRDefault="00AF25E6">
      <w:pPr>
        <w:jc w:val="both"/>
        <w:rPr>
          <w:bCs/>
          <w:u w:val="single"/>
          <w:lang w:val="cs-CZ"/>
        </w:rPr>
      </w:pPr>
      <w:r>
        <w:rPr>
          <w:bCs/>
          <w:u w:val="single"/>
          <w:lang w:val="cs-CZ"/>
        </w:rPr>
        <w:t xml:space="preserve">Eliminace </w:t>
      </w:r>
    </w:p>
    <w:p w14:paraId="538D1772" w14:textId="0656882D" w:rsidR="00AB4FB0" w:rsidRDefault="00AF25E6">
      <w:pPr>
        <w:jc w:val="both"/>
        <w:rPr>
          <w:bCs/>
          <w:lang w:val="cs-CZ"/>
        </w:rPr>
      </w:pPr>
      <w:r>
        <w:rPr>
          <w:bCs/>
          <w:lang w:val="cs-CZ"/>
        </w:rPr>
        <w:t>Intravenózně podaný robenakoxib se z krve rychle odbourává (CL 0,81 l/kg/h) s</w:t>
      </w:r>
      <w:r w:rsidR="00016946">
        <w:rPr>
          <w:bCs/>
          <w:lang w:val="cs-CZ"/>
        </w:rPr>
        <w:t xml:space="preserve"> poločasem </w:t>
      </w:r>
      <w:r>
        <w:rPr>
          <w:bCs/>
          <w:lang w:val="cs-CZ"/>
        </w:rPr>
        <w:t>elimina</w:t>
      </w:r>
      <w:r w:rsidR="00016946">
        <w:rPr>
          <w:bCs/>
          <w:lang w:val="cs-CZ"/>
        </w:rPr>
        <w:t>ce</w:t>
      </w:r>
      <w:r>
        <w:rPr>
          <w:bCs/>
          <w:lang w:val="cs-CZ"/>
        </w:rPr>
        <w:t xml:space="preserve"> t</w:t>
      </w:r>
      <w:r>
        <w:rPr>
          <w:bCs/>
          <w:vertAlign w:val="subscript"/>
          <w:lang w:val="cs-CZ"/>
        </w:rPr>
        <w:t>1/2</w:t>
      </w:r>
      <w:r>
        <w:rPr>
          <w:bCs/>
          <w:lang w:val="cs-CZ"/>
        </w:rPr>
        <w:t xml:space="preserve"> 0,8 h.</w:t>
      </w:r>
    </w:p>
    <w:p w14:paraId="66C956C4" w14:textId="77777777" w:rsidR="00AB4FB0" w:rsidRDefault="00AF25E6">
      <w:pPr>
        <w:jc w:val="both"/>
        <w:rPr>
          <w:bCs/>
          <w:lang w:val="cs-CZ"/>
        </w:rPr>
      </w:pPr>
      <w:r>
        <w:rPr>
          <w:bCs/>
          <w:lang w:val="cs-CZ"/>
        </w:rPr>
        <w:t>Po subkutánním podání byl terminální poločas z krve 1,2 hodiny.</w:t>
      </w:r>
    </w:p>
    <w:p w14:paraId="55127BB0" w14:textId="40B2CEA9" w:rsidR="00AB4FB0" w:rsidRDefault="00AF25E6">
      <w:pPr>
        <w:jc w:val="both"/>
        <w:rPr>
          <w:bCs/>
          <w:lang w:val="cs-CZ"/>
        </w:rPr>
      </w:pPr>
      <w:proofErr w:type="spellStart"/>
      <w:r>
        <w:rPr>
          <w:bCs/>
          <w:lang w:val="cs-CZ"/>
        </w:rPr>
        <w:t>Robena</w:t>
      </w:r>
      <w:r w:rsidR="005F4E11">
        <w:rPr>
          <w:bCs/>
          <w:lang w:val="cs-CZ"/>
        </w:rPr>
        <w:t>k</w:t>
      </w:r>
      <w:r>
        <w:rPr>
          <w:bCs/>
          <w:lang w:val="cs-CZ"/>
        </w:rPr>
        <w:t>oxib</w:t>
      </w:r>
      <w:proofErr w:type="spellEnd"/>
      <w:r>
        <w:rPr>
          <w:bCs/>
          <w:lang w:val="cs-CZ"/>
        </w:rPr>
        <w:t xml:space="preserve"> přetrvává v místech zánětu déle a ve vyšších koncentracích než v krvi.</w:t>
      </w:r>
    </w:p>
    <w:p w14:paraId="411FEAA6" w14:textId="2183B8D6" w:rsidR="00AB4FB0" w:rsidRDefault="00AF25E6">
      <w:pPr>
        <w:jc w:val="both"/>
        <w:rPr>
          <w:bCs/>
          <w:lang w:val="cs-CZ"/>
        </w:rPr>
      </w:pPr>
      <w:r>
        <w:rPr>
          <w:bCs/>
          <w:lang w:val="cs-CZ"/>
        </w:rPr>
        <w:t>Robenakoxib se vylučuje především žlučovými cestami (~</w:t>
      </w:r>
      <w:proofErr w:type="gramStart"/>
      <w:r>
        <w:rPr>
          <w:bCs/>
          <w:lang w:val="cs-CZ"/>
        </w:rPr>
        <w:t>65%</w:t>
      </w:r>
      <w:proofErr w:type="gramEnd"/>
      <w:r>
        <w:rPr>
          <w:bCs/>
          <w:lang w:val="cs-CZ"/>
        </w:rPr>
        <w:t xml:space="preserve">), zbytek ledvinami. Opakované podkožní podání robenakoxibu v dávce 2–20 mg/kg nevedlo ke změnám krevního obrazu, ani k </w:t>
      </w:r>
      <w:proofErr w:type="spellStart"/>
      <w:r>
        <w:rPr>
          <w:bCs/>
          <w:lang w:val="cs-CZ"/>
        </w:rPr>
        <w:t>bioakumulaci</w:t>
      </w:r>
      <w:proofErr w:type="spellEnd"/>
      <w:r>
        <w:rPr>
          <w:bCs/>
          <w:lang w:val="cs-CZ"/>
        </w:rPr>
        <w:t xml:space="preserve"> či indukci enzymů. </w:t>
      </w:r>
      <w:proofErr w:type="spellStart"/>
      <w:r>
        <w:rPr>
          <w:bCs/>
          <w:lang w:val="cs-CZ"/>
        </w:rPr>
        <w:t>Bioakumulace</w:t>
      </w:r>
      <w:proofErr w:type="spellEnd"/>
      <w:r>
        <w:rPr>
          <w:bCs/>
          <w:lang w:val="cs-CZ"/>
        </w:rPr>
        <w:t xml:space="preserve"> metabolitů nebyla testována. Farmakokinetické vlastnosti robenakoxibu při injekčním podání se u samců a samic neliší a je lineární v rozmezí dávek 0,25–4 mg/kg.</w:t>
      </w:r>
    </w:p>
    <w:p w14:paraId="0079C8BC" w14:textId="77777777" w:rsidR="00AB4FB0" w:rsidRDefault="00AB4FB0">
      <w:pPr>
        <w:jc w:val="both"/>
        <w:rPr>
          <w:lang w:val="cs-CZ"/>
        </w:rPr>
      </w:pPr>
    </w:p>
    <w:p w14:paraId="5B169363" w14:textId="77777777" w:rsidR="00AB4FB0" w:rsidRDefault="00AB4FB0">
      <w:pPr>
        <w:jc w:val="both"/>
        <w:rPr>
          <w:lang w:val="cs-CZ"/>
        </w:rPr>
      </w:pPr>
    </w:p>
    <w:p w14:paraId="0C211490" w14:textId="77777777" w:rsidR="00AB4FB0" w:rsidRDefault="00AF25E6">
      <w:pPr>
        <w:tabs>
          <w:tab w:val="left" w:pos="0"/>
        </w:tabs>
        <w:ind w:left="567" w:hanging="567"/>
        <w:jc w:val="both"/>
        <w:rPr>
          <w:lang w:val="cs-CZ"/>
        </w:rPr>
      </w:pPr>
      <w:r>
        <w:rPr>
          <w:b/>
          <w:lang w:val="cs"/>
        </w:rPr>
        <w:t>5.</w:t>
      </w:r>
      <w:r>
        <w:rPr>
          <w:b/>
          <w:lang w:val="cs"/>
        </w:rPr>
        <w:tab/>
        <w:t>FARMACEUTICKÉ ÚDAJE</w:t>
      </w:r>
    </w:p>
    <w:p w14:paraId="6C1E7DD9" w14:textId="77777777" w:rsidR="00AB4FB0" w:rsidRDefault="00AB4FB0">
      <w:pPr>
        <w:jc w:val="both"/>
        <w:rPr>
          <w:lang w:val="cs-CZ"/>
        </w:rPr>
      </w:pPr>
    </w:p>
    <w:p w14:paraId="68CEEE1B" w14:textId="77777777" w:rsidR="00AB4FB0" w:rsidRDefault="00AF25E6">
      <w:pPr>
        <w:tabs>
          <w:tab w:val="left" w:pos="0"/>
        </w:tabs>
        <w:ind w:left="567" w:hanging="567"/>
        <w:jc w:val="both"/>
        <w:rPr>
          <w:lang w:val="cs-CZ"/>
        </w:rPr>
      </w:pPr>
      <w:r>
        <w:rPr>
          <w:b/>
          <w:lang w:val="cs"/>
        </w:rPr>
        <w:t>5.1</w:t>
      </w:r>
      <w:r>
        <w:rPr>
          <w:b/>
          <w:lang w:val="cs"/>
        </w:rPr>
        <w:tab/>
        <w:t>Hlavní inkompatibility</w:t>
      </w:r>
    </w:p>
    <w:p w14:paraId="659180CF" w14:textId="77777777" w:rsidR="00AB4FB0" w:rsidRDefault="00AB4FB0">
      <w:pPr>
        <w:jc w:val="both"/>
        <w:rPr>
          <w:lang w:val="cs-CZ"/>
        </w:rPr>
      </w:pPr>
    </w:p>
    <w:p w14:paraId="1A0780D5" w14:textId="77777777" w:rsidR="00AB4FB0" w:rsidRDefault="00AF25E6">
      <w:pPr>
        <w:jc w:val="both"/>
        <w:rPr>
          <w:bCs/>
          <w:lang w:val="cs-CZ"/>
        </w:rPr>
      </w:pPr>
      <w:r>
        <w:rPr>
          <w:bCs/>
          <w:lang w:val="cs-CZ"/>
        </w:rPr>
        <w:t>Studie kompatibility nejsou k dispozici, a proto tento veterinární léčivý přípravek nesmí být mísen s žádnými dalšími veterinárními léčivými přípravky.</w:t>
      </w:r>
    </w:p>
    <w:p w14:paraId="2CE639FB" w14:textId="77777777" w:rsidR="00AB4FB0" w:rsidRDefault="00AB4FB0">
      <w:pPr>
        <w:jc w:val="both"/>
        <w:rPr>
          <w:lang w:val="cs-CZ"/>
        </w:rPr>
      </w:pPr>
    </w:p>
    <w:p w14:paraId="174B1A6B" w14:textId="77777777" w:rsidR="00AB4FB0" w:rsidRDefault="00AF25E6">
      <w:pPr>
        <w:tabs>
          <w:tab w:val="left" w:pos="0"/>
        </w:tabs>
        <w:ind w:left="567" w:hanging="567"/>
        <w:jc w:val="both"/>
        <w:rPr>
          <w:lang w:val="cs-CZ"/>
        </w:rPr>
      </w:pPr>
      <w:r>
        <w:rPr>
          <w:b/>
          <w:lang w:val="cs"/>
        </w:rPr>
        <w:t>5.2</w:t>
      </w:r>
      <w:r>
        <w:rPr>
          <w:b/>
          <w:lang w:val="cs"/>
        </w:rPr>
        <w:tab/>
        <w:t>Doba použitelnosti.</w:t>
      </w:r>
    </w:p>
    <w:p w14:paraId="3741323E" w14:textId="77777777" w:rsidR="00AB4FB0" w:rsidRDefault="00AB4FB0">
      <w:pPr>
        <w:jc w:val="both"/>
        <w:rPr>
          <w:lang w:val="cs-CZ"/>
        </w:rPr>
      </w:pPr>
    </w:p>
    <w:p w14:paraId="5B315747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>Doba použitelnosti veterinárního léčivého přípravku v neporušeném obalu: 2 roky.</w:t>
      </w:r>
    </w:p>
    <w:p w14:paraId="0EEE2812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>Doba použitelnosti po prvním otevření vnitřního obalu: 28 dní.</w:t>
      </w:r>
    </w:p>
    <w:p w14:paraId="6183F5E1" w14:textId="77777777" w:rsidR="00AB4FB0" w:rsidRDefault="00AB4FB0">
      <w:pPr>
        <w:jc w:val="both"/>
        <w:rPr>
          <w:lang w:val="cs-CZ"/>
        </w:rPr>
      </w:pPr>
    </w:p>
    <w:p w14:paraId="3100D089" w14:textId="77777777" w:rsidR="00AB4FB0" w:rsidRDefault="00AF25E6">
      <w:pPr>
        <w:tabs>
          <w:tab w:val="left" w:pos="0"/>
        </w:tabs>
        <w:ind w:left="567" w:hanging="567"/>
        <w:jc w:val="both"/>
        <w:rPr>
          <w:lang w:val="cs-CZ"/>
        </w:rPr>
      </w:pPr>
      <w:r>
        <w:rPr>
          <w:b/>
          <w:lang w:val="cs"/>
        </w:rPr>
        <w:t>5.3</w:t>
      </w:r>
      <w:r>
        <w:rPr>
          <w:b/>
          <w:lang w:val="cs"/>
        </w:rPr>
        <w:tab/>
        <w:t>Zvláštní opatření pro uchovávání</w:t>
      </w:r>
    </w:p>
    <w:p w14:paraId="074CE6F9" w14:textId="77777777" w:rsidR="00AB4FB0" w:rsidRDefault="00AB4FB0">
      <w:pPr>
        <w:jc w:val="both"/>
        <w:rPr>
          <w:lang w:val="cs-CZ"/>
        </w:rPr>
      </w:pPr>
    </w:p>
    <w:p w14:paraId="2C4591B6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>Uchovávejte v chladničce (2–8 °C).</w:t>
      </w:r>
    </w:p>
    <w:p w14:paraId="03F3AFE3" w14:textId="5556A682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Po prvním otevření lahvičky </w:t>
      </w:r>
      <w:r w:rsidR="00FC1F9E">
        <w:rPr>
          <w:lang w:val="cs-CZ"/>
        </w:rPr>
        <w:t xml:space="preserve">uchovávejte </w:t>
      </w:r>
      <w:r>
        <w:rPr>
          <w:lang w:val="cs-CZ"/>
        </w:rPr>
        <w:t>při teplotě do 25 °C.</w:t>
      </w:r>
    </w:p>
    <w:p w14:paraId="36AF56DB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>Uchovávejte v původním obalu, aby byl přípravek chráněn před světlem.</w:t>
      </w:r>
    </w:p>
    <w:p w14:paraId="7FA3DCA8" w14:textId="77777777" w:rsidR="00AB4FB0" w:rsidRDefault="00AB4FB0">
      <w:pPr>
        <w:jc w:val="both"/>
        <w:rPr>
          <w:lang w:val="cs-CZ"/>
        </w:rPr>
      </w:pPr>
    </w:p>
    <w:p w14:paraId="4C5515B6" w14:textId="77777777" w:rsidR="00AB4FB0" w:rsidRDefault="00AF25E6">
      <w:pPr>
        <w:tabs>
          <w:tab w:val="left" w:pos="0"/>
        </w:tabs>
        <w:ind w:left="567" w:hanging="567"/>
        <w:jc w:val="both"/>
        <w:rPr>
          <w:lang w:val="cs-CZ"/>
        </w:rPr>
      </w:pPr>
      <w:r>
        <w:rPr>
          <w:b/>
          <w:lang w:val="cs"/>
        </w:rPr>
        <w:t>5.4</w:t>
      </w:r>
      <w:r>
        <w:rPr>
          <w:b/>
          <w:lang w:val="cs"/>
        </w:rPr>
        <w:tab/>
        <w:t>Druh a složení vnitřního obalu</w:t>
      </w:r>
    </w:p>
    <w:p w14:paraId="772ECA8B" w14:textId="77777777" w:rsidR="00AB4FB0" w:rsidRDefault="00AB4FB0">
      <w:pPr>
        <w:jc w:val="both"/>
        <w:rPr>
          <w:lang w:val="cs-CZ"/>
        </w:rPr>
      </w:pPr>
    </w:p>
    <w:p w14:paraId="591D381F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Kartónová krabička obsahující jednu jantarovou skleněnou injekční lahvičku typu </w:t>
      </w:r>
      <w:proofErr w:type="gramStart"/>
      <w:r>
        <w:rPr>
          <w:lang w:val="cs-CZ"/>
        </w:rPr>
        <w:t>I</w:t>
      </w:r>
      <w:proofErr w:type="gramEnd"/>
      <w:r>
        <w:rPr>
          <w:lang w:val="cs-CZ"/>
        </w:rPr>
        <w:t xml:space="preserve"> o objemu 20 ml, uzavřenou </w:t>
      </w:r>
      <w:proofErr w:type="spellStart"/>
      <w:r>
        <w:rPr>
          <w:lang w:val="cs-CZ"/>
        </w:rPr>
        <w:t>bromobutylovou</w:t>
      </w:r>
      <w:proofErr w:type="spellEnd"/>
      <w:r>
        <w:rPr>
          <w:lang w:val="cs-CZ"/>
        </w:rPr>
        <w:t xml:space="preserve"> pryžovou zátkou typu I a hliníkovým uzávěrem s plastovou odtrhovací záložkou.</w:t>
      </w:r>
    </w:p>
    <w:p w14:paraId="50FEE064" w14:textId="77777777" w:rsidR="00AB4FB0" w:rsidRDefault="00AB4FB0">
      <w:pPr>
        <w:jc w:val="both"/>
        <w:rPr>
          <w:lang w:val="cs-CZ"/>
        </w:rPr>
      </w:pPr>
    </w:p>
    <w:p w14:paraId="5CF34214" w14:textId="77777777" w:rsidR="00AB4FB0" w:rsidRDefault="00AF25E6">
      <w:pPr>
        <w:keepNext/>
        <w:tabs>
          <w:tab w:val="left" w:pos="0"/>
        </w:tabs>
        <w:ind w:left="567" w:hanging="567"/>
        <w:jc w:val="both"/>
        <w:rPr>
          <w:lang w:val="cs-CZ"/>
        </w:rPr>
      </w:pPr>
      <w:r>
        <w:rPr>
          <w:b/>
          <w:lang w:val="cs"/>
        </w:rPr>
        <w:lastRenderedPageBreak/>
        <w:t>5.5</w:t>
      </w:r>
      <w:r>
        <w:rPr>
          <w:b/>
          <w:lang w:val="cs"/>
        </w:rPr>
        <w:tab/>
        <w:t>Zvláštní opatření pro likvidaci nepoužitých veterinárních léčivých přípravků nebo odpadů, které pochází z těchto přípravků</w:t>
      </w:r>
    </w:p>
    <w:p w14:paraId="7B3AECBA" w14:textId="77777777" w:rsidR="00AB4FB0" w:rsidRDefault="00AB4FB0">
      <w:pPr>
        <w:keepNext/>
        <w:jc w:val="both"/>
        <w:rPr>
          <w:lang w:val="cs-CZ"/>
        </w:rPr>
      </w:pPr>
    </w:p>
    <w:p w14:paraId="1E989841" w14:textId="77777777" w:rsidR="00AB4FB0" w:rsidRDefault="00AF25E6">
      <w:pPr>
        <w:jc w:val="both"/>
        <w:rPr>
          <w:lang w:val="cs-CZ"/>
        </w:rPr>
      </w:pPr>
      <w:r>
        <w:rPr>
          <w:lang w:val="cs"/>
        </w:rPr>
        <w:t>Léčivé přípravky se nesmí likvidovat prostřednictvím odpadní vody či domovního odpadu.</w:t>
      </w:r>
    </w:p>
    <w:p w14:paraId="5F15B2AE" w14:textId="77777777" w:rsidR="00AB4FB0" w:rsidRDefault="00AB4FB0">
      <w:pPr>
        <w:jc w:val="both"/>
        <w:rPr>
          <w:lang w:val="cs"/>
        </w:rPr>
      </w:pPr>
    </w:p>
    <w:p w14:paraId="5E749879" w14:textId="77777777" w:rsidR="00AB4FB0" w:rsidRDefault="00AF25E6">
      <w:pPr>
        <w:jc w:val="both"/>
        <w:rPr>
          <w:lang w:val="cs"/>
        </w:rPr>
      </w:pPr>
      <w:r>
        <w:rPr>
          <w:lang w:val="cs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3A0A3CF0" w14:textId="77777777" w:rsidR="00AB4FB0" w:rsidRDefault="00AB4FB0">
      <w:pPr>
        <w:jc w:val="both"/>
        <w:rPr>
          <w:lang w:val="cs"/>
        </w:rPr>
      </w:pPr>
    </w:p>
    <w:p w14:paraId="35D09B01" w14:textId="77777777" w:rsidR="00AB4FB0" w:rsidRDefault="00AB4FB0">
      <w:pPr>
        <w:jc w:val="both"/>
        <w:rPr>
          <w:lang w:val="cs"/>
        </w:rPr>
      </w:pPr>
    </w:p>
    <w:p w14:paraId="1ED74AB5" w14:textId="77777777" w:rsidR="00AB4FB0" w:rsidRDefault="00AF25E6">
      <w:pPr>
        <w:tabs>
          <w:tab w:val="left" w:pos="0"/>
        </w:tabs>
        <w:ind w:left="567" w:hanging="567"/>
        <w:jc w:val="both"/>
        <w:rPr>
          <w:b/>
        </w:rPr>
      </w:pPr>
      <w:r>
        <w:rPr>
          <w:b/>
          <w:lang w:val="cs"/>
        </w:rPr>
        <w:t>6.</w:t>
      </w:r>
      <w:r>
        <w:rPr>
          <w:b/>
          <w:lang w:val="cs"/>
        </w:rPr>
        <w:tab/>
        <w:t>JMÉNO DRŽITELE ROZHODNUTÍ O REGISTRACI</w:t>
      </w:r>
    </w:p>
    <w:p w14:paraId="4459D752" w14:textId="77777777" w:rsidR="00AB4FB0" w:rsidRDefault="00AB4FB0">
      <w:pPr>
        <w:jc w:val="both"/>
      </w:pPr>
    </w:p>
    <w:p w14:paraId="45A64F43" w14:textId="77777777" w:rsidR="00AB4FB0" w:rsidRDefault="00AF25E6">
      <w:pPr>
        <w:jc w:val="both"/>
      </w:pPr>
      <w:r>
        <w:rPr>
          <w:lang w:val="cs"/>
        </w:rPr>
        <w:t xml:space="preserve">KRKA, d. d., Novo </w:t>
      </w:r>
      <w:proofErr w:type="spellStart"/>
      <w:r>
        <w:rPr>
          <w:lang w:val="cs"/>
        </w:rPr>
        <w:t>mesto</w:t>
      </w:r>
      <w:proofErr w:type="spellEnd"/>
    </w:p>
    <w:p w14:paraId="183B9B74" w14:textId="77777777" w:rsidR="00AB4FB0" w:rsidRDefault="00AB4FB0">
      <w:pPr>
        <w:jc w:val="both"/>
      </w:pPr>
    </w:p>
    <w:p w14:paraId="41C76A03" w14:textId="77777777" w:rsidR="00AB4FB0" w:rsidRDefault="00AB4FB0">
      <w:pPr>
        <w:jc w:val="both"/>
      </w:pPr>
    </w:p>
    <w:p w14:paraId="1A3AC9C3" w14:textId="77777777" w:rsidR="00AB4FB0" w:rsidRDefault="00AF25E6">
      <w:pPr>
        <w:tabs>
          <w:tab w:val="left" w:pos="0"/>
        </w:tabs>
        <w:ind w:left="567" w:hanging="567"/>
        <w:jc w:val="both"/>
      </w:pPr>
      <w:r>
        <w:rPr>
          <w:b/>
          <w:lang w:val="cs"/>
        </w:rPr>
        <w:t>7.</w:t>
      </w:r>
      <w:r>
        <w:rPr>
          <w:b/>
          <w:lang w:val="cs"/>
        </w:rPr>
        <w:tab/>
        <w:t>REGISTRAČNÍ ČÍSLO(A)</w:t>
      </w:r>
    </w:p>
    <w:p w14:paraId="5C5AFB0E" w14:textId="77777777" w:rsidR="00AB4FB0" w:rsidRDefault="00AB4FB0">
      <w:pPr>
        <w:jc w:val="both"/>
      </w:pPr>
    </w:p>
    <w:p w14:paraId="295E3149" w14:textId="055511CF" w:rsidR="00AB4FB0" w:rsidRDefault="00573DF8">
      <w:pPr>
        <w:jc w:val="both"/>
      </w:pPr>
      <w:r>
        <w:t>96/038/25-C</w:t>
      </w:r>
    </w:p>
    <w:p w14:paraId="2CB6E110" w14:textId="7EE4F814" w:rsidR="00573DF8" w:rsidRDefault="00573DF8">
      <w:pPr>
        <w:jc w:val="both"/>
      </w:pPr>
    </w:p>
    <w:p w14:paraId="310E0C3B" w14:textId="77777777" w:rsidR="00573DF8" w:rsidRDefault="00573DF8">
      <w:pPr>
        <w:jc w:val="both"/>
      </w:pPr>
    </w:p>
    <w:p w14:paraId="1D959843" w14:textId="77777777" w:rsidR="00AB4FB0" w:rsidRPr="00573DF8" w:rsidRDefault="00AF25E6">
      <w:pPr>
        <w:tabs>
          <w:tab w:val="left" w:pos="0"/>
        </w:tabs>
        <w:ind w:left="567" w:hanging="567"/>
        <w:jc w:val="both"/>
        <w:rPr>
          <w:lang w:val="de-DE"/>
        </w:rPr>
      </w:pPr>
      <w:r>
        <w:rPr>
          <w:b/>
          <w:lang w:val="cs"/>
        </w:rPr>
        <w:t>8.</w:t>
      </w:r>
      <w:r>
        <w:rPr>
          <w:b/>
          <w:lang w:val="cs"/>
        </w:rPr>
        <w:tab/>
        <w:t>DATUM PRVNÍ REGISTRACE</w:t>
      </w:r>
    </w:p>
    <w:p w14:paraId="0EFEF48C" w14:textId="77777777" w:rsidR="00AB4FB0" w:rsidRPr="00573DF8" w:rsidRDefault="00AB4FB0">
      <w:pPr>
        <w:jc w:val="both"/>
        <w:rPr>
          <w:lang w:val="de-DE"/>
        </w:rPr>
      </w:pPr>
    </w:p>
    <w:p w14:paraId="65F846CB" w14:textId="49095029" w:rsidR="00AB4FB0" w:rsidRPr="00573DF8" w:rsidRDefault="00573DF8">
      <w:pPr>
        <w:jc w:val="both"/>
        <w:rPr>
          <w:lang w:val="de-DE"/>
        </w:rPr>
      </w:pPr>
      <w:r>
        <w:rPr>
          <w:lang w:val="cs"/>
        </w:rPr>
        <w:t>25. 8. 2025</w:t>
      </w:r>
    </w:p>
    <w:p w14:paraId="00C0D2D6" w14:textId="77777777" w:rsidR="00AB4FB0" w:rsidRPr="00573DF8" w:rsidRDefault="00AB4FB0">
      <w:pPr>
        <w:jc w:val="both"/>
        <w:rPr>
          <w:lang w:val="de-DE"/>
        </w:rPr>
      </w:pPr>
    </w:p>
    <w:p w14:paraId="0064FD3D" w14:textId="77777777" w:rsidR="00AB4FB0" w:rsidRPr="00573DF8" w:rsidRDefault="00AB4FB0">
      <w:pPr>
        <w:jc w:val="both"/>
        <w:rPr>
          <w:lang w:val="de-DE"/>
        </w:rPr>
      </w:pPr>
    </w:p>
    <w:p w14:paraId="3D53C80E" w14:textId="77777777" w:rsidR="00AB4FB0" w:rsidRPr="00573DF8" w:rsidRDefault="00AF25E6">
      <w:pPr>
        <w:tabs>
          <w:tab w:val="left" w:pos="0"/>
        </w:tabs>
        <w:ind w:left="567" w:hanging="567"/>
        <w:jc w:val="both"/>
        <w:rPr>
          <w:b/>
          <w:lang w:val="de-DE"/>
        </w:rPr>
      </w:pPr>
      <w:r>
        <w:rPr>
          <w:b/>
          <w:lang w:val="cs"/>
        </w:rPr>
        <w:t>9.</w:t>
      </w:r>
      <w:r>
        <w:rPr>
          <w:b/>
          <w:lang w:val="cs"/>
        </w:rPr>
        <w:tab/>
        <w:t>DATUM POSLEDNÍ REVIZE SOUHRNU ÚDAJŮ O PŘÍPRAVKU</w:t>
      </w:r>
    </w:p>
    <w:p w14:paraId="522E9D95" w14:textId="77777777" w:rsidR="00AB4FB0" w:rsidRPr="00573DF8" w:rsidRDefault="00AB4FB0">
      <w:pPr>
        <w:jc w:val="both"/>
        <w:rPr>
          <w:lang w:val="de-DE"/>
        </w:rPr>
      </w:pPr>
    </w:p>
    <w:p w14:paraId="61603F0F" w14:textId="2B98EEAB" w:rsidR="00AB4FB0" w:rsidRDefault="00016946">
      <w:pPr>
        <w:jc w:val="both"/>
        <w:rPr>
          <w:lang w:val="de-DE"/>
        </w:rPr>
      </w:pPr>
      <w:r w:rsidRPr="00573DF8">
        <w:rPr>
          <w:lang w:val="de-DE"/>
        </w:rPr>
        <w:t>08/2025</w:t>
      </w:r>
    </w:p>
    <w:p w14:paraId="2508E001" w14:textId="77777777" w:rsidR="00573DF8" w:rsidRPr="00573DF8" w:rsidRDefault="00573DF8">
      <w:pPr>
        <w:jc w:val="both"/>
        <w:rPr>
          <w:lang w:val="de-DE"/>
        </w:rPr>
      </w:pPr>
      <w:bookmarkStart w:id="3" w:name="_GoBack"/>
      <w:bookmarkEnd w:id="3"/>
    </w:p>
    <w:p w14:paraId="44600BCC" w14:textId="77777777" w:rsidR="00AB4FB0" w:rsidRPr="00573DF8" w:rsidRDefault="00AB4FB0">
      <w:pPr>
        <w:jc w:val="both"/>
        <w:rPr>
          <w:lang w:val="de-DE"/>
        </w:rPr>
      </w:pPr>
    </w:p>
    <w:p w14:paraId="33B179C9" w14:textId="77777777" w:rsidR="00AB4FB0" w:rsidRPr="00573DF8" w:rsidRDefault="00AF25E6">
      <w:pPr>
        <w:tabs>
          <w:tab w:val="left" w:pos="0"/>
        </w:tabs>
        <w:ind w:left="567" w:hanging="567"/>
        <w:jc w:val="both"/>
        <w:rPr>
          <w:b/>
          <w:lang w:val="de-DE"/>
        </w:rPr>
      </w:pPr>
      <w:r>
        <w:rPr>
          <w:b/>
          <w:lang w:val="cs"/>
        </w:rPr>
        <w:t>10.</w:t>
      </w:r>
      <w:r>
        <w:rPr>
          <w:b/>
          <w:lang w:val="cs"/>
        </w:rPr>
        <w:tab/>
        <w:t>KLASIFIKACE VETERINÁRNÍCH LÉČIVÝCH PŘÍPRAVKŮ</w:t>
      </w:r>
    </w:p>
    <w:p w14:paraId="3A99E458" w14:textId="77777777" w:rsidR="00AB4FB0" w:rsidRPr="00573DF8" w:rsidRDefault="00AB4FB0">
      <w:pPr>
        <w:jc w:val="both"/>
        <w:rPr>
          <w:lang w:val="de-DE"/>
        </w:rPr>
      </w:pPr>
    </w:p>
    <w:p w14:paraId="3CD9D305" w14:textId="17CBA04A" w:rsidR="00AB4FB0" w:rsidRPr="00573DF8" w:rsidRDefault="00AF25E6">
      <w:pPr>
        <w:numPr>
          <w:ilvl w:val="12"/>
          <w:numId w:val="0"/>
        </w:numPr>
        <w:jc w:val="both"/>
        <w:rPr>
          <w:lang w:val="de-DE"/>
        </w:rPr>
      </w:pPr>
      <w:r>
        <w:rPr>
          <w:lang w:val="cs"/>
        </w:rPr>
        <w:t xml:space="preserve">Veterinární léčivý přípravek </w:t>
      </w:r>
      <w:r w:rsidR="00016946">
        <w:rPr>
          <w:lang w:val="cs"/>
        </w:rPr>
        <w:t>je</w:t>
      </w:r>
      <w:r>
        <w:rPr>
          <w:lang w:val="cs"/>
        </w:rPr>
        <w:t xml:space="preserve"> </w:t>
      </w:r>
      <w:r w:rsidR="00016946">
        <w:rPr>
          <w:lang w:val="cs"/>
        </w:rPr>
        <w:t>vydáván pouze na</w:t>
      </w:r>
      <w:r>
        <w:rPr>
          <w:lang w:val="cs"/>
        </w:rPr>
        <w:t xml:space="preserve"> předpis.</w:t>
      </w:r>
    </w:p>
    <w:p w14:paraId="0B81327F" w14:textId="77777777" w:rsidR="00AB4FB0" w:rsidRPr="00573DF8" w:rsidRDefault="00AB4FB0">
      <w:pPr>
        <w:rPr>
          <w:lang w:val="de-DE"/>
        </w:rPr>
      </w:pPr>
    </w:p>
    <w:p w14:paraId="767AF725" w14:textId="77777777" w:rsidR="00AB4FB0" w:rsidRDefault="00AF25E6">
      <w:pPr>
        <w:jc w:val="both"/>
        <w:rPr>
          <w:rStyle w:val="markedcontent"/>
          <w:lang w:val="cs-CZ"/>
        </w:rPr>
      </w:pPr>
      <w:r>
        <w:rPr>
          <w:rStyle w:val="markedcontent"/>
          <w:lang w:val="cs-CZ"/>
        </w:rPr>
        <w:t>Podrobné informace o tomto veterinárním léčivém přípravku jsou k dispozici v databázi přípravků Unie (</w:t>
      </w:r>
      <w:hyperlink r:id="rId8" w:history="1">
        <w:r>
          <w:rPr>
            <w:rStyle w:val="Hypertextovodkaz"/>
            <w:lang w:val="cs-CZ"/>
          </w:rPr>
          <w:t>https://medicines.health.europa.eu/veterinary</w:t>
        </w:r>
      </w:hyperlink>
      <w:r>
        <w:rPr>
          <w:rStyle w:val="markedcontent"/>
          <w:lang w:val="cs-CZ"/>
        </w:rPr>
        <w:t>).</w:t>
      </w:r>
    </w:p>
    <w:p w14:paraId="66682B71" w14:textId="77777777" w:rsidR="00AB4FB0" w:rsidRDefault="00AB4FB0">
      <w:pPr>
        <w:jc w:val="both"/>
        <w:rPr>
          <w:rStyle w:val="markedcontent"/>
          <w:highlight w:val="yellow"/>
          <w:lang w:val="cs-CZ"/>
        </w:rPr>
      </w:pPr>
      <w:bookmarkStart w:id="4" w:name="_Hlk137129164"/>
    </w:p>
    <w:p w14:paraId="4557888F" w14:textId="77777777" w:rsidR="00AB4FB0" w:rsidRDefault="00AF25E6">
      <w:pPr>
        <w:jc w:val="both"/>
        <w:rPr>
          <w:rStyle w:val="markedcontent"/>
          <w:lang w:val="cs-CZ"/>
        </w:rPr>
      </w:pPr>
      <w:bookmarkStart w:id="5" w:name="_Hlk205293862"/>
      <w:r>
        <w:rPr>
          <w:rStyle w:val="markedcontent"/>
          <w:lang w:val="cs-CZ"/>
        </w:rPr>
        <w:t>Podrobné informace o tomto veterinárním léčivém přípravku naleznete také v národní databázi (</w:t>
      </w:r>
      <w:hyperlink r:id="rId9" w:history="1">
        <w:r>
          <w:rPr>
            <w:rStyle w:val="Hypertextovodkaz"/>
            <w:lang w:val="cs-CZ"/>
          </w:rPr>
          <w:t>https://www.uskvbl.cz</w:t>
        </w:r>
      </w:hyperlink>
      <w:r>
        <w:rPr>
          <w:rStyle w:val="markedcontent"/>
          <w:lang w:val="cs-CZ"/>
        </w:rPr>
        <w:t xml:space="preserve">). </w:t>
      </w:r>
      <w:bookmarkEnd w:id="4"/>
    </w:p>
    <w:bookmarkEnd w:id="5"/>
    <w:p w14:paraId="4A1EAF1D" w14:textId="77777777" w:rsidR="00AB4FB0" w:rsidRDefault="00AB4FB0">
      <w:pPr>
        <w:outlineLvl w:val="0"/>
        <w:rPr>
          <w:lang w:val="cs-CZ"/>
        </w:rPr>
      </w:pPr>
    </w:p>
    <w:p w14:paraId="1630CB39" w14:textId="77777777" w:rsidR="00AB4FB0" w:rsidRDefault="00AB4FB0">
      <w:pPr>
        <w:rPr>
          <w:lang w:val="cs-CZ"/>
        </w:rPr>
      </w:pPr>
    </w:p>
    <w:sectPr w:rsidR="00AB4F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DBE3C" w14:textId="77777777" w:rsidR="00F95733" w:rsidRDefault="00F95733">
      <w:pPr>
        <w:spacing w:line="240" w:lineRule="auto"/>
      </w:pPr>
      <w:r>
        <w:separator/>
      </w:r>
    </w:p>
  </w:endnote>
  <w:endnote w:type="continuationSeparator" w:id="0">
    <w:p w14:paraId="7B9A944C" w14:textId="77777777" w:rsidR="00F95733" w:rsidRDefault="00F95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0BA37" w14:textId="77777777" w:rsidR="00241FF8" w:rsidRDefault="00241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F0865" w14:textId="77777777" w:rsidR="00AB4FB0" w:rsidRDefault="00AF25E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10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CD5F7" w14:textId="77777777" w:rsidR="00AB4FB0" w:rsidRDefault="00AF25E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0C5D7" w14:textId="77777777" w:rsidR="00F95733" w:rsidRDefault="00F95733">
      <w:pPr>
        <w:spacing w:line="240" w:lineRule="auto"/>
      </w:pPr>
      <w:r>
        <w:separator/>
      </w:r>
    </w:p>
  </w:footnote>
  <w:footnote w:type="continuationSeparator" w:id="0">
    <w:p w14:paraId="4D72BEBC" w14:textId="77777777" w:rsidR="00F95733" w:rsidRDefault="00F957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03687" w14:textId="77777777" w:rsidR="00241FF8" w:rsidRDefault="00241F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12D59" w14:textId="0AC7F4D6" w:rsidR="004B27D0" w:rsidRDefault="004B27D0" w:rsidP="004B27D0">
    <w:r>
      <w:t xml:space="preserve"> </w:t>
    </w:r>
  </w:p>
  <w:p w14:paraId="15F3B6D9" w14:textId="77777777" w:rsidR="00AB4FB0" w:rsidRDefault="00AB4F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BBB7E" w14:textId="77777777" w:rsidR="00241FF8" w:rsidRDefault="00241F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2907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6A5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AC1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DE5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A9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8879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EC9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B2C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44E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F8462D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FAC9D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DA3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C45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EC0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D03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1AE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20C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285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A2A7D9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72A665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16A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3D6E06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B5AD53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0B0703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8FA2C0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32E70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7504BC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C6E0BF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0F0116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8641A5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C7E55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91ECDC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2E67DA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7CAA33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5DC4B8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85CDE3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43D4A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CC0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049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F0D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61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2C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4C2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41B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749A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BEE8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40E7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385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2B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E9F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6A4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49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B43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7E1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26666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066A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8F28D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30F7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FEF9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9080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66DC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DF4CA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B495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9CAC05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ECE9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465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0AA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A6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3AE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04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06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09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67802EE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276B9C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99E58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E0C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4E9C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EADD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81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A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720B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4C98D44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FE6FA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0E4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0F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88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7699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AAC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D2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A2C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0700A2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161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2AA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620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2FF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50B9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BEA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C4A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2A79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A5E02F8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084A87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74826F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DF6646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5386EC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A2CC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CE4C96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6F41AE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54E34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1F64864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A708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885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EE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222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184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E4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AE5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B0D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1F24EC2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EA63688" w:tentative="1">
      <w:start w:val="1"/>
      <w:numFmt w:val="lowerLetter"/>
      <w:lvlText w:val="%2."/>
      <w:lvlJc w:val="left"/>
      <w:pPr>
        <w:ind w:left="1440" w:hanging="360"/>
      </w:pPr>
    </w:lvl>
    <w:lvl w:ilvl="2" w:tplc="6E040E90" w:tentative="1">
      <w:start w:val="1"/>
      <w:numFmt w:val="lowerRoman"/>
      <w:lvlText w:val="%3."/>
      <w:lvlJc w:val="right"/>
      <w:pPr>
        <w:ind w:left="2160" w:hanging="180"/>
      </w:pPr>
    </w:lvl>
    <w:lvl w:ilvl="3" w:tplc="2AEE5CE4" w:tentative="1">
      <w:start w:val="1"/>
      <w:numFmt w:val="decimal"/>
      <w:lvlText w:val="%4."/>
      <w:lvlJc w:val="left"/>
      <w:pPr>
        <w:ind w:left="2880" w:hanging="360"/>
      </w:pPr>
    </w:lvl>
    <w:lvl w:ilvl="4" w:tplc="FD7046F6" w:tentative="1">
      <w:start w:val="1"/>
      <w:numFmt w:val="lowerLetter"/>
      <w:lvlText w:val="%5."/>
      <w:lvlJc w:val="left"/>
      <w:pPr>
        <w:ind w:left="3600" w:hanging="360"/>
      </w:pPr>
    </w:lvl>
    <w:lvl w:ilvl="5" w:tplc="9F88D628" w:tentative="1">
      <w:start w:val="1"/>
      <w:numFmt w:val="lowerRoman"/>
      <w:lvlText w:val="%6."/>
      <w:lvlJc w:val="right"/>
      <w:pPr>
        <w:ind w:left="4320" w:hanging="180"/>
      </w:pPr>
    </w:lvl>
    <w:lvl w:ilvl="6" w:tplc="61F8CF78" w:tentative="1">
      <w:start w:val="1"/>
      <w:numFmt w:val="decimal"/>
      <w:lvlText w:val="%7."/>
      <w:lvlJc w:val="left"/>
      <w:pPr>
        <w:ind w:left="5040" w:hanging="360"/>
      </w:pPr>
    </w:lvl>
    <w:lvl w:ilvl="7" w:tplc="CA2ECD5C" w:tentative="1">
      <w:start w:val="1"/>
      <w:numFmt w:val="lowerLetter"/>
      <w:lvlText w:val="%8."/>
      <w:lvlJc w:val="left"/>
      <w:pPr>
        <w:ind w:left="5760" w:hanging="360"/>
      </w:pPr>
    </w:lvl>
    <w:lvl w:ilvl="8" w:tplc="D8282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E08E84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8785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669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D24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4E7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D45F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69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C2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183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DF3C7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AA8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404C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2CD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A0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9CB3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4EE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021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244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7EB8F06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3CEA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CE1F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548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CE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88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8F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88B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623B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FC74A2A6">
      <w:start w:val="1"/>
      <w:numFmt w:val="decimal"/>
      <w:lvlText w:val="%1."/>
      <w:lvlJc w:val="left"/>
      <w:pPr>
        <w:ind w:left="720" w:hanging="360"/>
      </w:pPr>
    </w:lvl>
    <w:lvl w:ilvl="1" w:tplc="5CCC9984" w:tentative="1">
      <w:start w:val="1"/>
      <w:numFmt w:val="lowerLetter"/>
      <w:lvlText w:val="%2."/>
      <w:lvlJc w:val="left"/>
      <w:pPr>
        <w:ind w:left="1440" w:hanging="360"/>
      </w:pPr>
    </w:lvl>
    <w:lvl w:ilvl="2" w:tplc="E9588328" w:tentative="1">
      <w:start w:val="1"/>
      <w:numFmt w:val="lowerRoman"/>
      <w:lvlText w:val="%3."/>
      <w:lvlJc w:val="right"/>
      <w:pPr>
        <w:ind w:left="2160" w:hanging="180"/>
      </w:pPr>
    </w:lvl>
    <w:lvl w:ilvl="3" w:tplc="2ED6360E" w:tentative="1">
      <w:start w:val="1"/>
      <w:numFmt w:val="decimal"/>
      <w:lvlText w:val="%4."/>
      <w:lvlJc w:val="left"/>
      <w:pPr>
        <w:ind w:left="2880" w:hanging="360"/>
      </w:pPr>
    </w:lvl>
    <w:lvl w:ilvl="4" w:tplc="4628FEB2" w:tentative="1">
      <w:start w:val="1"/>
      <w:numFmt w:val="lowerLetter"/>
      <w:lvlText w:val="%5."/>
      <w:lvlJc w:val="left"/>
      <w:pPr>
        <w:ind w:left="3600" w:hanging="360"/>
      </w:pPr>
    </w:lvl>
    <w:lvl w:ilvl="5" w:tplc="8188DD00" w:tentative="1">
      <w:start w:val="1"/>
      <w:numFmt w:val="lowerRoman"/>
      <w:lvlText w:val="%6."/>
      <w:lvlJc w:val="right"/>
      <w:pPr>
        <w:ind w:left="4320" w:hanging="180"/>
      </w:pPr>
    </w:lvl>
    <w:lvl w:ilvl="6" w:tplc="F274E850" w:tentative="1">
      <w:start w:val="1"/>
      <w:numFmt w:val="decimal"/>
      <w:lvlText w:val="%7."/>
      <w:lvlJc w:val="left"/>
      <w:pPr>
        <w:ind w:left="5040" w:hanging="360"/>
      </w:pPr>
    </w:lvl>
    <w:lvl w:ilvl="7" w:tplc="D130CB60" w:tentative="1">
      <w:start w:val="1"/>
      <w:numFmt w:val="lowerLetter"/>
      <w:lvlText w:val="%8."/>
      <w:lvlJc w:val="left"/>
      <w:pPr>
        <w:ind w:left="5760" w:hanging="360"/>
      </w:pPr>
    </w:lvl>
    <w:lvl w:ilvl="8" w:tplc="CB76E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388A0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F6024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18D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2E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2255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50C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B4A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C2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94C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AB4FB0"/>
    <w:rsid w:val="00011056"/>
    <w:rsid w:val="00016946"/>
    <w:rsid w:val="000548E8"/>
    <w:rsid w:val="000E754E"/>
    <w:rsid w:val="000F688B"/>
    <w:rsid w:val="001C2FF6"/>
    <w:rsid w:val="00233A38"/>
    <w:rsid w:val="00241FF8"/>
    <w:rsid w:val="00256EC0"/>
    <w:rsid w:val="00311C7B"/>
    <w:rsid w:val="00371C95"/>
    <w:rsid w:val="003B3BB6"/>
    <w:rsid w:val="003B7B2C"/>
    <w:rsid w:val="004367DB"/>
    <w:rsid w:val="00444D2A"/>
    <w:rsid w:val="004B27D0"/>
    <w:rsid w:val="00573DF8"/>
    <w:rsid w:val="005A451B"/>
    <w:rsid w:val="005F4E11"/>
    <w:rsid w:val="006B151E"/>
    <w:rsid w:val="006C2169"/>
    <w:rsid w:val="00863118"/>
    <w:rsid w:val="00875212"/>
    <w:rsid w:val="009976F7"/>
    <w:rsid w:val="009D43CB"/>
    <w:rsid w:val="009E6930"/>
    <w:rsid w:val="00A21868"/>
    <w:rsid w:val="00AB4FB0"/>
    <w:rsid w:val="00AF25E6"/>
    <w:rsid w:val="00B47203"/>
    <w:rsid w:val="00C93A86"/>
    <w:rsid w:val="00D42F86"/>
    <w:rsid w:val="00EB242A"/>
    <w:rsid w:val="00ED157C"/>
    <w:rsid w:val="00F5538D"/>
    <w:rsid w:val="00F72779"/>
    <w:rsid w:val="00F87F5C"/>
    <w:rsid w:val="00F95733"/>
    <w:rsid w:val="00F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ED4043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UnresolvedMention2">
    <w:name w:val="Unresolved Mention2"/>
    <w:rPr>
      <w:color w:val="605E5C"/>
      <w:shd w:val="clear" w:color="auto" w:fill="E1DFDD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val="cs-CZ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val="cs-CZ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  <w:lang w:val="cs-CZ"/>
    </w:rPr>
  </w:style>
  <w:style w:type="paragraph" w:customStyle="1" w:styleId="Style4">
    <w:name w:val="Style4"/>
    <w:basedOn w:val="Normln"/>
    <w:qFormat/>
    <w:rPr>
      <w:szCs w:val="22"/>
      <w:lang w:val="cs-CZ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  <w:lang w:val="cs-CZ"/>
    </w:rPr>
  </w:style>
  <w:style w:type="character" w:customStyle="1" w:styleId="markedcontent">
    <w:name w:val="markedcontent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F67830E-89DE-45E9-AA96-7ABD9981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2367</Words>
  <Characters>13971</Characters>
  <Application>Microsoft Office Word</Application>
  <DocSecurity>0</DocSecurity>
  <Lines>116</Lines>
  <Paragraphs>32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Vqrdtemplateclean_en</vt:lpstr>
      <vt:lpstr>Vqrdtemplateclean_en</vt:lpstr>
      <vt:lpstr>qrd-veterinary-product-information-template-english-version-90_en corr.2 - tracked</vt:lpstr>
    </vt:vector>
  </TitlesOfParts>
  <Company>EMEA</Company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Neugebauerová Kateřina</cp:lastModifiedBy>
  <cp:revision>102</cp:revision>
  <cp:lastPrinted>2022-10-25T16:37:00Z</cp:lastPrinted>
  <dcterms:created xsi:type="dcterms:W3CDTF">2023-07-07T07:48:00Z</dcterms:created>
  <dcterms:modified xsi:type="dcterms:W3CDTF">2025-08-25T11:40:00Z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/>
  </property>
  <property fmtid="{D5CDD505-2E9C-101B-9397-08002B2CF9AE}" pid="5" name="DM_Creation_Date">
    <vt:lpwstr/>
  </property>
  <property fmtid="{D5CDD505-2E9C-101B-9397-08002B2CF9AE}" pid="6" name="DM_Creator_Name">
    <vt:lpwstr/>
  </property>
  <property fmtid="{D5CDD505-2E9C-101B-9397-08002B2CF9AE}" pid="7" name="DM_DocRefId">
    <vt:lpwstr/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/>
  </property>
  <property fmtid="{D5CDD505-2E9C-101B-9397-08002B2CF9AE}" pid="11" name="DM_emea_doc_lang">
    <vt:lpwstr/>
  </property>
  <property fmtid="{D5CDD505-2E9C-101B-9397-08002B2CF9AE}" pid="12" name="DM_emea_doc_number">
    <vt:lpwstr/>
  </property>
  <property fmtid="{D5CDD505-2E9C-101B-9397-08002B2CF9AE}" pid="13" name="DM_emea_doc_ref_id">
    <vt:lpwstr/>
  </property>
  <property fmtid="{D5CDD505-2E9C-101B-9397-08002B2CF9AE}" pid="14" name="DM_emea_from">
    <vt:lpwstr/>
  </property>
  <property fmtid="{D5CDD505-2E9C-101B-9397-08002B2CF9AE}" pid="15" name="DM_emea_internal_label">
    <vt:lpwstr/>
  </property>
  <property fmtid="{D5CDD505-2E9C-101B-9397-08002B2CF9AE}" pid="16" name="DM_emea_legal_date">
    <vt:lpwstr/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/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/>
  </property>
  <property fmtid="{D5CDD505-2E9C-101B-9397-08002B2CF9AE}" pid="28" name="DM_emea_to">
    <vt:lpwstr/>
  </property>
  <property fmtid="{D5CDD505-2E9C-101B-9397-08002B2CF9AE}" pid="29" name="DM_emea_year">
    <vt:lpwstr/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/>
  </property>
  <property fmtid="{D5CDD505-2E9C-101B-9397-08002B2CF9AE}" pid="33" name="DM_Modified_Date">
    <vt:lpwstr/>
  </property>
  <property fmtid="{D5CDD505-2E9C-101B-9397-08002B2CF9AE}" pid="34" name="DM_Modifier_Name">
    <vt:lpwstr/>
  </property>
  <property fmtid="{D5CDD505-2E9C-101B-9397-08002B2CF9AE}" pid="35" name="DM_Modify_Date">
    <vt:lpwstr/>
  </property>
  <property fmtid="{D5CDD505-2E9C-101B-9397-08002B2CF9AE}" pid="36" name="DM_Name">
    <vt:lpwstr/>
  </property>
  <property fmtid="{D5CDD505-2E9C-101B-9397-08002B2CF9AE}" pid="37" name="DM_Owner">
    <vt:lpwstr/>
  </property>
  <property fmtid="{D5CDD505-2E9C-101B-9397-08002B2CF9AE}" pid="38" name="DM_Path">
    <vt:lpwstr/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/>
  </property>
  <property fmtid="{D5CDD505-2E9C-101B-9397-08002B2CF9AE}" pid="43" name="DM_Version">
    <vt:lpwstr/>
  </property>
  <property fmtid="{D5CDD505-2E9C-101B-9397-08002B2CF9AE}" pid="44" name="EMEADocClassificationCode">
    <vt:lpwstr/>
  </property>
  <property fmtid="{D5CDD505-2E9C-101B-9397-08002B2CF9AE}" pid="45" name="EMEADocClassificationHidden">
    <vt:lpwstr/>
  </property>
  <property fmtid="{D5CDD505-2E9C-101B-9397-08002B2CF9AE}" pid="46" name="EMEADocClassificationText">
    <vt:lpwstr/>
  </property>
  <property fmtid="{D5CDD505-2E9C-101B-9397-08002B2CF9AE}" pid="47" name="EMEADocDate">
    <vt:lpwstr/>
  </property>
  <property fmtid="{D5CDD505-2E9C-101B-9397-08002B2CF9AE}" pid="48" name="EMEADocDateDay">
    <vt:lpwstr/>
  </property>
  <property fmtid="{D5CDD505-2E9C-101B-9397-08002B2CF9AE}" pid="49" name="EMEADocDateMonth">
    <vt:lpwstr/>
  </property>
  <property fmtid="{D5CDD505-2E9C-101B-9397-08002B2CF9AE}" pid="50" name="EMEADocDateYear">
    <vt:lpwstr/>
  </property>
  <property fmtid="{D5CDD505-2E9C-101B-9397-08002B2CF9AE}" pid="51" name="EMEADocExtCatTitle">
    <vt:lpwstr/>
  </property>
  <property fmtid="{D5CDD505-2E9C-101B-9397-08002B2CF9AE}" pid="52" name="EMEADocLanguage">
    <vt:lpwstr/>
  </property>
  <property fmtid="{D5CDD505-2E9C-101B-9397-08002B2CF9AE}" pid="53" name="EMEADocRefFull">
    <vt:lpwstr/>
  </property>
  <property fmtid="{D5CDD505-2E9C-101B-9397-08002B2CF9AE}" pid="54" name="EMEADocRefNum">
    <vt:lpwstr/>
  </property>
  <property fmtid="{D5CDD505-2E9C-101B-9397-08002B2CF9AE}" pid="55" name="EMEADocRefPart0">
    <vt:lpwstr/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/>
  </property>
  <property fmtid="{D5CDD505-2E9C-101B-9397-08002B2CF9AE}" pid="61" name="EMEADocRefYear">
    <vt:lpwstr/>
  </property>
  <property fmtid="{D5CDD505-2E9C-101B-9397-08002B2CF9AE}" pid="62" name="EMEADocStatus">
    <vt:lpwstr/>
  </property>
  <property fmtid="{D5CDD505-2E9C-101B-9397-08002B2CF9AE}" pid="63" name="EMEADocTitle">
    <vt:lpwstr/>
  </property>
  <property fmtid="{D5CDD505-2E9C-101B-9397-08002B2CF9AE}" pid="64" name="EMEADocTypeCode">
    <vt:lpwstr/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/>
  </property>
  <property fmtid="{D5CDD505-2E9C-101B-9397-08002B2CF9AE}" pid="67" name="MSIP_Label_0eea11ca-d417-4147-80ed-01a58412c458_ContentBits">
    <vt:lpwstr/>
  </property>
  <property fmtid="{D5CDD505-2E9C-101B-9397-08002B2CF9AE}" pid="68" name="MSIP_Label_0eea11ca-d417-4147-80ed-01a58412c458_Enabled">
    <vt:lpwstr/>
  </property>
  <property fmtid="{D5CDD505-2E9C-101B-9397-08002B2CF9AE}" pid="69" name="MSIP_Label_0eea11ca-d417-4147-80ed-01a58412c458_Method">
    <vt:lpwstr/>
  </property>
  <property fmtid="{D5CDD505-2E9C-101B-9397-08002B2CF9AE}" pid="70" name="MSIP_Label_0eea11ca-d417-4147-80ed-01a58412c458_Name">
    <vt:lpwstr/>
  </property>
  <property fmtid="{D5CDD505-2E9C-101B-9397-08002B2CF9AE}" pid="71" name="MSIP_Label_0eea11ca-d417-4147-80ed-01a58412c458_SetDate">
    <vt:lpwstr/>
  </property>
  <property fmtid="{D5CDD505-2E9C-101B-9397-08002B2CF9AE}" pid="72" name="MSIP_Label_0eea11ca-d417-4147-80ed-01a58412c458_SiteId">
    <vt:lpwstr/>
  </property>
</Properties>
</file>