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FBFEA" w14:textId="77777777" w:rsidR="00C114FF" w:rsidRPr="004F4CE0" w:rsidRDefault="00C114FF" w:rsidP="00A9226B">
      <w:pPr>
        <w:tabs>
          <w:tab w:val="clear" w:pos="567"/>
        </w:tabs>
        <w:spacing w:line="240" w:lineRule="auto"/>
        <w:rPr>
          <w:szCs w:val="22"/>
        </w:rPr>
      </w:pPr>
    </w:p>
    <w:p w14:paraId="36AFBFEB" w14:textId="77777777" w:rsidR="00C114FF" w:rsidRPr="004F4CE0" w:rsidRDefault="00C114FF" w:rsidP="00A9226B">
      <w:pPr>
        <w:tabs>
          <w:tab w:val="clear" w:pos="567"/>
        </w:tabs>
        <w:spacing w:line="240" w:lineRule="auto"/>
        <w:rPr>
          <w:szCs w:val="22"/>
        </w:rPr>
      </w:pPr>
    </w:p>
    <w:p w14:paraId="36AFBFEC" w14:textId="77777777" w:rsidR="00C114FF" w:rsidRPr="004F4CE0" w:rsidRDefault="00C114FF" w:rsidP="00A9226B">
      <w:pPr>
        <w:tabs>
          <w:tab w:val="clear" w:pos="567"/>
        </w:tabs>
        <w:spacing w:line="240" w:lineRule="auto"/>
        <w:rPr>
          <w:szCs w:val="22"/>
        </w:rPr>
      </w:pPr>
    </w:p>
    <w:p w14:paraId="36AFBFED" w14:textId="77777777" w:rsidR="00C114FF" w:rsidRPr="004F4CE0" w:rsidRDefault="00C114FF" w:rsidP="00A9226B">
      <w:pPr>
        <w:tabs>
          <w:tab w:val="clear" w:pos="567"/>
        </w:tabs>
        <w:spacing w:line="240" w:lineRule="auto"/>
        <w:rPr>
          <w:szCs w:val="22"/>
        </w:rPr>
      </w:pPr>
    </w:p>
    <w:p w14:paraId="36AFBFEE" w14:textId="77777777" w:rsidR="00C114FF" w:rsidRPr="004F4CE0" w:rsidRDefault="00C114FF" w:rsidP="00A9226B">
      <w:pPr>
        <w:tabs>
          <w:tab w:val="clear" w:pos="567"/>
        </w:tabs>
        <w:spacing w:line="240" w:lineRule="auto"/>
        <w:rPr>
          <w:szCs w:val="22"/>
        </w:rPr>
      </w:pPr>
    </w:p>
    <w:p w14:paraId="36AFBFEF" w14:textId="77777777" w:rsidR="00C114FF" w:rsidRPr="004F4CE0" w:rsidRDefault="00C114FF" w:rsidP="00A9226B">
      <w:pPr>
        <w:tabs>
          <w:tab w:val="clear" w:pos="567"/>
        </w:tabs>
        <w:spacing w:line="240" w:lineRule="auto"/>
        <w:rPr>
          <w:szCs w:val="22"/>
        </w:rPr>
      </w:pPr>
    </w:p>
    <w:p w14:paraId="36AFBFF0" w14:textId="77777777" w:rsidR="00C114FF" w:rsidRPr="004F4CE0" w:rsidRDefault="00C114FF" w:rsidP="00A9226B">
      <w:pPr>
        <w:tabs>
          <w:tab w:val="clear" w:pos="567"/>
        </w:tabs>
        <w:spacing w:line="240" w:lineRule="auto"/>
        <w:rPr>
          <w:szCs w:val="22"/>
        </w:rPr>
      </w:pPr>
    </w:p>
    <w:p w14:paraId="36AFBFF1" w14:textId="77777777" w:rsidR="00C114FF" w:rsidRPr="004F4CE0" w:rsidRDefault="00C114FF" w:rsidP="00A9226B">
      <w:pPr>
        <w:tabs>
          <w:tab w:val="clear" w:pos="567"/>
        </w:tabs>
        <w:spacing w:line="240" w:lineRule="auto"/>
        <w:rPr>
          <w:szCs w:val="22"/>
        </w:rPr>
      </w:pPr>
    </w:p>
    <w:p w14:paraId="36AFBFF2" w14:textId="77777777" w:rsidR="00C114FF" w:rsidRPr="004F4CE0" w:rsidRDefault="00C114FF" w:rsidP="00A9226B">
      <w:pPr>
        <w:tabs>
          <w:tab w:val="clear" w:pos="567"/>
        </w:tabs>
        <w:spacing w:line="240" w:lineRule="auto"/>
        <w:rPr>
          <w:szCs w:val="22"/>
        </w:rPr>
      </w:pPr>
    </w:p>
    <w:p w14:paraId="36AFBFF3" w14:textId="77777777" w:rsidR="00C114FF" w:rsidRPr="004F4CE0" w:rsidRDefault="00C114FF" w:rsidP="00A9226B">
      <w:pPr>
        <w:tabs>
          <w:tab w:val="clear" w:pos="567"/>
        </w:tabs>
        <w:spacing w:line="240" w:lineRule="auto"/>
        <w:rPr>
          <w:szCs w:val="22"/>
        </w:rPr>
      </w:pPr>
    </w:p>
    <w:p w14:paraId="36AFBFF4" w14:textId="77777777" w:rsidR="00C114FF" w:rsidRPr="004F4CE0" w:rsidRDefault="00C114FF" w:rsidP="00A9226B">
      <w:pPr>
        <w:tabs>
          <w:tab w:val="clear" w:pos="567"/>
        </w:tabs>
        <w:spacing w:line="240" w:lineRule="auto"/>
        <w:rPr>
          <w:szCs w:val="22"/>
        </w:rPr>
      </w:pPr>
    </w:p>
    <w:p w14:paraId="36AFBFF5" w14:textId="77777777" w:rsidR="00C114FF" w:rsidRPr="004F4CE0" w:rsidRDefault="00C114FF" w:rsidP="00A9226B">
      <w:pPr>
        <w:tabs>
          <w:tab w:val="clear" w:pos="567"/>
        </w:tabs>
        <w:spacing w:line="240" w:lineRule="auto"/>
        <w:rPr>
          <w:szCs w:val="22"/>
        </w:rPr>
      </w:pPr>
    </w:p>
    <w:p w14:paraId="36AFBFF6" w14:textId="77777777" w:rsidR="00C114FF" w:rsidRPr="004F4CE0" w:rsidRDefault="00C114FF" w:rsidP="00A9226B">
      <w:pPr>
        <w:tabs>
          <w:tab w:val="clear" w:pos="567"/>
        </w:tabs>
        <w:spacing w:line="240" w:lineRule="auto"/>
        <w:rPr>
          <w:szCs w:val="22"/>
        </w:rPr>
      </w:pPr>
    </w:p>
    <w:p w14:paraId="36AFBFF7" w14:textId="77777777" w:rsidR="00C114FF" w:rsidRPr="004F4CE0" w:rsidRDefault="00C114FF" w:rsidP="00A9226B">
      <w:pPr>
        <w:tabs>
          <w:tab w:val="clear" w:pos="567"/>
        </w:tabs>
        <w:spacing w:line="240" w:lineRule="auto"/>
        <w:rPr>
          <w:szCs w:val="22"/>
        </w:rPr>
      </w:pPr>
    </w:p>
    <w:p w14:paraId="36AFBFF8" w14:textId="77777777" w:rsidR="00C114FF" w:rsidRPr="004F4CE0" w:rsidRDefault="00C114FF" w:rsidP="00A9226B">
      <w:pPr>
        <w:tabs>
          <w:tab w:val="clear" w:pos="567"/>
        </w:tabs>
        <w:spacing w:line="240" w:lineRule="auto"/>
        <w:rPr>
          <w:szCs w:val="22"/>
        </w:rPr>
      </w:pPr>
    </w:p>
    <w:p w14:paraId="36AFBFF9" w14:textId="77777777" w:rsidR="00C114FF" w:rsidRPr="004F4CE0" w:rsidRDefault="00C114FF" w:rsidP="00A9226B">
      <w:pPr>
        <w:tabs>
          <w:tab w:val="clear" w:pos="567"/>
        </w:tabs>
        <w:spacing w:line="240" w:lineRule="auto"/>
        <w:rPr>
          <w:szCs w:val="22"/>
        </w:rPr>
      </w:pPr>
    </w:p>
    <w:p w14:paraId="36AFBFFA" w14:textId="77777777" w:rsidR="00C114FF" w:rsidRPr="004F4CE0" w:rsidRDefault="00C114FF" w:rsidP="00A9226B">
      <w:pPr>
        <w:tabs>
          <w:tab w:val="clear" w:pos="567"/>
        </w:tabs>
        <w:spacing w:line="240" w:lineRule="auto"/>
        <w:rPr>
          <w:szCs w:val="22"/>
        </w:rPr>
      </w:pPr>
    </w:p>
    <w:p w14:paraId="36AFBFFB" w14:textId="77777777" w:rsidR="00C114FF" w:rsidRPr="004F4CE0" w:rsidRDefault="00C114FF" w:rsidP="00A9226B">
      <w:pPr>
        <w:tabs>
          <w:tab w:val="clear" w:pos="567"/>
        </w:tabs>
        <w:spacing w:line="240" w:lineRule="auto"/>
        <w:rPr>
          <w:szCs w:val="22"/>
        </w:rPr>
      </w:pPr>
    </w:p>
    <w:p w14:paraId="36AFBFFC" w14:textId="77777777" w:rsidR="00C114FF" w:rsidRPr="004F4CE0" w:rsidRDefault="00C114FF" w:rsidP="00A9226B">
      <w:pPr>
        <w:tabs>
          <w:tab w:val="clear" w:pos="567"/>
        </w:tabs>
        <w:spacing w:line="240" w:lineRule="auto"/>
        <w:rPr>
          <w:szCs w:val="22"/>
        </w:rPr>
      </w:pPr>
    </w:p>
    <w:p w14:paraId="36AFBFFD" w14:textId="77777777" w:rsidR="00C114FF" w:rsidRPr="004F4CE0" w:rsidRDefault="00C114FF" w:rsidP="00A9226B">
      <w:pPr>
        <w:tabs>
          <w:tab w:val="clear" w:pos="567"/>
        </w:tabs>
        <w:spacing w:line="240" w:lineRule="auto"/>
        <w:rPr>
          <w:szCs w:val="22"/>
        </w:rPr>
      </w:pPr>
    </w:p>
    <w:p w14:paraId="36AFBFFE" w14:textId="77777777" w:rsidR="00C114FF" w:rsidRPr="004F4CE0" w:rsidRDefault="00C114FF" w:rsidP="00A9226B">
      <w:pPr>
        <w:tabs>
          <w:tab w:val="clear" w:pos="567"/>
        </w:tabs>
        <w:spacing w:line="240" w:lineRule="auto"/>
        <w:rPr>
          <w:szCs w:val="22"/>
        </w:rPr>
      </w:pPr>
    </w:p>
    <w:p w14:paraId="36AFBFFF" w14:textId="7A4153DD" w:rsidR="00C114FF" w:rsidRPr="004F4CE0" w:rsidRDefault="00D42565" w:rsidP="00A9226B">
      <w:pPr>
        <w:tabs>
          <w:tab w:val="clear" w:pos="567"/>
        </w:tabs>
        <w:spacing w:line="240" w:lineRule="auto"/>
        <w:jc w:val="center"/>
        <w:rPr>
          <w:b/>
          <w:szCs w:val="22"/>
        </w:rPr>
      </w:pPr>
      <w:r w:rsidRPr="004F4CE0">
        <w:rPr>
          <w:b/>
        </w:rPr>
        <w:t>PŘÍLOHA I</w:t>
      </w:r>
    </w:p>
    <w:p w14:paraId="36AFC000" w14:textId="77777777" w:rsidR="00C114FF" w:rsidRPr="004F4CE0" w:rsidRDefault="00C114FF" w:rsidP="00A9226B">
      <w:pPr>
        <w:tabs>
          <w:tab w:val="clear" w:pos="567"/>
        </w:tabs>
        <w:spacing w:line="240" w:lineRule="auto"/>
        <w:rPr>
          <w:szCs w:val="22"/>
        </w:rPr>
      </w:pPr>
    </w:p>
    <w:p w14:paraId="36AFC001" w14:textId="77777777" w:rsidR="00C114FF" w:rsidRPr="004F4CE0" w:rsidRDefault="00D42565" w:rsidP="00A9226B">
      <w:pPr>
        <w:tabs>
          <w:tab w:val="clear" w:pos="567"/>
        </w:tabs>
        <w:spacing w:line="240" w:lineRule="auto"/>
        <w:jc w:val="center"/>
        <w:rPr>
          <w:b/>
          <w:szCs w:val="22"/>
        </w:rPr>
      </w:pPr>
      <w:r w:rsidRPr="004F4CE0">
        <w:rPr>
          <w:b/>
        </w:rPr>
        <w:t>SOUHRN ÚDAJŮ O PŘÍPRAVKU</w:t>
      </w:r>
    </w:p>
    <w:p w14:paraId="36AFC002" w14:textId="77777777" w:rsidR="00C114FF" w:rsidRPr="004F4CE0" w:rsidRDefault="00D42565" w:rsidP="003F0BC8">
      <w:pPr>
        <w:tabs>
          <w:tab w:val="clear" w:pos="567"/>
          <w:tab w:val="left" w:pos="0"/>
        </w:tabs>
        <w:spacing w:line="240" w:lineRule="auto"/>
        <w:ind w:left="567" w:hanging="567"/>
        <w:rPr>
          <w:szCs w:val="22"/>
        </w:rPr>
      </w:pPr>
      <w:r w:rsidRPr="004F4CE0">
        <w:br w:type="page"/>
      </w:r>
      <w:r w:rsidRPr="004F4CE0">
        <w:rPr>
          <w:b/>
        </w:rPr>
        <w:lastRenderedPageBreak/>
        <w:t>1.</w:t>
      </w:r>
      <w:r w:rsidRPr="004F4CE0">
        <w:rPr>
          <w:b/>
        </w:rPr>
        <w:tab/>
        <w:t>NÁZEV VETERINÁRNÍHO LÉČIVÉHO PŘÍPRAVKU</w:t>
      </w:r>
    </w:p>
    <w:p w14:paraId="36AFC003" w14:textId="77777777" w:rsidR="00C114FF" w:rsidRPr="004F4CE0" w:rsidRDefault="00C114FF" w:rsidP="00A9226B">
      <w:pPr>
        <w:tabs>
          <w:tab w:val="clear" w:pos="567"/>
        </w:tabs>
        <w:spacing w:line="240" w:lineRule="auto"/>
        <w:rPr>
          <w:szCs w:val="22"/>
        </w:rPr>
      </w:pPr>
    </w:p>
    <w:p w14:paraId="36AFC005" w14:textId="0CD4012D" w:rsidR="00C114FF" w:rsidRPr="004F4CE0" w:rsidRDefault="009C6B5B" w:rsidP="00E30A30">
      <w:pPr>
        <w:keepNext/>
        <w:widowControl w:val="0"/>
        <w:tabs>
          <w:tab w:val="clear"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line="240" w:lineRule="auto"/>
        <w:ind w:right="139"/>
        <w:jc w:val="both"/>
        <w:outlineLvl w:val="0"/>
        <w:rPr>
          <w:szCs w:val="22"/>
        </w:rPr>
      </w:pPr>
      <w:r w:rsidRPr="004F4CE0">
        <w:t xml:space="preserve">Salicifarm 1000 mg/g prášek pro podání v pitné vodě/mléce pro skot a prasata </w:t>
      </w:r>
    </w:p>
    <w:p w14:paraId="36AFC006" w14:textId="77777777" w:rsidR="00C114FF" w:rsidRPr="004F4CE0" w:rsidRDefault="00C114FF" w:rsidP="00A9226B">
      <w:pPr>
        <w:tabs>
          <w:tab w:val="clear" w:pos="567"/>
        </w:tabs>
        <w:spacing w:line="240" w:lineRule="auto"/>
        <w:rPr>
          <w:szCs w:val="22"/>
        </w:rPr>
      </w:pPr>
    </w:p>
    <w:p w14:paraId="529803FB" w14:textId="77777777" w:rsidR="00E07CAF" w:rsidRPr="004F4CE0" w:rsidRDefault="00E07CAF" w:rsidP="00A9226B">
      <w:pPr>
        <w:tabs>
          <w:tab w:val="clear" w:pos="567"/>
        </w:tabs>
        <w:spacing w:line="240" w:lineRule="auto"/>
        <w:rPr>
          <w:szCs w:val="22"/>
        </w:rPr>
      </w:pPr>
    </w:p>
    <w:p w14:paraId="36AFC007" w14:textId="77777777" w:rsidR="00C114FF" w:rsidRPr="004F4CE0" w:rsidRDefault="00D42565" w:rsidP="003F0BC8">
      <w:pPr>
        <w:tabs>
          <w:tab w:val="clear" w:pos="567"/>
          <w:tab w:val="left" w:pos="0"/>
        </w:tabs>
        <w:spacing w:line="240" w:lineRule="auto"/>
        <w:ind w:left="567" w:hanging="567"/>
        <w:rPr>
          <w:szCs w:val="22"/>
        </w:rPr>
      </w:pPr>
      <w:r w:rsidRPr="004F4CE0">
        <w:rPr>
          <w:b/>
        </w:rPr>
        <w:t>2.</w:t>
      </w:r>
      <w:r w:rsidRPr="004F4CE0">
        <w:rPr>
          <w:b/>
        </w:rPr>
        <w:tab/>
        <w:t>KVALITATIVNÍ A KVANTITATIVNÍ SLOŽENÍ</w:t>
      </w:r>
    </w:p>
    <w:p w14:paraId="36AFC008" w14:textId="77777777" w:rsidR="00C114FF" w:rsidRPr="004F4CE0" w:rsidRDefault="00C114FF" w:rsidP="00A9226B">
      <w:pPr>
        <w:tabs>
          <w:tab w:val="clear" w:pos="567"/>
        </w:tabs>
        <w:spacing w:line="240" w:lineRule="auto"/>
        <w:rPr>
          <w:szCs w:val="22"/>
        </w:rPr>
      </w:pPr>
    </w:p>
    <w:p w14:paraId="48F060A5" w14:textId="77777777" w:rsidR="009C6B5B" w:rsidRPr="004F4CE0" w:rsidRDefault="009C6B5B" w:rsidP="009C6B5B">
      <w:pPr>
        <w:tabs>
          <w:tab w:val="clear" w:pos="567"/>
        </w:tabs>
        <w:autoSpaceDE w:val="0"/>
        <w:autoSpaceDN w:val="0"/>
        <w:adjustRightInd w:val="0"/>
        <w:spacing w:line="240" w:lineRule="auto"/>
        <w:rPr>
          <w:szCs w:val="22"/>
        </w:rPr>
      </w:pPr>
      <w:r w:rsidRPr="004F4CE0">
        <w:t>Každý gram obsahuje</w:t>
      </w:r>
    </w:p>
    <w:p w14:paraId="48B8647F" w14:textId="77777777" w:rsidR="009C6B5B" w:rsidRPr="00954D03" w:rsidRDefault="009C6B5B" w:rsidP="009C6B5B">
      <w:pPr>
        <w:tabs>
          <w:tab w:val="clear" w:pos="567"/>
        </w:tabs>
        <w:autoSpaceDE w:val="0"/>
        <w:autoSpaceDN w:val="0"/>
        <w:adjustRightInd w:val="0"/>
        <w:spacing w:line="240" w:lineRule="auto"/>
        <w:rPr>
          <w:szCs w:val="22"/>
          <w:lang w:eastAsia="it-IT"/>
        </w:rPr>
      </w:pPr>
    </w:p>
    <w:p w14:paraId="64F42BB5" w14:textId="77777777" w:rsidR="009C6B5B" w:rsidRPr="004F4CE0" w:rsidRDefault="009C6B5B" w:rsidP="009C6B5B">
      <w:pPr>
        <w:tabs>
          <w:tab w:val="clear" w:pos="567"/>
        </w:tabs>
        <w:autoSpaceDE w:val="0"/>
        <w:autoSpaceDN w:val="0"/>
        <w:adjustRightInd w:val="0"/>
        <w:spacing w:line="240" w:lineRule="auto"/>
        <w:rPr>
          <w:b/>
          <w:bCs/>
          <w:szCs w:val="22"/>
        </w:rPr>
      </w:pPr>
      <w:r w:rsidRPr="004F4CE0">
        <w:rPr>
          <w:b/>
        </w:rPr>
        <w:t>Léčivé látky:</w:t>
      </w:r>
    </w:p>
    <w:p w14:paraId="543C703B" w14:textId="16C48157" w:rsidR="007F09A3" w:rsidRPr="004F4CE0" w:rsidRDefault="00E862E5" w:rsidP="009C6B5B">
      <w:pPr>
        <w:tabs>
          <w:tab w:val="clear" w:pos="567"/>
        </w:tabs>
        <w:autoSpaceDE w:val="0"/>
        <w:autoSpaceDN w:val="0"/>
        <w:spacing w:line="240" w:lineRule="auto"/>
        <w:ind w:right="139"/>
        <w:jc w:val="both"/>
        <w:rPr>
          <w:szCs w:val="22"/>
        </w:rPr>
      </w:pPr>
      <w:proofErr w:type="spellStart"/>
      <w:r>
        <w:t>Acidum</w:t>
      </w:r>
      <w:proofErr w:type="spellEnd"/>
      <w:r>
        <w:t xml:space="preserve"> </w:t>
      </w:r>
      <w:proofErr w:type="spellStart"/>
      <w:r w:rsidR="0048358C">
        <w:t>salicylicum</w:t>
      </w:r>
      <w:proofErr w:type="spellEnd"/>
      <w:r w:rsidR="0048358C">
        <w:t xml:space="preserve"> </w:t>
      </w:r>
      <w:r w:rsidR="00734109" w:rsidRPr="004F4CE0">
        <w:t xml:space="preserve">863 mg </w:t>
      </w:r>
    </w:p>
    <w:p w14:paraId="5E0D7787" w14:textId="7AAFCA42" w:rsidR="007F09A3" w:rsidRPr="004F4CE0" w:rsidRDefault="009C6B5B" w:rsidP="009C6B5B">
      <w:pPr>
        <w:tabs>
          <w:tab w:val="clear" w:pos="567"/>
        </w:tabs>
        <w:autoSpaceDE w:val="0"/>
        <w:autoSpaceDN w:val="0"/>
        <w:spacing w:line="240" w:lineRule="auto"/>
        <w:ind w:right="139"/>
        <w:jc w:val="both"/>
        <w:rPr>
          <w:szCs w:val="22"/>
        </w:rPr>
      </w:pPr>
      <w:r w:rsidRPr="004F4CE0">
        <w:t xml:space="preserve">(odpovídá </w:t>
      </w:r>
      <w:r w:rsidR="0048358C">
        <w:t xml:space="preserve">natrii </w:t>
      </w:r>
      <w:proofErr w:type="spellStart"/>
      <w:r w:rsidR="0048358C">
        <w:t>salicylas</w:t>
      </w:r>
      <w:proofErr w:type="spellEnd"/>
      <w:r w:rsidR="0048358C">
        <w:t xml:space="preserve"> </w:t>
      </w:r>
      <w:r w:rsidRPr="004F4CE0">
        <w:t>1000 mg).</w:t>
      </w:r>
    </w:p>
    <w:p w14:paraId="21A1B49B" w14:textId="4571BBC1" w:rsidR="009C6B5B" w:rsidRPr="004F4CE0" w:rsidRDefault="007F09A3" w:rsidP="009C6B5B">
      <w:pPr>
        <w:tabs>
          <w:tab w:val="clear" w:pos="567"/>
        </w:tabs>
        <w:autoSpaceDE w:val="0"/>
        <w:autoSpaceDN w:val="0"/>
        <w:spacing w:line="240" w:lineRule="auto"/>
        <w:ind w:right="139"/>
        <w:jc w:val="both"/>
        <w:rPr>
          <w:iCs/>
          <w:szCs w:val="22"/>
        </w:rPr>
      </w:pPr>
      <w:r w:rsidRPr="004F4CE0">
        <w:rPr>
          <w:b/>
        </w:rPr>
        <w:t>Pomocné látky:</w:t>
      </w:r>
      <w:r w:rsidRPr="004F4CE0">
        <w:t xml:space="preserve"> Nejsou.</w:t>
      </w:r>
    </w:p>
    <w:p w14:paraId="0943D525" w14:textId="77777777" w:rsidR="009C6B5B" w:rsidRPr="00954D03" w:rsidRDefault="009C6B5B" w:rsidP="00DB69FC">
      <w:pPr>
        <w:tabs>
          <w:tab w:val="clear" w:pos="567"/>
        </w:tabs>
        <w:autoSpaceDE w:val="0"/>
        <w:autoSpaceDN w:val="0"/>
        <w:spacing w:line="240" w:lineRule="auto"/>
        <w:ind w:right="139"/>
        <w:jc w:val="both"/>
        <w:rPr>
          <w:i/>
          <w:szCs w:val="22"/>
          <w:lang w:eastAsia="it-IT"/>
        </w:rPr>
      </w:pPr>
    </w:p>
    <w:p w14:paraId="473329B0" w14:textId="0791839E" w:rsidR="007F09A3" w:rsidRPr="004F4CE0" w:rsidRDefault="007F09A3" w:rsidP="007F09A3">
      <w:pPr>
        <w:adjustRightInd w:val="0"/>
        <w:rPr>
          <w:szCs w:val="22"/>
        </w:rPr>
      </w:pPr>
      <w:r w:rsidRPr="004F4CE0">
        <w:t>Bílý nebo téměř bílý prášek.</w:t>
      </w:r>
    </w:p>
    <w:p w14:paraId="36AFC022" w14:textId="77777777" w:rsidR="00C114FF" w:rsidRPr="004F4CE0" w:rsidRDefault="00C114FF" w:rsidP="00A9226B">
      <w:pPr>
        <w:tabs>
          <w:tab w:val="clear" w:pos="567"/>
        </w:tabs>
        <w:spacing w:line="240" w:lineRule="auto"/>
        <w:rPr>
          <w:szCs w:val="22"/>
        </w:rPr>
      </w:pPr>
    </w:p>
    <w:p w14:paraId="36AFC023" w14:textId="77777777" w:rsidR="00C114FF" w:rsidRPr="004F4CE0" w:rsidRDefault="00D42565" w:rsidP="003F0BC8">
      <w:pPr>
        <w:tabs>
          <w:tab w:val="clear" w:pos="567"/>
          <w:tab w:val="left" w:pos="0"/>
        </w:tabs>
        <w:spacing w:line="240" w:lineRule="auto"/>
        <w:ind w:left="567" w:hanging="567"/>
        <w:rPr>
          <w:szCs w:val="22"/>
        </w:rPr>
      </w:pPr>
      <w:r w:rsidRPr="004F4CE0">
        <w:rPr>
          <w:b/>
        </w:rPr>
        <w:t>3.</w:t>
      </w:r>
      <w:r w:rsidRPr="004F4CE0">
        <w:rPr>
          <w:b/>
        </w:rPr>
        <w:tab/>
        <w:t>KLINICKÉ INFORMACE</w:t>
      </w:r>
    </w:p>
    <w:p w14:paraId="36AFC024" w14:textId="77777777" w:rsidR="00C114FF" w:rsidRPr="004F4CE0" w:rsidRDefault="00C114FF" w:rsidP="00A9226B">
      <w:pPr>
        <w:tabs>
          <w:tab w:val="clear" w:pos="567"/>
        </w:tabs>
        <w:spacing w:line="240" w:lineRule="auto"/>
        <w:rPr>
          <w:szCs w:val="22"/>
        </w:rPr>
      </w:pPr>
    </w:p>
    <w:p w14:paraId="4CB28FC7" w14:textId="44EF4E1F" w:rsidR="009C6B5B" w:rsidRPr="004F4CE0" w:rsidRDefault="009C6B5B" w:rsidP="009C6B5B">
      <w:pPr>
        <w:tabs>
          <w:tab w:val="clear" w:pos="567"/>
        </w:tabs>
        <w:autoSpaceDE w:val="0"/>
        <w:autoSpaceDN w:val="0"/>
        <w:spacing w:line="240" w:lineRule="auto"/>
        <w:ind w:right="139"/>
        <w:jc w:val="both"/>
        <w:rPr>
          <w:b/>
          <w:szCs w:val="22"/>
        </w:rPr>
      </w:pPr>
      <w:r w:rsidRPr="004F4CE0">
        <w:rPr>
          <w:b/>
        </w:rPr>
        <w:t>3.1</w:t>
      </w:r>
      <w:r w:rsidR="008F2DEA">
        <w:rPr>
          <w:b/>
        </w:rPr>
        <w:tab/>
      </w:r>
      <w:r w:rsidRPr="004F4CE0">
        <w:rPr>
          <w:b/>
        </w:rPr>
        <w:t>Cílové druhy zvířat</w:t>
      </w:r>
    </w:p>
    <w:p w14:paraId="7942AAAB" w14:textId="77777777" w:rsidR="009C6B5B" w:rsidRPr="004F4CE0" w:rsidRDefault="009C6B5B" w:rsidP="009C6B5B">
      <w:pPr>
        <w:tabs>
          <w:tab w:val="clear" w:pos="567"/>
        </w:tabs>
        <w:autoSpaceDE w:val="0"/>
        <w:autoSpaceDN w:val="0"/>
        <w:spacing w:line="240" w:lineRule="auto"/>
        <w:ind w:right="139"/>
        <w:jc w:val="both"/>
        <w:rPr>
          <w:b/>
          <w:szCs w:val="22"/>
          <w:lang w:val="it-IT" w:eastAsia="it-IT"/>
        </w:rPr>
      </w:pPr>
    </w:p>
    <w:p w14:paraId="0D9A591C" w14:textId="270A80DE" w:rsidR="009C6B5B" w:rsidRPr="004F4CE0" w:rsidRDefault="009C6B5B" w:rsidP="009C6B5B">
      <w:pPr>
        <w:widowControl w:val="0"/>
        <w:tabs>
          <w:tab w:val="clear" w:pos="567"/>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line="240" w:lineRule="auto"/>
        <w:ind w:right="139"/>
        <w:jc w:val="both"/>
        <w:rPr>
          <w:szCs w:val="22"/>
        </w:rPr>
      </w:pPr>
      <w:r w:rsidRPr="004F4CE0">
        <w:t>Skot (telata) a prasata.</w:t>
      </w:r>
    </w:p>
    <w:p w14:paraId="75594BBA" w14:textId="77777777" w:rsidR="009C6B5B" w:rsidRPr="004F4CE0" w:rsidRDefault="009C6B5B" w:rsidP="009C6B5B">
      <w:pPr>
        <w:tabs>
          <w:tab w:val="clear" w:pos="567"/>
        </w:tabs>
        <w:autoSpaceDE w:val="0"/>
        <w:autoSpaceDN w:val="0"/>
        <w:spacing w:line="240" w:lineRule="auto"/>
        <w:ind w:right="139"/>
        <w:jc w:val="both"/>
        <w:rPr>
          <w:szCs w:val="22"/>
          <w:lang w:val="it-IT" w:eastAsia="it-IT"/>
        </w:rPr>
      </w:pPr>
    </w:p>
    <w:p w14:paraId="7DBB267D" w14:textId="2B94D6C0" w:rsidR="009C6B5B" w:rsidRPr="004F4CE0" w:rsidRDefault="009C6B5B" w:rsidP="009C6B5B">
      <w:pPr>
        <w:tabs>
          <w:tab w:val="clear" w:pos="567"/>
        </w:tabs>
        <w:autoSpaceDE w:val="0"/>
        <w:autoSpaceDN w:val="0"/>
        <w:spacing w:line="240" w:lineRule="auto"/>
        <w:ind w:right="139"/>
        <w:jc w:val="both"/>
        <w:rPr>
          <w:b/>
          <w:szCs w:val="22"/>
        </w:rPr>
      </w:pPr>
      <w:r w:rsidRPr="004F4CE0">
        <w:rPr>
          <w:b/>
        </w:rPr>
        <w:t>3.2</w:t>
      </w:r>
      <w:r w:rsidR="008F2DEA">
        <w:rPr>
          <w:b/>
        </w:rPr>
        <w:tab/>
      </w:r>
      <w:r w:rsidRPr="004F4CE0">
        <w:rPr>
          <w:b/>
        </w:rPr>
        <w:t>Indikace pro použití pro každý cílový druh zvířat</w:t>
      </w:r>
    </w:p>
    <w:p w14:paraId="0FC0766F" w14:textId="77777777" w:rsidR="009C6B5B" w:rsidRPr="004F4CE0" w:rsidRDefault="009C6B5B" w:rsidP="009C6B5B">
      <w:pPr>
        <w:tabs>
          <w:tab w:val="clear" w:pos="567"/>
        </w:tabs>
        <w:autoSpaceDE w:val="0"/>
        <w:autoSpaceDN w:val="0"/>
        <w:spacing w:line="240" w:lineRule="auto"/>
        <w:ind w:right="139"/>
        <w:jc w:val="both"/>
        <w:rPr>
          <w:b/>
          <w:szCs w:val="22"/>
          <w:lang w:val="it-IT" w:eastAsia="it-IT"/>
        </w:rPr>
      </w:pPr>
    </w:p>
    <w:p w14:paraId="658C3EE3" w14:textId="1B8E9992" w:rsidR="009C6B5B" w:rsidRPr="004F4CE0" w:rsidRDefault="009C6B5B" w:rsidP="009C6B5B">
      <w:pPr>
        <w:tabs>
          <w:tab w:val="clear" w:pos="567"/>
        </w:tabs>
        <w:autoSpaceDE w:val="0"/>
        <w:autoSpaceDN w:val="0"/>
        <w:adjustRightInd w:val="0"/>
        <w:spacing w:line="240" w:lineRule="auto"/>
        <w:jc w:val="both"/>
        <w:rPr>
          <w:szCs w:val="22"/>
        </w:rPr>
      </w:pPr>
      <w:bookmarkStart w:id="0" w:name="_Hlk135747176"/>
      <w:r w:rsidRPr="004F4CE0">
        <w:t xml:space="preserve">Telata: pro podpůrnou léčbu </w:t>
      </w:r>
      <w:r w:rsidR="0060056D">
        <w:t>horečky</w:t>
      </w:r>
      <w:r w:rsidRPr="004F4CE0">
        <w:t xml:space="preserve"> při akutním respiračním onemocnění v kombinaci s vhodnou (např. protiinfekční) </w:t>
      </w:r>
      <w:r w:rsidR="0034264C">
        <w:t>léčbou</w:t>
      </w:r>
      <w:r w:rsidRPr="004F4CE0">
        <w:t>, pokud je to nutné.</w:t>
      </w:r>
    </w:p>
    <w:p w14:paraId="50557E01" w14:textId="77777777" w:rsidR="009C6B5B" w:rsidRPr="004F4CE0" w:rsidRDefault="009C6B5B" w:rsidP="009C6B5B">
      <w:pPr>
        <w:tabs>
          <w:tab w:val="clear" w:pos="567"/>
        </w:tabs>
        <w:autoSpaceDE w:val="0"/>
        <w:autoSpaceDN w:val="0"/>
        <w:adjustRightInd w:val="0"/>
        <w:spacing w:line="240" w:lineRule="auto"/>
        <w:jc w:val="both"/>
        <w:rPr>
          <w:szCs w:val="22"/>
          <w:lang w:val="it-IT" w:eastAsia="it-IT"/>
        </w:rPr>
      </w:pPr>
    </w:p>
    <w:p w14:paraId="7ACFC9A5" w14:textId="77777777" w:rsidR="009C6B5B" w:rsidRPr="004F4CE0" w:rsidRDefault="009C6B5B" w:rsidP="009C6B5B">
      <w:pPr>
        <w:tabs>
          <w:tab w:val="clear" w:pos="567"/>
        </w:tabs>
        <w:autoSpaceDE w:val="0"/>
        <w:autoSpaceDN w:val="0"/>
        <w:adjustRightInd w:val="0"/>
        <w:spacing w:line="240" w:lineRule="auto"/>
        <w:jc w:val="both"/>
        <w:rPr>
          <w:szCs w:val="22"/>
        </w:rPr>
      </w:pPr>
      <w:r w:rsidRPr="004F4CE0">
        <w:t xml:space="preserve">Prasata: </w:t>
      </w:r>
    </w:p>
    <w:p w14:paraId="1077C49E" w14:textId="48A6410B" w:rsidR="009C6B5B" w:rsidRPr="004F4CE0" w:rsidRDefault="009C6B5B" w:rsidP="009C6B5B">
      <w:pPr>
        <w:tabs>
          <w:tab w:val="clear" w:pos="567"/>
        </w:tabs>
        <w:autoSpaceDE w:val="0"/>
        <w:autoSpaceDN w:val="0"/>
        <w:adjustRightInd w:val="0"/>
        <w:spacing w:line="240" w:lineRule="auto"/>
        <w:jc w:val="both"/>
        <w:rPr>
          <w:szCs w:val="22"/>
        </w:rPr>
      </w:pPr>
      <w:r w:rsidRPr="004F4CE0">
        <w:t xml:space="preserve">- k léčbě zánětu, v případě potřeby v kombinaci s vhodnou (např. protiinfekční) léčbou; </w:t>
      </w:r>
    </w:p>
    <w:p w14:paraId="5DBE96AC" w14:textId="0EA55972" w:rsidR="009C6B5B" w:rsidRPr="004F4CE0" w:rsidRDefault="009C6B5B" w:rsidP="009C6B5B">
      <w:pPr>
        <w:tabs>
          <w:tab w:val="clear" w:pos="567"/>
        </w:tabs>
        <w:autoSpaceDE w:val="0"/>
        <w:autoSpaceDN w:val="0"/>
        <w:adjustRightInd w:val="0"/>
        <w:spacing w:line="240" w:lineRule="auto"/>
        <w:jc w:val="both"/>
        <w:rPr>
          <w:szCs w:val="22"/>
        </w:rPr>
      </w:pPr>
      <w:r w:rsidRPr="004F4CE0">
        <w:t xml:space="preserve">- k podpoře obnovy dýchání a ke snížení kašle u respiračních infekcí v kombinaci se souběžnou antibiotickou léčbou. </w:t>
      </w:r>
    </w:p>
    <w:bookmarkEnd w:id="0"/>
    <w:p w14:paraId="36AFC02C" w14:textId="77777777" w:rsidR="00E86CEE" w:rsidRPr="004F4CE0" w:rsidRDefault="00E86CEE" w:rsidP="00145C3F">
      <w:pPr>
        <w:tabs>
          <w:tab w:val="clear" w:pos="567"/>
        </w:tabs>
        <w:spacing w:line="240" w:lineRule="auto"/>
        <w:rPr>
          <w:szCs w:val="22"/>
        </w:rPr>
      </w:pPr>
    </w:p>
    <w:p w14:paraId="36AFC02D" w14:textId="77777777" w:rsidR="00C114FF" w:rsidRPr="004F4CE0" w:rsidRDefault="00D42565" w:rsidP="003F0BC8">
      <w:pPr>
        <w:tabs>
          <w:tab w:val="clear" w:pos="567"/>
          <w:tab w:val="left" w:pos="0"/>
        </w:tabs>
        <w:spacing w:line="240" w:lineRule="auto"/>
        <w:ind w:left="567" w:hanging="567"/>
        <w:rPr>
          <w:szCs w:val="22"/>
        </w:rPr>
      </w:pPr>
      <w:r w:rsidRPr="004F4CE0">
        <w:rPr>
          <w:b/>
        </w:rPr>
        <w:t>3.3</w:t>
      </w:r>
      <w:r w:rsidRPr="004F4CE0">
        <w:rPr>
          <w:b/>
        </w:rPr>
        <w:tab/>
        <w:t>Kontraindikace</w:t>
      </w:r>
    </w:p>
    <w:p w14:paraId="36AFC02E" w14:textId="77777777" w:rsidR="00C114FF" w:rsidRPr="004F4CE0" w:rsidRDefault="00C114FF" w:rsidP="00145C3F">
      <w:pPr>
        <w:tabs>
          <w:tab w:val="clear" w:pos="567"/>
        </w:tabs>
        <w:spacing w:line="240" w:lineRule="auto"/>
        <w:rPr>
          <w:szCs w:val="22"/>
        </w:rPr>
      </w:pPr>
    </w:p>
    <w:p w14:paraId="3303698C" w14:textId="3E787954" w:rsidR="009C6B5B" w:rsidRPr="004F4CE0" w:rsidRDefault="000D53E7" w:rsidP="009C6B5B">
      <w:pPr>
        <w:tabs>
          <w:tab w:val="clear" w:pos="567"/>
        </w:tabs>
        <w:autoSpaceDE w:val="0"/>
        <w:autoSpaceDN w:val="0"/>
        <w:adjustRightInd w:val="0"/>
        <w:spacing w:line="240" w:lineRule="auto"/>
        <w:rPr>
          <w:bCs/>
          <w:szCs w:val="22"/>
        </w:rPr>
      </w:pPr>
      <w:r w:rsidRPr="004F4CE0">
        <w:t xml:space="preserve">Nepoužívat u zvířat </w:t>
      </w:r>
      <w:r w:rsidR="00454674">
        <w:t>s</w:t>
      </w:r>
      <w:r w:rsidRPr="004F4CE0">
        <w:t xml:space="preserve"> těžkou </w:t>
      </w:r>
      <w:proofErr w:type="spellStart"/>
      <w:r w:rsidRPr="004F4CE0">
        <w:t>hypoproteinemií</w:t>
      </w:r>
      <w:proofErr w:type="spellEnd"/>
      <w:r w:rsidRPr="004F4CE0">
        <w:t>, onemocněním jater a ledvin.</w:t>
      </w:r>
    </w:p>
    <w:p w14:paraId="24F4E013" w14:textId="2ED364D5" w:rsidR="009C6B5B" w:rsidRPr="004F4CE0" w:rsidRDefault="000D53E7" w:rsidP="009C6B5B">
      <w:pPr>
        <w:tabs>
          <w:tab w:val="clear" w:pos="567"/>
        </w:tabs>
        <w:autoSpaceDE w:val="0"/>
        <w:autoSpaceDN w:val="0"/>
        <w:adjustRightInd w:val="0"/>
        <w:spacing w:line="240" w:lineRule="auto"/>
        <w:rPr>
          <w:bCs/>
          <w:szCs w:val="22"/>
        </w:rPr>
      </w:pPr>
      <w:r w:rsidRPr="004F4CE0">
        <w:t xml:space="preserve">Nepoužívat u zvířat </w:t>
      </w:r>
      <w:r w:rsidR="00454674">
        <w:t>s</w:t>
      </w:r>
      <w:r w:rsidRPr="004F4CE0">
        <w:t xml:space="preserve"> gastrointestinálními vředy a chronickými gastrointestinálními poruchami.</w:t>
      </w:r>
    </w:p>
    <w:p w14:paraId="614505ED" w14:textId="7ED006A2" w:rsidR="009C6B5B" w:rsidRPr="004F4CE0" w:rsidRDefault="000D53E7" w:rsidP="009C6B5B">
      <w:pPr>
        <w:tabs>
          <w:tab w:val="clear" w:pos="567"/>
        </w:tabs>
        <w:autoSpaceDE w:val="0"/>
        <w:autoSpaceDN w:val="0"/>
        <w:adjustRightInd w:val="0"/>
        <w:spacing w:line="240" w:lineRule="auto"/>
        <w:rPr>
          <w:szCs w:val="22"/>
        </w:rPr>
      </w:pPr>
      <w:r w:rsidRPr="004F4CE0">
        <w:t xml:space="preserve">Nepoužívat u zvířat </w:t>
      </w:r>
      <w:r w:rsidR="00454674">
        <w:t>s</w:t>
      </w:r>
      <w:r w:rsidRPr="004F4CE0">
        <w:t xml:space="preserve"> poruchou </w:t>
      </w:r>
      <w:proofErr w:type="spellStart"/>
      <w:r w:rsidRPr="004F4CE0">
        <w:t>hemopoetického</w:t>
      </w:r>
      <w:proofErr w:type="spellEnd"/>
      <w:r w:rsidRPr="004F4CE0">
        <w:t xml:space="preserve"> systému, </w:t>
      </w:r>
      <w:proofErr w:type="spellStart"/>
      <w:r w:rsidRPr="004F4CE0">
        <w:t>koagulopatií</w:t>
      </w:r>
      <w:proofErr w:type="spellEnd"/>
      <w:r w:rsidRPr="004F4CE0">
        <w:t>, hemoragickou diatézou.</w:t>
      </w:r>
    </w:p>
    <w:p w14:paraId="30014AD0" w14:textId="1E681D1C" w:rsidR="009C6B5B" w:rsidRPr="004F4CE0" w:rsidRDefault="009C6B5B" w:rsidP="009C6B5B">
      <w:pPr>
        <w:tabs>
          <w:tab w:val="clear" w:pos="567"/>
        </w:tabs>
        <w:autoSpaceDE w:val="0"/>
        <w:autoSpaceDN w:val="0"/>
        <w:adjustRightInd w:val="0"/>
        <w:spacing w:line="240" w:lineRule="auto"/>
        <w:rPr>
          <w:szCs w:val="22"/>
        </w:rPr>
      </w:pPr>
      <w:r w:rsidRPr="004F4CE0">
        <w:t>Nepoužív</w:t>
      </w:r>
      <w:r w:rsidR="0034264C">
        <w:t>a</w:t>
      </w:r>
      <w:r w:rsidRPr="004F4CE0">
        <w:t>t salicyláty sodné u neonatálních zvířat nebo telat mladších 2 týdnů.</w:t>
      </w:r>
    </w:p>
    <w:p w14:paraId="3C9FCEC0" w14:textId="77777777" w:rsidR="009C6B5B" w:rsidRPr="004F4CE0" w:rsidRDefault="009C6B5B" w:rsidP="009C6B5B">
      <w:pPr>
        <w:tabs>
          <w:tab w:val="clear" w:pos="567"/>
        </w:tabs>
        <w:autoSpaceDE w:val="0"/>
        <w:autoSpaceDN w:val="0"/>
        <w:adjustRightInd w:val="0"/>
        <w:spacing w:line="240" w:lineRule="auto"/>
        <w:rPr>
          <w:szCs w:val="22"/>
        </w:rPr>
      </w:pPr>
      <w:r w:rsidRPr="004F4CE0">
        <w:t>Nepoužívat u selat mladších 4 týdnů.</w:t>
      </w:r>
    </w:p>
    <w:p w14:paraId="59CB76A3" w14:textId="56203D75" w:rsidR="009C6B5B" w:rsidRPr="004F4CE0" w:rsidRDefault="009C6B5B" w:rsidP="009C6B5B">
      <w:pPr>
        <w:tabs>
          <w:tab w:val="clear" w:pos="567"/>
        </w:tabs>
        <w:autoSpaceDE w:val="0"/>
        <w:autoSpaceDN w:val="0"/>
        <w:spacing w:line="240" w:lineRule="auto"/>
        <w:ind w:right="139"/>
        <w:jc w:val="both"/>
        <w:rPr>
          <w:szCs w:val="22"/>
        </w:rPr>
      </w:pPr>
      <w:r w:rsidRPr="004F4CE0">
        <w:t>Nepoužív</w:t>
      </w:r>
      <w:r w:rsidR="0034264C">
        <w:t>a</w:t>
      </w:r>
      <w:r w:rsidRPr="004F4CE0">
        <w:t>t v případ</w:t>
      </w:r>
      <w:r w:rsidR="0034264C">
        <w:t>ech</w:t>
      </w:r>
      <w:r w:rsidRPr="004F4CE0">
        <w:t xml:space="preserve"> přecitlivělosti na léčivou látku.</w:t>
      </w:r>
    </w:p>
    <w:p w14:paraId="36AFC032" w14:textId="77777777" w:rsidR="00C114FF" w:rsidRPr="004F4CE0" w:rsidRDefault="00C114FF" w:rsidP="00A9226B">
      <w:pPr>
        <w:tabs>
          <w:tab w:val="clear" w:pos="567"/>
        </w:tabs>
        <w:spacing w:line="240" w:lineRule="auto"/>
        <w:rPr>
          <w:szCs w:val="22"/>
        </w:rPr>
      </w:pPr>
    </w:p>
    <w:p w14:paraId="36AFC033" w14:textId="77777777" w:rsidR="00C114FF" w:rsidRPr="004F4CE0" w:rsidRDefault="00D42565" w:rsidP="003F0BC8">
      <w:pPr>
        <w:tabs>
          <w:tab w:val="clear" w:pos="567"/>
          <w:tab w:val="left" w:pos="0"/>
        </w:tabs>
        <w:spacing w:line="240" w:lineRule="auto"/>
        <w:ind w:left="567" w:hanging="567"/>
        <w:rPr>
          <w:b/>
          <w:szCs w:val="22"/>
        </w:rPr>
      </w:pPr>
      <w:r w:rsidRPr="004F4CE0">
        <w:rPr>
          <w:b/>
        </w:rPr>
        <w:t>3.4</w:t>
      </w:r>
      <w:r w:rsidRPr="004F4CE0">
        <w:rPr>
          <w:b/>
        </w:rPr>
        <w:tab/>
        <w:t xml:space="preserve">Zvláštní upozornění </w:t>
      </w:r>
    </w:p>
    <w:p w14:paraId="36AFC034" w14:textId="77777777" w:rsidR="00C114FF" w:rsidRPr="004F4CE0" w:rsidRDefault="00C114FF" w:rsidP="00145C3F">
      <w:pPr>
        <w:tabs>
          <w:tab w:val="clear" w:pos="567"/>
        </w:tabs>
        <w:spacing w:line="240" w:lineRule="auto"/>
        <w:rPr>
          <w:szCs w:val="22"/>
        </w:rPr>
      </w:pPr>
    </w:p>
    <w:p w14:paraId="36AFC035" w14:textId="55EB4F7C" w:rsidR="00C114FF" w:rsidRPr="004F4CE0" w:rsidRDefault="00D42565" w:rsidP="00A9226B">
      <w:pPr>
        <w:tabs>
          <w:tab w:val="clear" w:pos="567"/>
        </w:tabs>
        <w:spacing w:line="240" w:lineRule="auto"/>
        <w:rPr>
          <w:szCs w:val="22"/>
        </w:rPr>
      </w:pPr>
      <w:r w:rsidRPr="004F4CE0">
        <w:t>Nejsou.</w:t>
      </w:r>
    </w:p>
    <w:p w14:paraId="36AFC038" w14:textId="77777777" w:rsidR="00E86CEE" w:rsidRPr="004F4CE0" w:rsidRDefault="00E86CEE">
      <w:pPr>
        <w:tabs>
          <w:tab w:val="clear" w:pos="567"/>
        </w:tabs>
        <w:spacing w:line="240" w:lineRule="auto"/>
        <w:rPr>
          <w:szCs w:val="22"/>
        </w:rPr>
      </w:pPr>
    </w:p>
    <w:p w14:paraId="36AFC039" w14:textId="77777777" w:rsidR="00C114FF" w:rsidRPr="004F4CE0" w:rsidRDefault="00D42565" w:rsidP="003F0BC8">
      <w:pPr>
        <w:tabs>
          <w:tab w:val="clear" w:pos="567"/>
          <w:tab w:val="left" w:pos="0"/>
        </w:tabs>
        <w:spacing w:line="240" w:lineRule="auto"/>
        <w:ind w:left="567" w:hanging="567"/>
        <w:rPr>
          <w:szCs w:val="22"/>
        </w:rPr>
      </w:pPr>
      <w:r w:rsidRPr="004F4CE0">
        <w:rPr>
          <w:b/>
        </w:rPr>
        <w:t>3.5</w:t>
      </w:r>
      <w:r w:rsidRPr="004F4CE0">
        <w:rPr>
          <w:b/>
        </w:rPr>
        <w:tab/>
        <w:t>Zvláštní opatření pro použití</w:t>
      </w:r>
    </w:p>
    <w:p w14:paraId="36AFC03A" w14:textId="77777777" w:rsidR="00C114FF" w:rsidRPr="004F4CE0" w:rsidRDefault="00C114FF" w:rsidP="00145C3F">
      <w:pPr>
        <w:tabs>
          <w:tab w:val="clear" w:pos="567"/>
        </w:tabs>
        <w:spacing w:line="240" w:lineRule="auto"/>
        <w:rPr>
          <w:szCs w:val="22"/>
        </w:rPr>
      </w:pPr>
    </w:p>
    <w:p w14:paraId="36AFC03B" w14:textId="77777777" w:rsidR="00C114FF" w:rsidRPr="004F4CE0" w:rsidRDefault="00D42565" w:rsidP="00BF00EF">
      <w:pPr>
        <w:tabs>
          <w:tab w:val="clear" w:pos="567"/>
        </w:tabs>
        <w:spacing w:line="240" w:lineRule="auto"/>
        <w:rPr>
          <w:szCs w:val="22"/>
          <w:u w:val="single"/>
        </w:rPr>
      </w:pPr>
      <w:r w:rsidRPr="004F4CE0">
        <w:rPr>
          <w:u w:val="single"/>
        </w:rPr>
        <w:t>Zvláštní opatření pro bezpečné použití u cílových druhů zvířat:</w:t>
      </w:r>
    </w:p>
    <w:p w14:paraId="7780AD27" w14:textId="2DE28726" w:rsidR="00923A6A" w:rsidRPr="004F4CE0" w:rsidRDefault="00923A6A" w:rsidP="00923A6A">
      <w:pPr>
        <w:tabs>
          <w:tab w:val="clear" w:pos="567"/>
        </w:tabs>
        <w:autoSpaceDE w:val="0"/>
        <w:autoSpaceDN w:val="0"/>
        <w:adjustRightInd w:val="0"/>
        <w:spacing w:line="240" w:lineRule="auto"/>
        <w:jc w:val="both"/>
        <w:rPr>
          <w:szCs w:val="22"/>
        </w:rPr>
      </w:pPr>
      <w:r w:rsidRPr="004F4CE0">
        <w:t xml:space="preserve">Vzhledem k tomu, že salicylát sodný může inhibovat srážení krve, doporučuje se, aby se u zvířat během 7 dnů po ukončení léčby neprováděl </w:t>
      </w:r>
      <w:r w:rsidR="002554E4">
        <w:t>plánovaný</w:t>
      </w:r>
      <w:r w:rsidR="002554E4" w:rsidRPr="004F4CE0">
        <w:t xml:space="preserve"> </w:t>
      </w:r>
      <w:r w:rsidRPr="004F4CE0">
        <w:t>chirurgický zákrok.</w:t>
      </w:r>
    </w:p>
    <w:p w14:paraId="36AFC046" w14:textId="77777777" w:rsidR="00C114FF" w:rsidRPr="004F4CE0" w:rsidRDefault="00C114FF" w:rsidP="00862988">
      <w:pPr>
        <w:adjustRightInd w:val="0"/>
        <w:rPr>
          <w:szCs w:val="22"/>
        </w:rPr>
      </w:pPr>
    </w:p>
    <w:p w14:paraId="36AFC047" w14:textId="20295CE1" w:rsidR="00C114FF" w:rsidRPr="004F4CE0" w:rsidRDefault="00D42565" w:rsidP="00BF00EF">
      <w:pPr>
        <w:tabs>
          <w:tab w:val="clear" w:pos="567"/>
        </w:tabs>
        <w:spacing w:line="240" w:lineRule="auto"/>
        <w:rPr>
          <w:szCs w:val="22"/>
          <w:u w:val="single"/>
        </w:rPr>
      </w:pPr>
      <w:r w:rsidRPr="004F4CE0">
        <w:rPr>
          <w:u w:val="single"/>
        </w:rPr>
        <w:t>Zvláštní opatření pro osob</w:t>
      </w:r>
      <w:r w:rsidR="00A0577B">
        <w:rPr>
          <w:u w:val="single"/>
        </w:rPr>
        <w:t xml:space="preserve">u, která </w:t>
      </w:r>
      <w:r w:rsidRPr="004F4CE0">
        <w:rPr>
          <w:u w:val="single"/>
        </w:rPr>
        <w:t>podává</w:t>
      </w:r>
      <w:r w:rsidR="00A0577B">
        <w:rPr>
          <w:u w:val="single"/>
        </w:rPr>
        <w:t xml:space="preserve"> veterinární léčivý přípravek </w:t>
      </w:r>
      <w:r w:rsidRPr="004F4CE0">
        <w:rPr>
          <w:u w:val="single"/>
        </w:rPr>
        <w:t>zvířatům:</w:t>
      </w:r>
    </w:p>
    <w:p w14:paraId="1062A193" w14:textId="37AE7209" w:rsidR="00362C15" w:rsidRPr="004F4CE0" w:rsidRDefault="00362C15" w:rsidP="00362C15">
      <w:pPr>
        <w:adjustRightInd w:val="0"/>
        <w:jc w:val="both"/>
        <w:rPr>
          <w:szCs w:val="22"/>
        </w:rPr>
      </w:pPr>
      <w:r w:rsidRPr="004F4CE0">
        <w:t>Salicyl</w:t>
      </w:r>
      <w:r w:rsidR="00A0577B">
        <w:t>át</w:t>
      </w:r>
      <w:r w:rsidRPr="004F4CE0">
        <w:t xml:space="preserve"> sodný může </w:t>
      </w:r>
      <w:r w:rsidR="00A0577B" w:rsidRPr="004F4CE0">
        <w:t xml:space="preserve">po požití, vdechnutí nebo kontaktu s kůží </w:t>
      </w:r>
      <w:r w:rsidR="00A0577B">
        <w:t>vyvolat</w:t>
      </w:r>
      <w:r w:rsidRPr="004F4CE0">
        <w:t xml:space="preserve"> hypersenzitivní reakce. Lidé se známou přecitlivělostí na salicyl</w:t>
      </w:r>
      <w:r w:rsidR="00A0577B">
        <w:t>át</w:t>
      </w:r>
      <w:r w:rsidRPr="004F4CE0">
        <w:t xml:space="preserve"> sodný nebo příbuzné látky (např. aspirin) by se měli vyhnout kontaktu s veterinárním léčivým přípravkem.</w:t>
      </w:r>
    </w:p>
    <w:p w14:paraId="32DD31E3" w14:textId="77777777" w:rsidR="00362C15" w:rsidRPr="004F4CE0" w:rsidRDefault="00362C15" w:rsidP="00362C15">
      <w:pPr>
        <w:adjustRightInd w:val="0"/>
        <w:jc w:val="both"/>
        <w:rPr>
          <w:szCs w:val="22"/>
        </w:rPr>
      </w:pPr>
      <w:r w:rsidRPr="004F4CE0">
        <w:t xml:space="preserve">Tento veterinární léčivý přípravek může být po požití a kontaktu s kůží škodlivý a může způsobit podráždění kůže, očí a dýchacích cest. </w:t>
      </w:r>
    </w:p>
    <w:p w14:paraId="6ACF9A41" w14:textId="1977CB40" w:rsidR="00362C15" w:rsidRPr="004F4CE0" w:rsidRDefault="00A0577B" w:rsidP="00362C15">
      <w:pPr>
        <w:adjustRightInd w:val="0"/>
        <w:jc w:val="both"/>
        <w:rPr>
          <w:szCs w:val="22"/>
        </w:rPr>
      </w:pPr>
      <w:r>
        <w:lastRenderedPageBreak/>
        <w:t xml:space="preserve">Zabraňte </w:t>
      </w:r>
      <w:r w:rsidR="00362C15" w:rsidRPr="004F4CE0">
        <w:t>přímému kontaktu s kůží a očima, včetně kontaktu ruk</w:t>
      </w:r>
      <w:r>
        <w:t>ou s</w:t>
      </w:r>
      <w:r w:rsidR="00362C15" w:rsidRPr="004F4CE0">
        <w:t xml:space="preserve"> úst</w:t>
      </w:r>
      <w:r>
        <w:t>y</w:t>
      </w:r>
      <w:r w:rsidR="00362C15" w:rsidRPr="004F4CE0">
        <w:t xml:space="preserve"> a ruk</w:t>
      </w:r>
      <w:r>
        <w:t xml:space="preserve">ou s </w:t>
      </w:r>
      <w:r w:rsidR="00362C15" w:rsidRPr="004F4CE0">
        <w:t>oč</w:t>
      </w:r>
      <w:r>
        <w:t>ima</w:t>
      </w:r>
      <w:r w:rsidR="00362C15" w:rsidRPr="004F4CE0">
        <w:t>, a vdechování prášku.</w:t>
      </w:r>
    </w:p>
    <w:p w14:paraId="395DAE6E" w14:textId="46B0FEB5" w:rsidR="00362C15" w:rsidRPr="004F4CE0" w:rsidRDefault="00362C15" w:rsidP="00362C15">
      <w:pPr>
        <w:adjustRightInd w:val="0"/>
        <w:jc w:val="both"/>
        <w:rPr>
          <w:szCs w:val="22"/>
        </w:rPr>
      </w:pPr>
      <w:r w:rsidRPr="004F4CE0">
        <w:t xml:space="preserve">Při </w:t>
      </w:r>
      <w:r w:rsidR="00E5522D">
        <w:t>nakládání</w:t>
      </w:r>
      <w:r w:rsidR="00E5522D" w:rsidRPr="004F4CE0">
        <w:t xml:space="preserve"> </w:t>
      </w:r>
      <w:r w:rsidRPr="004F4CE0">
        <w:t xml:space="preserve">s veterinárním léčivým přípravkem by </w:t>
      </w:r>
      <w:r w:rsidR="00E5522D">
        <w:t xml:space="preserve">se </w:t>
      </w:r>
      <w:r w:rsidRPr="004F4CE0">
        <w:t>měly použív</w:t>
      </w:r>
      <w:r w:rsidR="00E5522D">
        <w:t>at</w:t>
      </w:r>
      <w:r w:rsidRPr="004F4CE0">
        <w:t xml:space="preserve"> osobní ochranné prostředky s</w:t>
      </w:r>
      <w:r w:rsidR="00E5522D">
        <w:t>kládající se</w:t>
      </w:r>
      <w:r w:rsidRPr="004F4CE0">
        <w:t xml:space="preserve"> z ochranného oděvu, rukavic (např. gumov</w:t>
      </w:r>
      <w:r w:rsidR="00E5522D">
        <w:t>ých</w:t>
      </w:r>
      <w:r w:rsidRPr="004F4CE0">
        <w:t xml:space="preserve"> nebo latexov</w:t>
      </w:r>
      <w:r w:rsidR="00E5522D">
        <w:t>ých</w:t>
      </w:r>
      <w:r w:rsidRPr="004F4CE0">
        <w:t>), ochranných brýlí a</w:t>
      </w:r>
      <w:r w:rsidR="00E5522D">
        <w:t> </w:t>
      </w:r>
      <w:r w:rsidRPr="004F4CE0">
        <w:t>vhodné protiprachové masky (např. jednorázový respirátor s polomaskou v</w:t>
      </w:r>
      <w:r w:rsidR="00E5522D">
        <w:t xml:space="preserve">yhovující </w:t>
      </w:r>
      <w:r w:rsidRPr="004F4CE0">
        <w:t>evropsk</w:t>
      </w:r>
      <w:r w:rsidR="00E5522D">
        <w:t>é</w:t>
      </w:r>
      <w:r w:rsidRPr="004F4CE0">
        <w:t xml:space="preserve"> norm</w:t>
      </w:r>
      <w:r w:rsidR="00E5522D">
        <w:t>ě</w:t>
      </w:r>
      <w:r w:rsidRPr="004F4CE0">
        <w:t xml:space="preserve"> EN149). Při </w:t>
      </w:r>
      <w:r w:rsidR="00E5522D">
        <w:t>nakládání</w:t>
      </w:r>
      <w:r w:rsidR="00E5522D" w:rsidRPr="004F4CE0">
        <w:t xml:space="preserve"> </w:t>
      </w:r>
      <w:r w:rsidRPr="004F4CE0">
        <w:t>s veterinárním léčivým přípravkem nekuřte, nejezte ani nepijte.</w:t>
      </w:r>
    </w:p>
    <w:p w14:paraId="59F9891A" w14:textId="77777777" w:rsidR="00362C15" w:rsidRPr="004F4CE0" w:rsidRDefault="00362C15" w:rsidP="00362C15">
      <w:pPr>
        <w:adjustRightInd w:val="0"/>
        <w:jc w:val="both"/>
        <w:rPr>
          <w:szCs w:val="22"/>
        </w:rPr>
      </w:pPr>
      <w:r w:rsidRPr="004F4CE0">
        <w:t>Po použití si umyjte ruce.</w:t>
      </w:r>
    </w:p>
    <w:p w14:paraId="550D8DCD" w14:textId="55FADA46" w:rsidR="00362C15" w:rsidRPr="004F4CE0" w:rsidRDefault="00362C15" w:rsidP="00362C15">
      <w:pPr>
        <w:adjustRightInd w:val="0"/>
        <w:jc w:val="both"/>
        <w:rPr>
          <w:szCs w:val="22"/>
        </w:rPr>
      </w:pPr>
      <w:r w:rsidRPr="004F4CE0">
        <w:t>V případě náhodné</w:t>
      </w:r>
      <w:r w:rsidR="00E5522D">
        <w:t xml:space="preserve">ho kontaktu s </w:t>
      </w:r>
      <w:r w:rsidRPr="004F4CE0">
        <w:t>pokožk</w:t>
      </w:r>
      <w:r w:rsidR="00E5522D">
        <w:t>o</w:t>
      </w:r>
      <w:r w:rsidRPr="004F4CE0">
        <w:t xml:space="preserve">u </w:t>
      </w:r>
      <w:r w:rsidR="00E5522D">
        <w:t xml:space="preserve">ji </w:t>
      </w:r>
      <w:r w:rsidRPr="004F4CE0">
        <w:t>okamžitě omyjte vodou. V případě náhodného kontaktu s</w:t>
      </w:r>
      <w:r w:rsidR="00E5522D">
        <w:t> </w:t>
      </w:r>
      <w:r w:rsidRPr="004F4CE0">
        <w:t xml:space="preserve">očima </w:t>
      </w:r>
      <w:r w:rsidR="00E5522D">
        <w:t xml:space="preserve">je </w:t>
      </w:r>
      <w:r w:rsidRPr="004F4CE0">
        <w:t xml:space="preserve">vypláchněte velkým množstvím vody po dobu 15 minut a </w:t>
      </w:r>
      <w:r w:rsidR="00E5522D">
        <w:t xml:space="preserve">pokud podráždění </w:t>
      </w:r>
      <w:r w:rsidRPr="004F4CE0">
        <w:t>přetrváv</w:t>
      </w:r>
      <w:r w:rsidR="00E5522D">
        <w:t xml:space="preserve">á </w:t>
      </w:r>
      <w:r w:rsidRPr="004F4CE0">
        <w:t xml:space="preserve">vyhledejte lékařskou pomoc. </w:t>
      </w:r>
    </w:p>
    <w:p w14:paraId="03990A65" w14:textId="65C74DE9" w:rsidR="00756FCE" w:rsidRPr="004F4CE0" w:rsidRDefault="00362C15" w:rsidP="00362C15">
      <w:pPr>
        <w:adjustRightInd w:val="0"/>
        <w:jc w:val="both"/>
        <w:rPr>
          <w:szCs w:val="22"/>
        </w:rPr>
      </w:pPr>
      <w:r w:rsidRPr="004F4CE0">
        <w:t xml:space="preserve">Pokud se po expozici objeví příznaky, jako je kožní vyrážka, vyhledejte lékařskou pomoc a ukažte příbalovou informaci nebo etiketu lékaři. Otok obličeje, rtů nebo očí nebo potíže s dýcháním jsou </w:t>
      </w:r>
      <w:r w:rsidR="00E5522D">
        <w:t>v</w:t>
      </w:r>
      <w:r w:rsidRPr="004F4CE0">
        <w:t>ážn</w:t>
      </w:r>
      <w:r w:rsidR="00E5522D">
        <w:t>é</w:t>
      </w:r>
      <w:r w:rsidRPr="004F4CE0">
        <w:t xml:space="preserve"> příznaky, které vyžadují </w:t>
      </w:r>
      <w:r w:rsidR="00E5522D">
        <w:t>okamžitou</w:t>
      </w:r>
      <w:r w:rsidRPr="004F4CE0">
        <w:t xml:space="preserve"> lékařskou pomoc.</w:t>
      </w:r>
    </w:p>
    <w:p w14:paraId="36AFC060" w14:textId="77777777" w:rsidR="00C114FF" w:rsidRPr="004F4CE0" w:rsidRDefault="00C114FF" w:rsidP="00A9226B">
      <w:pPr>
        <w:tabs>
          <w:tab w:val="clear" w:pos="567"/>
        </w:tabs>
        <w:spacing w:line="240" w:lineRule="auto"/>
        <w:rPr>
          <w:szCs w:val="22"/>
        </w:rPr>
      </w:pPr>
    </w:p>
    <w:p w14:paraId="36AFC061" w14:textId="77777777" w:rsidR="00295140" w:rsidRPr="004F4CE0" w:rsidRDefault="00D42565" w:rsidP="008F2DEA">
      <w:pPr>
        <w:keepNext/>
        <w:tabs>
          <w:tab w:val="clear" w:pos="567"/>
        </w:tabs>
        <w:spacing w:line="240" w:lineRule="auto"/>
        <w:rPr>
          <w:szCs w:val="22"/>
        </w:rPr>
      </w:pPr>
      <w:r w:rsidRPr="004F4CE0">
        <w:rPr>
          <w:u w:val="single"/>
        </w:rPr>
        <w:t>Zvláštní opatření pro ochranu životního prostředí:</w:t>
      </w:r>
    </w:p>
    <w:p w14:paraId="36AFC065" w14:textId="146F6A19" w:rsidR="00295140" w:rsidRPr="004F4CE0" w:rsidRDefault="00D42565" w:rsidP="00362C15">
      <w:pPr>
        <w:tabs>
          <w:tab w:val="clear" w:pos="567"/>
        </w:tabs>
        <w:spacing w:line="240" w:lineRule="auto"/>
        <w:rPr>
          <w:szCs w:val="22"/>
        </w:rPr>
      </w:pPr>
      <w:r w:rsidRPr="004F4CE0">
        <w:t>Neuplatňuje se.</w:t>
      </w:r>
    </w:p>
    <w:p w14:paraId="36AFC066" w14:textId="77777777" w:rsidR="00295140" w:rsidRPr="004F4CE0" w:rsidRDefault="00295140" w:rsidP="00A9226B">
      <w:pPr>
        <w:tabs>
          <w:tab w:val="clear" w:pos="567"/>
        </w:tabs>
        <w:spacing w:line="240" w:lineRule="auto"/>
        <w:rPr>
          <w:szCs w:val="22"/>
        </w:rPr>
      </w:pPr>
    </w:p>
    <w:p w14:paraId="36AFC067" w14:textId="77777777" w:rsidR="00C114FF" w:rsidRPr="004F4CE0" w:rsidRDefault="00D42565" w:rsidP="003F0BC8">
      <w:pPr>
        <w:tabs>
          <w:tab w:val="clear" w:pos="567"/>
          <w:tab w:val="left" w:pos="0"/>
        </w:tabs>
        <w:spacing w:line="240" w:lineRule="auto"/>
        <w:ind w:left="567" w:hanging="567"/>
        <w:rPr>
          <w:szCs w:val="22"/>
        </w:rPr>
      </w:pPr>
      <w:bookmarkStart w:id="1" w:name="_Hlk192174715"/>
      <w:r w:rsidRPr="004F4CE0">
        <w:rPr>
          <w:b/>
        </w:rPr>
        <w:t>3.6</w:t>
      </w:r>
      <w:r w:rsidRPr="004F4CE0">
        <w:rPr>
          <w:b/>
        </w:rPr>
        <w:tab/>
        <w:t>Nežádoucí účinky</w:t>
      </w:r>
    </w:p>
    <w:p w14:paraId="2DDD1A4A" w14:textId="77777777" w:rsidR="00362C15" w:rsidRPr="004F4CE0" w:rsidRDefault="00362C15" w:rsidP="00362C15">
      <w:pPr>
        <w:pStyle w:val="Style1"/>
        <w:rPr>
          <w:b w:val="0"/>
          <w:bCs/>
        </w:rPr>
      </w:pPr>
    </w:p>
    <w:p w14:paraId="112CBF15" w14:textId="443EF27F" w:rsidR="00362C15" w:rsidRPr="004F4CE0" w:rsidRDefault="00362C15" w:rsidP="00362C15">
      <w:pPr>
        <w:pStyle w:val="Style1"/>
        <w:rPr>
          <w:b w:val="0"/>
          <w:bCs/>
        </w:rPr>
      </w:pPr>
      <w:r w:rsidRPr="004F4CE0">
        <w:rPr>
          <w:b w:val="0"/>
        </w:rPr>
        <w:t>Skot (telata) a prasata:</w:t>
      </w:r>
    </w:p>
    <w:p w14:paraId="7CAB30B6" w14:textId="77777777" w:rsidR="00362C15" w:rsidRPr="004F4CE0" w:rsidRDefault="00362C15" w:rsidP="00362C15">
      <w:pPr>
        <w:pStyle w:val="Styl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5237"/>
      </w:tblGrid>
      <w:tr w:rsidR="00362C15" w:rsidRPr="004F4CE0" w14:paraId="533C316F" w14:textId="77777777" w:rsidTr="00EC52D4">
        <w:tc>
          <w:tcPr>
            <w:tcW w:w="2110" w:type="pct"/>
          </w:tcPr>
          <w:p w14:paraId="4E78BD23" w14:textId="609846D0" w:rsidR="00362C15" w:rsidRPr="004F4CE0" w:rsidRDefault="00362C15" w:rsidP="00EC52D4">
            <w:pPr>
              <w:spacing w:before="60" w:after="60"/>
              <w:rPr>
                <w:szCs w:val="22"/>
              </w:rPr>
            </w:pPr>
            <w:r w:rsidRPr="004F4CE0">
              <w:t>Neurčená frekvence (nelze odhadnout na základě dostupných údajů)</w:t>
            </w:r>
          </w:p>
        </w:tc>
        <w:tc>
          <w:tcPr>
            <w:tcW w:w="2890" w:type="pct"/>
            <w:hideMark/>
          </w:tcPr>
          <w:p w14:paraId="08FCCDD9" w14:textId="443D4480" w:rsidR="00362C15" w:rsidRPr="004F4CE0" w:rsidRDefault="00362C15" w:rsidP="00EC52D4">
            <w:pPr>
              <w:adjustRightInd w:val="0"/>
              <w:rPr>
                <w:szCs w:val="22"/>
              </w:rPr>
            </w:pPr>
            <w:r w:rsidRPr="004F4CE0">
              <w:t xml:space="preserve">Podráždění gastrointestinálního traktu </w:t>
            </w:r>
            <w:r w:rsidRPr="004F4CE0">
              <w:rPr>
                <w:vertAlign w:val="superscript"/>
              </w:rPr>
              <w:t>1</w:t>
            </w:r>
            <w:r w:rsidRPr="004F4CE0">
              <w:t>,</w:t>
            </w:r>
          </w:p>
          <w:p w14:paraId="6571A10C" w14:textId="77777777" w:rsidR="00362C15" w:rsidRPr="004F4CE0" w:rsidRDefault="00362C15" w:rsidP="00EC52D4">
            <w:pPr>
              <w:spacing w:before="60" w:after="60"/>
              <w:rPr>
                <w:iCs/>
                <w:szCs w:val="22"/>
              </w:rPr>
            </w:pPr>
            <w:r w:rsidRPr="004F4CE0">
              <w:t>Prodloužené krvácení</w:t>
            </w:r>
            <w:r w:rsidRPr="004F4CE0">
              <w:rPr>
                <w:vertAlign w:val="superscript"/>
              </w:rPr>
              <w:t>2</w:t>
            </w:r>
          </w:p>
        </w:tc>
      </w:tr>
    </w:tbl>
    <w:p w14:paraId="474154A1" w14:textId="7D79B511" w:rsidR="00362C15" w:rsidRPr="004F4CE0" w:rsidRDefault="00362C15" w:rsidP="00362C15">
      <w:pPr>
        <w:adjustRightInd w:val="0"/>
        <w:rPr>
          <w:szCs w:val="22"/>
        </w:rPr>
      </w:pPr>
      <w:r w:rsidRPr="004F4CE0">
        <w:rPr>
          <w:vertAlign w:val="superscript"/>
        </w:rPr>
        <w:t>1</w:t>
      </w:r>
      <w:r w:rsidRPr="004F4CE0">
        <w:t xml:space="preserve"> zejména u zvířat s již existujícím gastrointestinálním onemocněním.</w:t>
      </w:r>
    </w:p>
    <w:p w14:paraId="30586E25" w14:textId="412453D2" w:rsidR="00362C15" w:rsidRPr="004F4CE0" w:rsidRDefault="00362C15" w:rsidP="00362C15">
      <w:pPr>
        <w:adjustRightInd w:val="0"/>
        <w:rPr>
          <w:szCs w:val="22"/>
        </w:rPr>
      </w:pPr>
      <w:r w:rsidRPr="004F4CE0">
        <w:rPr>
          <w:vertAlign w:val="superscript"/>
        </w:rPr>
        <w:t>2</w:t>
      </w:r>
      <w:r w:rsidRPr="004F4CE0">
        <w:t xml:space="preserve"> reverzibilní inhibice normální krevní srážlivosti; účinek se sníží během přibližně 7 dnů.</w:t>
      </w:r>
    </w:p>
    <w:bookmarkEnd w:id="1"/>
    <w:p w14:paraId="4B864A1F" w14:textId="77777777" w:rsidR="00362C15" w:rsidRPr="004F4CE0" w:rsidRDefault="00362C15" w:rsidP="00362C15">
      <w:pPr>
        <w:adjustRightInd w:val="0"/>
        <w:rPr>
          <w:szCs w:val="22"/>
        </w:rPr>
      </w:pPr>
    </w:p>
    <w:p w14:paraId="79D66871" w14:textId="6C4E8EA0" w:rsidR="00362C15" w:rsidRPr="004F4CE0" w:rsidRDefault="00362C15" w:rsidP="00362C15">
      <w:pPr>
        <w:adjustRightInd w:val="0"/>
        <w:jc w:val="both"/>
        <w:rPr>
          <w:szCs w:val="22"/>
        </w:rPr>
      </w:pPr>
      <w:r w:rsidRPr="004F4CE0">
        <w:t>Hlášení nežádoucích účinků je důležité. Umožňuje nepřetržité sledování bezpečnosti veterinárního léčivého přípravku. Zprávy by měly být zasílány, nejlépe prostřednictvím veterinárního lékaře, buď držiteli marketingového oprávnění nebo jeho místnímu zástupci nebo příslušnému vnitrostátnímu orgánu prostřednictvím národního systému hlášení. Příslušné kontaktní údaje naleznete na vnitřním obalu.</w:t>
      </w:r>
    </w:p>
    <w:p w14:paraId="36AFC081" w14:textId="77777777" w:rsidR="00A95E81" w:rsidRPr="004F4CE0" w:rsidRDefault="00A95E81" w:rsidP="00247A48">
      <w:pPr>
        <w:rPr>
          <w:szCs w:val="22"/>
        </w:rPr>
      </w:pPr>
      <w:bookmarkStart w:id="2" w:name="_Hlk66891708"/>
    </w:p>
    <w:bookmarkEnd w:id="2"/>
    <w:p w14:paraId="36AFC082" w14:textId="77777777" w:rsidR="00C114FF" w:rsidRPr="004F4CE0" w:rsidRDefault="00D42565" w:rsidP="003F0BC8">
      <w:pPr>
        <w:tabs>
          <w:tab w:val="clear" w:pos="567"/>
          <w:tab w:val="left" w:pos="0"/>
        </w:tabs>
        <w:spacing w:line="240" w:lineRule="auto"/>
        <w:ind w:left="567" w:hanging="567"/>
        <w:rPr>
          <w:szCs w:val="22"/>
        </w:rPr>
      </w:pPr>
      <w:r w:rsidRPr="004F4CE0">
        <w:rPr>
          <w:b/>
        </w:rPr>
        <w:t>3.7</w:t>
      </w:r>
      <w:r w:rsidRPr="004F4CE0">
        <w:rPr>
          <w:b/>
        </w:rPr>
        <w:tab/>
        <w:t>Použití v průběhu březosti, laktace nebo snášky</w:t>
      </w:r>
    </w:p>
    <w:p w14:paraId="36AFC083" w14:textId="77777777" w:rsidR="00C114FF" w:rsidRPr="004F4CE0" w:rsidRDefault="00C114FF" w:rsidP="00145C3F">
      <w:pPr>
        <w:tabs>
          <w:tab w:val="clear" w:pos="567"/>
        </w:tabs>
        <w:spacing w:line="240" w:lineRule="auto"/>
        <w:rPr>
          <w:szCs w:val="22"/>
        </w:rPr>
      </w:pPr>
    </w:p>
    <w:p w14:paraId="1CFD4A57" w14:textId="6F7DC918" w:rsidR="00552DAF" w:rsidRPr="004F4CE0" w:rsidRDefault="004A4D38" w:rsidP="004A4D38">
      <w:pPr>
        <w:adjustRightInd w:val="0"/>
        <w:jc w:val="both"/>
        <w:rPr>
          <w:szCs w:val="22"/>
        </w:rPr>
      </w:pPr>
      <w:r w:rsidRPr="004F4CE0">
        <w:t>Nepoužív</w:t>
      </w:r>
      <w:r w:rsidR="002554E4">
        <w:t>a</w:t>
      </w:r>
      <w:r w:rsidRPr="004F4CE0">
        <w:t xml:space="preserve">t </w:t>
      </w:r>
      <w:r w:rsidR="002554E4">
        <w:t>během</w:t>
      </w:r>
      <w:r w:rsidRPr="004F4CE0">
        <w:t xml:space="preserve"> březosti a laktace. </w:t>
      </w:r>
    </w:p>
    <w:p w14:paraId="440D14CB" w14:textId="730B51A9" w:rsidR="004A4D38" w:rsidRPr="004F4CE0" w:rsidRDefault="004A4D38" w:rsidP="004A4D38">
      <w:pPr>
        <w:adjustRightInd w:val="0"/>
        <w:jc w:val="both"/>
        <w:rPr>
          <w:szCs w:val="22"/>
        </w:rPr>
      </w:pPr>
      <w:r w:rsidRPr="004F4CE0">
        <w:t xml:space="preserve">Laboratorní studie </w:t>
      </w:r>
      <w:r w:rsidR="002554E4">
        <w:t>u</w:t>
      </w:r>
      <w:r w:rsidRPr="004F4CE0">
        <w:t xml:space="preserve"> potkan</w:t>
      </w:r>
      <w:r w:rsidR="002554E4">
        <w:t>ů</w:t>
      </w:r>
      <w:r w:rsidRPr="004F4CE0">
        <w:t xml:space="preserve"> prokázaly teratogenní a fetotoxické účinky. Kyselina salicylová prochází placentou a je vylučována mlékem. Poločas</w:t>
      </w:r>
      <w:r w:rsidR="002554E4">
        <w:t xml:space="preserve"> rozpadu</w:t>
      </w:r>
      <w:r w:rsidRPr="004F4CE0">
        <w:t xml:space="preserve"> u čerstvě narozených zvířat je delší, a proto se příznaky toxicity mohou objevit mnohem dříve. Dále je </w:t>
      </w:r>
      <w:r w:rsidR="007443EE">
        <w:t>kvůli</w:t>
      </w:r>
      <w:r w:rsidR="007443EE" w:rsidRPr="004F4CE0">
        <w:t xml:space="preserve"> </w:t>
      </w:r>
      <w:r w:rsidRPr="004F4CE0">
        <w:t xml:space="preserve">svým relaxačním </w:t>
      </w:r>
      <w:r w:rsidR="002554E4">
        <w:t>účinkům</w:t>
      </w:r>
      <w:r w:rsidRPr="004F4CE0">
        <w:t xml:space="preserve"> na dělo</w:t>
      </w:r>
      <w:r w:rsidR="002554E4">
        <w:t>hu</w:t>
      </w:r>
      <w:r w:rsidRPr="004F4CE0">
        <w:t xml:space="preserve">, inhibici agregace krevních destiček a prodloužení doby krvácení kontraindikován v závěrečném období </w:t>
      </w:r>
      <w:r w:rsidR="002554E4">
        <w:t>březosti</w:t>
      </w:r>
      <w:r w:rsidRPr="004F4CE0">
        <w:t xml:space="preserve"> a při obtížných porodech/císařském řezu. Některé studie naznačují, že </w:t>
      </w:r>
      <w:r w:rsidR="002554E4">
        <w:t xml:space="preserve">dochází ke zpoždění </w:t>
      </w:r>
      <w:r w:rsidRPr="004F4CE0">
        <w:t>porod</w:t>
      </w:r>
      <w:r w:rsidR="002554E4">
        <w:t>u</w:t>
      </w:r>
      <w:r w:rsidRPr="004F4CE0">
        <w:t>.</w:t>
      </w:r>
    </w:p>
    <w:p w14:paraId="36AFC098" w14:textId="77777777" w:rsidR="00C114FF" w:rsidRPr="004F4CE0" w:rsidRDefault="00C114FF" w:rsidP="00A9226B">
      <w:pPr>
        <w:tabs>
          <w:tab w:val="clear" w:pos="567"/>
        </w:tabs>
        <w:spacing w:line="240" w:lineRule="auto"/>
        <w:rPr>
          <w:szCs w:val="22"/>
        </w:rPr>
      </w:pPr>
    </w:p>
    <w:p w14:paraId="36AFC099" w14:textId="77777777" w:rsidR="00C114FF" w:rsidRPr="004F4CE0" w:rsidRDefault="00D42565" w:rsidP="003F0BC8">
      <w:pPr>
        <w:tabs>
          <w:tab w:val="clear" w:pos="567"/>
          <w:tab w:val="left" w:pos="0"/>
        </w:tabs>
        <w:spacing w:line="240" w:lineRule="auto"/>
        <w:ind w:left="567" w:hanging="567"/>
        <w:rPr>
          <w:szCs w:val="22"/>
        </w:rPr>
      </w:pPr>
      <w:r w:rsidRPr="004F4CE0">
        <w:rPr>
          <w:b/>
        </w:rPr>
        <w:t>3.8</w:t>
      </w:r>
      <w:r w:rsidRPr="004F4CE0">
        <w:rPr>
          <w:b/>
        </w:rPr>
        <w:tab/>
        <w:t>Interakce s jinými léčivými přípravky a další formy interakce</w:t>
      </w:r>
    </w:p>
    <w:p w14:paraId="36AFC09A" w14:textId="77777777" w:rsidR="00C114FF" w:rsidRPr="004F4CE0" w:rsidRDefault="00C114FF" w:rsidP="00145C3F">
      <w:pPr>
        <w:tabs>
          <w:tab w:val="clear" w:pos="567"/>
        </w:tabs>
        <w:spacing w:line="240" w:lineRule="auto"/>
        <w:rPr>
          <w:szCs w:val="22"/>
        </w:rPr>
      </w:pPr>
    </w:p>
    <w:p w14:paraId="7711EBDD" w14:textId="77777777" w:rsidR="004A4D38" w:rsidRPr="004F4CE0" w:rsidRDefault="004A4D38" w:rsidP="004A4D38">
      <w:pPr>
        <w:adjustRightInd w:val="0"/>
        <w:jc w:val="both"/>
        <w:rPr>
          <w:szCs w:val="22"/>
        </w:rPr>
      </w:pPr>
      <w:r w:rsidRPr="004F4CE0">
        <w:t xml:space="preserve">Je třeba se vyhnout současnému podávání potenciálně </w:t>
      </w:r>
      <w:proofErr w:type="spellStart"/>
      <w:r w:rsidRPr="004F4CE0">
        <w:t>nefrotoxických</w:t>
      </w:r>
      <w:proofErr w:type="spellEnd"/>
      <w:r w:rsidRPr="004F4CE0">
        <w:t xml:space="preserve"> léků (např. aminoglykosidů).</w:t>
      </w:r>
    </w:p>
    <w:p w14:paraId="05927CE4" w14:textId="1448C7CB" w:rsidR="004A4D38" w:rsidRPr="004F4CE0" w:rsidRDefault="004A4D38" w:rsidP="004A4D38">
      <w:pPr>
        <w:adjustRightInd w:val="0"/>
        <w:jc w:val="both"/>
        <w:rPr>
          <w:szCs w:val="22"/>
        </w:rPr>
      </w:pPr>
      <w:r w:rsidRPr="004F4CE0">
        <w:t xml:space="preserve">Kyselina salicylová se silně váže na plazmu (albumin) a soutěží s řadou sloučenin (např. </w:t>
      </w:r>
      <w:proofErr w:type="spellStart"/>
      <w:r w:rsidRPr="004F4CE0">
        <w:t>ketoprofen</w:t>
      </w:r>
      <w:proofErr w:type="spellEnd"/>
      <w:r w:rsidRPr="004F4CE0">
        <w:t xml:space="preserve">) o </w:t>
      </w:r>
      <w:r w:rsidR="008063E2">
        <w:t>vazebná místa</w:t>
      </w:r>
      <w:r w:rsidRPr="004F4CE0">
        <w:t xml:space="preserve"> na plazmatické bílkoviny.</w:t>
      </w:r>
    </w:p>
    <w:p w14:paraId="5FCDF731" w14:textId="77777777" w:rsidR="004A4D38" w:rsidRPr="004F4CE0" w:rsidRDefault="004A4D38" w:rsidP="004A4D38">
      <w:pPr>
        <w:adjustRightInd w:val="0"/>
        <w:jc w:val="both"/>
        <w:rPr>
          <w:szCs w:val="22"/>
        </w:rPr>
      </w:pPr>
      <w:r w:rsidRPr="004F4CE0">
        <w:t>Bylo hlášeno zvýšení plazmatické clearance kyseliny salicylové v kombinaci s kortikosteroidy pravděpodobně v důsledku indukce metabolismu kyseliny salicylové.</w:t>
      </w:r>
    </w:p>
    <w:p w14:paraId="7B90EDC3" w14:textId="77777777" w:rsidR="004A4D38" w:rsidRPr="004F4CE0" w:rsidRDefault="004A4D38" w:rsidP="004A4D38">
      <w:pPr>
        <w:adjustRightInd w:val="0"/>
        <w:jc w:val="both"/>
        <w:rPr>
          <w:szCs w:val="22"/>
        </w:rPr>
      </w:pPr>
      <w:r w:rsidRPr="004F4CE0">
        <w:t>Současné užívání s jinými nesteroidními protizánětlivými léky (NSAID) se nedoporučuje z důvodu zvýšeného rizika gastrointestinálních vředů.</w:t>
      </w:r>
    </w:p>
    <w:p w14:paraId="01FE3F50" w14:textId="6EC5FCA8" w:rsidR="004A4D38" w:rsidRPr="004F4CE0" w:rsidRDefault="004A4D38" w:rsidP="004A4D38">
      <w:pPr>
        <w:adjustRightInd w:val="0"/>
        <w:jc w:val="both"/>
        <w:rPr>
          <w:szCs w:val="22"/>
        </w:rPr>
      </w:pPr>
      <w:r w:rsidRPr="004F4CE0">
        <w:t xml:space="preserve">Léky, o nichž je známo, že mají antikoagulační vlastnosti, by se neměly používat v kombinaci se salicylátem sodným. </w:t>
      </w:r>
    </w:p>
    <w:p w14:paraId="36AFC0A9" w14:textId="77777777" w:rsidR="00C90EDA" w:rsidRPr="004F4CE0" w:rsidRDefault="00C90EDA" w:rsidP="00A9226B">
      <w:pPr>
        <w:tabs>
          <w:tab w:val="clear" w:pos="567"/>
        </w:tabs>
        <w:spacing w:line="240" w:lineRule="auto"/>
        <w:rPr>
          <w:szCs w:val="22"/>
        </w:rPr>
      </w:pPr>
    </w:p>
    <w:p w14:paraId="36AFC0AA" w14:textId="472572EA" w:rsidR="00C114FF" w:rsidRPr="004F4CE0" w:rsidRDefault="00D42565" w:rsidP="008F2DEA">
      <w:pPr>
        <w:keepNext/>
        <w:tabs>
          <w:tab w:val="clear" w:pos="567"/>
          <w:tab w:val="left" w:pos="0"/>
        </w:tabs>
        <w:spacing w:line="240" w:lineRule="auto"/>
        <w:ind w:left="567" w:hanging="567"/>
        <w:rPr>
          <w:szCs w:val="22"/>
        </w:rPr>
      </w:pPr>
      <w:r w:rsidRPr="004F4CE0">
        <w:rPr>
          <w:b/>
        </w:rPr>
        <w:lastRenderedPageBreak/>
        <w:t>3.9</w:t>
      </w:r>
      <w:r w:rsidR="008F2DEA">
        <w:rPr>
          <w:b/>
        </w:rPr>
        <w:tab/>
      </w:r>
      <w:r w:rsidRPr="004F4CE0">
        <w:rPr>
          <w:b/>
        </w:rPr>
        <w:t>Cesty podání a dávkování</w:t>
      </w:r>
    </w:p>
    <w:p w14:paraId="36AFC0AB" w14:textId="77777777" w:rsidR="00145D34" w:rsidRPr="004F4CE0" w:rsidRDefault="00145D34" w:rsidP="008F2DEA">
      <w:pPr>
        <w:keepNext/>
        <w:tabs>
          <w:tab w:val="clear" w:pos="567"/>
        </w:tabs>
        <w:spacing w:line="240" w:lineRule="auto"/>
        <w:rPr>
          <w:szCs w:val="22"/>
        </w:rPr>
      </w:pPr>
    </w:p>
    <w:p w14:paraId="6A41FC19" w14:textId="6B601E1A" w:rsidR="00653E32" w:rsidRPr="004F4CE0" w:rsidRDefault="000E5E68" w:rsidP="00653E32">
      <w:pPr>
        <w:tabs>
          <w:tab w:val="clear" w:pos="567"/>
        </w:tabs>
        <w:spacing w:line="240" w:lineRule="auto"/>
        <w:rPr>
          <w:szCs w:val="22"/>
        </w:rPr>
      </w:pPr>
      <w:r w:rsidRPr="004F4CE0">
        <w:t>Pro podání v pitné vodě/mléčné náhražce.</w:t>
      </w:r>
    </w:p>
    <w:p w14:paraId="00713E53" w14:textId="001EA40B" w:rsidR="00653E32" w:rsidRPr="004F4CE0" w:rsidRDefault="00653E32" w:rsidP="00653E32">
      <w:pPr>
        <w:tabs>
          <w:tab w:val="clear" w:pos="567"/>
        </w:tabs>
        <w:spacing w:line="240" w:lineRule="auto"/>
        <w:rPr>
          <w:szCs w:val="22"/>
        </w:rPr>
      </w:pPr>
      <w:r w:rsidRPr="004F4CE0">
        <w:t>Telata: 40 mg salicylátu sodného</w:t>
      </w:r>
      <w:r w:rsidR="002D741A">
        <w:t>/</w:t>
      </w:r>
      <w:r w:rsidRPr="004F4CE0">
        <w:t xml:space="preserve">kg </w:t>
      </w:r>
      <w:r w:rsidR="002D741A">
        <w:t>živ</w:t>
      </w:r>
      <w:r w:rsidRPr="004F4CE0">
        <w:t xml:space="preserve">é hmotnosti jednou denně, po dobu 1-3 dnů. </w:t>
      </w:r>
    </w:p>
    <w:p w14:paraId="1370B791" w14:textId="1225F846" w:rsidR="00653E32" w:rsidRPr="004F4CE0" w:rsidRDefault="00653E32" w:rsidP="00653E32">
      <w:pPr>
        <w:tabs>
          <w:tab w:val="clear" w:pos="567"/>
        </w:tabs>
        <w:spacing w:line="240" w:lineRule="auto"/>
        <w:rPr>
          <w:szCs w:val="22"/>
        </w:rPr>
      </w:pPr>
      <w:r w:rsidRPr="004F4CE0">
        <w:t>Prasata: 35 mg salicylátu sodného</w:t>
      </w:r>
      <w:r w:rsidR="008312BB">
        <w:t>/</w:t>
      </w:r>
      <w:r w:rsidRPr="004F4CE0">
        <w:t xml:space="preserve">kg </w:t>
      </w:r>
      <w:r w:rsidR="008312BB">
        <w:t>živ</w:t>
      </w:r>
      <w:r w:rsidRPr="004F4CE0">
        <w:t xml:space="preserve">é hmotnosti denně, po dobu 3-5 dnů. </w:t>
      </w:r>
    </w:p>
    <w:p w14:paraId="663EFF1B" w14:textId="2D8D0580" w:rsidR="00653E32" w:rsidRPr="00954D03" w:rsidRDefault="00653E32" w:rsidP="00653E32">
      <w:pPr>
        <w:tabs>
          <w:tab w:val="clear" w:pos="567"/>
        </w:tabs>
        <w:spacing w:line="240" w:lineRule="auto"/>
        <w:rPr>
          <w:szCs w:val="22"/>
        </w:rPr>
      </w:pPr>
    </w:p>
    <w:p w14:paraId="477401A9" w14:textId="55B25917" w:rsidR="00CA5ACC" w:rsidRPr="004F4CE0" w:rsidRDefault="008312BB" w:rsidP="00653E32">
      <w:pPr>
        <w:tabs>
          <w:tab w:val="clear" w:pos="567"/>
        </w:tabs>
        <w:spacing w:line="240" w:lineRule="auto"/>
        <w:rPr>
          <w:szCs w:val="22"/>
        </w:rPr>
      </w:pPr>
      <w:bookmarkStart w:id="3" w:name="_Hlk209177406"/>
      <w:r>
        <w:t>Pro zajištění správného dávkování je třeba co nejpřesněji stanovit živou hmotnost.</w:t>
      </w:r>
      <w:r w:rsidR="00653E32" w:rsidRPr="004F4CE0">
        <w:t xml:space="preserve"> </w:t>
      </w:r>
      <w:bookmarkEnd w:id="3"/>
    </w:p>
    <w:p w14:paraId="3A5552B1" w14:textId="77777777" w:rsidR="00CA5ACC" w:rsidRPr="004F4CE0" w:rsidRDefault="00653E32" w:rsidP="00653E32">
      <w:pPr>
        <w:tabs>
          <w:tab w:val="clear" w:pos="567"/>
        </w:tabs>
        <w:spacing w:line="240" w:lineRule="auto"/>
        <w:rPr>
          <w:szCs w:val="22"/>
        </w:rPr>
      </w:pPr>
      <w:r w:rsidRPr="004F4CE0">
        <w:t xml:space="preserve">Příjem medikované vody/náhražky mléka závisí na klinickém stavu zvířat. </w:t>
      </w:r>
    </w:p>
    <w:p w14:paraId="54AE6E59" w14:textId="5749A7D4" w:rsidR="00CA5ACC" w:rsidRPr="004F4CE0" w:rsidRDefault="008312BB" w:rsidP="00653E32">
      <w:pPr>
        <w:tabs>
          <w:tab w:val="clear" w:pos="567"/>
        </w:tabs>
        <w:spacing w:line="240" w:lineRule="auto"/>
        <w:rPr>
          <w:szCs w:val="22"/>
        </w:rPr>
      </w:pPr>
      <w:r>
        <w:t>Pro</w:t>
      </w:r>
      <w:r w:rsidR="00653E32" w:rsidRPr="004F4CE0">
        <w:t xml:space="preserve"> dosažen</w:t>
      </w:r>
      <w:r>
        <w:t>í</w:t>
      </w:r>
      <w:r w:rsidR="00653E32" w:rsidRPr="004F4CE0">
        <w:t xml:space="preserve"> správného dávkování může být nutné odpovídajícím způsobem upravit koncentraci salicylátu sodného. </w:t>
      </w:r>
    </w:p>
    <w:p w14:paraId="19CD9474" w14:textId="730A8351" w:rsidR="00653E32" w:rsidRPr="004F4CE0" w:rsidRDefault="00653E32" w:rsidP="00653E32">
      <w:pPr>
        <w:tabs>
          <w:tab w:val="clear" w:pos="567"/>
        </w:tabs>
        <w:spacing w:line="240" w:lineRule="auto"/>
        <w:rPr>
          <w:szCs w:val="22"/>
        </w:rPr>
      </w:pPr>
      <w:r w:rsidRPr="004F4CE0">
        <w:t>Doporučuje se použ</w:t>
      </w:r>
      <w:r w:rsidR="008063E2">
        <w:t>ívat</w:t>
      </w:r>
      <w:r w:rsidRPr="004F4CE0">
        <w:t xml:space="preserve"> vhodně kalibrované měřicí zařízení. </w:t>
      </w:r>
    </w:p>
    <w:p w14:paraId="7EC4D5A4" w14:textId="77777777" w:rsidR="00653E32" w:rsidRPr="00954D03" w:rsidRDefault="00653E32" w:rsidP="00653E32">
      <w:pPr>
        <w:tabs>
          <w:tab w:val="clear" w:pos="567"/>
        </w:tabs>
        <w:spacing w:line="240" w:lineRule="auto"/>
        <w:rPr>
          <w:szCs w:val="22"/>
        </w:rPr>
      </w:pPr>
    </w:p>
    <w:p w14:paraId="6044FAEC" w14:textId="58B611CE" w:rsidR="00653E32" w:rsidRPr="004F4CE0" w:rsidRDefault="00653E32" w:rsidP="00653E32">
      <w:pPr>
        <w:tabs>
          <w:tab w:val="clear" w:pos="567"/>
        </w:tabs>
        <w:spacing w:line="240" w:lineRule="auto"/>
        <w:rPr>
          <w:b/>
          <w:bCs/>
          <w:szCs w:val="22"/>
        </w:rPr>
      </w:pPr>
      <w:r w:rsidRPr="004F4CE0">
        <w:t xml:space="preserve">Na základě doporučené dávky a počtu a hmotnosti zvířat, která </w:t>
      </w:r>
      <w:r w:rsidR="008312BB">
        <w:t>je třeba ošetřit</w:t>
      </w:r>
      <w:r w:rsidRPr="004F4CE0">
        <w:t xml:space="preserve">, </w:t>
      </w:r>
      <w:r w:rsidR="008312BB">
        <w:t>se</w:t>
      </w:r>
      <w:r w:rsidRPr="004F4CE0">
        <w:t xml:space="preserve"> přesná denní koncentrace veterinárního léčivého přípravku vypoč</w:t>
      </w:r>
      <w:r w:rsidR="008312BB">
        <w:t>ítá</w:t>
      </w:r>
      <w:r w:rsidRPr="004F4CE0">
        <w:t xml:space="preserve"> podle následujícího vzorce:</w:t>
      </w:r>
    </w:p>
    <w:tbl>
      <w:tblPr>
        <w:tblStyle w:val="Mkatabul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341"/>
        <w:gridCol w:w="2175"/>
        <w:gridCol w:w="422"/>
        <w:gridCol w:w="1607"/>
        <w:gridCol w:w="574"/>
        <w:gridCol w:w="2403"/>
      </w:tblGrid>
      <w:tr w:rsidR="00653E32" w:rsidRPr="004F4CE0" w14:paraId="031CC2E6" w14:textId="77777777" w:rsidTr="00EC52D4">
        <w:tc>
          <w:tcPr>
            <w:tcW w:w="2509" w:type="dxa"/>
          </w:tcPr>
          <w:p w14:paraId="307930D0" w14:textId="616FB910" w:rsidR="00653E32" w:rsidRPr="00954D03" w:rsidRDefault="00653E32" w:rsidP="00653E32">
            <w:pPr>
              <w:tabs>
                <w:tab w:val="clear" w:pos="567"/>
              </w:tabs>
              <w:spacing w:line="240" w:lineRule="auto"/>
              <w:rPr>
                <w:szCs w:val="22"/>
              </w:rPr>
            </w:pPr>
          </w:p>
        </w:tc>
        <w:tc>
          <w:tcPr>
            <w:tcW w:w="341" w:type="dxa"/>
          </w:tcPr>
          <w:p w14:paraId="56EDEA70" w14:textId="161B9121" w:rsidR="00653E32" w:rsidRPr="00954D03" w:rsidRDefault="00653E32" w:rsidP="00653E32">
            <w:pPr>
              <w:tabs>
                <w:tab w:val="clear" w:pos="567"/>
              </w:tabs>
              <w:spacing w:line="240" w:lineRule="auto"/>
              <w:rPr>
                <w:szCs w:val="22"/>
              </w:rPr>
            </w:pPr>
          </w:p>
        </w:tc>
        <w:tc>
          <w:tcPr>
            <w:tcW w:w="2175" w:type="dxa"/>
          </w:tcPr>
          <w:p w14:paraId="0047B7DD" w14:textId="3A9B4B32" w:rsidR="00653E32" w:rsidRPr="00954D03" w:rsidRDefault="00653E32" w:rsidP="00653E32">
            <w:pPr>
              <w:tabs>
                <w:tab w:val="clear" w:pos="567"/>
              </w:tabs>
              <w:spacing w:line="240" w:lineRule="auto"/>
              <w:rPr>
                <w:szCs w:val="22"/>
              </w:rPr>
            </w:pPr>
          </w:p>
        </w:tc>
        <w:tc>
          <w:tcPr>
            <w:tcW w:w="422" w:type="dxa"/>
          </w:tcPr>
          <w:p w14:paraId="793C1DA9" w14:textId="72A09D72" w:rsidR="00653E32" w:rsidRPr="00954D03" w:rsidRDefault="00653E32" w:rsidP="00653E32">
            <w:pPr>
              <w:tabs>
                <w:tab w:val="clear" w:pos="567"/>
              </w:tabs>
              <w:spacing w:line="240" w:lineRule="auto"/>
              <w:rPr>
                <w:szCs w:val="22"/>
              </w:rPr>
            </w:pPr>
          </w:p>
        </w:tc>
        <w:tc>
          <w:tcPr>
            <w:tcW w:w="1607" w:type="dxa"/>
          </w:tcPr>
          <w:p w14:paraId="124ACCF1" w14:textId="16C507EA" w:rsidR="00653E32" w:rsidRPr="00954D03" w:rsidRDefault="00653E32" w:rsidP="00653E32">
            <w:pPr>
              <w:tabs>
                <w:tab w:val="clear" w:pos="567"/>
              </w:tabs>
              <w:spacing w:line="240" w:lineRule="auto"/>
              <w:rPr>
                <w:szCs w:val="22"/>
              </w:rPr>
            </w:pPr>
          </w:p>
        </w:tc>
        <w:tc>
          <w:tcPr>
            <w:tcW w:w="574" w:type="dxa"/>
          </w:tcPr>
          <w:p w14:paraId="03290299" w14:textId="1FCD6C42" w:rsidR="00653E32" w:rsidRPr="00954D03" w:rsidRDefault="00653E32" w:rsidP="00653E32">
            <w:pPr>
              <w:tabs>
                <w:tab w:val="clear" w:pos="567"/>
              </w:tabs>
              <w:spacing w:line="240" w:lineRule="auto"/>
              <w:rPr>
                <w:szCs w:val="22"/>
              </w:rPr>
            </w:pPr>
          </w:p>
        </w:tc>
        <w:tc>
          <w:tcPr>
            <w:tcW w:w="2403" w:type="dxa"/>
          </w:tcPr>
          <w:p w14:paraId="57556BFE" w14:textId="26BEE80F" w:rsidR="00653E32" w:rsidRPr="00954D03" w:rsidRDefault="00653E32" w:rsidP="00653E32">
            <w:pPr>
              <w:tabs>
                <w:tab w:val="clear" w:pos="567"/>
              </w:tabs>
              <w:spacing w:line="240" w:lineRule="auto"/>
              <w:rPr>
                <w:szCs w:val="22"/>
              </w:rPr>
            </w:pPr>
          </w:p>
        </w:tc>
      </w:tr>
    </w:tbl>
    <w:tbl>
      <w:tblPr>
        <w:tblW w:w="0" w:type="auto"/>
        <w:tblInd w:w="56"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3007"/>
        <w:gridCol w:w="375"/>
        <w:gridCol w:w="2081"/>
        <w:gridCol w:w="341"/>
        <w:gridCol w:w="3211"/>
      </w:tblGrid>
      <w:tr w:rsidR="00820A0A" w:rsidRPr="008F2DEA" w14:paraId="069FEA1B" w14:textId="77777777" w:rsidTr="00820A0A">
        <w:trPr>
          <w:trHeight w:val="794"/>
        </w:trPr>
        <w:tc>
          <w:tcPr>
            <w:tcW w:w="3007" w:type="dxa"/>
            <w:tcBorders>
              <w:top w:val="nil"/>
              <w:left w:val="nil"/>
              <w:bottom w:val="single" w:sz="4" w:space="0" w:color="auto"/>
              <w:right w:val="nil"/>
            </w:tcBorders>
          </w:tcPr>
          <w:p w14:paraId="67DE0D6D" w14:textId="5BD5FFAD" w:rsidR="00820A0A" w:rsidRPr="00347D5E" w:rsidRDefault="00820A0A" w:rsidP="00015FAA">
            <w:pPr>
              <w:widowControl w:val="0"/>
              <w:jc w:val="both"/>
              <w:rPr>
                <w:color w:val="000000"/>
                <w:szCs w:val="22"/>
              </w:rPr>
            </w:pPr>
            <w:r w:rsidRPr="00347D5E">
              <w:rPr>
                <w:color w:val="000000"/>
                <w:szCs w:val="22"/>
              </w:rPr>
              <w:t>mg veterinárního léčivého přípravku/kg živé hmotnosti denně</w:t>
            </w:r>
          </w:p>
        </w:tc>
        <w:tc>
          <w:tcPr>
            <w:tcW w:w="0" w:type="auto"/>
            <w:tcBorders>
              <w:top w:val="nil"/>
              <w:left w:val="nil"/>
              <w:bottom w:val="single" w:sz="4" w:space="0" w:color="auto"/>
              <w:right w:val="nil"/>
            </w:tcBorders>
          </w:tcPr>
          <w:p w14:paraId="32B5DD31" w14:textId="77777777" w:rsidR="00820A0A" w:rsidRPr="008F2DEA" w:rsidRDefault="00820A0A" w:rsidP="00015FAA">
            <w:pPr>
              <w:widowControl w:val="0"/>
              <w:jc w:val="both"/>
              <w:rPr>
                <w:color w:val="000000"/>
                <w:szCs w:val="22"/>
              </w:rPr>
            </w:pPr>
          </w:p>
          <w:p w14:paraId="4CB5F88C" w14:textId="63B5060C" w:rsidR="00820A0A" w:rsidRPr="008F2DEA" w:rsidRDefault="00820A0A" w:rsidP="00015FAA">
            <w:pPr>
              <w:widowControl w:val="0"/>
              <w:jc w:val="both"/>
              <w:rPr>
                <w:color w:val="000000"/>
                <w:szCs w:val="22"/>
              </w:rPr>
            </w:pPr>
            <w:r w:rsidRPr="00454674">
              <w:rPr>
                <w:color w:val="000000"/>
                <w:szCs w:val="22"/>
              </w:rPr>
              <w:t xml:space="preserve">X </w:t>
            </w:r>
          </w:p>
        </w:tc>
        <w:tc>
          <w:tcPr>
            <w:tcW w:w="0" w:type="auto"/>
            <w:tcBorders>
              <w:top w:val="nil"/>
              <w:left w:val="nil"/>
              <w:bottom w:val="single" w:sz="4" w:space="0" w:color="auto"/>
              <w:right w:val="nil"/>
            </w:tcBorders>
          </w:tcPr>
          <w:p w14:paraId="7C0CE68D" w14:textId="13E64B3B" w:rsidR="00820A0A" w:rsidRPr="008F2DEA" w:rsidRDefault="00820A0A" w:rsidP="00015FAA">
            <w:pPr>
              <w:widowControl w:val="0"/>
              <w:jc w:val="both"/>
              <w:rPr>
                <w:color w:val="000000"/>
                <w:szCs w:val="22"/>
              </w:rPr>
            </w:pPr>
            <w:r w:rsidRPr="00454674">
              <w:rPr>
                <w:color w:val="000000"/>
                <w:szCs w:val="22"/>
              </w:rPr>
              <w:t xml:space="preserve">průměrná </w:t>
            </w:r>
            <w:r w:rsidR="008312BB" w:rsidRPr="00454674">
              <w:rPr>
                <w:color w:val="000000"/>
                <w:szCs w:val="22"/>
              </w:rPr>
              <w:t>živ</w:t>
            </w:r>
            <w:r w:rsidRPr="00454674">
              <w:rPr>
                <w:color w:val="000000"/>
                <w:szCs w:val="22"/>
              </w:rPr>
              <w:t>á hmotnost</w:t>
            </w:r>
            <w:r w:rsidR="008312BB" w:rsidRPr="00951117">
              <w:rPr>
                <w:color w:val="000000"/>
                <w:szCs w:val="22"/>
              </w:rPr>
              <w:t xml:space="preserve"> léčených zvířat</w:t>
            </w:r>
            <w:r w:rsidRPr="00951117">
              <w:rPr>
                <w:color w:val="000000"/>
                <w:szCs w:val="22"/>
              </w:rPr>
              <w:t xml:space="preserve"> (kg) </w:t>
            </w:r>
          </w:p>
        </w:tc>
        <w:tc>
          <w:tcPr>
            <w:tcW w:w="0" w:type="auto"/>
            <w:vMerge w:val="restart"/>
            <w:tcBorders>
              <w:top w:val="nil"/>
              <w:left w:val="nil"/>
              <w:bottom w:val="nil"/>
              <w:right w:val="nil"/>
            </w:tcBorders>
          </w:tcPr>
          <w:p w14:paraId="44654D8F" w14:textId="77777777" w:rsidR="00820A0A" w:rsidRPr="00347D5E" w:rsidRDefault="00820A0A" w:rsidP="00015FAA">
            <w:pPr>
              <w:widowControl w:val="0"/>
              <w:jc w:val="both"/>
              <w:rPr>
                <w:color w:val="000000"/>
                <w:szCs w:val="22"/>
              </w:rPr>
            </w:pPr>
          </w:p>
          <w:p w14:paraId="54F3BA0F" w14:textId="77777777" w:rsidR="00820A0A" w:rsidRPr="00347D5E" w:rsidRDefault="00820A0A" w:rsidP="00015FAA">
            <w:pPr>
              <w:widowControl w:val="0"/>
              <w:jc w:val="both"/>
              <w:rPr>
                <w:color w:val="000000"/>
                <w:szCs w:val="22"/>
              </w:rPr>
            </w:pPr>
          </w:p>
          <w:p w14:paraId="57D66549" w14:textId="4F4CEB82" w:rsidR="00820A0A" w:rsidRPr="00347D5E" w:rsidRDefault="00820A0A" w:rsidP="00015FAA">
            <w:pPr>
              <w:widowControl w:val="0"/>
              <w:jc w:val="both"/>
              <w:rPr>
                <w:color w:val="000000"/>
                <w:szCs w:val="22"/>
              </w:rPr>
            </w:pPr>
            <w:r w:rsidRPr="00347D5E">
              <w:rPr>
                <w:color w:val="000000"/>
                <w:szCs w:val="22"/>
              </w:rPr>
              <w:t>=</w:t>
            </w:r>
          </w:p>
        </w:tc>
        <w:tc>
          <w:tcPr>
            <w:tcW w:w="0" w:type="auto"/>
            <w:vMerge w:val="restart"/>
            <w:tcBorders>
              <w:top w:val="nil"/>
              <w:left w:val="nil"/>
              <w:bottom w:val="nil"/>
              <w:right w:val="nil"/>
            </w:tcBorders>
          </w:tcPr>
          <w:p w14:paraId="3AFD0CD8" w14:textId="77777777" w:rsidR="00820A0A" w:rsidRPr="00347D5E" w:rsidRDefault="00820A0A" w:rsidP="00015FAA">
            <w:pPr>
              <w:widowControl w:val="0"/>
              <w:jc w:val="both"/>
              <w:rPr>
                <w:color w:val="000000"/>
                <w:szCs w:val="22"/>
              </w:rPr>
            </w:pPr>
          </w:p>
          <w:p w14:paraId="48710278" w14:textId="7D5EDACE" w:rsidR="00820A0A" w:rsidRPr="00347D5E" w:rsidRDefault="00820A0A" w:rsidP="00015FAA">
            <w:pPr>
              <w:widowControl w:val="0"/>
              <w:jc w:val="both"/>
              <w:rPr>
                <w:color w:val="000000"/>
                <w:szCs w:val="22"/>
              </w:rPr>
            </w:pPr>
            <w:r w:rsidRPr="00347D5E">
              <w:rPr>
                <w:szCs w:val="22"/>
              </w:rPr>
              <w:t>mg</w:t>
            </w:r>
            <w:r w:rsidRPr="00347D5E">
              <w:rPr>
                <w:color w:val="000000"/>
                <w:szCs w:val="22"/>
              </w:rPr>
              <w:t xml:space="preserve"> </w:t>
            </w:r>
            <w:r w:rsidRPr="00347D5E">
              <w:rPr>
                <w:szCs w:val="22"/>
              </w:rPr>
              <w:t xml:space="preserve">veterinárního léčivého přípravku na litr pitné vody nebo náhražky mléka  </w:t>
            </w:r>
          </w:p>
        </w:tc>
      </w:tr>
      <w:tr w:rsidR="00820A0A" w:rsidRPr="008F2DEA" w14:paraId="5783329F" w14:textId="77777777" w:rsidTr="00820A0A">
        <w:trPr>
          <w:trHeight w:val="289"/>
        </w:trPr>
        <w:tc>
          <w:tcPr>
            <w:tcW w:w="5668" w:type="dxa"/>
            <w:gridSpan w:val="3"/>
            <w:tcBorders>
              <w:top w:val="single" w:sz="4" w:space="0" w:color="auto"/>
              <w:left w:val="nil"/>
              <w:bottom w:val="nil"/>
              <w:right w:val="nil"/>
            </w:tcBorders>
          </w:tcPr>
          <w:p w14:paraId="570F1C64" w14:textId="24959E28" w:rsidR="00820A0A" w:rsidRPr="008F2DEA" w:rsidRDefault="00820A0A" w:rsidP="00015FAA">
            <w:pPr>
              <w:widowControl w:val="0"/>
              <w:jc w:val="both"/>
              <w:rPr>
                <w:color w:val="000000"/>
                <w:szCs w:val="22"/>
              </w:rPr>
            </w:pPr>
            <w:r w:rsidRPr="00454674">
              <w:rPr>
                <w:szCs w:val="22"/>
              </w:rPr>
              <w:t>průměrný denní příjem vody/náhražky mléka (l</w:t>
            </w:r>
            <w:r w:rsidR="008312BB" w:rsidRPr="00454674">
              <w:rPr>
                <w:szCs w:val="22"/>
              </w:rPr>
              <w:t>itr</w:t>
            </w:r>
            <w:r w:rsidRPr="00454674">
              <w:rPr>
                <w:szCs w:val="22"/>
              </w:rPr>
              <w:t>/zvíře)</w:t>
            </w:r>
          </w:p>
        </w:tc>
        <w:tc>
          <w:tcPr>
            <w:tcW w:w="0" w:type="auto"/>
            <w:vMerge/>
            <w:tcBorders>
              <w:top w:val="nil"/>
              <w:left w:val="nil"/>
              <w:bottom w:val="nil"/>
              <w:right w:val="nil"/>
            </w:tcBorders>
          </w:tcPr>
          <w:p w14:paraId="360E260C" w14:textId="77777777" w:rsidR="00820A0A" w:rsidRPr="005F07BF" w:rsidRDefault="00820A0A" w:rsidP="00015FAA">
            <w:pPr>
              <w:widowControl w:val="0"/>
              <w:jc w:val="both"/>
              <w:rPr>
                <w:color w:val="000000"/>
                <w:szCs w:val="22"/>
              </w:rPr>
            </w:pPr>
          </w:p>
        </w:tc>
        <w:tc>
          <w:tcPr>
            <w:tcW w:w="0" w:type="auto"/>
            <w:vMerge/>
            <w:tcBorders>
              <w:top w:val="nil"/>
              <w:left w:val="nil"/>
              <w:bottom w:val="nil"/>
              <w:right w:val="nil"/>
            </w:tcBorders>
          </w:tcPr>
          <w:p w14:paraId="79C1090F" w14:textId="43DDFBB5" w:rsidR="00820A0A" w:rsidRPr="005F07BF" w:rsidRDefault="00820A0A" w:rsidP="00015FAA">
            <w:pPr>
              <w:widowControl w:val="0"/>
              <w:jc w:val="both"/>
              <w:rPr>
                <w:color w:val="000000"/>
                <w:szCs w:val="22"/>
              </w:rPr>
            </w:pPr>
          </w:p>
        </w:tc>
      </w:tr>
    </w:tbl>
    <w:p w14:paraId="40B65E15" w14:textId="77777777" w:rsidR="00653E32" w:rsidRPr="00954D03" w:rsidRDefault="00653E32" w:rsidP="00653E32">
      <w:pPr>
        <w:tabs>
          <w:tab w:val="clear" w:pos="567"/>
        </w:tabs>
        <w:spacing w:line="240" w:lineRule="auto"/>
        <w:rPr>
          <w:szCs w:val="22"/>
        </w:rPr>
      </w:pPr>
    </w:p>
    <w:p w14:paraId="4119384E" w14:textId="04E0DE72" w:rsidR="00CA5ACC" w:rsidRPr="004F4CE0" w:rsidRDefault="00653E32" w:rsidP="00653E32">
      <w:pPr>
        <w:tabs>
          <w:tab w:val="clear" w:pos="567"/>
        </w:tabs>
        <w:spacing w:line="240" w:lineRule="auto"/>
        <w:rPr>
          <w:szCs w:val="22"/>
        </w:rPr>
      </w:pPr>
      <w:r w:rsidRPr="004F4CE0">
        <w:t xml:space="preserve">Maximální rozpustnost veterinárního léčivého přípravku testovaného v mléčné náhražce při </w:t>
      </w:r>
      <w:r w:rsidRPr="004F4CE0">
        <w:rPr>
          <w:color w:val="000000" w:themeColor="text1"/>
        </w:rPr>
        <w:t xml:space="preserve">50 °C </w:t>
      </w:r>
      <w:r w:rsidRPr="004F4CE0">
        <w:t xml:space="preserve">je 10 g/l. </w:t>
      </w:r>
    </w:p>
    <w:p w14:paraId="4E56AE59" w14:textId="771A7D4C" w:rsidR="00CA5ACC" w:rsidRPr="004F4CE0" w:rsidRDefault="00653E32" w:rsidP="00653E32">
      <w:pPr>
        <w:tabs>
          <w:tab w:val="clear" w:pos="567"/>
        </w:tabs>
        <w:spacing w:line="240" w:lineRule="auto"/>
        <w:rPr>
          <w:szCs w:val="22"/>
        </w:rPr>
      </w:pPr>
      <w:r w:rsidRPr="004F4CE0">
        <w:t xml:space="preserve">Mléčná náhražka by měla být připravena před přidáním veterinárního léčivého přípravku. Roztok by měl být míchán po dobu 5 minut </w:t>
      </w:r>
      <w:bookmarkStart w:id="4" w:name="_Hlk192085597"/>
      <w:r w:rsidRPr="004F4CE0">
        <w:t xml:space="preserve">magnetickým nebo mechanickým míchadlem. </w:t>
      </w:r>
      <w:bookmarkEnd w:id="4"/>
      <w:r w:rsidRPr="004F4CE0">
        <w:t xml:space="preserve">Medikovaná mléčná náhražka by měla být spotřebována do 6 hodin po přípravě. </w:t>
      </w:r>
    </w:p>
    <w:p w14:paraId="611BD056" w14:textId="41C25DE2" w:rsidR="00CA5ACC" w:rsidRPr="004F4CE0" w:rsidRDefault="00653E32" w:rsidP="00653E32">
      <w:pPr>
        <w:tabs>
          <w:tab w:val="clear" w:pos="567"/>
        </w:tabs>
        <w:spacing w:line="240" w:lineRule="auto"/>
        <w:rPr>
          <w:szCs w:val="22"/>
        </w:rPr>
      </w:pPr>
      <w:r w:rsidRPr="004F4CE0">
        <w:t xml:space="preserve">Maximální rozpustnost veterinárního léčivého přípravku ve vodě (měkké/tvrdé) při 4 °C/20 °C je 250 g/l. </w:t>
      </w:r>
      <w:bookmarkStart w:id="5" w:name="_Hlk192089724"/>
      <w:r w:rsidRPr="004F4CE0">
        <w:t>Roztok by měl být míchán po dobu 5 minut magnetickým nebo mechanickým míchadlem.</w:t>
      </w:r>
      <w:bookmarkEnd w:id="5"/>
    </w:p>
    <w:p w14:paraId="57939D4C" w14:textId="592BB36C" w:rsidR="00CA5ACC" w:rsidRPr="004F4CE0" w:rsidRDefault="00653E32" w:rsidP="00653E32">
      <w:pPr>
        <w:tabs>
          <w:tab w:val="clear" w:pos="567"/>
        </w:tabs>
        <w:spacing w:line="240" w:lineRule="auto"/>
        <w:rPr>
          <w:szCs w:val="22"/>
        </w:rPr>
      </w:pPr>
      <w:r w:rsidRPr="004F4CE0">
        <w:t>U zásobních roztoků a při použití dávkovač</w:t>
      </w:r>
      <w:r w:rsidR="008F5A0F">
        <w:t>e</w:t>
      </w:r>
      <w:r w:rsidRPr="004F4CE0">
        <w:t xml:space="preserve"> dbejte na to, abyste nepřekročili maximální rozpustnost, které lze za daných podmínek dosáhnout. Upravte nastavení průtoku dávkovacího čerpadla podle koncentrace zásobního roztoku a příjmu vody zvířat, která mají být ošetřena. </w:t>
      </w:r>
    </w:p>
    <w:p w14:paraId="362BB1A2" w14:textId="41B52DFC" w:rsidR="00CA5ACC" w:rsidRPr="004F4CE0" w:rsidRDefault="00653E32" w:rsidP="00653E32">
      <w:pPr>
        <w:tabs>
          <w:tab w:val="clear" w:pos="567"/>
        </w:tabs>
        <w:spacing w:line="240" w:lineRule="auto"/>
        <w:rPr>
          <w:szCs w:val="22"/>
        </w:rPr>
      </w:pPr>
      <w:r w:rsidRPr="004F4CE0">
        <w:t xml:space="preserve">Medikovaná pitná voda by měla být čerstvě připravena každých 12 hodin. Spotřeba vody by měla být během léčby monitorována v častých intervalech. Medikovaná pitná voda by měla být jediným zdrojem pitné vody po dobu léčby. Veškerá medikovaná pitná voda, která se nespotřebuje do 12 hodin, by měla být zlikvidována. </w:t>
      </w:r>
    </w:p>
    <w:p w14:paraId="682A0104" w14:textId="2EDC6807" w:rsidR="00653E32" w:rsidRPr="004F4CE0" w:rsidRDefault="00653E32" w:rsidP="00653E32">
      <w:pPr>
        <w:tabs>
          <w:tab w:val="clear" w:pos="567"/>
        </w:tabs>
        <w:spacing w:line="240" w:lineRule="auto"/>
        <w:rPr>
          <w:szCs w:val="22"/>
        </w:rPr>
      </w:pPr>
      <w:r w:rsidRPr="004F4CE0">
        <w:t xml:space="preserve">Po skončení léčby by měl být systém přívodu vody řádně vyčištěn, aby se zabránilo příjmu </w:t>
      </w:r>
      <w:proofErr w:type="spellStart"/>
      <w:r w:rsidRPr="004F4CE0">
        <w:t>subterapeutick</w:t>
      </w:r>
      <w:r w:rsidR="004070B0">
        <w:t>ého</w:t>
      </w:r>
      <w:proofErr w:type="spellEnd"/>
      <w:r w:rsidRPr="004F4CE0">
        <w:t xml:space="preserve"> množství léčiv</w:t>
      </w:r>
      <w:r w:rsidR="004070B0">
        <w:t>é</w:t>
      </w:r>
      <w:r w:rsidRPr="004F4CE0">
        <w:t xml:space="preserve"> lát</w:t>
      </w:r>
      <w:r w:rsidR="004070B0">
        <w:t>ky</w:t>
      </w:r>
      <w:r w:rsidRPr="004F4CE0">
        <w:t xml:space="preserve">. </w:t>
      </w:r>
    </w:p>
    <w:p w14:paraId="36AFC0B5" w14:textId="77777777" w:rsidR="00247A48" w:rsidRPr="004F4CE0" w:rsidRDefault="00247A48" w:rsidP="00A9226B">
      <w:pPr>
        <w:tabs>
          <w:tab w:val="clear" w:pos="567"/>
        </w:tabs>
        <w:spacing w:line="240" w:lineRule="auto"/>
        <w:rPr>
          <w:szCs w:val="22"/>
        </w:rPr>
      </w:pPr>
    </w:p>
    <w:p w14:paraId="36AFC0B6" w14:textId="77777777" w:rsidR="00C114FF" w:rsidRPr="004F4CE0" w:rsidRDefault="00D42565" w:rsidP="003F0BC8">
      <w:pPr>
        <w:tabs>
          <w:tab w:val="clear" w:pos="567"/>
          <w:tab w:val="left" w:pos="0"/>
        </w:tabs>
        <w:spacing w:line="240" w:lineRule="auto"/>
        <w:ind w:left="567" w:hanging="567"/>
        <w:rPr>
          <w:szCs w:val="22"/>
        </w:rPr>
      </w:pPr>
      <w:r w:rsidRPr="004F4CE0">
        <w:rPr>
          <w:b/>
        </w:rPr>
        <w:t>3.10</w:t>
      </w:r>
      <w:r w:rsidRPr="004F4CE0">
        <w:rPr>
          <w:b/>
        </w:rPr>
        <w:tab/>
        <w:t>Příznaky předávkování (a kde je relevantní, první pomoc a antidota)</w:t>
      </w:r>
    </w:p>
    <w:p w14:paraId="36AFC0B7" w14:textId="77777777" w:rsidR="00C114FF" w:rsidRPr="004F4CE0" w:rsidRDefault="00C114FF" w:rsidP="00A9226B">
      <w:pPr>
        <w:tabs>
          <w:tab w:val="clear" w:pos="567"/>
        </w:tabs>
        <w:spacing w:line="240" w:lineRule="auto"/>
        <w:rPr>
          <w:szCs w:val="22"/>
        </w:rPr>
      </w:pPr>
    </w:p>
    <w:p w14:paraId="7940DE12" w14:textId="77777777" w:rsidR="007831E8" w:rsidRPr="004F4CE0" w:rsidRDefault="007831E8" w:rsidP="007831E8">
      <w:pPr>
        <w:tabs>
          <w:tab w:val="clear" w:pos="567"/>
        </w:tabs>
        <w:spacing w:line="240" w:lineRule="auto"/>
        <w:rPr>
          <w:szCs w:val="22"/>
        </w:rPr>
      </w:pPr>
      <w:r w:rsidRPr="004F4CE0">
        <w:t>Příznaky předávkování lze pozorovat u telat při dávkách nad 80 mg/kg po dobu 5 dnů nebo 40 mg/kg po dobu 10 dnů. V případě akutního předávkování má intravenózní infuze hydrogenuhličitanu za následek vyšší clearance kyseliny salicylové alkalizací moči a může být prospěšná při korekci (sekundární metabolické) acidózy.</w:t>
      </w:r>
    </w:p>
    <w:p w14:paraId="54AEE7DC" w14:textId="77777777" w:rsidR="007831E8" w:rsidRPr="004F4CE0" w:rsidRDefault="007831E8" w:rsidP="00A9226B">
      <w:pPr>
        <w:tabs>
          <w:tab w:val="clear" w:pos="567"/>
        </w:tabs>
        <w:spacing w:line="240" w:lineRule="auto"/>
        <w:rPr>
          <w:szCs w:val="22"/>
        </w:rPr>
      </w:pPr>
    </w:p>
    <w:p w14:paraId="36AFC0B8" w14:textId="77777777" w:rsidR="009A6509" w:rsidRPr="004F4CE0" w:rsidRDefault="00D42565" w:rsidP="003F0BC8">
      <w:pPr>
        <w:tabs>
          <w:tab w:val="clear" w:pos="567"/>
          <w:tab w:val="left" w:pos="0"/>
        </w:tabs>
        <w:spacing w:line="240" w:lineRule="auto"/>
        <w:ind w:left="567" w:hanging="567"/>
        <w:rPr>
          <w:szCs w:val="22"/>
        </w:rPr>
      </w:pPr>
      <w:r w:rsidRPr="004F4CE0">
        <w:rPr>
          <w:b/>
        </w:rPr>
        <w:t>3.11</w:t>
      </w:r>
      <w:r w:rsidRPr="004F4CE0">
        <w:rPr>
          <w:b/>
        </w:rPr>
        <w:tab/>
        <w:t>Zvláštní omezení pro použití a zvláštní podmínky pro použití, včetně omezení používání antimikrobních a antiparazitárních veterinárních léčivých přípravků, za účelem snížení rizika rozvoje rezistence</w:t>
      </w:r>
    </w:p>
    <w:p w14:paraId="36AFC0B9" w14:textId="77777777" w:rsidR="009A6509" w:rsidRPr="004F4CE0" w:rsidRDefault="009A6509" w:rsidP="00A9226B">
      <w:pPr>
        <w:tabs>
          <w:tab w:val="clear" w:pos="567"/>
        </w:tabs>
        <w:spacing w:line="240" w:lineRule="auto"/>
        <w:rPr>
          <w:szCs w:val="22"/>
        </w:rPr>
      </w:pPr>
    </w:p>
    <w:p w14:paraId="36AFC0C2" w14:textId="4CF80A61" w:rsidR="009A6509" w:rsidRPr="004F4CE0" w:rsidRDefault="00D42565" w:rsidP="009A6509">
      <w:pPr>
        <w:tabs>
          <w:tab w:val="clear" w:pos="567"/>
        </w:tabs>
        <w:spacing w:line="240" w:lineRule="auto"/>
        <w:rPr>
          <w:szCs w:val="22"/>
        </w:rPr>
      </w:pPr>
      <w:r w:rsidRPr="004F4CE0">
        <w:t>Neuplatňuje se.</w:t>
      </w:r>
    </w:p>
    <w:p w14:paraId="36AFC0C3" w14:textId="77777777" w:rsidR="009A6509" w:rsidRPr="004F4CE0" w:rsidRDefault="009A6509" w:rsidP="009A6509">
      <w:pPr>
        <w:tabs>
          <w:tab w:val="clear" w:pos="567"/>
        </w:tabs>
        <w:spacing w:line="240" w:lineRule="auto"/>
        <w:rPr>
          <w:szCs w:val="22"/>
        </w:rPr>
      </w:pPr>
    </w:p>
    <w:p w14:paraId="36AFC0C4" w14:textId="593DA7E0" w:rsidR="00C114FF" w:rsidRDefault="00D42565" w:rsidP="003F0BC8">
      <w:pPr>
        <w:tabs>
          <w:tab w:val="clear" w:pos="567"/>
          <w:tab w:val="left" w:pos="0"/>
        </w:tabs>
        <w:spacing w:line="240" w:lineRule="auto"/>
        <w:ind w:left="567" w:hanging="567"/>
        <w:rPr>
          <w:b/>
        </w:rPr>
      </w:pPr>
      <w:r w:rsidRPr="004F4CE0">
        <w:rPr>
          <w:b/>
        </w:rPr>
        <w:t>3.12</w:t>
      </w:r>
      <w:r w:rsidRPr="004F4CE0">
        <w:rPr>
          <w:b/>
        </w:rPr>
        <w:tab/>
        <w:t>Ochranné lhůty</w:t>
      </w:r>
    </w:p>
    <w:p w14:paraId="2D5E2919" w14:textId="77777777" w:rsidR="008F2DEA" w:rsidRPr="004F4CE0" w:rsidRDefault="008F2DEA" w:rsidP="003F0BC8">
      <w:pPr>
        <w:tabs>
          <w:tab w:val="clear" w:pos="567"/>
          <w:tab w:val="left" w:pos="0"/>
        </w:tabs>
        <w:spacing w:line="240" w:lineRule="auto"/>
        <w:ind w:left="567" w:hanging="567"/>
        <w:rPr>
          <w:szCs w:val="22"/>
        </w:rPr>
      </w:pPr>
    </w:p>
    <w:p w14:paraId="0072A509" w14:textId="588F9A26" w:rsidR="009F3461" w:rsidRPr="004F4CE0" w:rsidRDefault="009F3461" w:rsidP="009F3461">
      <w:pPr>
        <w:tabs>
          <w:tab w:val="clear" w:pos="567"/>
        </w:tabs>
        <w:spacing w:line="240" w:lineRule="auto"/>
        <w:rPr>
          <w:szCs w:val="22"/>
        </w:rPr>
      </w:pPr>
      <w:r w:rsidRPr="004F4CE0">
        <w:t xml:space="preserve">Maso </w:t>
      </w:r>
    </w:p>
    <w:p w14:paraId="49320517" w14:textId="18199A32" w:rsidR="009F3461" w:rsidRPr="004F4CE0" w:rsidRDefault="009F3461" w:rsidP="009F3461">
      <w:pPr>
        <w:tabs>
          <w:tab w:val="clear" w:pos="567"/>
        </w:tabs>
        <w:spacing w:line="240" w:lineRule="auto"/>
        <w:rPr>
          <w:szCs w:val="22"/>
        </w:rPr>
      </w:pPr>
      <w:r w:rsidRPr="004F4CE0">
        <w:t xml:space="preserve">Prasata: </w:t>
      </w:r>
      <w:r w:rsidR="00951117">
        <w:t>Bez ochranných lhůt.</w:t>
      </w:r>
    </w:p>
    <w:p w14:paraId="1EFA0D63" w14:textId="293D2358" w:rsidR="009F3461" w:rsidRPr="004F4CE0" w:rsidRDefault="009F3461" w:rsidP="009F3461">
      <w:pPr>
        <w:tabs>
          <w:tab w:val="clear" w:pos="567"/>
        </w:tabs>
        <w:spacing w:line="240" w:lineRule="auto"/>
        <w:rPr>
          <w:szCs w:val="22"/>
        </w:rPr>
      </w:pPr>
      <w:r w:rsidRPr="004F4CE0">
        <w:t xml:space="preserve">Telata: </w:t>
      </w:r>
      <w:r w:rsidR="00951117">
        <w:t>Bez ochranných lhůt</w:t>
      </w:r>
      <w:r w:rsidRPr="004F4CE0">
        <w:t>.</w:t>
      </w:r>
    </w:p>
    <w:p w14:paraId="79E05F96" w14:textId="7092061C" w:rsidR="009F3461" w:rsidRPr="004F4CE0" w:rsidRDefault="009F3461" w:rsidP="009F3461">
      <w:pPr>
        <w:tabs>
          <w:tab w:val="clear" w:pos="567"/>
        </w:tabs>
        <w:spacing w:line="240" w:lineRule="auto"/>
        <w:rPr>
          <w:szCs w:val="22"/>
        </w:rPr>
      </w:pPr>
      <w:r w:rsidRPr="004F4CE0">
        <w:t>Ne</w:t>
      </w:r>
      <w:r w:rsidR="00951117">
        <w:t>používat</w:t>
      </w:r>
      <w:r w:rsidRPr="004F4CE0">
        <w:t xml:space="preserve"> u zvířat, jejichž mléko je určeno </w:t>
      </w:r>
      <w:r w:rsidR="00951117">
        <w:t>pro</w:t>
      </w:r>
      <w:r w:rsidRPr="004F4CE0">
        <w:t xml:space="preserve"> lidsk</w:t>
      </w:r>
      <w:r w:rsidR="00951117">
        <w:t>ou</w:t>
      </w:r>
      <w:r w:rsidRPr="004F4CE0">
        <w:t xml:space="preserve"> spotřeb</w:t>
      </w:r>
      <w:r w:rsidR="00951117">
        <w:t>u</w:t>
      </w:r>
      <w:r w:rsidRPr="004F4CE0">
        <w:t>.</w:t>
      </w:r>
    </w:p>
    <w:p w14:paraId="36AFC0D0" w14:textId="77777777" w:rsidR="00C114FF" w:rsidRPr="004F4CE0" w:rsidRDefault="00C114FF" w:rsidP="00A9226B">
      <w:pPr>
        <w:tabs>
          <w:tab w:val="clear" w:pos="567"/>
        </w:tabs>
        <w:spacing w:line="240" w:lineRule="auto"/>
        <w:rPr>
          <w:szCs w:val="22"/>
        </w:rPr>
      </w:pPr>
    </w:p>
    <w:p w14:paraId="36AFC0D1" w14:textId="77777777" w:rsidR="00FC02F3" w:rsidRPr="004F4CE0" w:rsidRDefault="00FC02F3" w:rsidP="00A9226B">
      <w:pPr>
        <w:tabs>
          <w:tab w:val="clear" w:pos="567"/>
        </w:tabs>
        <w:spacing w:line="240" w:lineRule="auto"/>
        <w:rPr>
          <w:szCs w:val="22"/>
        </w:rPr>
      </w:pPr>
    </w:p>
    <w:p w14:paraId="36AFC0D2" w14:textId="2D015849" w:rsidR="00C114FF" w:rsidRPr="004F4CE0" w:rsidRDefault="00D42565" w:rsidP="003F0BC8">
      <w:pPr>
        <w:tabs>
          <w:tab w:val="clear" w:pos="567"/>
          <w:tab w:val="left" w:pos="0"/>
        </w:tabs>
        <w:spacing w:line="240" w:lineRule="auto"/>
        <w:ind w:left="567" w:hanging="567"/>
        <w:rPr>
          <w:szCs w:val="22"/>
        </w:rPr>
      </w:pPr>
      <w:r w:rsidRPr="004F4CE0">
        <w:rPr>
          <w:b/>
        </w:rPr>
        <w:t>4.</w:t>
      </w:r>
      <w:r w:rsidRPr="004F4CE0">
        <w:rPr>
          <w:b/>
        </w:rPr>
        <w:tab/>
        <w:t>FARMAKOLOGICKÉ INFORMACE</w:t>
      </w:r>
    </w:p>
    <w:p w14:paraId="36AFC0D3" w14:textId="77777777" w:rsidR="00C114FF" w:rsidRPr="00954D03" w:rsidRDefault="00C114FF" w:rsidP="00145C3F">
      <w:pPr>
        <w:tabs>
          <w:tab w:val="clear" w:pos="567"/>
        </w:tabs>
        <w:spacing w:line="240" w:lineRule="auto"/>
        <w:rPr>
          <w:szCs w:val="22"/>
          <w:lang w:val="it-IT"/>
        </w:rPr>
      </w:pPr>
    </w:p>
    <w:p w14:paraId="36AFC0D4" w14:textId="35D7B419" w:rsidR="005B04A8" w:rsidRPr="004F4CE0" w:rsidRDefault="00D42565" w:rsidP="003F0BC8">
      <w:pPr>
        <w:tabs>
          <w:tab w:val="clear" w:pos="567"/>
          <w:tab w:val="left" w:pos="0"/>
        </w:tabs>
        <w:spacing w:line="240" w:lineRule="auto"/>
        <w:ind w:left="567" w:hanging="567"/>
        <w:rPr>
          <w:szCs w:val="22"/>
        </w:rPr>
      </w:pPr>
      <w:r w:rsidRPr="004F4CE0">
        <w:rPr>
          <w:b/>
        </w:rPr>
        <w:t>4.1</w:t>
      </w:r>
      <w:r w:rsidRPr="004F4CE0">
        <w:rPr>
          <w:b/>
        </w:rPr>
        <w:tab/>
        <w:t xml:space="preserve">ATCvet kód: </w:t>
      </w:r>
      <w:r w:rsidRPr="004F4CE0">
        <w:t>QN02BA04</w:t>
      </w:r>
    </w:p>
    <w:p w14:paraId="36AFC0D6" w14:textId="77777777" w:rsidR="00C114FF" w:rsidRPr="004F4CE0" w:rsidRDefault="00C114FF" w:rsidP="00A9226B">
      <w:pPr>
        <w:tabs>
          <w:tab w:val="clear" w:pos="567"/>
        </w:tabs>
        <w:spacing w:line="240" w:lineRule="auto"/>
        <w:rPr>
          <w:szCs w:val="22"/>
        </w:rPr>
      </w:pPr>
    </w:p>
    <w:p w14:paraId="36AFC0D7" w14:textId="54FCDEEE" w:rsidR="00C114FF" w:rsidRPr="004F4CE0" w:rsidRDefault="00FD1E45" w:rsidP="003F0BC8">
      <w:pPr>
        <w:tabs>
          <w:tab w:val="clear" w:pos="567"/>
          <w:tab w:val="left" w:pos="0"/>
        </w:tabs>
        <w:spacing w:line="240" w:lineRule="auto"/>
        <w:ind w:left="567" w:hanging="567"/>
        <w:rPr>
          <w:b/>
          <w:szCs w:val="22"/>
        </w:rPr>
      </w:pPr>
      <w:r w:rsidRPr="004F4CE0">
        <w:rPr>
          <w:b/>
        </w:rPr>
        <w:t>4.2</w:t>
      </w:r>
      <w:r w:rsidRPr="004F4CE0">
        <w:rPr>
          <w:b/>
        </w:rPr>
        <w:tab/>
        <w:t>Farmakodynamika</w:t>
      </w:r>
    </w:p>
    <w:p w14:paraId="6C62DD21" w14:textId="77777777" w:rsidR="009F3461" w:rsidRPr="004F4CE0" w:rsidRDefault="009F3461" w:rsidP="003F0BC8">
      <w:pPr>
        <w:tabs>
          <w:tab w:val="clear" w:pos="567"/>
          <w:tab w:val="left" w:pos="0"/>
        </w:tabs>
        <w:spacing w:line="240" w:lineRule="auto"/>
        <w:ind w:left="567" w:hanging="567"/>
        <w:rPr>
          <w:b/>
          <w:szCs w:val="22"/>
        </w:rPr>
      </w:pPr>
    </w:p>
    <w:p w14:paraId="25398AD2" w14:textId="77777777" w:rsidR="009F3461" w:rsidRPr="004F4CE0" w:rsidRDefault="009F3461" w:rsidP="009F3461">
      <w:pPr>
        <w:tabs>
          <w:tab w:val="clear" w:pos="567"/>
        </w:tabs>
        <w:autoSpaceDE w:val="0"/>
        <w:autoSpaceDN w:val="0"/>
        <w:spacing w:line="240" w:lineRule="auto"/>
        <w:jc w:val="both"/>
        <w:rPr>
          <w:szCs w:val="22"/>
        </w:rPr>
      </w:pPr>
      <w:r w:rsidRPr="004F4CE0">
        <w:t xml:space="preserve">Salicylát sodný je NSAID a má protizánětlivý, analgetický a antipyretický účinek. Účinky jsou spojeny s inhibicí enzymu cyklooxygenázy, čímž se snižuje syntéza prostaglandinu (mediátoru zánětu). Klinicky to povede ke snížení bolesti, poklesu tělesné teploty a snížení lokálních příznaků, jako je zarudnutí a otok. </w:t>
      </w:r>
    </w:p>
    <w:p w14:paraId="36AFC0D8" w14:textId="77777777" w:rsidR="00C114FF" w:rsidRPr="004F4CE0" w:rsidRDefault="00C114FF" w:rsidP="00A9226B">
      <w:pPr>
        <w:tabs>
          <w:tab w:val="clear" w:pos="567"/>
        </w:tabs>
        <w:spacing w:line="240" w:lineRule="auto"/>
        <w:rPr>
          <w:szCs w:val="22"/>
        </w:rPr>
      </w:pPr>
    </w:p>
    <w:p w14:paraId="36AFC0D9" w14:textId="3B702144" w:rsidR="00C114FF" w:rsidRPr="004F4CE0" w:rsidRDefault="00FD1E45" w:rsidP="003F0BC8">
      <w:pPr>
        <w:tabs>
          <w:tab w:val="clear" w:pos="567"/>
          <w:tab w:val="left" w:pos="0"/>
        </w:tabs>
        <w:spacing w:line="240" w:lineRule="auto"/>
        <w:ind w:left="567" w:hanging="567"/>
        <w:rPr>
          <w:szCs w:val="22"/>
        </w:rPr>
      </w:pPr>
      <w:r w:rsidRPr="004F4CE0">
        <w:rPr>
          <w:b/>
        </w:rPr>
        <w:t>4.3</w:t>
      </w:r>
      <w:r w:rsidRPr="004F4CE0">
        <w:rPr>
          <w:b/>
        </w:rPr>
        <w:tab/>
        <w:t>Farmakokinetika</w:t>
      </w:r>
    </w:p>
    <w:p w14:paraId="36AFC0DA" w14:textId="77777777" w:rsidR="00C114FF" w:rsidRPr="004F4CE0" w:rsidRDefault="00C114FF" w:rsidP="00A9226B">
      <w:pPr>
        <w:tabs>
          <w:tab w:val="clear" w:pos="567"/>
        </w:tabs>
        <w:spacing w:line="240" w:lineRule="auto"/>
        <w:rPr>
          <w:szCs w:val="22"/>
        </w:rPr>
      </w:pPr>
    </w:p>
    <w:p w14:paraId="22FC1765" w14:textId="71FE4BED" w:rsidR="009F3461" w:rsidRPr="004F4CE0" w:rsidRDefault="000977C8" w:rsidP="009F3461">
      <w:pPr>
        <w:tabs>
          <w:tab w:val="clear" w:pos="567"/>
        </w:tabs>
        <w:autoSpaceDE w:val="0"/>
        <w:autoSpaceDN w:val="0"/>
        <w:spacing w:line="240" w:lineRule="auto"/>
        <w:jc w:val="both"/>
        <w:rPr>
          <w:szCs w:val="22"/>
        </w:rPr>
      </w:pPr>
      <w:r>
        <w:t>Pero</w:t>
      </w:r>
      <w:r w:rsidR="009F3461" w:rsidRPr="004F4CE0">
        <w:t>rálně požité salicyláty se rychle vstřebávají pasivní difúzí, částečně ze žaludku, ale většinou z horního tenkého střeva. Po vstřebání je salicylát distribuován do většiny tělesných tkání. Hodnoty distribučního objemu (Vd) jsou u čerstvě narozených zvířat vyšší. Poločasy</w:t>
      </w:r>
      <w:r w:rsidR="004070B0">
        <w:t xml:space="preserve"> rozpadu</w:t>
      </w:r>
      <w:r w:rsidR="009F3461" w:rsidRPr="004F4CE0">
        <w:t xml:space="preserve"> jsou u velmi mladých delší, což vede k pomalejší eliminaci látky. To je nejvýraznější u zvířat do 7-14 dnů věku. Metabolismus salicylátů probíhá hlavně v jaterním endoplazmatickém retikulu a mitochondriích. Vylučování probíhá hlavně močí a</w:t>
      </w:r>
      <w:r w:rsidR="004070B0">
        <w:t xml:space="preserve"> tento</w:t>
      </w:r>
      <w:r w:rsidR="009F3461" w:rsidRPr="004F4CE0">
        <w:t xml:space="preserve"> proces</w:t>
      </w:r>
      <w:r w:rsidR="004070B0">
        <w:t xml:space="preserve"> je</w:t>
      </w:r>
      <w:r w:rsidR="009F3461" w:rsidRPr="004F4CE0">
        <w:t xml:space="preserve"> závislý na pH. Při nízkém pH moči a špatné funkci ledvin se poločas prodlužuje. </w:t>
      </w:r>
    </w:p>
    <w:p w14:paraId="36AFC0DC" w14:textId="77777777" w:rsidR="00C114FF" w:rsidRPr="004F4CE0" w:rsidRDefault="00C114FF" w:rsidP="00A9226B">
      <w:pPr>
        <w:tabs>
          <w:tab w:val="clear" w:pos="567"/>
        </w:tabs>
        <w:spacing w:line="240" w:lineRule="auto"/>
        <w:rPr>
          <w:szCs w:val="22"/>
        </w:rPr>
      </w:pPr>
    </w:p>
    <w:p w14:paraId="36AFC0DD" w14:textId="77777777" w:rsidR="00C114FF" w:rsidRPr="004F4CE0" w:rsidRDefault="00C114FF" w:rsidP="00A9226B">
      <w:pPr>
        <w:tabs>
          <w:tab w:val="clear" w:pos="567"/>
        </w:tabs>
        <w:spacing w:line="240" w:lineRule="auto"/>
        <w:rPr>
          <w:szCs w:val="22"/>
        </w:rPr>
      </w:pPr>
    </w:p>
    <w:p w14:paraId="36AFC0DE" w14:textId="77777777" w:rsidR="00C114FF" w:rsidRPr="004F4CE0" w:rsidRDefault="00D42565" w:rsidP="00347D5E">
      <w:pPr>
        <w:tabs>
          <w:tab w:val="clear" w:pos="567"/>
          <w:tab w:val="left" w:pos="0"/>
        </w:tabs>
        <w:spacing w:line="240" w:lineRule="auto"/>
        <w:ind w:left="567" w:hanging="567"/>
        <w:jc w:val="both"/>
        <w:rPr>
          <w:szCs w:val="22"/>
        </w:rPr>
      </w:pPr>
      <w:r w:rsidRPr="004F4CE0">
        <w:rPr>
          <w:b/>
        </w:rPr>
        <w:t>5.</w:t>
      </w:r>
      <w:r w:rsidRPr="004F4CE0">
        <w:rPr>
          <w:b/>
        </w:rPr>
        <w:tab/>
        <w:t>FARMACEUTICKÉ ÚDAJE</w:t>
      </w:r>
    </w:p>
    <w:p w14:paraId="36AFC0DF" w14:textId="77777777" w:rsidR="00C114FF" w:rsidRPr="004F4CE0" w:rsidRDefault="00C114FF" w:rsidP="00347D5E">
      <w:pPr>
        <w:tabs>
          <w:tab w:val="clear" w:pos="567"/>
        </w:tabs>
        <w:spacing w:line="240" w:lineRule="auto"/>
        <w:jc w:val="both"/>
        <w:rPr>
          <w:szCs w:val="22"/>
        </w:rPr>
      </w:pPr>
    </w:p>
    <w:p w14:paraId="36AFC0E0" w14:textId="77777777" w:rsidR="00C114FF" w:rsidRPr="004F4CE0" w:rsidRDefault="00D42565" w:rsidP="00347D5E">
      <w:pPr>
        <w:tabs>
          <w:tab w:val="clear" w:pos="567"/>
          <w:tab w:val="left" w:pos="0"/>
        </w:tabs>
        <w:spacing w:line="240" w:lineRule="auto"/>
        <w:ind w:left="567" w:hanging="567"/>
        <w:jc w:val="both"/>
        <w:rPr>
          <w:szCs w:val="22"/>
        </w:rPr>
      </w:pPr>
      <w:r w:rsidRPr="004F4CE0">
        <w:rPr>
          <w:b/>
        </w:rPr>
        <w:t>5.1</w:t>
      </w:r>
      <w:r w:rsidRPr="004F4CE0">
        <w:rPr>
          <w:b/>
        </w:rPr>
        <w:tab/>
        <w:t>Hlavní inkompatibility</w:t>
      </w:r>
    </w:p>
    <w:p w14:paraId="36AFC0E1" w14:textId="77777777" w:rsidR="00C114FF" w:rsidRPr="004F4CE0" w:rsidRDefault="00C114FF" w:rsidP="00347D5E">
      <w:pPr>
        <w:tabs>
          <w:tab w:val="clear" w:pos="567"/>
        </w:tabs>
        <w:spacing w:line="240" w:lineRule="auto"/>
        <w:jc w:val="both"/>
        <w:rPr>
          <w:szCs w:val="22"/>
        </w:rPr>
      </w:pPr>
    </w:p>
    <w:p w14:paraId="16CE27D9" w14:textId="67282B39" w:rsidR="00571895" w:rsidRPr="004F4CE0" w:rsidRDefault="00571895" w:rsidP="00347D5E">
      <w:pPr>
        <w:tabs>
          <w:tab w:val="clear" w:pos="567"/>
        </w:tabs>
        <w:spacing w:line="240" w:lineRule="auto"/>
        <w:jc w:val="both"/>
        <w:rPr>
          <w:szCs w:val="22"/>
        </w:rPr>
      </w:pPr>
      <w:r w:rsidRPr="00571895">
        <w:t>Studie kompatibility nejsou k dispozici, a proto tento veterinární léčivý přípravek nesmí být mísen s žádnými dalšími veterinárními léčivými přípravky.</w:t>
      </w:r>
    </w:p>
    <w:p w14:paraId="7FD0D90F" w14:textId="5B8ED1F1" w:rsidR="00F025B7" w:rsidRPr="004F4CE0" w:rsidRDefault="006A3343" w:rsidP="00347D5E">
      <w:pPr>
        <w:tabs>
          <w:tab w:val="clear" w:pos="567"/>
        </w:tabs>
        <w:spacing w:line="240" w:lineRule="auto"/>
        <w:jc w:val="both"/>
        <w:rPr>
          <w:szCs w:val="22"/>
        </w:rPr>
      </w:pPr>
      <w:r w:rsidRPr="004F4CE0">
        <w:t xml:space="preserve">Tento veterinární léčivý přípravek může být podáván v pitné vodě obsahující aktivní chlor </w:t>
      </w:r>
      <w:r w:rsidR="00485B9B">
        <w:t>o</w:t>
      </w:r>
      <w:r w:rsidRPr="004F4CE0">
        <w:t xml:space="preserve"> maximální koncentraci 1 </w:t>
      </w:r>
      <w:proofErr w:type="spellStart"/>
      <w:r w:rsidRPr="004F4CE0">
        <w:t>ppm</w:t>
      </w:r>
      <w:proofErr w:type="spellEnd"/>
      <w:r w:rsidRPr="004F4CE0">
        <w:t xml:space="preserve"> a peroxid vodíku </w:t>
      </w:r>
      <w:r w:rsidR="00485B9B">
        <w:t>o</w:t>
      </w:r>
      <w:r w:rsidRPr="004F4CE0">
        <w:t xml:space="preserve"> maximální koncentraci 35 </w:t>
      </w:r>
      <w:proofErr w:type="spellStart"/>
      <w:r w:rsidRPr="004F4CE0">
        <w:t>ppm</w:t>
      </w:r>
      <w:proofErr w:type="spellEnd"/>
      <w:r w:rsidRPr="004F4CE0">
        <w:t>.</w:t>
      </w:r>
    </w:p>
    <w:p w14:paraId="36AFC0E7" w14:textId="683FAD11" w:rsidR="00C114FF" w:rsidRPr="004F4CE0" w:rsidRDefault="00F025B7" w:rsidP="00347D5E">
      <w:pPr>
        <w:jc w:val="both"/>
        <w:rPr>
          <w:szCs w:val="22"/>
        </w:rPr>
      </w:pPr>
      <w:r w:rsidRPr="004F4CE0">
        <w:t xml:space="preserve">Nejsou k dispozici žádné informace o </w:t>
      </w:r>
      <w:r w:rsidR="00485B9B" w:rsidRPr="00485B9B">
        <w:t>potenciálních</w:t>
      </w:r>
      <w:r w:rsidRPr="004F4CE0">
        <w:t xml:space="preserve"> interakcích nebo </w:t>
      </w:r>
      <w:r w:rsidR="0077082C" w:rsidRPr="0077082C">
        <w:t>inkompatibilitách</w:t>
      </w:r>
      <w:r w:rsidRPr="004F4CE0">
        <w:t xml:space="preserve"> tohoto veterinárního léčivého přípravku podávaného perorálně </w:t>
      </w:r>
      <w:r w:rsidR="0077082C">
        <w:t>při</w:t>
      </w:r>
      <w:r w:rsidRPr="004F4CE0">
        <w:t xml:space="preserve">mícháním </w:t>
      </w:r>
      <w:r w:rsidR="0077082C">
        <w:t>do</w:t>
      </w:r>
      <w:r w:rsidRPr="004F4CE0">
        <w:t xml:space="preserve"> pitn</w:t>
      </w:r>
      <w:r w:rsidR="0077082C">
        <w:t>é</w:t>
      </w:r>
      <w:r w:rsidRPr="004F4CE0">
        <w:t xml:space="preserve"> vod</w:t>
      </w:r>
      <w:r w:rsidR="0077082C">
        <w:t>y</w:t>
      </w:r>
      <w:r w:rsidRPr="004F4CE0">
        <w:t xml:space="preserve"> nebo tekut</w:t>
      </w:r>
      <w:r w:rsidR="0077082C">
        <w:t>ého</w:t>
      </w:r>
      <w:r w:rsidRPr="004F4CE0">
        <w:t xml:space="preserve"> krmiv</w:t>
      </w:r>
      <w:r w:rsidR="0077082C">
        <w:t>a</w:t>
      </w:r>
      <w:r w:rsidRPr="004F4CE0">
        <w:t xml:space="preserve"> obsahující</w:t>
      </w:r>
      <w:r w:rsidR="0077082C">
        <w:t>/ho</w:t>
      </w:r>
      <w:r w:rsidRPr="004F4CE0">
        <w:t xml:space="preserve"> biocidní přípravky (s výjimkou chloru nebo peroxidu vodíku), doplňk</w:t>
      </w:r>
      <w:r w:rsidR="0077082C">
        <w:t>y</w:t>
      </w:r>
      <w:r w:rsidRPr="004F4CE0">
        <w:t xml:space="preserve"> </w:t>
      </w:r>
      <w:r w:rsidR="0077082C">
        <w:t>do</w:t>
      </w:r>
      <w:r w:rsidRPr="004F4CE0">
        <w:t xml:space="preserve"> krmiv</w:t>
      </w:r>
      <w:r w:rsidR="0077082C">
        <w:t>a</w:t>
      </w:r>
      <w:r w:rsidRPr="004F4CE0">
        <w:t xml:space="preserve"> nebo jiné látky používané v pitné vodě. </w:t>
      </w:r>
      <w:bookmarkStart w:id="6" w:name="_Hlk193104976"/>
    </w:p>
    <w:bookmarkEnd w:id="6"/>
    <w:p w14:paraId="4C893A7F" w14:textId="77777777" w:rsidR="00A313F3" w:rsidRPr="004F4CE0" w:rsidRDefault="00A313F3" w:rsidP="00347D5E">
      <w:pPr>
        <w:tabs>
          <w:tab w:val="clear" w:pos="567"/>
        </w:tabs>
        <w:spacing w:line="240" w:lineRule="auto"/>
        <w:jc w:val="both"/>
        <w:rPr>
          <w:szCs w:val="22"/>
        </w:rPr>
      </w:pPr>
    </w:p>
    <w:p w14:paraId="36AFC0E8" w14:textId="77777777" w:rsidR="00C114FF" w:rsidRPr="004F4CE0" w:rsidRDefault="00D42565" w:rsidP="00347D5E">
      <w:pPr>
        <w:tabs>
          <w:tab w:val="clear" w:pos="567"/>
          <w:tab w:val="left" w:pos="0"/>
        </w:tabs>
        <w:spacing w:line="240" w:lineRule="auto"/>
        <w:ind w:left="567" w:hanging="567"/>
        <w:jc w:val="both"/>
        <w:rPr>
          <w:szCs w:val="22"/>
        </w:rPr>
      </w:pPr>
      <w:r w:rsidRPr="004F4CE0">
        <w:rPr>
          <w:b/>
        </w:rPr>
        <w:t>5.2</w:t>
      </w:r>
      <w:r w:rsidRPr="004F4CE0">
        <w:rPr>
          <w:b/>
        </w:rPr>
        <w:tab/>
        <w:t>Doba použitelnosti</w:t>
      </w:r>
    </w:p>
    <w:p w14:paraId="36AFC0E9" w14:textId="77777777" w:rsidR="00C114FF" w:rsidRPr="004F4CE0" w:rsidRDefault="00C114FF" w:rsidP="00347D5E">
      <w:pPr>
        <w:tabs>
          <w:tab w:val="clear" w:pos="567"/>
        </w:tabs>
        <w:spacing w:line="240" w:lineRule="auto"/>
        <w:jc w:val="both"/>
        <w:rPr>
          <w:szCs w:val="22"/>
        </w:rPr>
      </w:pPr>
    </w:p>
    <w:p w14:paraId="73794E8B" w14:textId="77777777" w:rsidR="00075AD8" w:rsidRPr="004F4CE0" w:rsidRDefault="00075AD8" w:rsidP="00347D5E">
      <w:pPr>
        <w:adjustRightInd w:val="0"/>
        <w:jc w:val="both"/>
        <w:rPr>
          <w:szCs w:val="22"/>
        </w:rPr>
      </w:pPr>
      <w:r w:rsidRPr="004F4CE0">
        <w:t>Doba použitelnosti veterinárního léčivého přípravku v neporušeném obalu: 2 roky.</w:t>
      </w:r>
    </w:p>
    <w:p w14:paraId="0FC730EC" w14:textId="6DDF5989" w:rsidR="00075AD8" w:rsidRPr="004F4CE0" w:rsidRDefault="00075AD8" w:rsidP="00347D5E">
      <w:pPr>
        <w:adjustRightInd w:val="0"/>
        <w:jc w:val="both"/>
        <w:rPr>
          <w:szCs w:val="22"/>
        </w:rPr>
      </w:pPr>
      <w:r w:rsidRPr="004F4CE0">
        <w:t xml:space="preserve">Doba použitelnosti po prvním otevření </w:t>
      </w:r>
      <w:r w:rsidR="00823C68" w:rsidRPr="00823C68">
        <w:t>vnitřního obalu</w:t>
      </w:r>
      <w:r w:rsidRPr="004F4CE0">
        <w:t>: 6 měsíců.</w:t>
      </w:r>
    </w:p>
    <w:p w14:paraId="67AC7C1D" w14:textId="77777777" w:rsidR="00075AD8" w:rsidRPr="004F4CE0" w:rsidRDefault="00075AD8" w:rsidP="00347D5E">
      <w:pPr>
        <w:adjustRightInd w:val="0"/>
        <w:jc w:val="both"/>
        <w:rPr>
          <w:szCs w:val="22"/>
        </w:rPr>
      </w:pPr>
      <w:r w:rsidRPr="004F4CE0">
        <w:t xml:space="preserve">Doba použitelnosti po rozpuštění podle návodu: </w:t>
      </w:r>
    </w:p>
    <w:p w14:paraId="5F224F15" w14:textId="77777777" w:rsidR="00075AD8" w:rsidRPr="004F4CE0" w:rsidRDefault="00075AD8" w:rsidP="00347D5E">
      <w:pPr>
        <w:pStyle w:val="Odstavecseseznamem"/>
        <w:numPr>
          <w:ilvl w:val="0"/>
          <w:numId w:val="40"/>
        </w:numPr>
        <w:adjustRightInd w:val="0"/>
        <w:jc w:val="both"/>
        <w:rPr>
          <w:sz w:val="22"/>
          <w:szCs w:val="22"/>
        </w:rPr>
      </w:pPr>
      <w:r w:rsidRPr="004F4CE0">
        <w:rPr>
          <w:sz w:val="22"/>
        </w:rPr>
        <w:t>V pitné vodě: 12 hodin,</w:t>
      </w:r>
    </w:p>
    <w:p w14:paraId="4240BDB5" w14:textId="77777777" w:rsidR="00075AD8" w:rsidRPr="004F4CE0" w:rsidRDefault="00075AD8" w:rsidP="00347D5E">
      <w:pPr>
        <w:pStyle w:val="Odstavecseseznamem"/>
        <w:numPr>
          <w:ilvl w:val="0"/>
          <w:numId w:val="40"/>
        </w:numPr>
        <w:adjustRightInd w:val="0"/>
        <w:ind w:right="139"/>
        <w:jc w:val="both"/>
        <w:rPr>
          <w:sz w:val="22"/>
          <w:szCs w:val="22"/>
        </w:rPr>
      </w:pPr>
      <w:r w:rsidRPr="004F4CE0">
        <w:rPr>
          <w:sz w:val="22"/>
        </w:rPr>
        <w:t>V mléčné náhražce: 6 hodin.</w:t>
      </w:r>
    </w:p>
    <w:p w14:paraId="36AFC0F0" w14:textId="77777777" w:rsidR="00C114FF" w:rsidRPr="004F4CE0" w:rsidRDefault="00C114FF" w:rsidP="00347D5E">
      <w:pPr>
        <w:tabs>
          <w:tab w:val="clear" w:pos="567"/>
        </w:tabs>
        <w:spacing w:line="240" w:lineRule="auto"/>
        <w:jc w:val="both"/>
        <w:rPr>
          <w:szCs w:val="22"/>
        </w:rPr>
      </w:pPr>
    </w:p>
    <w:p w14:paraId="36AFC0F1" w14:textId="77777777" w:rsidR="00C114FF" w:rsidRPr="004F4CE0" w:rsidRDefault="00D42565" w:rsidP="00347D5E">
      <w:pPr>
        <w:tabs>
          <w:tab w:val="clear" w:pos="567"/>
          <w:tab w:val="left" w:pos="0"/>
        </w:tabs>
        <w:spacing w:line="240" w:lineRule="auto"/>
        <w:ind w:left="567" w:hanging="567"/>
        <w:jc w:val="both"/>
        <w:rPr>
          <w:szCs w:val="22"/>
        </w:rPr>
      </w:pPr>
      <w:r w:rsidRPr="004F4CE0">
        <w:rPr>
          <w:b/>
        </w:rPr>
        <w:t>5.3</w:t>
      </w:r>
      <w:r w:rsidRPr="004F4CE0">
        <w:rPr>
          <w:b/>
        </w:rPr>
        <w:tab/>
        <w:t>Zvláštní opatření pro uchovávání</w:t>
      </w:r>
    </w:p>
    <w:p w14:paraId="36AFC0F2" w14:textId="77777777" w:rsidR="00C114FF" w:rsidRPr="004F4CE0" w:rsidRDefault="00C114FF" w:rsidP="00347D5E">
      <w:pPr>
        <w:tabs>
          <w:tab w:val="clear" w:pos="567"/>
        </w:tabs>
        <w:spacing w:line="240" w:lineRule="auto"/>
        <w:jc w:val="both"/>
        <w:rPr>
          <w:szCs w:val="22"/>
        </w:rPr>
      </w:pPr>
    </w:p>
    <w:p w14:paraId="19890615" w14:textId="2C7AE058" w:rsidR="00A33769" w:rsidRPr="004F4CE0" w:rsidRDefault="00E76873" w:rsidP="00347D5E">
      <w:pPr>
        <w:tabs>
          <w:tab w:val="clear" w:pos="567"/>
        </w:tabs>
        <w:spacing w:line="240" w:lineRule="auto"/>
        <w:jc w:val="both"/>
        <w:rPr>
          <w:szCs w:val="22"/>
        </w:rPr>
      </w:pPr>
      <w:r w:rsidRPr="004F4CE0">
        <w:t xml:space="preserve">Tento veterinární léčivý přípravek nevyžaduje žádné zvláštní teplotní podmínky </w:t>
      </w:r>
      <w:r w:rsidR="006B7065">
        <w:t>uchová</w:t>
      </w:r>
      <w:r w:rsidR="006B7065" w:rsidRPr="004F4CE0">
        <w:t>vání</w:t>
      </w:r>
      <w:r w:rsidRPr="004F4CE0">
        <w:t xml:space="preserve">. </w:t>
      </w:r>
    </w:p>
    <w:p w14:paraId="3139AFF1" w14:textId="00FD6850" w:rsidR="00E76873" w:rsidRPr="004F4CE0" w:rsidRDefault="009870FE" w:rsidP="00347D5E">
      <w:pPr>
        <w:tabs>
          <w:tab w:val="clear" w:pos="567"/>
        </w:tabs>
        <w:spacing w:line="240" w:lineRule="auto"/>
        <w:jc w:val="both"/>
        <w:rPr>
          <w:szCs w:val="22"/>
        </w:rPr>
      </w:pPr>
      <w:r w:rsidRPr="009870FE">
        <w:t>Uchovávejte</w:t>
      </w:r>
      <w:r w:rsidR="00E76873" w:rsidRPr="004F4CE0">
        <w:t xml:space="preserve"> v původním obalu, aby byl přípravek chráněn před světlem. </w:t>
      </w:r>
    </w:p>
    <w:p w14:paraId="01EF3458" w14:textId="14977E76" w:rsidR="00467A86" w:rsidRPr="004F4CE0" w:rsidRDefault="00467A86" w:rsidP="00347D5E">
      <w:pPr>
        <w:tabs>
          <w:tab w:val="clear" w:pos="567"/>
        </w:tabs>
        <w:spacing w:line="240" w:lineRule="auto"/>
        <w:jc w:val="both"/>
        <w:rPr>
          <w:szCs w:val="22"/>
        </w:rPr>
      </w:pPr>
      <w:r w:rsidRPr="004F4CE0">
        <w:t xml:space="preserve">Medikovaná pitná voda nevyžaduje žádné zvláštní podmínky </w:t>
      </w:r>
      <w:r w:rsidR="009870FE">
        <w:t>uchová</w:t>
      </w:r>
      <w:r w:rsidR="009870FE" w:rsidRPr="004F4CE0">
        <w:t>vání</w:t>
      </w:r>
      <w:r w:rsidRPr="004F4CE0">
        <w:t>.</w:t>
      </w:r>
    </w:p>
    <w:p w14:paraId="36AFC10F" w14:textId="12DB2D98" w:rsidR="00C114FF" w:rsidRPr="004F4CE0" w:rsidRDefault="00E76873" w:rsidP="00347D5E">
      <w:pPr>
        <w:tabs>
          <w:tab w:val="clear" w:pos="567"/>
        </w:tabs>
        <w:spacing w:line="240" w:lineRule="auto"/>
        <w:jc w:val="both"/>
        <w:rPr>
          <w:szCs w:val="22"/>
        </w:rPr>
      </w:pPr>
      <w:r w:rsidRPr="004F4CE0">
        <w:t xml:space="preserve">Medikovaná mléčná náhražka nevyžaduje žádné zvláštní podmínky </w:t>
      </w:r>
      <w:r w:rsidR="009870FE">
        <w:t>uchová</w:t>
      </w:r>
      <w:r w:rsidR="009870FE" w:rsidRPr="004F4CE0">
        <w:t>vání</w:t>
      </w:r>
      <w:r w:rsidRPr="004F4CE0">
        <w:t>.</w:t>
      </w:r>
    </w:p>
    <w:p w14:paraId="499A9B8D" w14:textId="77777777" w:rsidR="00E76873" w:rsidRPr="004F4CE0" w:rsidRDefault="00E76873" w:rsidP="00347D5E">
      <w:pPr>
        <w:tabs>
          <w:tab w:val="clear" w:pos="567"/>
          <w:tab w:val="left" w:pos="0"/>
        </w:tabs>
        <w:spacing w:line="240" w:lineRule="auto"/>
        <w:ind w:left="567" w:hanging="567"/>
        <w:jc w:val="both"/>
        <w:rPr>
          <w:b/>
          <w:szCs w:val="22"/>
        </w:rPr>
      </w:pPr>
    </w:p>
    <w:p w14:paraId="36AFC110" w14:textId="0674CAF4" w:rsidR="00C114FF" w:rsidRPr="004F4CE0" w:rsidRDefault="00D42565" w:rsidP="00347D5E">
      <w:pPr>
        <w:tabs>
          <w:tab w:val="clear" w:pos="567"/>
          <w:tab w:val="left" w:pos="0"/>
        </w:tabs>
        <w:spacing w:line="240" w:lineRule="auto"/>
        <w:ind w:left="567" w:hanging="567"/>
        <w:jc w:val="both"/>
        <w:rPr>
          <w:szCs w:val="22"/>
        </w:rPr>
      </w:pPr>
      <w:r w:rsidRPr="004F4CE0">
        <w:rPr>
          <w:b/>
        </w:rPr>
        <w:t>5.4</w:t>
      </w:r>
      <w:r w:rsidRPr="004F4CE0">
        <w:rPr>
          <w:b/>
        </w:rPr>
        <w:tab/>
        <w:t>Druh a složení vnitřního obalu</w:t>
      </w:r>
    </w:p>
    <w:p w14:paraId="36AFC111" w14:textId="77777777" w:rsidR="00C114FF" w:rsidRPr="004F4CE0" w:rsidRDefault="00C114FF" w:rsidP="00347D5E">
      <w:pPr>
        <w:tabs>
          <w:tab w:val="clear" w:pos="567"/>
        </w:tabs>
        <w:spacing w:line="240" w:lineRule="auto"/>
        <w:jc w:val="both"/>
        <w:rPr>
          <w:szCs w:val="22"/>
        </w:rPr>
      </w:pPr>
    </w:p>
    <w:p w14:paraId="33530B99" w14:textId="7D70CC16" w:rsidR="00411C2E" w:rsidRPr="004F4CE0" w:rsidRDefault="00411C2E" w:rsidP="00347D5E">
      <w:pPr>
        <w:adjustRightInd w:val="0"/>
        <w:jc w:val="both"/>
        <w:rPr>
          <w:szCs w:val="22"/>
        </w:rPr>
      </w:pPr>
      <w:r w:rsidRPr="004F4CE0">
        <w:t xml:space="preserve">500 g nebo 1 kg nádoby z </w:t>
      </w:r>
      <w:proofErr w:type="spellStart"/>
      <w:r w:rsidRPr="004F4CE0">
        <w:t>polyethylenu</w:t>
      </w:r>
      <w:proofErr w:type="spellEnd"/>
      <w:r w:rsidRPr="004F4CE0">
        <w:t xml:space="preserve"> s vysokou hustotou </w:t>
      </w:r>
      <w:r w:rsidR="00EA509E">
        <w:t>uzavřené</w:t>
      </w:r>
      <w:r w:rsidR="00EA509E" w:rsidRPr="004F4CE0">
        <w:t xml:space="preserve"> </w:t>
      </w:r>
      <w:r w:rsidRPr="004F4CE0">
        <w:t>polypropylenovým uzávěrem a vícevrstvými indukčními uzávěry,</w:t>
      </w:r>
    </w:p>
    <w:p w14:paraId="13F0B078" w14:textId="529831D7" w:rsidR="00411C2E" w:rsidRPr="004F4CE0" w:rsidRDefault="00411C2E">
      <w:pPr>
        <w:adjustRightInd w:val="0"/>
        <w:jc w:val="both"/>
        <w:rPr>
          <w:szCs w:val="22"/>
        </w:rPr>
      </w:pPr>
      <w:r w:rsidRPr="004F4CE0">
        <w:lastRenderedPageBreak/>
        <w:t xml:space="preserve">1 kg a 5 kg vícevrstvé </w:t>
      </w:r>
      <w:r w:rsidR="003D2BFF">
        <w:t>vaky</w:t>
      </w:r>
      <w:r w:rsidR="003D2BFF" w:rsidRPr="004F4CE0">
        <w:t xml:space="preserve"> </w:t>
      </w:r>
      <w:r w:rsidRPr="004F4CE0">
        <w:t xml:space="preserve">(PET-hliník-polythen) uzavřené tepelným utěsněním. </w:t>
      </w:r>
    </w:p>
    <w:p w14:paraId="13AEB4CD" w14:textId="77777777" w:rsidR="00411C2E" w:rsidRPr="004F4CE0" w:rsidRDefault="00411C2E" w:rsidP="00411C2E">
      <w:pPr>
        <w:adjustRightInd w:val="0"/>
        <w:jc w:val="both"/>
        <w:rPr>
          <w:szCs w:val="22"/>
        </w:rPr>
      </w:pPr>
    </w:p>
    <w:p w14:paraId="3182FE58" w14:textId="7284DBC5" w:rsidR="00EA509E" w:rsidRPr="004F4CE0" w:rsidRDefault="00EA509E" w:rsidP="00A9226B">
      <w:pPr>
        <w:tabs>
          <w:tab w:val="clear" w:pos="567"/>
        </w:tabs>
        <w:spacing w:line="240" w:lineRule="auto"/>
        <w:rPr>
          <w:szCs w:val="22"/>
        </w:rPr>
      </w:pPr>
      <w:r w:rsidRPr="00EA509E">
        <w:t>Na trhu nemusí být všechny velikosti balení.</w:t>
      </w:r>
    </w:p>
    <w:p w14:paraId="2E2D3703" w14:textId="77777777" w:rsidR="00411C2E" w:rsidRPr="004F4CE0" w:rsidRDefault="00411C2E" w:rsidP="003F0BC8">
      <w:pPr>
        <w:tabs>
          <w:tab w:val="clear" w:pos="567"/>
          <w:tab w:val="left" w:pos="0"/>
        </w:tabs>
        <w:spacing w:line="240" w:lineRule="auto"/>
        <w:ind w:left="567" w:hanging="567"/>
        <w:rPr>
          <w:b/>
          <w:szCs w:val="22"/>
        </w:rPr>
      </w:pPr>
    </w:p>
    <w:p w14:paraId="36AFC114" w14:textId="3C0BDD15" w:rsidR="00C114FF" w:rsidRPr="004F4CE0" w:rsidRDefault="00D42565" w:rsidP="00347D5E">
      <w:pPr>
        <w:keepNext/>
        <w:tabs>
          <w:tab w:val="clear" w:pos="567"/>
          <w:tab w:val="left" w:pos="0"/>
        </w:tabs>
        <w:spacing w:line="240" w:lineRule="auto"/>
        <w:ind w:left="567" w:hanging="567"/>
        <w:rPr>
          <w:szCs w:val="22"/>
        </w:rPr>
      </w:pPr>
      <w:r w:rsidRPr="004F4CE0">
        <w:rPr>
          <w:b/>
        </w:rPr>
        <w:t>5.5</w:t>
      </w:r>
      <w:r w:rsidRPr="004F4CE0">
        <w:tab/>
      </w:r>
      <w:r w:rsidRPr="004F4CE0">
        <w:rPr>
          <w:b/>
        </w:rPr>
        <w:t>Zvláštní opatření pro likvidaci nepoužitých veterinárních léčivých přípravků nebo odpadů, které pochází z těchto přípravků</w:t>
      </w:r>
    </w:p>
    <w:p w14:paraId="36AFC115" w14:textId="77777777" w:rsidR="00C114FF" w:rsidRPr="004F4CE0" w:rsidRDefault="00C114FF" w:rsidP="00347D5E">
      <w:pPr>
        <w:keepNext/>
        <w:tabs>
          <w:tab w:val="clear" w:pos="567"/>
        </w:tabs>
        <w:spacing w:line="240" w:lineRule="auto"/>
        <w:rPr>
          <w:szCs w:val="22"/>
        </w:rPr>
      </w:pPr>
    </w:p>
    <w:p w14:paraId="39D17300" w14:textId="473877FD" w:rsidR="00411C2E" w:rsidRPr="004F4CE0" w:rsidRDefault="00411C2E" w:rsidP="00347D5E">
      <w:pPr>
        <w:jc w:val="both"/>
        <w:rPr>
          <w:szCs w:val="22"/>
        </w:rPr>
      </w:pPr>
      <w:r w:rsidRPr="004F4CE0">
        <w:t>Lé</w:t>
      </w:r>
      <w:r w:rsidR="008F2DEA">
        <w:t xml:space="preserve">čivé přípravky se </w:t>
      </w:r>
      <w:r w:rsidRPr="004F4CE0">
        <w:t>ne</w:t>
      </w:r>
      <w:r w:rsidR="008F2DEA">
        <w:t xml:space="preserve">smí likvidovat prostřednictvím </w:t>
      </w:r>
      <w:r w:rsidRPr="004F4CE0">
        <w:t>odpadní vod</w:t>
      </w:r>
      <w:r w:rsidR="008F2DEA">
        <w:t xml:space="preserve">y či </w:t>
      </w:r>
      <w:r w:rsidRPr="004F4CE0">
        <w:t>dom</w:t>
      </w:r>
      <w:r w:rsidR="008F2DEA">
        <w:t xml:space="preserve">ovního </w:t>
      </w:r>
      <w:r w:rsidRPr="004F4CE0">
        <w:t xml:space="preserve">odpadu. </w:t>
      </w:r>
    </w:p>
    <w:p w14:paraId="3335AA22" w14:textId="77777777" w:rsidR="00411C2E" w:rsidRPr="004F4CE0" w:rsidRDefault="00411C2E" w:rsidP="00347D5E">
      <w:pPr>
        <w:jc w:val="both"/>
        <w:rPr>
          <w:szCs w:val="22"/>
        </w:rPr>
      </w:pPr>
    </w:p>
    <w:p w14:paraId="6024087F" w14:textId="5C5FF708" w:rsidR="00B9369E" w:rsidRDefault="008F2DEA" w:rsidP="00347D5E">
      <w:pPr>
        <w:tabs>
          <w:tab w:val="clear" w:pos="567"/>
        </w:tabs>
        <w:spacing w:line="240" w:lineRule="auto"/>
        <w:jc w:val="both"/>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36AFC11D" w14:textId="2F32B6E3" w:rsidR="00C114FF" w:rsidRPr="004F4CE0" w:rsidRDefault="008F2DEA" w:rsidP="00A9226B">
      <w:pPr>
        <w:tabs>
          <w:tab w:val="clear" w:pos="567"/>
        </w:tabs>
        <w:spacing w:line="240" w:lineRule="auto"/>
        <w:rPr>
          <w:szCs w:val="22"/>
        </w:rPr>
      </w:pPr>
      <w:r>
        <w:t xml:space="preserve"> </w:t>
      </w:r>
      <w:r w:rsidR="00411C2E" w:rsidRPr="004F4CE0">
        <w:t xml:space="preserve"> </w:t>
      </w:r>
    </w:p>
    <w:p w14:paraId="36AFC11E" w14:textId="77777777" w:rsidR="00C114FF" w:rsidRPr="004F4CE0" w:rsidRDefault="00C114FF" w:rsidP="00A9226B">
      <w:pPr>
        <w:tabs>
          <w:tab w:val="clear" w:pos="567"/>
        </w:tabs>
        <w:spacing w:line="240" w:lineRule="auto"/>
        <w:rPr>
          <w:szCs w:val="22"/>
        </w:rPr>
      </w:pPr>
    </w:p>
    <w:p w14:paraId="36AFC11F" w14:textId="77777777" w:rsidR="00C114FF" w:rsidRPr="004F4CE0" w:rsidRDefault="00D42565" w:rsidP="003F0BC8">
      <w:pPr>
        <w:tabs>
          <w:tab w:val="clear" w:pos="567"/>
          <w:tab w:val="left" w:pos="0"/>
        </w:tabs>
        <w:spacing w:line="240" w:lineRule="auto"/>
        <w:ind w:left="567" w:hanging="567"/>
        <w:rPr>
          <w:b/>
          <w:szCs w:val="22"/>
        </w:rPr>
      </w:pPr>
      <w:r w:rsidRPr="004F4CE0">
        <w:rPr>
          <w:b/>
        </w:rPr>
        <w:t>6.</w:t>
      </w:r>
      <w:r w:rsidRPr="004F4CE0">
        <w:rPr>
          <w:b/>
        </w:rPr>
        <w:tab/>
        <w:t>JMÉNO DRŽITELE ROZHODNUTÍ O REGISTRACI</w:t>
      </w:r>
    </w:p>
    <w:p w14:paraId="36AFC120" w14:textId="77777777" w:rsidR="00C114FF" w:rsidRPr="004F4CE0" w:rsidRDefault="00C114FF" w:rsidP="00145C3F">
      <w:pPr>
        <w:tabs>
          <w:tab w:val="clear" w:pos="567"/>
        </w:tabs>
        <w:spacing w:line="240" w:lineRule="auto"/>
        <w:rPr>
          <w:szCs w:val="22"/>
        </w:rPr>
      </w:pPr>
    </w:p>
    <w:p w14:paraId="36AFC122" w14:textId="49DBFE31" w:rsidR="00C114FF" w:rsidRDefault="0095008F" w:rsidP="00A9226B">
      <w:pPr>
        <w:tabs>
          <w:tab w:val="clear" w:pos="567"/>
        </w:tabs>
        <w:spacing w:line="240" w:lineRule="auto"/>
      </w:pPr>
      <w:proofErr w:type="spellStart"/>
      <w:r w:rsidRPr="004F4CE0">
        <w:t>Chemifarma</w:t>
      </w:r>
      <w:proofErr w:type="spellEnd"/>
      <w:r w:rsidRPr="004F4CE0">
        <w:t xml:space="preserve"> </w:t>
      </w:r>
      <w:proofErr w:type="spellStart"/>
      <w:r w:rsidRPr="004F4CE0">
        <w:t>S.p.A</w:t>
      </w:r>
      <w:proofErr w:type="spellEnd"/>
      <w:r w:rsidRPr="004F4CE0">
        <w:t>.</w:t>
      </w:r>
    </w:p>
    <w:p w14:paraId="17B381AF" w14:textId="77777777" w:rsidR="00347D5E" w:rsidRPr="004F4CE0" w:rsidRDefault="00347D5E" w:rsidP="00A9226B">
      <w:pPr>
        <w:tabs>
          <w:tab w:val="clear" w:pos="567"/>
        </w:tabs>
        <w:spacing w:line="240" w:lineRule="auto"/>
        <w:rPr>
          <w:szCs w:val="22"/>
        </w:rPr>
      </w:pPr>
    </w:p>
    <w:p w14:paraId="36AFC123" w14:textId="77777777" w:rsidR="00C114FF" w:rsidRPr="004F4CE0" w:rsidRDefault="00C114FF" w:rsidP="00A9226B">
      <w:pPr>
        <w:tabs>
          <w:tab w:val="clear" w:pos="567"/>
        </w:tabs>
        <w:spacing w:line="240" w:lineRule="auto"/>
        <w:rPr>
          <w:szCs w:val="22"/>
        </w:rPr>
      </w:pPr>
    </w:p>
    <w:p w14:paraId="36AFC124" w14:textId="77777777" w:rsidR="00C114FF" w:rsidRPr="004F4CE0" w:rsidRDefault="00D42565" w:rsidP="003F0BC8">
      <w:pPr>
        <w:tabs>
          <w:tab w:val="clear" w:pos="567"/>
          <w:tab w:val="left" w:pos="0"/>
        </w:tabs>
        <w:spacing w:line="240" w:lineRule="auto"/>
        <w:ind w:left="567" w:hanging="567"/>
        <w:rPr>
          <w:szCs w:val="22"/>
        </w:rPr>
      </w:pPr>
      <w:r w:rsidRPr="004F4CE0">
        <w:rPr>
          <w:b/>
        </w:rPr>
        <w:t>7.</w:t>
      </w:r>
      <w:r w:rsidRPr="004F4CE0">
        <w:rPr>
          <w:b/>
        </w:rPr>
        <w:tab/>
        <w:t>REGISTRAČNÍ ČÍSLO(A)</w:t>
      </w:r>
    </w:p>
    <w:p w14:paraId="36AFC125" w14:textId="77777777" w:rsidR="00C114FF" w:rsidRPr="004F4CE0" w:rsidRDefault="00C114FF" w:rsidP="00A9226B">
      <w:pPr>
        <w:tabs>
          <w:tab w:val="clear" w:pos="567"/>
        </w:tabs>
        <w:spacing w:line="240" w:lineRule="auto"/>
        <w:rPr>
          <w:szCs w:val="22"/>
        </w:rPr>
      </w:pPr>
    </w:p>
    <w:p w14:paraId="36AFC126" w14:textId="0A3FCA0C" w:rsidR="00C114FF" w:rsidRDefault="006C599E" w:rsidP="00A9226B">
      <w:pPr>
        <w:tabs>
          <w:tab w:val="clear" w:pos="567"/>
        </w:tabs>
        <w:spacing w:line="240" w:lineRule="auto"/>
        <w:rPr>
          <w:szCs w:val="22"/>
        </w:rPr>
      </w:pPr>
      <w:r w:rsidRPr="006C599E">
        <w:rPr>
          <w:szCs w:val="22"/>
        </w:rPr>
        <w:t>96/051/</w:t>
      </w:r>
      <w:proofErr w:type="gramStart"/>
      <w:r w:rsidRPr="006C599E">
        <w:rPr>
          <w:szCs w:val="22"/>
        </w:rPr>
        <w:t>25-C</w:t>
      </w:r>
      <w:proofErr w:type="gramEnd"/>
    </w:p>
    <w:p w14:paraId="4C36F52B" w14:textId="77777777" w:rsidR="006C599E" w:rsidRDefault="006C599E" w:rsidP="00A9226B">
      <w:pPr>
        <w:tabs>
          <w:tab w:val="clear" w:pos="567"/>
        </w:tabs>
        <w:spacing w:line="240" w:lineRule="auto"/>
        <w:rPr>
          <w:szCs w:val="22"/>
        </w:rPr>
      </w:pPr>
      <w:bookmarkStart w:id="7" w:name="_GoBack"/>
      <w:bookmarkEnd w:id="7"/>
    </w:p>
    <w:p w14:paraId="49D144BF" w14:textId="77777777" w:rsidR="002054ED" w:rsidRPr="004F4CE0" w:rsidRDefault="002054ED" w:rsidP="00A9226B">
      <w:pPr>
        <w:tabs>
          <w:tab w:val="clear" w:pos="567"/>
        </w:tabs>
        <w:spacing w:line="240" w:lineRule="auto"/>
        <w:rPr>
          <w:szCs w:val="22"/>
        </w:rPr>
      </w:pPr>
    </w:p>
    <w:p w14:paraId="36AFC127" w14:textId="77777777" w:rsidR="00C114FF" w:rsidRPr="004F4CE0" w:rsidRDefault="00D42565" w:rsidP="003F0BC8">
      <w:pPr>
        <w:tabs>
          <w:tab w:val="clear" w:pos="567"/>
          <w:tab w:val="left" w:pos="0"/>
        </w:tabs>
        <w:spacing w:line="240" w:lineRule="auto"/>
        <w:ind w:left="567" w:hanging="567"/>
        <w:rPr>
          <w:szCs w:val="22"/>
        </w:rPr>
      </w:pPr>
      <w:r w:rsidRPr="004F4CE0">
        <w:rPr>
          <w:b/>
        </w:rPr>
        <w:t>8.</w:t>
      </w:r>
      <w:r w:rsidRPr="004F4CE0">
        <w:rPr>
          <w:b/>
        </w:rPr>
        <w:tab/>
        <w:t>DATUM PRVNÍ REGISTRACE</w:t>
      </w:r>
    </w:p>
    <w:p w14:paraId="36AFC128" w14:textId="77777777" w:rsidR="00C114FF" w:rsidRPr="004F4CE0" w:rsidRDefault="00C114FF" w:rsidP="00A9226B">
      <w:pPr>
        <w:tabs>
          <w:tab w:val="clear" w:pos="567"/>
        </w:tabs>
        <w:spacing w:line="240" w:lineRule="auto"/>
        <w:rPr>
          <w:szCs w:val="22"/>
        </w:rPr>
      </w:pPr>
    </w:p>
    <w:p w14:paraId="36AFC12A" w14:textId="47F12C5D" w:rsidR="00D65777" w:rsidRDefault="0095008F" w:rsidP="00A9226B">
      <w:pPr>
        <w:tabs>
          <w:tab w:val="clear" w:pos="567"/>
        </w:tabs>
        <w:spacing w:line="240" w:lineRule="auto"/>
      </w:pPr>
      <w:r w:rsidRPr="004F4CE0">
        <w:t>Datum první registrace:</w:t>
      </w:r>
      <w:r w:rsidR="006C599E">
        <w:t xml:space="preserve"> 13. 11. 2025</w:t>
      </w:r>
    </w:p>
    <w:p w14:paraId="2148FDFE" w14:textId="77777777" w:rsidR="00347D5E" w:rsidRPr="004F4CE0" w:rsidRDefault="00347D5E" w:rsidP="00A9226B">
      <w:pPr>
        <w:tabs>
          <w:tab w:val="clear" w:pos="567"/>
        </w:tabs>
        <w:spacing w:line="240" w:lineRule="auto"/>
        <w:rPr>
          <w:szCs w:val="22"/>
        </w:rPr>
      </w:pPr>
    </w:p>
    <w:p w14:paraId="36AFC12B" w14:textId="77777777" w:rsidR="00D65777" w:rsidRPr="004F4CE0" w:rsidRDefault="00D65777" w:rsidP="00A9226B">
      <w:pPr>
        <w:tabs>
          <w:tab w:val="clear" w:pos="567"/>
        </w:tabs>
        <w:spacing w:line="240" w:lineRule="auto"/>
        <w:rPr>
          <w:szCs w:val="22"/>
        </w:rPr>
      </w:pPr>
    </w:p>
    <w:p w14:paraId="36AFC12C" w14:textId="77777777" w:rsidR="00C114FF" w:rsidRPr="004F4CE0" w:rsidRDefault="00D42565" w:rsidP="003F0BC8">
      <w:pPr>
        <w:tabs>
          <w:tab w:val="clear" w:pos="567"/>
          <w:tab w:val="left" w:pos="0"/>
        </w:tabs>
        <w:spacing w:line="240" w:lineRule="auto"/>
        <w:ind w:left="567" w:hanging="567"/>
        <w:rPr>
          <w:b/>
          <w:szCs w:val="22"/>
        </w:rPr>
      </w:pPr>
      <w:r w:rsidRPr="004F4CE0">
        <w:rPr>
          <w:b/>
        </w:rPr>
        <w:t>9.</w:t>
      </w:r>
      <w:r w:rsidRPr="004F4CE0">
        <w:rPr>
          <w:b/>
        </w:rPr>
        <w:tab/>
        <w:t>DATUM POSLEDNÍ AKTUALIZACE SOUHRNU ÚDAJŮ O PŘÍPRAVKU</w:t>
      </w:r>
    </w:p>
    <w:p w14:paraId="36AFC12D" w14:textId="77777777" w:rsidR="00C114FF" w:rsidRPr="004F4CE0" w:rsidRDefault="00C114FF" w:rsidP="00145C3F">
      <w:pPr>
        <w:tabs>
          <w:tab w:val="clear" w:pos="567"/>
        </w:tabs>
        <w:spacing w:line="240" w:lineRule="auto"/>
        <w:rPr>
          <w:szCs w:val="22"/>
        </w:rPr>
      </w:pPr>
    </w:p>
    <w:p w14:paraId="36AFC138" w14:textId="229AACA3" w:rsidR="0078538F" w:rsidRPr="004F4CE0" w:rsidRDefault="00347D5E" w:rsidP="00A9226B">
      <w:pPr>
        <w:tabs>
          <w:tab w:val="clear" w:pos="567"/>
        </w:tabs>
        <w:spacing w:line="240" w:lineRule="auto"/>
        <w:rPr>
          <w:szCs w:val="22"/>
        </w:rPr>
      </w:pPr>
      <w:r>
        <w:rPr>
          <w:szCs w:val="22"/>
        </w:rPr>
        <w:t>1</w:t>
      </w:r>
      <w:r w:rsidR="005F07BF">
        <w:rPr>
          <w:szCs w:val="22"/>
        </w:rPr>
        <w:t>1</w:t>
      </w:r>
      <w:r w:rsidR="00954D03">
        <w:rPr>
          <w:szCs w:val="22"/>
        </w:rPr>
        <w:t>/2025</w:t>
      </w:r>
    </w:p>
    <w:p w14:paraId="36AFC139" w14:textId="129F8BF6" w:rsidR="00B113B9" w:rsidRDefault="00B113B9" w:rsidP="00A9226B">
      <w:pPr>
        <w:tabs>
          <w:tab w:val="clear" w:pos="567"/>
        </w:tabs>
        <w:spacing w:line="240" w:lineRule="auto"/>
        <w:rPr>
          <w:szCs w:val="22"/>
        </w:rPr>
      </w:pPr>
    </w:p>
    <w:p w14:paraId="0DC91DA2" w14:textId="77777777" w:rsidR="00347D5E" w:rsidRPr="004F4CE0" w:rsidRDefault="00347D5E" w:rsidP="00A9226B">
      <w:pPr>
        <w:tabs>
          <w:tab w:val="clear" w:pos="567"/>
        </w:tabs>
        <w:spacing w:line="240" w:lineRule="auto"/>
        <w:rPr>
          <w:szCs w:val="22"/>
        </w:rPr>
      </w:pPr>
    </w:p>
    <w:p w14:paraId="36AFC13A" w14:textId="77777777" w:rsidR="00C114FF" w:rsidRPr="004F4CE0" w:rsidRDefault="00D42565" w:rsidP="003F0BC8">
      <w:pPr>
        <w:tabs>
          <w:tab w:val="clear" w:pos="567"/>
          <w:tab w:val="left" w:pos="0"/>
        </w:tabs>
        <w:spacing w:line="240" w:lineRule="auto"/>
        <w:ind w:left="567" w:hanging="567"/>
        <w:rPr>
          <w:b/>
          <w:szCs w:val="22"/>
        </w:rPr>
      </w:pPr>
      <w:r w:rsidRPr="004F4CE0">
        <w:rPr>
          <w:b/>
        </w:rPr>
        <w:t>10.</w:t>
      </w:r>
      <w:r w:rsidRPr="004F4CE0">
        <w:rPr>
          <w:b/>
        </w:rPr>
        <w:tab/>
        <w:t>KLASIFIKACE VETERINÁRNÍCH LÉČIVÝCH PŘÍPRAVKŮ</w:t>
      </w:r>
    </w:p>
    <w:p w14:paraId="36AFC13B" w14:textId="77777777" w:rsidR="0078538F" w:rsidRPr="004F4CE0" w:rsidRDefault="0078538F" w:rsidP="00A9226B">
      <w:pPr>
        <w:tabs>
          <w:tab w:val="clear" w:pos="567"/>
        </w:tabs>
        <w:spacing w:line="240" w:lineRule="auto"/>
        <w:rPr>
          <w:szCs w:val="22"/>
        </w:rPr>
      </w:pPr>
    </w:p>
    <w:p w14:paraId="5898CF2F" w14:textId="1B2A37F5" w:rsidR="0095008F" w:rsidRPr="004F4CE0" w:rsidRDefault="00771C2D" w:rsidP="0095008F">
      <w:pPr>
        <w:numPr>
          <w:ilvl w:val="12"/>
          <w:numId w:val="0"/>
        </w:numPr>
        <w:rPr>
          <w:szCs w:val="22"/>
        </w:rPr>
      </w:pPr>
      <w:r>
        <w:t>V</w:t>
      </w:r>
      <w:r w:rsidR="0095008F" w:rsidRPr="004F4CE0">
        <w:t>eterinární léčiv</w:t>
      </w:r>
      <w:r>
        <w:t>ý</w:t>
      </w:r>
      <w:r w:rsidR="0095008F" w:rsidRPr="004F4CE0">
        <w:t xml:space="preserve"> příprav</w:t>
      </w:r>
      <w:r>
        <w:t>e</w:t>
      </w:r>
      <w:r w:rsidR="0095008F" w:rsidRPr="004F4CE0">
        <w:t xml:space="preserve">k je </w:t>
      </w:r>
      <w:r>
        <w:t>vydáván pouze</w:t>
      </w:r>
      <w:r w:rsidR="0095008F" w:rsidRPr="004F4CE0">
        <w:t xml:space="preserve"> na předpis.</w:t>
      </w:r>
    </w:p>
    <w:p w14:paraId="79511D74" w14:textId="77777777" w:rsidR="0095008F" w:rsidRPr="004F4CE0" w:rsidRDefault="0095008F" w:rsidP="0095008F">
      <w:pPr>
        <w:numPr>
          <w:ilvl w:val="12"/>
          <w:numId w:val="0"/>
        </w:numPr>
        <w:rPr>
          <w:szCs w:val="22"/>
        </w:rPr>
      </w:pPr>
    </w:p>
    <w:p w14:paraId="36AFC140" w14:textId="77777777" w:rsidR="0078538F" w:rsidRPr="004F4CE0" w:rsidRDefault="00D42565" w:rsidP="0078538F">
      <w:pPr>
        <w:ind w:right="-318"/>
        <w:rPr>
          <w:szCs w:val="22"/>
        </w:rPr>
      </w:pPr>
      <w:bookmarkStart w:id="8" w:name="_Hlk73467306"/>
      <w:r w:rsidRPr="004F4CE0">
        <w:t xml:space="preserve">Podrobné informace o tomto veterinárním léčivém přípravku jsou k dispozici v </w:t>
      </w:r>
      <w:r w:rsidRPr="004F4CE0">
        <w:rPr>
          <w:rStyle w:val="Hypertextovodkaz"/>
        </w:rPr>
        <w:t>databázi přípravků Unie</w:t>
      </w:r>
      <w:r w:rsidRPr="004F4CE0">
        <w:t xml:space="preserve"> (</w:t>
      </w:r>
      <w:hyperlink r:id="rId7" w:history="1">
        <w:r w:rsidRPr="004F4CE0">
          <w:rPr>
            <w:rStyle w:val="Hypertextovodkaz"/>
          </w:rPr>
          <w:t>https://medicines.health.europa.eu/veterinary</w:t>
        </w:r>
      </w:hyperlink>
      <w:r w:rsidRPr="004F4CE0">
        <w:t>).</w:t>
      </w:r>
    </w:p>
    <w:bookmarkEnd w:id="8"/>
    <w:p w14:paraId="36AFC3F7" w14:textId="77777777" w:rsidR="005F346D" w:rsidRPr="004F4CE0" w:rsidRDefault="005F346D" w:rsidP="00294684">
      <w:pPr>
        <w:tabs>
          <w:tab w:val="clear" w:pos="567"/>
        </w:tabs>
        <w:spacing w:line="240" w:lineRule="auto"/>
        <w:rPr>
          <w:szCs w:val="22"/>
        </w:rPr>
      </w:pPr>
    </w:p>
    <w:p w14:paraId="3C5E8299" w14:textId="77777777" w:rsidR="00771C2D" w:rsidRPr="00C672C7" w:rsidRDefault="00771C2D" w:rsidP="00771C2D">
      <w:pPr>
        <w:spacing w:line="240" w:lineRule="auto"/>
      </w:pPr>
      <w:bookmarkStart w:id="9" w:name="_Hlk148432335"/>
      <w:r w:rsidRPr="00C672C7">
        <w:t>Podrobné informace o tomto veterinárním léčivém přípravku naleznete také v národní databázi (</w:t>
      </w:r>
      <w:hyperlink r:id="rId8" w:history="1">
        <w:r w:rsidRPr="00C672C7">
          <w:rPr>
            <w:rStyle w:val="Hypertextovodkaz"/>
          </w:rPr>
          <w:t>https://www.uskvbl.cz</w:t>
        </w:r>
      </w:hyperlink>
      <w:r w:rsidRPr="00C672C7">
        <w:t>).</w:t>
      </w:r>
    </w:p>
    <w:bookmarkEnd w:id="9"/>
    <w:p w14:paraId="443646AB" w14:textId="12A9B35C" w:rsidR="0014716F" w:rsidRPr="006414D3" w:rsidRDefault="0014716F" w:rsidP="00305C50">
      <w:pPr>
        <w:tabs>
          <w:tab w:val="clear" w:pos="567"/>
        </w:tabs>
        <w:spacing w:line="240" w:lineRule="auto"/>
        <w:rPr>
          <w:szCs w:val="22"/>
        </w:rPr>
      </w:pPr>
    </w:p>
    <w:sectPr w:rsidR="0014716F" w:rsidRPr="006414D3" w:rsidSect="006A14B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C994" w14:textId="77777777" w:rsidR="00C85FEB" w:rsidRDefault="00C85FEB">
      <w:pPr>
        <w:spacing w:line="240" w:lineRule="auto"/>
      </w:pPr>
      <w:r>
        <w:separator/>
      </w:r>
    </w:p>
  </w:endnote>
  <w:endnote w:type="continuationSeparator" w:id="0">
    <w:p w14:paraId="7CFE7FC6" w14:textId="77777777" w:rsidR="00C85FEB" w:rsidRDefault="00C85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FB5F" w14:textId="77777777" w:rsidR="00C13DE8" w:rsidRDefault="00C13D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FC3FC" w14:textId="77777777" w:rsidR="00C77FA4" w:rsidRPr="004F4CE0" w:rsidRDefault="00D42565">
    <w:pPr>
      <w:pStyle w:val="Zpat"/>
      <w:tabs>
        <w:tab w:val="clear" w:pos="8930"/>
        <w:tab w:val="right" w:pos="8931"/>
      </w:tabs>
      <w:jc w:val="center"/>
      <w:rPr>
        <w:rFonts w:ascii="Times New Roman" w:hAnsi="Times New Roman"/>
      </w:rPr>
    </w:pPr>
    <w:r w:rsidRPr="004F4CE0">
      <w:rPr>
        <w:rFonts w:ascii="Times New Roman" w:hAnsi="Times New Roman"/>
      </w:rPr>
      <w:fldChar w:fldCharType="begin"/>
    </w:r>
    <w:r w:rsidRPr="004F4CE0">
      <w:rPr>
        <w:rFonts w:ascii="Times New Roman" w:hAnsi="Times New Roman"/>
      </w:rPr>
      <w:instrText xml:space="preserve"> PAGE  \* MERGEFORMAT </w:instrText>
    </w:r>
    <w:r w:rsidRPr="004F4CE0">
      <w:rPr>
        <w:rFonts w:ascii="Times New Roman" w:hAnsi="Times New Roman"/>
      </w:rPr>
      <w:fldChar w:fldCharType="separate"/>
    </w:r>
    <w:r w:rsidR="00495CAE" w:rsidRPr="004F4CE0">
      <w:rPr>
        <w:rFonts w:ascii="Times New Roman" w:hAnsi="Times New Roman"/>
      </w:rPr>
      <w:t>25</w:t>
    </w:r>
    <w:r w:rsidRPr="004F4CE0">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FC3FD" w14:textId="77777777" w:rsidR="00C77FA4" w:rsidRPr="004F4CE0" w:rsidRDefault="00D42565">
    <w:pPr>
      <w:pStyle w:val="Zpat"/>
      <w:tabs>
        <w:tab w:val="clear" w:pos="8930"/>
        <w:tab w:val="right" w:pos="8931"/>
      </w:tabs>
      <w:jc w:val="center"/>
      <w:rPr>
        <w:rFonts w:ascii="Times New Roman" w:hAnsi="Times New Roman"/>
      </w:rPr>
    </w:pPr>
    <w:r w:rsidRPr="004F4CE0">
      <w:fldChar w:fldCharType="begin"/>
    </w:r>
    <w:r w:rsidRPr="004F4CE0">
      <w:instrText xml:space="preserve"> PAGE  \* MERGEFORMAT </w:instrText>
    </w:r>
    <w:r w:rsidRPr="004F4CE0">
      <w:fldChar w:fldCharType="separate"/>
    </w:r>
    <w:r w:rsidR="00495CAE" w:rsidRPr="004F4CE0">
      <w:t>3</w:t>
    </w:r>
    <w:r w:rsidRPr="004F4CE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3C839" w14:textId="77777777" w:rsidR="00C85FEB" w:rsidRDefault="00C85FEB">
      <w:pPr>
        <w:spacing w:line="240" w:lineRule="auto"/>
      </w:pPr>
      <w:r>
        <w:separator/>
      </w:r>
    </w:p>
  </w:footnote>
  <w:footnote w:type="continuationSeparator" w:id="0">
    <w:p w14:paraId="13A8AC19" w14:textId="77777777" w:rsidR="00C85FEB" w:rsidRDefault="00C85F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7C3C" w14:textId="77777777" w:rsidR="00C13DE8" w:rsidRDefault="00C13D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A005" w14:textId="1175D23C" w:rsidR="00D22667" w:rsidRDefault="00D22667" w:rsidP="00D22667">
    <w:r>
      <w:t xml:space="preserve">   </w:t>
    </w:r>
  </w:p>
  <w:p w14:paraId="10A11DA4" w14:textId="77777777" w:rsidR="004F4CE0" w:rsidRDefault="004F4CE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4AE4" w14:textId="77777777" w:rsidR="00C13DE8" w:rsidRDefault="00C13D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52E23054">
      <w:start w:val="1"/>
      <w:numFmt w:val="decimal"/>
      <w:lvlText w:val="%1."/>
      <w:lvlJc w:val="left"/>
      <w:pPr>
        <w:tabs>
          <w:tab w:val="num" w:pos="720"/>
        </w:tabs>
        <w:ind w:left="720" w:hanging="360"/>
      </w:pPr>
    </w:lvl>
    <w:lvl w:ilvl="1" w:tplc="751C1D62">
      <w:start w:val="1"/>
      <w:numFmt w:val="lowerLetter"/>
      <w:lvlText w:val="%2."/>
      <w:lvlJc w:val="left"/>
      <w:pPr>
        <w:tabs>
          <w:tab w:val="num" w:pos="1440"/>
        </w:tabs>
        <w:ind w:left="1440" w:hanging="360"/>
      </w:pPr>
    </w:lvl>
    <w:lvl w:ilvl="2" w:tplc="8CE2538E" w:tentative="1">
      <w:start w:val="1"/>
      <w:numFmt w:val="lowerRoman"/>
      <w:lvlText w:val="%3."/>
      <w:lvlJc w:val="right"/>
      <w:pPr>
        <w:tabs>
          <w:tab w:val="num" w:pos="2160"/>
        </w:tabs>
        <w:ind w:left="2160" w:hanging="180"/>
      </w:pPr>
    </w:lvl>
    <w:lvl w:ilvl="3" w:tplc="0346F116" w:tentative="1">
      <w:start w:val="1"/>
      <w:numFmt w:val="decimal"/>
      <w:lvlText w:val="%4."/>
      <w:lvlJc w:val="left"/>
      <w:pPr>
        <w:tabs>
          <w:tab w:val="num" w:pos="2880"/>
        </w:tabs>
        <w:ind w:left="2880" w:hanging="360"/>
      </w:pPr>
    </w:lvl>
    <w:lvl w:ilvl="4" w:tplc="6E9E20A0" w:tentative="1">
      <w:start w:val="1"/>
      <w:numFmt w:val="lowerLetter"/>
      <w:lvlText w:val="%5."/>
      <w:lvlJc w:val="left"/>
      <w:pPr>
        <w:tabs>
          <w:tab w:val="num" w:pos="3600"/>
        </w:tabs>
        <w:ind w:left="3600" w:hanging="360"/>
      </w:pPr>
    </w:lvl>
    <w:lvl w:ilvl="5" w:tplc="DEA88218" w:tentative="1">
      <w:start w:val="1"/>
      <w:numFmt w:val="lowerRoman"/>
      <w:lvlText w:val="%6."/>
      <w:lvlJc w:val="right"/>
      <w:pPr>
        <w:tabs>
          <w:tab w:val="num" w:pos="4320"/>
        </w:tabs>
        <w:ind w:left="4320" w:hanging="180"/>
      </w:pPr>
    </w:lvl>
    <w:lvl w:ilvl="6" w:tplc="70A4D520" w:tentative="1">
      <w:start w:val="1"/>
      <w:numFmt w:val="decimal"/>
      <w:lvlText w:val="%7."/>
      <w:lvlJc w:val="left"/>
      <w:pPr>
        <w:tabs>
          <w:tab w:val="num" w:pos="5040"/>
        </w:tabs>
        <w:ind w:left="5040" w:hanging="360"/>
      </w:pPr>
    </w:lvl>
    <w:lvl w:ilvl="7" w:tplc="ED1CE8CE" w:tentative="1">
      <w:start w:val="1"/>
      <w:numFmt w:val="lowerLetter"/>
      <w:lvlText w:val="%8."/>
      <w:lvlJc w:val="left"/>
      <w:pPr>
        <w:tabs>
          <w:tab w:val="num" w:pos="5760"/>
        </w:tabs>
        <w:ind w:left="5760" w:hanging="360"/>
      </w:pPr>
    </w:lvl>
    <w:lvl w:ilvl="8" w:tplc="CE60E59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F9A010C">
      <w:start w:val="6"/>
      <w:numFmt w:val="decimal"/>
      <w:lvlText w:val="%1."/>
      <w:lvlJc w:val="left"/>
      <w:pPr>
        <w:tabs>
          <w:tab w:val="num" w:pos="930"/>
        </w:tabs>
        <w:ind w:left="930" w:hanging="570"/>
      </w:pPr>
      <w:rPr>
        <w:rFonts w:hint="default"/>
      </w:rPr>
    </w:lvl>
    <w:lvl w:ilvl="1" w:tplc="6E202AF6" w:tentative="1">
      <w:start w:val="1"/>
      <w:numFmt w:val="lowerLetter"/>
      <w:lvlText w:val="%2."/>
      <w:lvlJc w:val="left"/>
      <w:pPr>
        <w:tabs>
          <w:tab w:val="num" w:pos="1440"/>
        </w:tabs>
        <w:ind w:left="1440" w:hanging="360"/>
      </w:pPr>
    </w:lvl>
    <w:lvl w:ilvl="2" w:tplc="A37E8496" w:tentative="1">
      <w:start w:val="1"/>
      <w:numFmt w:val="lowerRoman"/>
      <w:lvlText w:val="%3."/>
      <w:lvlJc w:val="right"/>
      <w:pPr>
        <w:tabs>
          <w:tab w:val="num" w:pos="2160"/>
        </w:tabs>
        <w:ind w:left="2160" w:hanging="180"/>
      </w:pPr>
    </w:lvl>
    <w:lvl w:ilvl="3" w:tplc="DF3A3CB8" w:tentative="1">
      <w:start w:val="1"/>
      <w:numFmt w:val="decimal"/>
      <w:lvlText w:val="%4."/>
      <w:lvlJc w:val="left"/>
      <w:pPr>
        <w:tabs>
          <w:tab w:val="num" w:pos="2880"/>
        </w:tabs>
        <w:ind w:left="2880" w:hanging="360"/>
      </w:pPr>
    </w:lvl>
    <w:lvl w:ilvl="4" w:tplc="D13EC516" w:tentative="1">
      <w:start w:val="1"/>
      <w:numFmt w:val="lowerLetter"/>
      <w:lvlText w:val="%5."/>
      <w:lvlJc w:val="left"/>
      <w:pPr>
        <w:tabs>
          <w:tab w:val="num" w:pos="3600"/>
        </w:tabs>
        <w:ind w:left="3600" w:hanging="360"/>
      </w:pPr>
    </w:lvl>
    <w:lvl w:ilvl="5" w:tplc="92B48DD8" w:tentative="1">
      <w:start w:val="1"/>
      <w:numFmt w:val="lowerRoman"/>
      <w:lvlText w:val="%6."/>
      <w:lvlJc w:val="right"/>
      <w:pPr>
        <w:tabs>
          <w:tab w:val="num" w:pos="4320"/>
        </w:tabs>
        <w:ind w:left="4320" w:hanging="180"/>
      </w:pPr>
    </w:lvl>
    <w:lvl w:ilvl="6" w:tplc="31E69A10" w:tentative="1">
      <w:start w:val="1"/>
      <w:numFmt w:val="decimal"/>
      <w:lvlText w:val="%7."/>
      <w:lvlJc w:val="left"/>
      <w:pPr>
        <w:tabs>
          <w:tab w:val="num" w:pos="5040"/>
        </w:tabs>
        <w:ind w:left="5040" w:hanging="360"/>
      </w:pPr>
    </w:lvl>
    <w:lvl w:ilvl="7" w:tplc="FB30E56E" w:tentative="1">
      <w:start w:val="1"/>
      <w:numFmt w:val="lowerLetter"/>
      <w:lvlText w:val="%8."/>
      <w:lvlJc w:val="left"/>
      <w:pPr>
        <w:tabs>
          <w:tab w:val="num" w:pos="5760"/>
        </w:tabs>
        <w:ind w:left="5760" w:hanging="360"/>
      </w:pPr>
    </w:lvl>
    <w:lvl w:ilvl="8" w:tplc="7058395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8236DD04">
      <w:start w:val="1"/>
      <w:numFmt w:val="bullet"/>
      <w:lvlText w:val=""/>
      <w:lvlJc w:val="left"/>
      <w:pPr>
        <w:tabs>
          <w:tab w:val="num" w:pos="776"/>
        </w:tabs>
        <w:ind w:left="776" w:hanging="360"/>
      </w:pPr>
      <w:rPr>
        <w:rFonts w:ascii="Symbol" w:hAnsi="Symbol" w:hint="default"/>
      </w:rPr>
    </w:lvl>
    <w:lvl w:ilvl="1" w:tplc="7B84010A" w:tentative="1">
      <w:start w:val="1"/>
      <w:numFmt w:val="bullet"/>
      <w:lvlText w:val="o"/>
      <w:lvlJc w:val="left"/>
      <w:pPr>
        <w:tabs>
          <w:tab w:val="num" w:pos="1496"/>
        </w:tabs>
        <w:ind w:left="1496" w:hanging="360"/>
      </w:pPr>
      <w:rPr>
        <w:rFonts w:ascii="Courier New" w:hAnsi="Courier New" w:hint="default"/>
      </w:rPr>
    </w:lvl>
    <w:lvl w:ilvl="2" w:tplc="4F6E8F16" w:tentative="1">
      <w:start w:val="1"/>
      <w:numFmt w:val="bullet"/>
      <w:lvlText w:val=""/>
      <w:lvlJc w:val="left"/>
      <w:pPr>
        <w:tabs>
          <w:tab w:val="num" w:pos="2216"/>
        </w:tabs>
        <w:ind w:left="2216" w:hanging="360"/>
      </w:pPr>
      <w:rPr>
        <w:rFonts w:ascii="Wingdings" w:hAnsi="Wingdings" w:hint="default"/>
      </w:rPr>
    </w:lvl>
    <w:lvl w:ilvl="3" w:tplc="B14C672E" w:tentative="1">
      <w:start w:val="1"/>
      <w:numFmt w:val="bullet"/>
      <w:lvlText w:val=""/>
      <w:lvlJc w:val="left"/>
      <w:pPr>
        <w:tabs>
          <w:tab w:val="num" w:pos="2936"/>
        </w:tabs>
        <w:ind w:left="2936" w:hanging="360"/>
      </w:pPr>
      <w:rPr>
        <w:rFonts w:ascii="Symbol" w:hAnsi="Symbol" w:hint="default"/>
      </w:rPr>
    </w:lvl>
    <w:lvl w:ilvl="4" w:tplc="B6EE542C" w:tentative="1">
      <w:start w:val="1"/>
      <w:numFmt w:val="bullet"/>
      <w:lvlText w:val="o"/>
      <w:lvlJc w:val="left"/>
      <w:pPr>
        <w:tabs>
          <w:tab w:val="num" w:pos="3656"/>
        </w:tabs>
        <w:ind w:left="3656" w:hanging="360"/>
      </w:pPr>
      <w:rPr>
        <w:rFonts w:ascii="Courier New" w:hAnsi="Courier New" w:hint="default"/>
      </w:rPr>
    </w:lvl>
    <w:lvl w:ilvl="5" w:tplc="6D46A640" w:tentative="1">
      <w:start w:val="1"/>
      <w:numFmt w:val="bullet"/>
      <w:lvlText w:val=""/>
      <w:lvlJc w:val="left"/>
      <w:pPr>
        <w:tabs>
          <w:tab w:val="num" w:pos="4376"/>
        </w:tabs>
        <w:ind w:left="4376" w:hanging="360"/>
      </w:pPr>
      <w:rPr>
        <w:rFonts w:ascii="Wingdings" w:hAnsi="Wingdings" w:hint="default"/>
      </w:rPr>
    </w:lvl>
    <w:lvl w:ilvl="6" w:tplc="5EEC111A" w:tentative="1">
      <w:start w:val="1"/>
      <w:numFmt w:val="bullet"/>
      <w:lvlText w:val=""/>
      <w:lvlJc w:val="left"/>
      <w:pPr>
        <w:tabs>
          <w:tab w:val="num" w:pos="5096"/>
        </w:tabs>
        <w:ind w:left="5096" w:hanging="360"/>
      </w:pPr>
      <w:rPr>
        <w:rFonts w:ascii="Symbol" w:hAnsi="Symbol" w:hint="default"/>
      </w:rPr>
    </w:lvl>
    <w:lvl w:ilvl="7" w:tplc="96825E9C" w:tentative="1">
      <w:start w:val="1"/>
      <w:numFmt w:val="bullet"/>
      <w:lvlText w:val="o"/>
      <w:lvlJc w:val="left"/>
      <w:pPr>
        <w:tabs>
          <w:tab w:val="num" w:pos="5816"/>
        </w:tabs>
        <w:ind w:left="5816" w:hanging="360"/>
      </w:pPr>
      <w:rPr>
        <w:rFonts w:ascii="Courier New" w:hAnsi="Courier New" w:hint="default"/>
      </w:rPr>
    </w:lvl>
    <w:lvl w:ilvl="8" w:tplc="108AF7B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15F2E87"/>
    <w:multiLevelType w:val="multilevel"/>
    <w:tmpl w:val="600C1C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43193C"/>
    <w:multiLevelType w:val="hybridMultilevel"/>
    <w:tmpl w:val="70584BD4"/>
    <w:lvl w:ilvl="0" w:tplc="0DF85290">
      <w:start w:val="1"/>
      <w:numFmt w:val="bullet"/>
      <w:lvlText w:val=""/>
      <w:lvlJc w:val="left"/>
      <w:pPr>
        <w:tabs>
          <w:tab w:val="num" w:pos="776"/>
        </w:tabs>
        <w:ind w:left="776" w:hanging="360"/>
      </w:pPr>
      <w:rPr>
        <w:rFonts w:ascii="Symbol" w:hAnsi="Symbol" w:hint="default"/>
      </w:rPr>
    </w:lvl>
    <w:lvl w:ilvl="1" w:tplc="D390BAF4" w:tentative="1">
      <w:start w:val="1"/>
      <w:numFmt w:val="bullet"/>
      <w:lvlText w:val="o"/>
      <w:lvlJc w:val="left"/>
      <w:pPr>
        <w:tabs>
          <w:tab w:val="num" w:pos="1496"/>
        </w:tabs>
        <w:ind w:left="1496" w:hanging="360"/>
      </w:pPr>
      <w:rPr>
        <w:rFonts w:ascii="Courier New" w:hAnsi="Courier New" w:hint="default"/>
      </w:rPr>
    </w:lvl>
    <w:lvl w:ilvl="2" w:tplc="AE268920" w:tentative="1">
      <w:start w:val="1"/>
      <w:numFmt w:val="bullet"/>
      <w:lvlText w:val=""/>
      <w:lvlJc w:val="left"/>
      <w:pPr>
        <w:tabs>
          <w:tab w:val="num" w:pos="2216"/>
        </w:tabs>
        <w:ind w:left="2216" w:hanging="360"/>
      </w:pPr>
      <w:rPr>
        <w:rFonts w:ascii="Wingdings" w:hAnsi="Wingdings" w:hint="default"/>
      </w:rPr>
    </w:lvl>
    <w:lvl w:ilvl="3" w:tplc="FFE20540" w:tentative="1">
      <w:start w:val="1"/>
      <w:numFmt w:val="bullet"/>
      <w:lvlText w:val=""/>
      <w:lvlJc w:val="left"/>
      <w:pPr>
        <w:tabs>
          <w:tab w:val="num" w:pos="2936"/>
        </w:tabs>
        <w:ind w:left="2936" w:hanging="360"/>
      </w:pPr>
      <w:rPr>
        <w:rFonts w:ascii="Symbol" w:hAnsi="Symbol" w:hint="default"/>
      </w:rPr>
    </w:lvl>
    <w:lvl w:ilvl="4" w:tplc="B93A8112" w:tentative="1">
      <w:start w:val="1"/>
      <w:numFmt w:val="bullet"/>
      <w:lvlText w:val="o"/>
      <w:lvlJc w:val="left"/>
      <w:pPr>
        <w:tabs>
          <w:tab w:val="num" w:pos="3656"/>
        </w:tabs>
        <w:ind w:left="3656" w:hanging="360"/>
      </w:pPr>
      <w:rPr>
        <w:rFonts w:ascii="Courier New" w:hAnsi="Courier New" w:hint="default"/>
      </w:rPr>
    </w:lvl>
    <w:lvl w:ilvl="5" w:tplc="3282337C" w:tentative="1">
      <w:start w:val="1"/>
      <w:numFmt w:val="bullet"/>
      <w:lvlText w:val=""/>
      <w:lvlJc w:val="left"/>
      <w:pPr>
        <w:tabs>
          <w:tab w:val="num" w:pos="4376"/>
        </w:tabs>
        <w:ind w:left="4376" w:hanging="360"/>
      </w:pPr>
      <w:rPr>
        <w:rFonts w:ascii="Wingdings" w:hAnsi="Wingdings" w:hint="default"/>
      </w:rPr>
    </w:lvl>
    <w:lvl w:ilvl="6" w:tplc="8C72814A" w:tentative="1">
      <w:start w:val="1"/>
      <w:numFmt w:val="bullet"/>
      <w:lvlText w:val=""/>
      <w:lvlJc w:val="left"/>
      <w:pPr>
        <w:tabs>
          <w:tab w:val="num" w:pos="5096"/>
        </w:tabs>
        <w:ind w:left="5096" w:hanging="360"/>
      </w:pPr>
      <w:rPr>
        <w:rFonts w:ascii="Symbol" w:hAnsi="Symbol" w:hint="default"/>
      </w:rPr>
    </w:lvl>
    <w:lvl w:ilvl="7" w:tplc="6A86F30A" w:tentative="1">
      <w:start w:val="1"/>
      <w:numFmt w:val="bullet"/>
      <w:lvlText w:val="o"/>
      <w:lvlJc w:val="left"/>
      <w:pPr>
        <w:tabs>
          <w:tab w:val="num" w:pos="5816"/>
        </w:tabs>
        <w:ind w:left="5816" w:hanging="360"/>
      </w:pPr>
      <w:rPr>
        <w:rFonts w:ascii="Courier New" w:hAnsi="Courier New" w:hint="default"/>
      </w:rPr>
    </w:lvl>
    <w:lvl w:ilvl="8" w:tplc="7D9A00E6"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D618EF38">
      <w:start w:val="1"/>
      <w:numFmt w:val="decimal"/>
      <w:lvlText w:val="%1."/>
      <w:lvlJc w:val="left"/>
      <w:pPr>
        <w:tabs>
          <w:tab w:val="num" w:pos="720"/>
        </w:tabs>
        <w:ind w:left="720" w:hanging="360"/>
      </w:pPr>
    </w:lvl>
    <w:lvl w:ilvl="1" w:tplc="D4E62E4E">
      <w:start w:val="1"/>
      <w:numFmt w:val="lowerLetter"/>
      <w:lvlText w:val="%2."/>
      <w:lvlJc w:val="left"/>
      <w:pPr>
        <w:tabs>
          <w:tab w:val="num" w:pos="1440"/>
        </w:tabs>
        <w:ind w:left="1440" w:hanging="360"/>
      </w:pPr>
    </w:lvl>
    <w:lvl w:ilvl="2" w:tplc="E3B64042" w:tentative="1">
      <w:start w:val="1"/>
      <w:numFmt w:val="lowerRoman"/>
      <w:lvlText w:val="%3."/>
      <w:lvlJc w:val="right"/>
      <w:pPr>
        <w:tabs>
          <w:tab w:val="num" w:pos="2160"/>
        </w:tabs>
        <w:ind w:left="2160" w:hanging="180"/>
      </w:pPr>
    </w:lvl>
    <w:lvl w:ilvl="3" w:tplc="806635B8" w:tentative="1">
      <w:start w:val="1"/>
      <w:numFmt w:val="decimal"/>
      <w:lvlText w:val="%4."/>
      <w:lvlJc w:val="left"/>
      <w:pPr>
        <w:tabs>
          <w:tab w:val="num" w:pos="2880"/>
        </w:tabs>
        <w:ind w:left="2880" w:hanging="360"/>
      </w:pPr>
    </w:lvl>
    <w:lvl w:ilvl="4" w:tplc="4D54086A" w:tentative="1">
      <w:start w:val="1"/>
      <w:numFmt w:val="lowerLetter"/>
      <w:lvlText w:val="%5."/>
      <w:lvlJc w:val="left"/>
      <w:pPr>
        <w:tabs>
          <w:tab w:val="num" w:pos="3600"/>
        </w:tabs>
        <w:ind w:left="3600" w:hanging="360"/>
      </w:pPr>
    </w:lvl>
    <w:lvl w:ilvl="5" w:tplc="32847CD6" w:tentative="1">
      <w:start w:val="1"/>
      <w:numFmt w:val="lowerRoman"/>
      <w:lvlText w:val="%6."/>
      <w:lvlJc w:val="right"/>
      <w:pPr>
        <w:tabs>
          <w:tab w:val="num" w:pos="4320"/>
        </w:tabs>
        <w:ind w:left="4320" w:hanging="180"/>
      </w:pPr>
    </w:lvl>
    <w:lvl w:ilvl="6" w:tplc="A434DC40" w:tentative="1">
      <w:start w:val="1"/>
      <w:numFmt w:val="decimal"/>
      <w:lvlText w:val="%7."/>
      <w:lvlJc w:val="left"/>
      <w:pPr>
        <w:tabs>
          <w:tab w:val="num" w:pos="5040"/>
        </w:tabs>
        <w:ind w:left="5040" w:hanging="360"/>
      </w:pPr>
    </w:lvl>
    <w:lvl w:ilvl="7" w:tplc="13445A3A" w:tentative="1">
      <w:start w:val="1"/>
      <w:numFmt w:val="lowerLetter"/>
      <w:lvlText w:val="%8."/>
      <w:lvlJc w:val="left"/>
      <w:pPr>
        <w:tabs>
          <w:tab w:val="num" w:pos="5760"/>
        </w:tabs>
        <w:ind w:left="5760" w:hanging="360"/>
      </w:pPr>
    </w:lvl>
    <w:lvl w:ilvl="8" w:tplc="B44A311E"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CA98D14A">
      <w:numFmt w:val="bullet"/>
      <w:lvlText w:val="-"/>
      <w:lvlJc w:val="left"/>
      <w:pPr>
        <w:tabs>
          <w:tab w:val="num" w:pos="720"/>
        </w:tabs>
        <w:ind w:left="720" w:hanging="360"/>
      </w:pPr>
      <w:rPr>
        <w:rFonts w:ascii="Times New Roman" w:eastAsia="Times New Roman" w:hAnsi="Times New Roman" w:cs="Times New Roman" w:hint="default"/>
      </w:rPr>
    </w:lvl>
    <w:lvl w:ilvl="1" w:tplc="88DC0A8A" w:tentative="1">
      <w:start w:val="1"/>
      <w:numFmt w:val="bullet"/>
      <w:lvlText w:val="o"/>
      <w:lvlJc w:val="left"/>
      <w:pPr>
        <w:tabs>
          <w:tab w:val="num" w:pos="1440"/>
        </w:tabs>
        <w:ind w:left="1440" w:hanging="360"/>
      </w:pPr>
      <w:rPr>
        <w:rFonts w:ascii="Courier New" w:hAnsi="Courier New" w:hint="default"/>
      </w:rPr>
    </w:lvl>
    <w:lvl w:ilvl="2" w:tplc="AA228836" w:tentative="1">
      <w:start w:val="1"/>
      <w:numFmt w:val="bullet"/>
      <w:lvlText w:val=""/>
      <w:lvlJc w:val="left"/>
      <w:pPr>
        <w:tabs>
          <w:tab w:val="num" w:pos="2160"/>
        </w:tabs>
        <w:ind w:left="2160" w:hanging="360"/>
      </w:pPr>
      <w:rPr>
        <w:rFonts w:ascii="Wingdings" w:hAnsi="Wingdings" w:hint="default"/>
      </w:rPr>
    </w:lvl>
    <w:lvl w:ilvl="3" w:tplc="F69091A8" w:tentative="1">
      <w:start w:val="1"/>
      <w:numFmt w:val="bullet"/>
      <w:lvlText w:val=""/>
      <w:lvlJc w:val="left"/>
      <w:pPr>
        <w:tabs>
          <w:tab w:val="num" w:pos="2880"/>
        </w:tabs>
        <w:ind w:left="2880" w:hanging="360"/>
      </w:pPr>
      <w:rPr>
        <w:rFonts w:ascii="Symbol" w:hAnsi="Symbol" w:hint="default"/>
      </w:rPr>
    </w:lvl>
    <w:lvl w:ilvl="4" w:tplc="653AC396" w:tentative="1">
      <w:start w:val="1"/>
      <w:numFmt w:val="bullet"/>
      <w:lvlText w:val="o"/>
      <w:lvlJc w:val="left"/>
      <w:pPr>
        <w:tabs>
          <w:tab w:val="num" w:pos="3600"/>
        </w:tabs>
        <w:ind w:left="3600" w:hanging="360"/>
      </w:pPr>
      <w:rPr>
        <w:rFonts w:ascii="Courier New" w:hAnsi="Courier New" w:hint="default"/>
      </w:rPr>
    </w:lvl>
    <w:lvl w:ilvl="5" w:tplc="EEC82FA8" w:tentative="1">
      <w:start w:val="1"/>
      <w:numFmt w:val="bullet"/>
      <w:lvlText w:val=""/>
      <w:lvlJc w:val="left"/>
      <w:pPr>
        <w:tabs>
          <w:tab w:val="num" w:pos="4320"/>
        </w:tabs>
        <w:ind w:left="4320" w:hanging="360"/>
      </w:pPr>
      <w:rPr>
        <w:rFonts w:ascii="Wingdings" w:hAnsi="Wingdings" w:hint="default"/>
      </w:rPr>
    </w:lvl>
    <w:lvl w:ilvl="6" w:tplc="9FB8CBC8" w:tentative="1">
      <w:start w:val="1"/>
      <w:numFmt w:val="bullet"/>
      <w:lvlText w:val=""/>
      <w:lvlJc w:val="left"/>
      <w:pPr>
        <w:tabs>
          <w:tab w:val="num" w:pos="5040"/>
        </w:tabs>
        <w:ind w:left="5040" w:hanging="360"/>
      </w:pPr>
      <w:rPr>
        <w:rFonts w:ascii="Symbol" w:hAnsi="Symbol" w:hint="default"/>
      </w:rPr>
    </w:lvl>
    <w:lvl w:ilvl="7" w:tplc="4A1A27F4" w:tentative="1">
      <w:start w:val="1"/>
      <w:numFmt w:val="bullet"/>
      <w:lvlText w:val="o"/>
      <w:lvlJc w:val="left"/>
      <w:pPr>
        <w:tabs>
          <w:tab w:val="num" w:pos="5760"/>
        </w:tabs>
        <w:ind w:left="5760" w:hanging="360"/>
      </w:pPr>
      <w:rPr>
        <w:rFonts w:ascii="Courier New" w:hAnsi="Courier New" w:hint="default"/>
      </w:rPr>
    </w:lvl>
    <w:lvl w:ilvl="8" w:tplc="232A6C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37A35"/>
    <w:multiLevelType w:val="hybridMultilevel"/>
    <w:tmpl w:val="22E8A354"/>
    <w:lvl w:ilvl="0" w:tplc="F092A53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DC16CED6">
      <w:start w:val="1"/>
      <w:numFmt w:val="decimal"/>
      <w:lvlText w:val="%1."/>
      <w:lvlJc w:val="left"/>
      <w:pPr>
        <w:tabs>
          <w:tab w:val="num" w:pos="1080"/>
        </w:tabs>
        <w:ind w:left="1080" w:hanging="360"/>
      </w:pPr>
    </w:lvl>
    <w:lvl w:ilvl="1" w:tplc="9B18513C" w:tentative="1">
      <w:start w:val="1"/>
      <w:numFmt w:val="lowerLetter"/>
      <w:lvlText w:val="%2."/>
      <w:lvlJc w:val="left"/>
      <w:pPr>
        <w:tabs>
          <w:tab w:val="num" w:pos="1800"/>
        </w:tabs>
        <w:ind w:left="1800" w:hanging="360"/>
      </w:pPr>
    </w:lvl>
    <w:lvl w:ilvl="2" w:tplc="0494E8C4" w:tentative="1">
      <w:start w:val="1"/>
      <w:numFmt w:val="lowerRoman"/>
      <w:lvlText w:val="%3."/>
      <w:lvlJc w:val="right"/>
      <w:pPr>
        <w:tabs>
          <w:tab w:val="num" w:pos="2520"/>
        </w:tabs>
        <w:ind w:left="2520" w:hanging="180"/>
      </w:pPr>
    </w:lvl>
    <w:lvl w:ilvl="3" w:tplc="2AAA386A" w:tentative="1">
      <w:start w:val="1"/>
      <w:numFmt w:val="decimal"/>
      <w:lvlText w:val="%4."/>
      <w:lvlJc w:val="left"/>
      <w:pPr>
        <w:tabs>
          <w:tab w:val="num" w:pos="3240"/>
        </w:tabs>
        <w:ind w:left="3240" w:hanging="360"/>
      </w:pPr>
    </w:lvl>
    <w:lvl w:ilvl="4" w:tplc="AEBC0B98" w:tentative="1">
      <w:start w:val="1"/>
      <w:numFmt w:val="lowerLetter"/>
      <w:lvlText w:val="%5."/>
      <w:lvlJc w:val="left"/>
      <w:pPr>
        <w:tabs>
          <w:tab w:val="num" w:pos="3960"/>
        </w:tabs>
        <w:ind w:left="3960" w:hanging="360"/>
      </w:pPr>
    </w:lvl>
    <w:lvl w:ilvl="5" w:tplc="11EE4CE8" w:tentative="1">
      <w:start w:val="1"/>
      <w:numFmt w:val="lowerRoman"/>
      <w:lvlText w:val="%6."/>
      <w:lvlJc w:val="right"/>
      <w:pPr>
        <w:tabs>
          <w:tab w:val="num" w:pos="4680"/>
        </w:tabs>
        <w:ind w:left="4680" w:hanging="180"/>
      </w:pPr>
    </w:lvl>
    <w:lvl w:ilvl="6" w:tplc="F3301A54" w:tentative="1">
      <w:start w:val="1"/>
      <w:numFmt w:val="decimal"/>
      <w:lvlText w:val="%7."/>
      <w:lvlJc w:val="left"/>
      <w:pPr>
        <w:tabs>
          <w:tab w:val="num" w:pos="5400"/>
        </w:tabs>
        <w:ind w:left="5400" w:hanging="360"/>
      </w:pPr>
    </w:lvl>
    <w:lvl w:ilvl="7" w:tplc="889EB636" w:tentative="1">
      <w:start w:val="1"/>
      <w:numFmt w:val="lowerLetter"/>
      <w:lvlText w:val="%8."/>
      <w:lvlJc w:val="left"/>
      <w:pPr>
        <w:tabs>
          <w:tab w:val="num" w:pos="6120"/>
        </w:tabs>
        <w:ind w:left="6120" w:hanging="360"/>
      </w:pPr>
    </w:lvl>
    <w:lvl w:ilvl="8" w:tplc="BEEC0C9C" w:tentative="1">
      <w:start w:val="1"/>
      <w:numFmt w:val="lowerRoman"/>
      <w:lvlText w:val="%9."/>
      <w:lvlJc w:val="right"/>
      <w:pPr>
        <w:tabs>
          <w:tab w:val="num" w:pos="6840"/>
        </w:tabs>
        <w:ind w:left="6840" w:hanging="180"/>
      </w:pPr>
    </w:lvl>
  </w:abstractNum>
  <w:abstractNum w:abstractNumId="19" w15:restartNumberingAfterBreak="0">
    <w:nsid w:val="3DA64B37"/>
    <w:multiLevelType w:val="hybridMultilevel"/>
    <w:tmpl w:val="6D20E0BE"/>
    <w:lvl w:ilvl="0" w:tplc="3F0631CC">
      <w:start w:val="1"/>
      <w:numFmt w:val="bullet"/>
      <w:lvlText w:val="-"/>
      <w:lvlJc w:val="left"/>
      <w:pPr>
        <w:tabs>
          <w:tab w:val="num" w:pos="360"/>
        </w:tabs>
        <w:ind w:left="360" w:hanging="360"/>
      </w:pPr>
      <w:rPr>
        <w:rFonts w:ascii="Cambria" w:hAnsi="Cambria" w:hint="default"/>
      </w:rPr>
    </w:lvl>
    <w:lvl w:ilvl="1" w:tplc="B1404FC6" w:tentative="1">
      <w:start w:val="1"/>
      <w:numFmt w:val="bullet"/>
      <w:lvlText w:val="o"/>
      <w:lvlJc w:val="left"/>
      <w:pPr>
        <w:ind w:left="1440" w:hanging="360"/>
      </w:pPr>
      <w:rPr>
        <w:rFonts w:ascii="Courier New" w:hAnsi="Courier New" w:cs="Courier New" w:hint="default"/>
      </w:rPr>
    </w:lvl>
    <w:lvl w:ilvl="2" w:tplc="B6B260A0" w:tentative="1">
      <w:start w:val="1"/>
      <w:numFmt w:val="bullet"/>
      <w:lvlText w:val=""/>
      <w:lvlJc w:val="left"/>
      <w:pPr>
        <w:ind w:left="2160" w:hanging="360"/>
      </w:pPr>
      <w:rPr>
        <w:rFonts w:ascii="Wingdings" w:hAnsi="Wingdings" w:hint="default"/>
      </w:rPr>
    </w:lvl>
    <w:lvl w:ilvl="3" w:tplc="37F03C00" w:tentative="1">
      <w:start w:val="1"/>
      <w:numFmt w:val="bullet"/>
      <w:lvlText w:val=""/>
      <w:lvlJc w:val="left"/>
      <w:pPr>
        <w:ind w:left="2880" w:hanging="360"/>
      </w:pPr>
      <w:rPr>
        <w:rFonts w:ascii="Symbol" w:hAnsi="Symbol" w:hint="default"/>
      </w:rPr>
    </w:lvl>
    <w:lvl w:ilvl="4" w:tplc="53704068" w:tentative="1">
      <w:start w:val="1"/>
      <w:numFmt w:val="bullet"/>
      <w:lvlText w:val="o"/>
      <w:lvlJc w:val="left"/>
      <w:pPr>
        <w:ind w:left="3600" w:hanging="360"/>
      </w:pPr>
      <w:rPr>
        <w:rFonts w:ascii="Courier New" w:hAnsi="Courier New" w:cs="Courier New" w:hint="default"/>
      </w:rPr>
    </w:lvl>
    <w:lvl w:ilvl="5" w:tplc="3636475C" w:tentative="1">
      <w:start w:val="1"/>
      <w:numFmt w:val="bullet"/>
      <w:lvlText w:val=""/>
      <w:lvlJc w:val="left"/>
      <w:pPr>
        <w:ind w:left="4320" w:hanging="360"/>
      </w:pPr>
      <w:rPr>
        <w:rFonts w:ascii="Wingdings" w:hAnsi="Wingdings" w:hint="default"/>
      </w:rPr>
    </w:lvl>
    <w:lvl w:ilvl="6" w:tplc="02D028D2" w:tentative="1">
      <w:start w:val="1"/>
      <w:numFmt w:val="bullet"/>
      <w:lvlText w:val=""/>
      <w:lvlJc w:val="left"/>
      <w:pPr>
        <w:ind w:left="5040" w:hanging="360"/>
      </w:pPr>
      <w:rPr>
        <w:rFonts w:ascii="Symbol" w:hAnsi="Symbol" w:hint="default"/>
      </w:rPr>
    </w:lvl>
    <w:lvl w:ilvl="7" w:tplc="7B18C9DA" w:tentative="1">
      <w:start w:val="1"/>
      <w:numFmt w:val="bullet"/>
      <w:lvlText w:val="o"/>
      <w:lvlJc w:val="left"/>
      <w:pPr>
        <w:ind w:left="5760" w:hanging="360"/>
      </w:pPr>
      <w:rPr>
        <w:rFonts w:ascii="Courier New" w:hAnsi="Courier New" w:cs="Courier New" w:hint="default"/>
      </w:rPr>
    </w:lvl>
    <w:lvl w:ilvl="8" w:tplc="6660EC9E"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B22A819C">
      <w:start w:val="1"/>
      <w:numFmt w:val="decimal"/>
      <w:lvlText w:val="%1."/>
      <w:lvlJc w:val="left"/>
      <w:pPr>
        <w:tabs>
          <w:tab w:val="num" w:pos="930"/>
        </w:tabs>
        <w:ind w:left="930" w:hanging="570"/>
      </w:pPr>
      <w:rPr>
        <w:rFonts w:hint="default"/>
      </w:rPr>
    </w:lvl>
    <w:lvl w:ilvl="1" w:tplc="D6D2B128">
      <w:start w:val="5"/>
      <w:numFmt w:val="decimal"/>
      <w:lvlText w:val="%2"/>
      <w:lvlJc w:val="left"/>
      <w:pPr>
        <w:tabs>
          <w:tab w:val="num" w:pos="1650"/>
        </w:tabs>
        <w:ind w:left="1650" w:hanging="570"/>
      </w:pPr>
      <w:rPr>
        <w:rFonts w:hint="default"/>
      </w:rPr>
    </w:lvl>
    <w:lvl w:ilvl="2" w:tplc="D00E2354" w:tentative="1">
      <w:start w:val="1"/>
      <w:numFmt w:val="lowerRoman"/>
      <w:lvlText w:val="%3."/>
      <w:lvlJc w:val="right"/>
      <w:pPr>
        <w:tabs>
          <w:tab w:val="num" w:pos="2160"/>
        </w:tabs>
        <w:ind w:left="2160" w:hanging="180"/>
      </w:pPr>
    </w:lvl>
    <w:lvl w:ilvl="3" w:tplc="99C82BF0" w:tentative="1">
      <w:start w:val="1"/>
      <w:numFmt w:val="decimal"/>
      <w:lvlText w:val="%4."/>
      <w:lvlJc w:val="left"/>
      <w:pPr>
        <w:tabs>
          <w:tab w:val="num" w:pos="2880"/>
        </w:tabs>
        <w:ind w:left="2880" w:hanging="360"/>
      </w:pPr>
    </w:lvl>
    <w:lvl w:ilvl="4" w:tplc="224059B8" w:tentative="1">
      <w:start w:val="1"/>
      <w:numFmt w:val="lowerLetter"/>
      <w:lvlText w:val="%5."/>
      <w:lvlJc w:val="left"/>
      <w:pPr>
        <w:tabs>
          <w:tab w:val="num" w:pos="3600"/>
        </w:tabs>
        <w:ind w:left="3600" w:hanging="360"/>
      </w:pPr>
    </w:lvl>
    <w:lvl w:ilvl="5" w:tplc="4C3ACC6C" w:tentative="1">
      <w:start w:val="1"/>
      <w:numFmt w:val="lowerRoman"/>
      <w:lvlText w:val="%6."/>
      <w:lvlJc w:val="right"/>
      <w:pPr>
        <w:tabs>
          <w:tab w:val="num" w:pos="4320"/>
        </w:tabs>
        <w:ind w:left="4320" w:hanging="180"/>
      </w:pPr>
    </w:lvl>
    <w:lvl w:ilvl="6" w:tplc="DAFEDB3E" w:tentative="1">
      <w:start w:val="1"/>
      <w:numFmt w:val="decimal"/>
      <w:lvlText w:val="%7."/>
      <w:lvlJc w:val="left"/>
      <w:pPr>
        <w:tabs>
          <w:tab w:val="num" w:pos="5040"/>
        </w:tabs>
        <w:ind w:left="5040" w:hanging="360"/>
      </w:pPr>
    </w:lvl>
    <w:lvl w:ilvl="7" w:tplc="8BA233C2" w:tentative="1">
      <w:start w:val="1"/>
      <w:numFmt w:val="lowerLetter"/>
      <w:lvlText w:val="%8."/>
      <w:lvlJc w:val="left"/>
      <w:pPr>
        <w:tabs>
          <w:tab w:val="num" w:pos="5760"/>
        </w:tabs>
        <w:ind w:left="5760" w:hanging="360"/>
      </w:pPr>
    </w:lvl>
    <w:lvl w:ilvl="8" w:tplc="269474B2"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25487D48">
      <w:start w:val="1"/>
      <w:numFmt w:val="bullet"/>
      <w:lvlText w:val=""/>
      <w:lvlJc w:val="left"/>
      <w:pPr>
        <w:tabs>
          <w:tab w:val="num" w:pos="278"/>
        </w:tabs>
        <w:ind w:left="278" w:hanging="360"/>
      </w:pPr>
      <w:rPr>
        <w:rFonts w:ascii="Symbol" w:hAnsi="Symbol" w:hint="default"/>
      </w:rPr>
    </w:lvl>
    <w:lvl w:ilvl="1" w:tplc="CD165606" w:tentative="1">
      <w:start w:val="1"/>
      <w:numFmt w:val="bullet"/>
      <w:lvlText w:val="o"/>
      <w:lvlJc w:val="left"/>
      <w:pPr>
        <w:tabs>
          <w:tab w:val="num" w:pos="1440"/>
        </w:tabs>
        <w:ind w:left="1440" w:hanging="360"/>
      </w:pPr>
      <w:rPr>
        <w:rFonts w:ascii="Courier New" w:hAnsi="Courier New" w:hint="default"/>
      </w:rPr>
    </w:lvl>
    <w:lvl w:ilvl="2" w:tplc="AAC4960A" w:tentative="1">
      <w:start w:val="1"/>
      <w:numFmt w:val="bullet"/>
      <w:lvlText w:val=""/>
      <w:lvlJc w:val="left"/>
      <w:pPr>
        <w:tabs>
          <w:tab w:val="num" w:pos="2160"/>
        </w:tabs>
        <w:ind w:left="2160" w:hanging="360"/>
      </w:pPr>
      <w:rPr>
        <w:rFonts w:ascii="Wingdings" w:hAnsi="Wingdings" w:hint="default"/>
      </w:rPr>
    </w:lvl>
    <w:lvl w:ilvl="3" w:tplc="8048BB96" w:tentative="1">
      <w:start w:val="1"/>
      <w:numFmt w:val="bullet"/>
      <w:lvlText w:val=""/>
      <w:lvlJc w:val="left"/>
      <w:pPr>
        <w:tabs>
          <w:tab w:val="num" w:pos="2880"/>
        </w:tabs>
        <w:ind w:left="2880" w:hanging="360"/>
      </w:pPr>
      <w:rPr>
        <w:rFonts w:ascii="Symbol" w:hAnsi="Symbol" w:hint="default"/>
      </w:rPr>
    </w:lvl>
    <w:lvl w:ilvl="4" w:tplc="2402D440" w:tentative="1">
      <w:start w:val="1"/>
      <w:numFmt w:val="bullet"/>
      <w:lvlText w:val="o"/>
      <w:lvlJc w:val="left"/>
      <w:pPr>
        <w:tabs>
          <w:tab w:val="num" w:pos="3600"/>
        </w:tabs>
        <w:ind w:left="3600" w:hanging="360"/>
      </w:pPr>
      <w:rPr>
        <w:rFonts w:ascii="Courier New" w:hAnsi="Courier New" w:hint="default"/>
      </w:rPr>
    </w:lvl>
    <w:lvl w:ilvl="5" w:tplc="11869F9A" w:tentative="1">
      <w:start w:val="1"/>
      <w:numFmt w:val="bullet"/>
      <w:lvlText w:val=""/>
      <w:lvlJc w:val="left"/>
      <w:pPr>
        <w:tabs>
          <w:tab w:val="num" w:pos="4320"/>
        </w:tabs>
        <w:ind w:left="4320" w:hanging="360"/>
      </w:pPr>
      <w:rPr>
        <w:rFonts w:ascii="Wingdings" w:hAnsi="Wingdings" w:hint="default"/>
      </w:rPr>
    </w:lvl>
    <w:lvl w:ilvl="6" w:tplc="3E42EB74" w:tentative="1">
      <w:start w:val="1"/>
      <w:numFmt w:val="bullet"/>
      <w:lvlText w:val=""/>
      <w:lvlJc w:val="left"/>
      <w:pPr>
        <w:tabs>
          <w:tab w:val="num" w:pos="5040"/>
        </w:tabs>
        <w:ind w:left="5040" w:hanging="360"/>
      </w:pPr>
      <w:rPr>
        <w:rFonts w:ascii="Symbol" w:hAnsi="Symbol" w:hint="default"/>
      </w:rPr>
    </w:lvl>
    <w:lvl w:ilvl="7" w:tplc="86E8D6A8" w:tentative="1">
      <w:start w:val="1"/>
      <w:numFmt w:val="bullet"/>
      <w:lvlText w:val="o"/>
      <w:lvlJc w:val="left"/>
      <w:pPr>
        <w:tabs>
          <w:tab w:val="num" w:pos="5760"/>
        </w:tabs>
        <w:ind w:left="5760" w:hanging="360"/>
      </w:pPr>
      <w:rPr>
        <w:rFonts w:ascii="Courier New" w:hAnsi="Courier New" w:hint="default"/>
      </w:rPr>
    </w:lvl>
    <w:lvl w:ilvl="8" w:tplc="6D68B7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E5663340">
      <w:start w:val="5"/>
      <w:numFmt w:val="upperLetter"/>
      <w:lvlText w:val="%1."/>
      <w:lvlJc w:val="left"/>
      <w:pPr>
        <w:tabs>
          <w:tab w:val="num" w:pos="720"/>
        </w:tabs>
        <w:ind w:left="720" w:hanging="360"/>
      </w:pPr>
      <w:rPr>
        <w:rFonts w:hint="default"/>
      </w:rPr>
    </w:lvl>
    <w:lvl w:ilvl="1" w:tplc="A07E80AA" w:tentative="1">
      <w:start w:val="1"/>
      <w:numFmt w:val="lowerLetter"/>
      <w:lvlText w:val="%2."/>
      <w:lvlJc w:val="left"/>
      <w:pPr>
        <w:tabs>
          <w:tab w:val="num" w:pos="1440"/>
        </w:tabs>
        <w:ind w:left="1440" w:hanging="360"/>
      </w:pPr>
    </w:lvl>
    <w:lvl w:ilvl="2" w:tplc="8A009A34" w:tentative="1">
      <w:start w:val="1"/>
      <w:numFmt w:val="lowerRoman"/>
      <w:lvlText w:val="%3."/>
      <w:lvlJc w:val="right"/>
      <w:pPr>
        <w:tabs>
          <w:tab w:val="num" w:pos="2160"/>
        </w:tabs>
        <w:ind w:left="2160" w:hanging="180"/>
      </w:pPr>
    </w:lvl>
    <w:lvl w:ilvl="3" w:tplc="46C0C676" w:tentative="1">
      <w:start w:val="1"/>
      <w:numFmt w:val="decimal"/>
      <w:lvlText w:val="%4."/>
      <w:lvlJc w:val="left"/>
      <w:pPr>
        <w:tabs>
          <w:tab w:val="num" w:pos="2880"/>
        </w:tabs>
        <w:ind w:left="2880" w:hanging="360"/>
      </w:pPr>
    </w:lvl>
    <w:lvl w:ilvl="4" w:tplc="3D1E3656" w:tentative="1">
      <w:start w:val="1"/>
      <w:numFmt w:val="lowerLetter"/>
      <w:lvlText w:val="%5."/>
      <w:lvlJc w:val="left"/>
      <w:pPr>
        <w:tabs>
          <w:tab w:val="num" w:pos="3600"/>
        </w:tabs>
        <w:ind w:left="3600" w:hanging="360"/>
      </w:pPr>
    </w:lvl>
    <w:lvl w:ilvl="5" w:tplc="DFCAF178" w:tentative="1">
      <w:start w:val="1"/>
      <w:numFmt w:val="lowerRoman"/>
      <w:lvlText w:val="%6."/>
      <w:lvlJc w:val="right"/>
      <w:pPr>
        <w:tabs>
          <w:tab w:val="num" w:pos="4320"/>
        </w:tabs>
        <w:ind w:left="4320" w:hanging="180"/>
      </w:pPr>
    </w:lvl>
    <w:lvl w:ilvl="6" w:tplc="224E6A7A" w:tentative="1">
      <w:start w:val="1"/>
      <w:numFmt w:val="decimal"/>
      <w:lvlText w:val="%7."/>
      <w:lvlJc w:val="left"/>
      <w:pPr>
        <w:tabs>
          <w:tab w:val="num" w:pos="5040"/>
        </w:tabs>
        <w:ind w:left="5040" w:hanging="360"/>
      </w:pPr>
    </w:lvl>
    <w:lvl w:ilvl="7" w:tplc="3834949C" w:tentative="1">
      <w:start w:val="1"/>
      <w:numFmt w:val="lowerLetter"/>
      <w:lvlText w:val="%8."/>
      <w:lvlJc w:val="left"/>
      <w:pPr>
        <w:tabs>
          <w:tab w:val="num" w:pos="5760"/>
        </w:tabs>
        <w:ind w:left="5760" w:hanging="360"/>
      </w:pPr>
    </w:lvl>
    <w:lvl w:ilvl="8" w:tplc="BDBEA9EA"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533A5ED2">
      <w:start w:val="1"/>
      <w:numFmt w:val="bullet"/>
      <w:lvlText w:val=""/>
      <w:lvlJc w:val="left"/>
      <w:pPr>
        <w:tabs>
          <w:tab w:val="num" w:pos="776"/>
        </w:tabs>
        <w:ind w:left="776" w:hanging="360"/>
      </w:pPr>
      <w:rPr>
        <w:rFonts w:ascii="Symbol" w:hAnsi="Symbol" w:hint="default"/>
      </w:rPr>
    </w:lvl>
    <w:lvl w:ilvl="1" w:tplc="05980C2E" w:tentative="1">
      <w:start w:val="1"/>
      <w:numFmt w:val="bullet"/>
      <w:lvlText w:val="o"/>
      <w:lvlJc w:val="left"/>
      <w:pPr>
        <w:tabs>
          <w:tab w:val="num" w:pos="1496"/>
        </w:tabs>
        <w:ind w:left="1496" w:hanging="360"/>
      </w:pPr>
      <w:rPr>
        <w:rFonts w:ascii="Courier New" w:hAnsi="Courier New" w:hint="default"/>
      </w:rPr>
    </w:lvl>
    <w:lvl w:ilvl="2" w:tplc="8C1EED42" w:tentative="1">
      <w:start w:val="1"/>
      <w:numFmt w:val="bullet"/>
      <w:lvlText w:val=""/>
      <w:lvlJc w:val="left"/>
      <w:pPr>
        <w:tabs>
          <w:tab w:val="num" w:pos="2216"/>
        </w:tabs>
        <w:ind w:left="2216" w:hanging="360"/>
      </w:pPr>
      <w:rPr>
        <w:rFonts w:ascii="Wingdings" w:hAnsi="Wingdings" w:hint="default"/>
      </w:rPr>
    </w:lvl>
    <w:lvl w:ilvl="3" w:tplc="7CF42DDC" w:tentative="1">
      <w:start w:val="1"/>
      <w:numFmt w:val="bullet"/>
      <w:lvlText w:val=""/>
      <w:lvlJc w:val="left"/>
      <w:pPr>
        <w:tabs>
          <w:tab w:val="num" w:pos="2936"/>
        </w:tabs>
        <w:ind w:left="2936" w:hanging="360"/>
      </w:pPr>
      <w:rPr>
        <w:rFonts w:ascii="Symbol" w:hAnsi="Symbol" w:hint="default"/>
      </w:rPr>
    </w:lvl>
    <w:lvl w:ilvl="4" w:tplc="D7B271F6" w:tentative="1">
      <w:start w:val="1"/>
      <w:numFmt w:val="bullet"/>
      <w:lvlText w:val="o"/>
      <w:lvlJc w:val="left"/>
      <w:pPr>
        <w:tabs>
          <w:tab w:val="num" w:pos="3656"/>
        </w:tabs>
        <w:ind w:left="3656" w:hanging="360"/>
      </w:pPr>
      <w:rPr>
        <w:rFonts w:ascii="Courier New" w:hAnsi="Courier New" w:hint="default"/>
      </w:rPr>
    </w:lvl>
    <w:lvl w:ilvl="5" w:tplc="6CE62FE2" w:tentative="1">
      <w:start w:val="1"/>
      <w:numFmt w:val="bullet"/>
      <w:lvlText w:val=""/>
      <w:lvlJc w:val="left"/>
      <w:pPr>
        <w:tabs>
          <w:tab w:val="num" w:pos="4376"/>
        </w:tabs>
        <w:ind w:left="4376" w:hanging="360"/>
      </w:pPr>
      <w:rPr>
        <w:rFonts w:ascii="Wingdings" w:hAnsi="Wingdings" w:hint="default"/>
      </w:rPr>
    </w:lvl>
    <w:lvl w:ilvl="6" w:tplc="6A02528C" w:tentative="1">
      <w:start w:val="1"/>
      <w:numFmt w:val="bullet"/>
      <w:lvlText w:val=""/>
      <w:lvlJc w:val="left"/>
      <w:pPr>
        <w:tabs>
          <w:tab w:val="num" w:pos="5096"/>
        </w:tabs>
        <w:ind w:left="5096" w:hanging="360"/>
      </w:pPr>
      <w:rPr>
        <w:rFonts w:ascii="Symbol" w:hAnsi="Symbol" w:hint="default"/>
      </w:rPr>
    </w:lvl>
    <w:lvl w:ilvl="7" w:tplc="3E5CAD6E" w:tentative="1">
      <w:start w:val="1"/>
      <w:numFmt w:val="bullet"/>
      <w:lvlText w:val="o"/>
      <w:lvlJc w:val="left"/>
      <w:pPr>
        <w:tabs>
          <w:tab w:val="num" w:pos="5816"/>
        </w:tabs>
        <w:ind w:left="5816" w:hanging="360"/>
      </w:pPr>
      <w:rPr>
        <w:rFonts w:ascii="Courier New" w:hAnsi="Courier New" w:hint="default"/>
      </w:rPr>
    </w:lvl>
    <w:lvl w:ilvl="8" w:tplc="EF0E8A16"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35CE785E">
      <w:start w:val="1"/>
      <w:numFmt w:val="bullet"/>
      <w:lvlText w:val=""/>
      <w:lvlJc w:val="left"/>
      <w:pPr>
        <w:tabs>
          <w:tab w:val="num" w:pos="278"/>
        </w:tabs>
        <w:ind w:left="278" w:hanging="360"/>
      </w:pPr>
      <w:rPr>
        <w:rFonts w:ascii="Symbol" w:hAnsi="Symbol" w:hint="default"/>
      </w:rPr>
    </w:lvl>
    <w:lvl w:ilvl="1" w:tplc="0F8A94CE" w:tentative="1">
      <w:start w:val="1"/>
      <w:numFmt w:val="bullet"/>
      <w:lvlText w:val="o"/>
      <w:lvlJc w:val="left"/>
      <w:pPr>
        <w:tabs>
          <w:tab w:val="num" w:pos="1440"/>
        </w:tabs>
        <w:ind w:left="1440" w:hanging="360"/>
      </w:pPr>
      <w:rPr>
        <w:rFonts w:ascii="Courier New" w:hAnsi="Courier New" w:hint="default"/>
      </w:rPr>
    </w:lvl>
    <w:lvl w:ilvl="2" w:tplc="37E4719E" w:tentative="1">
      <w:start w:val="1"/>
      <w:numFmt w:val="bullet"/>
      <w:lvlText w:val=""/>
      <w:lvlJc w:val="left"/>
      <w:pPr>
        <w:tabs>
          <w:tab w:val="num" w:pos="2160"/>
        </w:tabs>
        <w:ind w:left="2160" w:hanging="360"/>
      </w:pPr>
      <w:rPr>
        <w:rFonts w:ascii="Wingdings" w:hAnsi="Wingdings" w:hint="default"/>
      </w:rPr>
    </w:lvl>
    <w:lvl w:ilvl="3" w:tplc="33D85D88" w:tentative="1">
      <w:start w:val="1"/>
      <w:numFmt w:val="bullet"/>
      <w:lvlText w:val=""/>
      <w:lvlJc w:val="left"/>
      <w:pPr>
        <w:tabs>
          <w:tab w:val="num" w:pos="2880"/>
        </w:tabs>
        <w:ind w:left="2880" w:hanging="360"/>
      </w:pPr>
      <w:rPr>
        <w:rFonts w:ascii="Symbol" w:hAnsi="Symbol" w:hint="default"/>
      </w:rPr>
    </w:lvl>
    <w:lvl w:ilvl="4" w:tplc="C42ECEB4" w:tentative="1">
      <w:start w:val="1"/>
      <w:numFmt w:val="bullet"/>
      <w:lvlText w:val="o"/>
      <w:lvlJc w:val="left"/>
      <w:pPr>
        <w:tabs>
          <w:tab w:val="num" w:pos="3600"/>
        </w:tabs>
        <w:ind w:left="3600" w:hanging="360"/>
      </w:pPr>
      <w:rPr>
        <w:rFonts w:ascii="Courier New" w:hAnsi="Courier New" w:hint="default"/>
      </w:rPr>
    </w:lvl>
    <w:lvl w:ilvl="5" w:tplc="779C2842" w:tentative="1">
      <w:start w:val="1"/>
      <w:numFmt w:val="bullet"/>
      <w:lvlText w:val=""/>
      <w:lvlJc w:val="left"/>
      <w:pPr>
        <w:tabs>
          <w:tab w:val="num" w:pos="4320"/>
        </w:tabs>
        <w:ind w:left="4320" w:hanging="360"/>
      </w:pPr>
      <w:rPr>
        <w:rFonts w:ascii="Wingdings" w:hAnsi="Wingdings" w:hint="default"/>
      </w:rPr>
    </w:lvl>
    <w:lvl w:ilvl="6" w:tplc="DFBAA546" w:tentative="1">
      <w:start w:val="1"/>
      <w:numFmt w:val="bullet"/>
      <w:lvlText w:val=""/>
      <w:lvlJc w:val="left"/>
      <w:pPr>
        <w:tabs>
          <w:tab w:val="num" w:pos="5040"/>
        </w:tabs>
        <w:ind w:left="5040" w:hanging="360"/>
      </w:pPr>
      <w:rPr>
        <w:rFonts w:ascii="Symbol" w:hAnsi="Symbol" w:hint="default"/>
      </w:rPr>
    </w:lvl>
    <w:lvl w:ilvl="7" w:tplc="FA8421DE" w:tentative="1">
      <w:start w:val="1"/>
      <w:numFmt w:val="bullet"/>
      <w:lvlText w:val="o"/>
      <w:lvlJc w:val="left"/>
      <w:pPr>
        <w:tabs>
          <w:tab w:val="num" w:pos="5760"/>
        </w:tabs>
        <w:ind w:left="5760" w:hanging="360"/>
      </w:pPr>
      <w:rPr>
        <w:rFonts w:ascii="Courier New" w:hAnsi="Courier New" w:hint="default"/>
      </w:rPr>
    </w:lvl>
    <w:lvl w:ilvl="8" w:tplc="9BA6A36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630E67BF"/>
    <w:multiLevelType w:val="hybridMultilevel"/>
    <w:tmpl w:val="B1D854E2"/>
    <w:lvl w:ilvl="0" w:tplc="249A8F3C">
      <w:start w:val="1"/>
      <w:numFmt w:val="bullet"/>
      <w:lvlText w:val=""/>
      <w:lvlJc w:val="left"/>
      <w:pPr>
        <w:tabs>
          <w:tab w:val="num" w:pos="278"/>
        </w:tabs>
        <w:ind w:left="278" w:hanging="360"/>
      </w:pPr>
      <w:rPr>
        <w:rFonts w:ascii="Symbol" w:hAnsi="Symbol" w:hint="default"/>
      </w:rPr>
    </w:lvl>
    <w:lvl w:ilvl="1" w:tplc="997CB9CC" w:tentative="1">
      <w:start w:val="1"/>
      <w:numFmt w:val="bullet"/>
      <w:lvlText w:val="o"/>
      <w:lvlJc w:val="left"/>
      <w:pPr>
        <w:tabs>
          <w:tab w:val="num" w:pos="1440"/>
        </w:tabs>
        <w:ind w:left="1440" w:hanging="360"/>
      </w:pPr>
      <w:rPr>
        <w:rFonts w:ascii="Courier New" w:hAnsi="Courier New" w:hint="default"/>
      </w:rPr>
    </w:lvl>
    <w:lvl w:ilvl="2" w:tplc="4D98307E" w:tentative="1">
      <w:start w:val="1"/>
      <w:numFmt w:val="bullet"/>
      <w:lvlText w:val=""/>
      <w:lvlJc w:val="left"/>
      <w:pPr>
        <w:tabs>
          <w:tab w:val="num" w:pos="2160"/>
        </w:tabs>
        <w:ind w:left="2160" w:hanging="360"/>
      </w:pPr>
      <w:rPr>
        <w:rFonts w:ascii="Wingdings" w:hAnsi="Wingdings" w:hint="default"/>
      </w:rPr>
    </w:lvl>
    <w:lvl w:ilvl="3" w:tplc="CDF02E80" w:tentative="1">
      <w:start w:val="1"/>
      <w:numFmt w:val="bullet"/>
      <w:lvlText w:val=""/>
      <w:lvlJc w:val="left"/>
      <w:pPr>
        <w:tabs>
          <w:tab w:val="num" w:pos="2880"/>
        </w:tabs>
        <w:ind w:left="2880" w:hanging="360"/>
      </w:pPr>
      <w:rPr>
        <w:rFonts w:ascii="Symbol" w:hAnsi="Symbol" w:hint="default"/>
      </w:rPr>
    </w:lvl>
    <w:lvl w:ilvl="4" w:tplc="634E03B8" w:tentative="1">
      <w:start w:val="1"/>
      <w:numFmt w:val="bullet"/>
      <w:lvlText w:val="o"/>
      <w:lvlJc w:val="left"/>
      <w:pPr>
        <w:tabs>
          <w:tab w:val="num" w:pos="3600"/>
        </w:tabs>
        <w:ind w:left="3600" w:hanging="360"/>
      </w:pPr>
      <w:rPr>
        <w:rFonts w:ascii="Courier New" w:hAnsi="Courier New" w:hint="default"/>
      </w:rPr>
    </w:lvl>
    <w:lvl w:ilvl="5" w:tplc="076624E0" w:tentative="1">
      <w:start w:val="1"/>
      <w:numFmt w:val="bullet"/>
      <w:lvlText w:val=""/>
      <w:lvlJc w:val="left"/>
      <w:pPr>
        <w:tabs>
          <w:tab w:val="num" w:pos="4320"/>
        </w:tabs>
        <w:ind w:left="4320" w:hanging="360"/>
      </w:pPr>
      <w:rPr>
        <w:rFonts w:ascii="Wingdings" w:hAnsi="Wingdings" w:hint="default"/>
      </w:rPr>
    </w:lvl>
    <w:lvl w:ilvl="6" w:tplc="F71E03D2" w:tentative="1">
      <w:start w:val="1"/>
      <w:numFmt w:val="bullet"/>
      <w:lvlText w:val=""/>
      <w:lvlJc w:val="left"/>
      <w:pPr>
        <w:tabs>
          <w:tab w:val="num" w:pos="5040"/>
        </w:tabs>
        <w:ind w:left="5040" w:hanging="360"/>
      </w:pPr>
      <w:rPr>
        <w:rFonts w:ascii="Symbol" w:hAnsi="Symbol" w:hint="default"/>
      </w:rPr>
    </w:lvl>
    <w:lvl w:ilvl="7" w:tplc="E0C2F580" w:tentative="1">
      <w:start w:val="1"/>
      <w:numFmt w:val="bullet"/>
      <w:lvlText w:val="o"/>
      <w:lvlJc w:val="left"/>
      <w:pPr>
        <w:tabs>
          <w:tab w:val="num" w:pos="5760"/>
        </w:tabs>
        <w:ind w:left="5760" w:hanging="360"/>
      </w:pPr>
      <w:rPr>
        <w:rFonts w:ascii="Courier New" w:hAnsi="Courier New" w:hint="default"/>
      </w:rPr>
    </w:lvl>
    <w:lvl w:ilvl="8" w:tplc="B0145F1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3DC2D080">
      <w:start w:val="1"/>
      <w:numFmt w:val="decimal"/>
      <w:lvlText w:val="%1."/>
      <w:lvlJc w:val="left"/>
      <w:pPr>
        <w:tabs>
          <w:tab w:val="num" w:pos="720"/>
        </w:tabs>
        <w:ind w:left="720" w:hanging="360"/>
      </w:pPr>
    </w:lvl>
    <w:lvl w:ilvl="1" w:tplc="6D9456E0" w:tentative="1">
      <w:start w:val="1"/>
      <w:numFmt w:val="lowerLetter"/>
      <w:lvlText w:val="%2."/>
      <w:lvlJc w:val="left"/>
      <w:pPr>
        <w:tabs>
          <w:tab w:val="num" w:pos="1440"/>
        </w:tabs>
        <w:ind w:left="1440" w:hanging="360"/>
      </w:pPr>
    </w:lvl>
    <w:lvl w:ilvl="2" w:tplc="42E4A110" w:tentative="1">
      <w:start w:val="1"/>
      <w:numFmt w:val="lowerRoman"/>
      <w:lvlText w:val="%3."/>
      <w:lvlJc w:val="right"/>
      <w:pPr>
        <w:tabs>
          <w:tab w:val="num" w:pos="2160"/>
        </w:tabs>
        <w:ind w:left="2160" w:hanging="180"/>
      </w:pPr>
    </w:lvl>
    <w:lvl w:ilvl="3" w:tplc="648CE6E0" w:tentative="1">
      <w:start w:val="1"/>
      <w:numFmt w:val="decimal"/>
      <w:lvlText w:val="%4."/>
      <w:lvlJc w:val="left"/>
      <w:pPr>
        <w:tabs>
          <w:tab w:val="num" w:pos="2880"/>
        </w:tabs>
        <w:ind w:left="2880" w:hanging="360"/>
      </w:pPr>
    </w:lvl>
    <w:lvl w:ilvl="4" w:tplc="DF869932" w:tentative="1">
      <w:start w:val="1"/>
      <w:numFmt w:val="lowerLetter"/>
      <w:lvlText w:val="%5."/>
      <w:lvlJc w:val="left"/>
      <w:pPr>
        <w:tabs>
          <w:tab w:val="num" w:pos="3600"/>
        </w:tabs>
        <w:ind w:left="3600" w:hanging="360"/>
      </w:pPr>
    </w:lvl>
    <w:lvl w:ilvl="5" w:tplc="9C12CBB0" w:tentative="1">
      <w:start w:val="1"/>
      <w:numFmt w:val="lowerRoman"/>
      <w:lvlText w:val="%6."/>
      <w:lvlJc w:val="right"/>
      <w:pPr>
        <w:tabs>
          <w:tab w:val="num" w:pos="4320"/>
        </w:tabs>
        <w:ind w:left="4320" w:hanging="180"/>
      </w:pPr>
    </w:lvl>
    <w:lvl w:ilvl="6" w:tplc="A5986634" w:tentative="1">
      <w:start w:val="1"/>
      <w:numFmt w:val="decimal"/>
      <w:lvlText w:val="%7."/>
      <w:lvlJc w:val="left"/>
      <w:pPr>
        <w:tabs>
          <w:tab w:val="num" w:pos="5040"/>
        </w:tabs>
        <w:ind w:left="5040" w:hanging="360"/>
      </w:pPr>
    </w:lvl>
    <w:lvl w:ilvl="7" w:tplc="2FDA0F30" w:tentative="1">
      <w:start w:val="1"/>
      <w:numFmt w:val="lowerLetter"/>
      <w:lvlText w:val="%8."/>
      <w:lvlJc w:val="left"/>
      <w:pPr>
        <w:tabs>
          <w:tab w:val="num" w:pos="5760"/>
        </w:tabs>
        <w:ind w:left="5760" w:hanging="360"/>
      </w:pPr>
    </w:lvl>
    <w:lvl w:ilvl="8" w:tplc="FEB638FE"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F67C8A84">
      <w:start w:val="4"/>
      <w:numFmt w:val="upperLetter"/>
      <w:lvlText w:val="%1."/>
      <w:lvlJc w:val="left"/>
      <w:pPr>
        <w:tabs>
          <w:tab w:val="num" w:pos="930"/>
        </w:tabs>
        <w:ind w:left="930" w:hanging="570"/>
      </w:pPr>
      <w:rPr>
        <w:rFonts w:hint="default"/>
      </w:rPr>
    </w:lvl>
    <w:lvl w:ilvl="1" w:tplc="7B086D54" w:tentative="1">
      <w:start w:val="1"/>
      <w:numFmt w:val="lowerLetter"/>
      <w:lvlText w:val="%2."/>
      <w:lvlJc w:val="left"/>
      <w:pPr>
        <w:tabs>
          <w:tab w:val="num" w:pos="1440"/>
        </w:tabs>
        <w:ind w:left="1440" w:hanging="360"/>
      </w:pPr>
    </w:lvl>
    <w:lvl w:ilvl="2" w:tplc="B0A42952" w:tentative="1">
      <w:start w:val="1"/>
      <w:numFmt w:val="lowerRoman"/>
      <w:lvlText w:val="%3."/>
      <w:lvlJc w:val="right"/>
      <w:pPr>
        <w:tabs>
          <w:tab w:val="num" w:pos="2160"/>
        </w:tabs>
        <w:ind w:left="2160" w:hanging="180"/>
      </w:pPr>
    </w:lvl>
    <w:lvl w:ilvl="3" w:tplc="9454D94E" w:tentative="1">
      <w:start w:val="1"/>
      <w:numFmt w:val="decimal"/>
      <w:lvlText w:val="%4."/>
      <w:lvlJc w:val="left"/>
      <w:pPr>
        <w:tabs>
          <w:tab w:val="num" w:pos="2880"/>
        </w:tabs>
        <w:ind w:left="2880" w:hanging="360"/>
      </w:pPr>
    </w:lvl>
    <w:lvl w:ilvl="4" w:tplc="40789E8E" w:tentative="1">
      <w:start w:val="1"/>
      <w:numFmt w:val="lowerLetter"/>
      <w:lvlText w:val="%5."/>
      <w:lvlJc w:val="left"/>
      <w:pPr>
        <w:tabs>
          <w:tab w:val="num" w:pos="3600"/>
        </w:tabs>
        <w:ind w:left="3600" w:hanging="360"/>
      </w:pPr>
    </w:lvl>
    <w:lvl w:ilvl="5" w:tplc="38846C42" w:tentative="1">
      <w:start w:val="1"/>
      <w:numFmt w:val="lowerRoman"/>
      <w:lvlText w:val="%6."/>
      <w:lvlJc w:val="right"/>
      <w:pPr>
        <w:tabs>
          <w:tab w:val="num" w:pos="4320"/>
        </w:tabs>
        <w:ind w:left="4320" w:hanging="180"/>
      </w:pPr>
    </w:lvl>
    <w:lvl w:ilvl="6" w:tplc="ACDAC752" w:tentative="1">
      <w:start w:val="1"/>
      <w:numFmt w:val="decimal"/>
      <w:lvlText w:val="%7."/>
      <w:lvlJc w:val="left"/>
      <w:pPr>
        <w:tabs>
          <w:tab w:val="num" w:pos="5040"/>
        </w:tabs>
        <w:ind w:left="5040" w:hanging="360"/>
      </w:pPr>
    </w:lvl>
    <w:lvl w:ilvl="7" w:tplc="28B2A5D8" w:tentative="1">
      <w:start w:val="1"/>
      <w:numFmt w:val="lowerLetter"/>
      <w:lvlText w:val="%8."/>
      <w:lvlJc w:val="left"/>
      <w:pPr>
        <w:tabs>
          <w:tab w:val="num" w:pos="5760"/>
        </w:tabs>
        <w:ind w:left="5760" w:hanging="360"/>
      </w:pPr>
    </w:lvl>
    <w:lvl w:ilvl="8" w:tplc="02DAB3B0" w:tentative="1">
      <w:start w:val="1"/>
      <w:numFmt w:val="lowerRoman"/>
      <w:lvlText w:val="%9."/>
      <w:lvlJc w:val="right"/>
      <w:pPr>
        <w:tabs>
          <w:tab w:val="num" w:pos="6480"/>
        </w:tabs>
        <w:ind w:left="6480" w:hanging="180"/>
      </w:pPr>
    </w:lvl>
  </w:abstractNum>
  <w:abstractNum w:abstractNumId="37" w15:restartNumberingAfterBreak="0">
    <w:nsid w:val="7A8A5987"/>
    <w:multiLevelType w:val="hybridMultilevel"/>
    <w:tmpl w:val="D73EEE10"/>
    <w:lvl w:ilvl="0" w:tplc="E8A6E37E">
      <w:start w:val="1"/>
      <w:numFmt w:val="bullet"/>
      <w:lvlText w:val=""/>
      <w:lvlJc w:val="left"/>
      <w:pPr>
        <w:tabs>
          <w:tab w:val="num" w:pos="278"/>
        </w:tabs>
        <w:ind w:left="278" w:hanging="360"/>
      </w:pPr>
      <w:rPr>
        <w:rFonts w:ascii="Symbol" w:hAnsi="Symbol" w:hint="default"/>
      </w:rPr>
    </w:lvl>
    <w:lvl w:ilvl="1" w:tplc="0450EB84">
      <w:start w:val="1"/>
      <w:numFmt w:val="bullet"/>
      <w:lvlText w:val="o"/>
      <w:lvlJc w:val="left"/>
      <w:pPr>
        <w:tabs>
          <w:tab w:val="num" w:pos="1440"/>
        </w:tabs>
        <w:ind w:left="1440" w:hanging="360"/>
      </w:pPr>
      <w:rPr>
        <w:rFonts w:ascii="Courier New" w:hAnsi="Courier New" w:hint="default"/>
      </w:rPr>
    </w:lvl>
    <w:lvl w:ilvl="2" w:tplc="DCB22F4E" w:tentative="1">
      <w:start w:val="1"/>
      <w:numFmt w:val="bullet"/>
      <w:lvlText w:val=""/>
      <w:lvlJc w:val="left"/>
      <w:pPr>
        <w:tabs>
          <w:tab w:val="num" w:pos="2160"/>
        </w:tabs>
        <w:ind w:left="2160" w:hanging="360"/>
      </w:pPr>
      <w:rPr>
        <w:rFonts w:ascii="Wingdings" w:hAnsi="Wingdings" w:hint="default"/>
      </w:rPr>
    </w:lvl>
    <w:lvl w:ilvl="3" w:tplc="4D6CB2B2" w:tentative="1">
      <w:start w:val="1"/>
      <w:numFmt w:val="bullet"/>
      <w:lvlText w:val=""/>
      <w:lvlJc w:val="left"/>
      <w:pPr>
        <w:tabs>
          <w:tab w:val="num" w:pos="2880"/>
        </w:tabs>
        <w:ind w:left="2880" w:hanging="360"/>
      </w:pPr>
      <w:rPr>
        <w:rFonts w:ascii="Symbol" w:hAnsi="Symbol" w:hint="default"/>
      </w:rPr>
    </w:lvl>
    <w:lvl w:ilvl="4" w:tplc="EDD6E79A" w:tentative="1">
      <w:start w:val="1"/>
      <w:numFmt w:val="bullet"/>
      <w:lvlText w:val="o"/>
      <w:lvlJc w:val="left"/>
      <w:pPr>
        <w:tabs>
          <w:tab w:val="num" w:pos="3600"/>
        </w:tabs>
        <w:ind w:left="3600" w:hanging="360"/>
      </w:pPr>
      <w:rPr>
        <w:rFonts w:ascii="Courier New" w:hAnsi="Courier New" w:hint="default"/>
      </w:rPr>
    </w:lvl>
    <w:lvl w:ilvl="5" w:tplc="C22A514A" w:tentative="1">
      <w:start w:val="1"/>
      <w:numFmt w:val="bullet"/>
      <w:lvlText w:val=""/>
      <w:lvlJc w:val="left"/>
      <w:pPr>
        <w:tabs>
          <w:tab w:val="num" w:pos="4320"/>
        </w:tabs>
        <w:ind w:left="4320" w:hanging="360"/>
      </w:pPr>
      <w:rPr>
        <w:rFonts w:ascii="Wingdings" w:hAnsi="Wingdings" w:hint="default"/>
      </w:rPr>
    </w:lvl>
    <w:lvl w:ilvl="6" w:tplc="E262715C" w:tentative="1">
      <w:start w:val="1"/>
      <w:numFmt w:val="bullet"/>
      <w:lvlText w:val=""/>
      <w:lvlJc w:val="left"/>
      <w:pPr>
        <w:tabs>
          <w:tab w:val="num" w:pos="5040"/>
        </w:tabs>
        <w:ind w:left="5040" w:hanging="360"/>
      </w:pPr>
      <w:rPr>
        <w:rFonts w:ascii="Symbol" w:hAnsi="Symbol" w:hint="default"/>
      </w:rPr>
    </w:lvl>
    <w:lvl w:ilvl="7" w:tplc="376EDC78" w:tentative="1">
      <w:start w:val="1"/>
      <w:numFmt w:val="bullet"/>
      <w:lvlText w:val="o"/>
      <w:lvlJc w:val="left"/>
      <w:pPr>
        <w:tabs>
          <w:tab w:val="num" w:pos="5760"/>
        </w:tabs>
        <w:ind w:left="5760" w:hanging="360"/>
      </w:pPr>
      <w:rPr>
        <w:rFonts w:ascii="Courier New" w:hAnsi="Courier New" w:hint="default"/>
      </w:rPr>
    </w:lvl>
    <w:lvl w:ilvl="8" w:tplc="9ABE078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5"/>
  </w:num>
  <w:num w:numId="6">
    <w:abstractNumId w:val="26"/>
  </w:num>
  <w:num w:numId="7">
    <w:abstractNumId w:val="21"/>
  </w:num>
  <w:num w:numId="8">
    <w:abstractNumId w:val="10"/>
  </w:num>
  <w:num w:numId="9">
    <w:abstractNumId w:val="31"/>
  </w:num>
  <w:num w:numId="10">
    <w:abstractNumId w:val="32"/>
  </w:num>
  <w:num w:numId="11">
    <w:abstractNumId w:val="17"/>
  </w:num>
  <w:num w:numId="12">
    <w:abstractNumId w:val="16"/>
  </w:num>
  <w:num w:numId="13">
    <w:abstractNumId w:val="3"/>
  </w:num>
  <w:num w:numId="14">
    <w:abstractNumId w:val="30"/>
  </w:num>
  <w:num w:numId="15">
    <w:abstractNumId w:val="20"/>
  </w:num>
  <w:num w:numId="16">
    <w:abstractNumId w:val="35"/>
  </w:num>
  <w:num w:numId="17">
    <w:abstractNumId w:val="11"/>
  </w:num>
  <w:num w:numId="18">
    <w:abstractNumId w:val="1"/>
  </w:num>
  <w:num w:numId="19">
    <w:abstractNumId w:val="18"/>
  </w:num>
  <w:num w:numId="20">
    <w:abstractNumId w:val="4"/>
  </w:num>
  <w:num w:numId="21">
    <w:abstractNumId w:val="9"/>
  </w:num>
  <w:num w:numId="22">
    <w:abstractNumId w:val="28"/>
  </w:num>
  <w:num w:numId="23">
    <w:abstractNumId w:val="36"/>
  </w:num>
  <w:num w:numId="24">
    <w:abstractNumId w:val="23"/>
  </w:num>
  <w:num w:numId="25">
    <w:abstractNumId w:val="12"/>
  </w:num>
  <w:num w:numId="26">
    <w:abstractNumId w:val="13"/>
  </w:num>
  <w:num w:numId="27">
    <w:abstractNumId w:val="6"/>
  </w:num>
  <w:num w:numId="28">
    <w:abstractNumId w:val="8"/>
  </w:num>
  <w:num w:numId="29">
    <w:abstractNumId w:val="24"/>
  </w:num>
  <w:num w:numId="30">
    <w:abstractNumId w:val="37"/>
  </w:num>
  <w:num w:numId="31">
    <w:abstractNumId w:val="38"/>
  </w:num>
  <w:num w:numId="32">
    <w:abstractNumId w:val="22"/>
  </w:num>
  <w:num w:numId="33">
    <w:abstractNumId w:val="29"/>
  </w:num>
  <w:num w:numId="34">
    <w:abstractNumId w:val="25"/>
  </w:num>
  <w:num w:numId="35">
    <w:abstractNumId w:val="2"/>
  </w:num>
  <w:num w:numId="36">
    <w:abstractNumId w:val="5"/>
  </w:num>
  <w:num w:numId="37">
    <w:abstractNumId w:val="27"/>
  </w:num>
  <w:num w:numId="38">
    <w:abstractNumId w:val="19"/>
  </w:num>
  <w:num w:numId="39">
    <w:abstractNumId w:val="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6CD"/>
    <w:rsid w:val="00002CF6"/>
    <w:rsid w:val="00020A50"/>
    <w:rsid w:val="00021B82"/>
    <w:rsid w:val="00024777"/>
    <w:rsid w:val="00024E21"/>
    <w:rsid w:val="00027100"/>
    <w:rsid w:val="00031A38"/>
    <w:rsid w:val="00035F76"/>
    <w:rsid w:val="00036C50"/>
    <w:rsid w:val="00052D2B"/>
    <w:rsid w:val="00053495"/>
    <w:rsid w:val="0005378F"/>
    <w:rsid w:val="00054F55"/>
    <w:rsid w:val="00061DB6"/>
    <w:rsid w:val="00062945"/>
    <w:rsid w:val="00070D27"/>
    <w:rsid w:val="000713A1"/>
    <w:rsid w:val="00074F67"/>
    <w:rsid w:val="00075AD8"/>
    <w:rsid w:val="00080453"/>
    <w:rsid w:val="0008169A"/>
    <w:rsid w:val="00082200"/>
    <w:rsid w:val="00083BF6"/>
    <w:rsid w:val="000860CE"/>
    <w:rsid w:val="00087BE9"/>
    <w:rsid w:val="00090DDB"/>
    <w:rsid w:val="00092A37"/>
    <w:rsid w:val="000938A6"/>
    <w:rsid w:val="00096E78"/>
    <w:rsid w:val="000977C8"/>
    <w:rsid w:val="00097C1E"/>
    <w:rsid w:val="000A1DF5"/>
    <w:rsid w:val="000A48F0"/>
    <w:rsid w:val="000B35A6"/>
    <w:rsid w:val="000B700D"/>
    <w:rsid w:val="000B7873"/>
    <w:rsid w:val="000C02A1"/>
    <w:rsid w:val="000C1D4F"/>
    <w:rsid w:val="000C687A"/>
    <w:rsid w:val="000D49E7"/>
    <w:rsid w:val="000D53E7"/>
    <w:rsid w:val="000D54AC"/>
    <w:rsid w:val="000D67D0"/>
    <w:rsid w:val="000E195C"/>
    <w:rsid w:val="000E3602"/>
    <w:rsid w:val="000E5E68"/>
    <w:rsid w:val="000E705A"/>
    <w:rsid w:val="000F104D"/>
    <w:rsid w:val="000F38DA"/>
    <w:rsid w:val="000F5822"/>
    <w:rsid w:val="000F796B"/>
    <w:rsid w:val="000F7B44"/>
    <w:rsid w:val="0010031E"/>
    <w:rsid w:val="0010063B"/>
    <w:rsid w:val="001012EB"/>
    <w:rsid w:val="001078D1"/>
    <w:rsid w:val="00111185"/>
    <w:rsid w:val="00115151"/>
    <w:rsid w:val="00115782"/>
    <w:rsid w:val="00121A38"/>
    <w:rsid w:val="00122CEE"/>
    <w:rsid w:val="00124F36"/>
    <w:rsid w:val="00125666"/>
    <w:rsid w:val="00125C80"/>
    <w:rsid w:val="001341F1"/>
    <w:rsid w:val="0013799F"/>
    <w:rsid w:val="00140DF6"/>
    <w:rsid w:val="00145C3F"/>
    <w:rsid w:val="00145D34"/>
    <w:rsid w:val="00146284"/>
    <w:rsid w:val="0014690F"/>
    <w:rsid w:val="0014716F"/>
    <w:rsid w:val="0015098E"/>
    <w:rsid w:val="00150AC9"/>
    <w:rsid w:val="0015146C"/>
    <w:rsid w:val="001549A9"/>
    <w:rsid w:val="0016293D"/>
    <w:rsid w:val="00162F26"/>
    <w:rsid w:val="00164543"/>
    <w:rsid w:val="001674D3"/>
    <w:rsid w:val="00175264"/>
    <w:rsid w:val="00176406"/>
    <w:rsid w:val="001803D2"/>
    <w:rsid w:val="0018228B"/>
    <w:rsid w:val="00183655"/>
    <w:rsid w:val="00185A5A"/>
    <w:rsid w:val="00185B50"/>
    <w:rsid w:val="0018625C"/>
    <w:rsid w:val="0018722A"/>
    <w:rsid w:val="00187DE7"/>
    <w:rsid w:val="00187E62"/>
    <w:rsid w:val="00192045"/>
    <w:rsid w:val="00192D98"/>
    <w:rsid w:val="00193B14"/>
    <w:rsid w:val="00193E72"/>
    <w:rsid w:val="00195267"/>
    <w:rsid w:val="0019600B"/>
    <w:rsid w:val="001962E1"/>
    <w:rsid w:val="0019686E"/>
    <w:rsid w:val="001A0E2C"/>
    <w:rsid w:val="001A28C9"/>
    <w:rsid w:val="001A34BC"/>
    <w:rsid w:val="001A3F9F"/>
    <w:rsid w:val="001A7212"/>
    <w:rsid w:val="001B1C77"/>
    <w:rsid w:val="001B26EB"/>
    <w:rsid w:val="001B6A42"/>
    <w:rsid w:val="001B6F4A"/>
    <w:rsid w:val="001C0144"/>
    <w:rsid w:val="001C4129"/>
    <w:rsid w:val="001C5288"/>
    <w:rsid w:val="001C5B03"/>
    <w:rsid w:val="001D2E94"/>
    <w:rsid w:val="001D46EF"/>
    <w:rsid w:val="001D6052"/>
    <w:rsid w:val="001D6D96"/>
    <w:rsid w:val="001E4CE5"/>
    <w:rsid w:val="001E5621"/>
    <w:rsid w:val="001F3EF9"/>
    <w:rsid w:val="001F627D"/>
    <w:rsid w:val="001F6622"/>
    <w:rsid w:val="0020126C"/>
    <w:rsid w:val="0020548E"/>
    <w:rsid w:val="002054ED"/>
    <w:rsid w:val="002100FC"/>
    <w:rsid w:val="00210DCF"/>
    <w:rsid w:val="0021277D"/>
    <w:rsid w:val="00213890"/>
    <w:rsid w:val="00214E52"/>
    <w:rsid w:val="002207C0"/>
    <w:rsid w:val="00224791"/>
    <w:rsid w:val="00224B93"/>
    <w:rsid w:val="00226CFA"/>
    <w:rsid w:val="0023676E"/>
    <w:rsid w:val="002414B6"/>
    <w:rsid w:val="002422EB"/>
    <w:rsid w:val="00242397"/>
    <w:rsid w:val="00247A48"/>
    <w:rsid w:val="00250DD1"/>
    <w:rsid w:val="00251183"/>
    <w:rsid w:val="002511B1"/>
    <w:rsid w:val="00251689"/>
    <w:rsid w:val="0025267C"/>
    <w:rsid w:val="00253B6B"/>
    <w:rsid w:val="002554E4"/>
    <w:rsid w:val="00265656"/>
    <w:rsid w:val="00265E77"/>
    <w:rsid w:val="00266155"/>
    <w:rsid w:val="00267823"/>
    <w:rsid w:val="0027270B"/>
    <w:rsid w:val="00282E7B"/>
    <w:rsid w:val="002838C8"/>
    <w:rsid w:val="002845B4"/>
    <w:rsid w:val="00285071"/>
    <w:rsid w:val="002861CD"/>
    <w:rsid w:val="00290805"/>
    <w:rsid w:val="00290C2A"/>
    <w:rsid w:val="002921F8"/>
    <w:rsid w:val="002931DD"/>
    <w:rsid w:val="00294684"/>
    <w:rsid w:val="00295140"/>
    <w:rsid w:val="002A0E7C"/>
    <w:rsid w:val="002A15E1"/>
    <w:rsid w:val="002A21ED"/>
    <w:rsid w:val="002A3F88"/>
    <w:rsid w:val="002A710D"/>
    <w:rsid w:val="002B012D"/>
    <w:rsid w:val="002B0F11"/>
    <w:rsid w:val="002B2E17"/>
    <w:rsid w:val="002B3339"/>
    <w:rsid w:val="002B4047"/>
    <w:rsid w:val="002B6560"/>
    <w:rsid w:val="002C1306"/>
    <w:rsid w:val="002C1F7D"/>
    <w:rsid w:val="002C3BA1"/>
    <w:rsid w:val="002C55FF"/>
    <w:rsid w:val="002C592B"/>
    <w:rsid w:val="002D300D"/>
    <w:rsid w:val="002D3F2C"/>
    <w:rsid w:val="002D741A"/>
    <w:rsid w:val="002E0CD4"/>
    <w:rsid w:val="002E1ADD"/>
    <w:rsid w:val="002E3A90"/>
    <w:rsid w:val="002E46CC"/>
    <w:rsid w:val="002E4F48"/>
    <w:rsid w:val="002E62CB"/>
    <w:rsid w:val="002E6DF1"/>
    <w:rsid w:val="002E6ED9"/>
    <w:rsid w:val="002F0957"/>
    <w:rsid w:val="002F221E"/>
    <w:rsid w:val="002F2894"/>
    <w:rsid w:val="002F3C6F"/>
    <w:rsid w:val="002F41AD"/>
    <w:rsid w:val="002F43F6"/>
    <w:rsid w:val="002F6DAA"/>
    <w:rsid w:val="002F71D5"/>
    <w:rsid w:val="00300013"/>
    <w:rsid w:val="003020BB"/>
    <w:rsid w:val="00302150"/>
    <w:rsid w:val="00302266"/>
    <w:rsid w:val="003022FC"/>
    <w:rsid w:val="00304393"/>
    <w:rsid w:val="00305AB2"/>
    <w:rsid w:val="00305C50"/>
    <w:rsid w:val="00306332"/>
    <w:rsid w:val="00307DE1"/>
    <w:rsid w:val="0031032B"/>
    <w:rsid w:val="00316E87"/>
    <w:rsid w:val="0032453E"/>
    <w:rsid w:val="00325053"/>
    <w:rsid w:val="003256AC"/>
    <w:rsid w:val="00330A4B"/>
    <w:rsid w:val="0033129D"/>
    <w:rsid w:val="003320ED"/>
    <w:rsid w:val="0033480E"/>
    <w:rsid w:val="003357B1"/>
    <w:rsid w:val="00337123"/>
    <w:rsid w:val="003408BB"/>
    <w:rsid w:val="00340FFC"/>
    <w:rsid w:val="00341866"/>
    <w:rsid w:val="0034264C"/>
    <w:rsid w:val="0034378D"/>
    <w:rsid w:val="003445B5"/>
    <w:rsid w:val="00347D5E"/>
    <w:rsid w:val="003535E0"/>
    <w:rsid w:val="00355D02"/>
    <w:rsid w:val="003568DF"/>
    <w:rsid w:val="00357C73"/>
    <w:rsid w:val="003615F4"/>
    <w:rsid w:val="00361607"/>
    <w:rsid w:val="00362C15"/>
    <w:rsid w:val="00366F56"/>
    <w:rsid w:val="003737C8"/>
    <w:rsid w:val="0037589D"/>
    <w:rsid w:val="00375924"/>
    <w:rsid w:val="00376BB1"/>
    <w:rsid w:val="00377ADA"/>
    <w:rsid w:val="00377E23"/>
    <w:rsid w:val="003803CC"/>
    <w:rsid w:val="0038277C"/>
    <w:rsid w:val="003837F1"/>
    <w:rsid w:val="003841FC"/>
    <w:rsid w:val="0038638B"/>
    <w:rsid w:val="003909E0"/>
    <w:rsid w:val="00393E09"/>
    <w:rsid w:val="00395B15"/>
    <w:rsid w:val="00396026"/>
    <w:rsid w:val="003962D7"/>
    <w:rsid w:val="003A31B9"/>
    <w:rsid w:val="003A3E2F"/>
    <w:rsid w:val="003A6CCB"/>
    <w:rsid w:val="003B10C4"/>
    <w:rsid w:val="003B1526"/>
    <w:rsid w:val="003B48EB"/>
    <w:rsid w:val="003B5CD1"/>
    <w:rsid w:val="003C1D04"/>
    <w:rsid w:val="003C33FF"/>
    <w:rsid w:val="003C64A5"/>
    <w:rsid w:val="003D03CC"/>
    <w:rsid w:val="003D2BFF"/>
    <w:rsid w:val="003D378C"/>
    <w:rsid w:val="003D3893"/>
    <w:rsid w:val="003D4BB7"/>
    <w:rsid w:val="003E0116"/>
    <w:rsid w:val="003E04B7"/>
    <w:rsid w:val="003E1762"/>
    <w:rsid w:val="003E26C3"/>
    <w:rsid w:val="003F0BC8"/>
    <w:rsid w:val="003F0D6C"/>
    <w:rsid w:val="003F0F26"/>
    <w:rsid w:val="003F12D9"/>
    <w:rsid w:val="003F1B4C"/>
    <w:rsid w:val="003F3CE6"/>
    <w:rsid w:val="003F5DCF"/>
    <w:rsid w:val="003F677F"/>
    <w:rsid w:val="004008F6"/>
    <w:rsid w:val="004070B0"/>
    <w:rsid w:val="00411C2E"/>
    <w:rsid w:val="00412BBE"/>
    <w:rsid w:val="0041440C"/>
    <w:rsid w:val="00414B20"/>
    <w:rsid w:val="00417DE3"/>
    <w:rsid w:val="00420850"/>
    <w:rsid w:val="00423968"/>
    <w:rsid w:val="00427054"/>
    <w:rsid w:val="004304B1"/>
    <w:rsid w:val="00432DA8"/>
    <w:rsid w:val="0043320A"/>
    <w:rsid w:val="004332E3"/>
    <w:rsid w:val="004371A3"/>
    <w:rsid w:val="0043722B"/>
    <w:rsid w:val="004403A1"/>
    <w:rsid w:val="00444591"/>
    <w:rsid w:val="00446960"/>
    <w:rsid w:val="00446F37"/>
    <w:rsid w:val="004518A6"/>
    <w:rsid w:val="00453E1D"/>
    <w:rsid w:val="00454589"/>
    <w:rsid w:val="00454674"/>
    <w:rsid w:val="00456ED0"/>
    <w:rsid w:val="00457550"/>
    <w:rsid w:val="00457B74"/>
    <w:rsid w:val="00461416"/>
    <w:rsid w:val="00461B2A"/>
    <w:rsid w:val="004620A4"/>
    <w:rsid w:val="00462280"/>
    <w:rsid w:val="004625DB"/>
    <w:rsid w:val="00463875"/>
    <w:rsid w:val="00467A86"/>
    <w:rsid w:val="00472FB5"/>
    <w:rsid w:val="00474C50"/>
    <w:rsid w:val="00474F41"/>
    <w:rsid w:val="004771F9"/>
    <w:rsid w:val="0047743C"/>
    <w:rsid w:val="0048303A"/>
    <w:rsid w:val="0048358C"/>
    <w:rsid w:val="00485B9B"/>
    <w:rsid w:val="00486006"/>
    <w:rsid w:val="00486BAD"/>
    <w:rsid w:val="00486BBE"/>
    <w:rsid w:val="00487123"/>
    <w:rsid w:val="00487C39"/>
    <w:rsid w:val="004935C7"/>
    <w:rsid w:val="00495A75"/>
    <w:rsid w:val="00495CAE"/>
    <w:rsid w:val="004A1703"/>
    <w:rsid w:val="004A1BD5"/>
    <w:rsid w:val="004A4D38"/>
    <w:rsid w:val="004A61E1"/>
    <w:rsid w:val="004A7EF6"/>
    <w:rsid w:val="004B2344"/>
    <w:rsid w:val="004B2798"/>
    <w:rsid w:val="004B5DDC"/>
    <w:rsid w:val="004B798E"/>
    <w:rsid w:val="004C2ABD"/>
    <w:rsid w:val="004C5F62"/>
    <w:rsid w:val="004D3E58"/>
    <w:rsid w:val="004D6746"/>
    <w:rsid w:val="004D767B"/>
    <w:rsid w:val="004E0538"/>
    <w:rsid w:val="004E0F32"/>
    <w:rsid w:val="004E23A1"/>
    <w:rsid w:val="004E23EA"/>
    <w:rsid w:val="004E26C7"/>
    <w:rsid w:val="004E493C"/>
    <w:rsid w:val="004E623E"/>
    <w:rsid w:val="004E7092"/>
    <w:rsid w:val="004E7ECE"/>
    <w:rsid w:val="004F4CE0"/>
    <w:rsid w:val="004F4DB1"/>
    <w:rsid w:val="004F6A0A"/>
    <w:rsid w:val="004F6F64"/>
    <w:rsid w:val="005004EC"/>
    <w:rsid w:val="00501951"/>
    <w:rsid w:val="00506AAE"/>
    <w:rsid w:val="00517756"/>
    <w:rsid w:val="005202C6"/>
    <w:rsid w:val="00523C53"/>
    <w:rsid w:val="00527B8F"/>
    <w:rsid w:val="00530C00"/>
    <w:rsid w:val="0053740A"/>
    <w:rsid w:val="00542012"/>
    <w:rsid w:val="00543DF5"/>
    <w:rsid w:val="00545A61"/>
    <w:rsid w:val="005508AA"/>
    <w:rsid w:val="00551C7E"/>
    <w:rsid w:val="0055260D"/>
    <w:rsid w:val="00552DAF"/>
    <w:rsid w:val="00555422"/>
    <w:rsid w:val="00555810"/>
    <w:rsid w:val="00562DCA"/>
    <w:rsid w:val="005633F0"/>
    <w:rsid w:val="0056568F"/>
    <w:rsid w:val="00567EDA"/>
    <w:rsid w:val="00571895"/>
    <w:rsid w:val="0057436C"/>
    <w:rsid w:val="00575DE3"/>
    <w:rsid w:val="005822FD"/>
    <w:rsid w:val="00582578"/>
    <w:rsid w:val="00583EF7"/>
    <w:rsid w:val="0058621D"/>
    <w:rsid w:val="00590B72"/>
    <w:rsid w:val="00591EE7"/>
    <w:rsid w:val="00592420"/>
    <w:rsid w:val="00597DE9"/>
    <w:rsid w:val="00597FED"/>
    <w:rsid w:val="005A4CBE"/>
    <w:rsid w:val="005B04A8"/>
    <w:rsid w:val="005B0FD2"/>
    <w:rsid w:val="005B1353"/>
    <w:rsid w:val="005B1FD0"/>
    <w:rsid w:val="005B28AD"/>
    <w:rsid w:val="005B328D"/>
    <w:rsid w:val="005B3503"/>
    <w:rsid w:val="005B3EE7"/>
    <w:rsid w:val="005B42CE"/>
    <w:rsid w:val="005B4DCD"/>
    <w:rsid w:val="005B4FAD"/>
    <w:rsid w:val="005B5327"/>
    <w:rsid w:val="005B6A14"/>
    <w:rsid w:val="005B78F5"/>
    <w:rsid w:val="005C276A"/>
    <w:rsid w:val="005C69CA"/>
    <w:rsid w:val="005D380C"/>
    <w:rsid w:val="005D63C3"/>
    <w:rsid w:val="005D6E04"/>
    <w:rsid w:val="005D7A12"/>
    <w:rsid w:val="005E22AA"/>
    <w:rsid w:val="005E2FFE"/>
    <w:rsid w:val="005E53EE"/>
    <w:rsid w:val="005F0542"/>
    <w:rsid w:val="005F07BF"/>
    <w:rsid w:val="005F0F72"/>
    <w:rsid w:val="005F1C1F"/>
    <w:rsid w:val="005F346D"/>
    <w:rsid w:val="005F38FB"/>
    <w:rsid w:val="0060056D"/>
    <w:rsid w:val="00602AB7"/>
    <w:rsid w:val="00602D3B"/>
    <w:rsid w:val="0060326F"/>
    <w:rsid w:val="00606794"/>
    <w:rsid w:val="00606EA1"/>
    <w:rsid w:val="006128F0"/>
    <w:rsid w:val="0061726B"/>
    <w:rsid w:val="00617B81"/>
    <w:rsid w:val="006217B1"/>
    <w:rsid w:val="0062387A"/>
    <w:rsid w:val="006267FB"/>
    <w:rsid w:val="0063377D"/>
    <w:rsid w:val="006344BE"/>
    <w:rsid w:val="00634A66"/>
    <w:rsid w:val="00640336"/>
    <w:rsid w:val="00640FC9"/>
    <w:rsid w:val="006414D3"/>
    <w:rsid w:val="006432F2"/>
    <w:rsid w:val="0065320F"/>
    <w:rsid w:val="00653D64"/>
    <w:rsid w:val="00653E32"/>
    <w:rsid w:val="00654927"/>
    <w:rsid w:val="00654E13"/>
    <w:rsid w:val="00665E60"/>
    <w:rsid w:val="00666CDA"/>
    <w:rsid w:val="00667489"/>
    <w:rsid w:val="00670D44"/>
    <w:rsid w:val="0067157B"/>
    <w:rsid w:val="00673F4C"/>
    <w:rsid w:val="00676AFC"/>
    <w:rsid w:val="0067760F"/>
    <w:rsid w:val="0067780B"/>
    <w:rsid w:val="006807CD"/>
    <w:rsid w:val="00682D43"/>
    <w:rsid w:val="0068507D"/>
    <w:rsid w:val="006854F5"/>
    <w:rsid w:val="00685BAF"/>
    <w:rsid w:val="00690463"/>
    <w:rsid w:val="00690F2B"/>
    <w:rsid w:val="006A0D03"/>
    <w:rsid w:val="006A14B3"/>
    <w:rsid w:val="006A2BD7"/>
    <w:rsid w:val="006A3343"/>
    <w:rsid w:val="006A41E9"/>
    <w:rsid w:val="006A68B0"/>
    <w:rsid w:val="006B12CB"/>
    <w:rsid w:val="006B2924"/>
    <w:rsid w:val="006B2BF7"/>
    <w:rsid w:val="006B5916"/>
    <w:rsid w:val="006B7065"/>
    <w:rsid w:val="006C4775"/>
    <w:rsid w:val="006C4F4A"/>
    <w:rsid w:val="006C599E"/>
    <w:rsid w:val="006C5E80"/>
    <w:rsid w:val="006C7CEE"/>
    <w:rsid w:val="006D075E"/>
    <w:rsid w:val="006D09DC"/>
    <w:rsid w:val="006D2AA8"/>
    <w:rsid w:val="006D3509"/>
    <w:rsid w:val="006D7C6E"/>
    <w:rsid w:val="006E15A2"/>
    <w:rsid w:val="006E2F95"/>
    <w:rsid w:val="006F148B"/>
    <w:rsid w:val="006F5076"/>
    <w:rsid w:val="006F741A"/>
    <w:rsid w:val="0070401D"/>
    <w:rsid w:val="00705EAF"/>
    <w:rsid w:val="007062F9"/>
    <w:rsid w:val="0070773E"/>
    <w:rsid w:val="007101CC"/>
    <w:rsid w:val="00715C55"/>
    <w:rsid w:val="007237C7"/>
    <w:rsid w:val="00724E3B"/>
    <w:rsid w:val="00725BF4"/>
    <w:rsid w:val="00725EEA"/>
    <w:rsid w:val="007276B6"/>
    <w:rsid w:val="00730CE9"/>
    <w:rsid w:val="0073373D"/>
    <w:rsid w:val="00734109"/>
    <w:rsid w:val="007357F6"/>
    <w:rsid w:val="007378F3"/>
    <w:rsid w:val="0074263C"/>
    <w:rsid w:val="007439DB"/>
    <w:rsid w:val="00743F4F"/>
    <w:rsid w:val="007443EE"/>
    <w:rsid w:val="0074647B"/>
    <w:rsid w:val="007568D8"/>
    <w:rsid w:val="00756FCE"/>
    <w:rsid w:val="007639B9"/>
    <w:rsid w:val="00765316"/>
    <w:rsid w:val="0077082C"/>
    <w:rsid w:val="007708C8"/>
    <w:rsid w:val="00771C2D"/>
    <w:rsid w:val="00774FF2"/>
    <w:rsid w:val="00775BFF"/>
    <w:rsid w:val="0077719D"/>
    <w:rsid w:val="00780DF0"/>
    <w:rsid w:val="007810B7"/>
    <w:rsid w:val="0078254C"/>
    <w:rsid w:val="00782F0F"/>
    <w:rsid w:val="007831E8"/>
    <w:rsid w:val="00784156"/>
    <w:rsid w:val="0078538F"/>
    <w:rsid w:val="00787482"/>
    <w:rsid w:val="007A286D"/>
    <w:rsid w:val="007A314D"/>
    <w:rsid w:val="007A38DF"/>
    <w:rsid w:val="007A52D6"/>
    <w:rsid w:val="007B00E5"/>
    <w:rsid w:val="007B20CF"/>
    <w:rsid w:val="007B2499"/>
    <w:rsid w:val="007B72E1"/>
    <w:rsid w:val="007B783A"/>
    <w:rsid w:val="007C0EF8"/>
    <w:rsid w:val="007C1B95"/>
    <w:rsid w:val="007C378F"/>
    <w:rsid w:val="007C3DF3"/>
    <w:rsid w:val="007C48FB"/>
    <w:rsid w:val="007C796D"/>
    <w:rsid w:val="007D0E58"/>
    <w:rsid w:val="007D27F9"/>
    <w:rsid w:val="007D3B60"/>
    <w:rsid w:val="007D4796"/>
    <w:rsid w:val="007D73FB"/>
    <w:rsid w:val="007D7996"/>
    <w:rsid w:val="007E2F2D"/>
    <w:rsid w:val="007F09A3"/>
    <w:rsid w:val="007F1375"/>
    <w:rsid w:val="007F1433"/>
    <w:rsid w:val="007F1491"/>
    <w:rsid w:val="007F1EAD"/>
    <w:rsid w:val="007F2F03"/>
    <w:rsid w:val="00800FE0"/>
    <w:rsid w:val="008063E2"/>
    <w:rsid w:val="008066AD"/>
    <w:rsid w:val="00813740"/>
    <w:rsid w:val="00814AF1"/>
    <w:rsid w:val="0081517F"/>
    <w:rsid w:val="00815370"/>
    <w:rsid w:val="00820A0A"/>
    <w:rsid w:val="0082153D"/>
    <w:rsid w:val="00823C68"/>
    <w:rsid w:val="008255AA"/>
    <w:rsid w:val="00827B33"/>
    <w:rsid w:val="00830FF3"/>
    <w:rsid w:val="008312BB"/>
    <w:rsid w:val="008334BF"/>
    <w:rsid w:val="00835212"/>
    <w:rsid w:val="00836932"/>
    <w:rsid w:val="00836B8C"/>
    <w:rsid w:val="00840062"/>
    <w:rsid w:val="008410C5"/>
    <w:rsid w:val="00845B0A"/>
    <w:rsid w:val="00846931"/>
    <w:rsid w:val="00846AC9"/>
    <w:rsid w:val="00846C08"/>
    <w:rsid w:val="008530E7"/>
    <w:rsid w:val="00856A55"/>
    <w:rsid w:val="00856BDB"/>
    <w:rsid w:val="00857675"/>
    <w:rsid w:val="00862988"/>
    <w:rsid w:val="00866F8B"/>
    <w:rsid w:val="008701DF"/>
    <w:rsid w:val="00870526"/>
    <w:rsid w:val="00871AE0"/>
    <w:rsid w:val="00872C48"/>
    <w:rsid w:val="00875EC3"/>
    <w:rsid w:val="008763E7"/>
    <w:rsid w:val="00877CEA"/>
    <w:rsid w:val="008808C5"/>
    <w:rsid w:val="00881A7C"/>
    <w:rsid w:val="00883C78"/>
    <w:rsid w:val="00885159"/>
    <w:rsid w:val="00885214"/>
    <w:rsid w:val="00887615"/>
    <w:rsid w:val="00890052"/>
    <w:rsid w:val="00894E3A"/>
    <w:rsid w:val="00895A2F"/>
    <w:rsid w:val="00896EBD"/>
    <w:rsid w:val="008A5665"/>
    <w:rsid w:val="008A727A"/>
    <w:rsid w:val="008B24A8"/>
    <w:rsid w:val="008B25E4"/>
    <w:rsid w:val="008B3D78"/>
    <w:rsid w:val="008C261B"/>
    <w:rsid w:val="008C4132"/>
    <w:rsid w:val="008C4FCA"/>
    <w:rsid w:val="008C7882"/>
    <w:rsid w:val="008D2261"/>
    <w:rsid w:val="008D4C28"/>
    <w:rsid w:val="008D577B"/>
    <w:rsid w:val="008D7A98"/>
    <w:rsid w:val="008E17C4"/>
    <w:rsid w:val="008E45C4"/>
    <w:rsid w:val="008E64B1"/>
    <w:rsid w:val="008E64FA"/>
    <w:rsid w:val="008E74ED"/>
    <w:rsid w:val="008F09C7"/>
    <w:rsid w:val="008F2DEA"/>
    <w:rsid w:val="008F4DEF"/>
    <w:rsid w:val="008F5A0F"/>
    <w:rsid w:val="00903D0D"/>
    <w:rsid w:val="009048E1"/>
    <w:rsid w:val="00904DC4"/>
    <w:rsid w:val="0090598C"/>
    <w:rsid w:val="009071BB"/>
    <w:rsid w:val="0091335F"/>
    <w:rsid w:val="00913885"/>
    <w:rsid w:val="00915ABF"/>
    <w:rsid w:val="00921245"/>
    <w:rsid w:val="00921CAD"/>
    <w:rsid w:val="00923A6A"/>
    <w:rsid w:val="0092666D"/>
    <w:rsid w:val="00926C69"/>
    <w:rsid w:val="009278F3"/>
    <w:rsid w:val="00927BA7"/>
    <w:rsid w:val="009311ED"/>
    <w:rsid w:val="00931D41"/>
    <w:rsid w:val="00933D18"/>
    <w:rsid w:val="0093401B"/>
    <w:rsid w:val="00941D03"/>
    <w:rsid w:val="00942221"/>
    <w:rsid w:val="0095008F"/>
    <w:rsid w:val="00950FBB"/>
    <w:rsid w:val="00951117"/>
    <w:rsid w:val="00951118"/>
    <w:rsid w:val="0095122F"/>
    <w:rsid w:val="00953349"/>
    <w:rsid w:val="00953E4C"/>
    <w:rsid w:val="00954D03"/>
    <w:rsid w:val="00954E0C"/>
    <w:rsid w:val="009568E7"/>
    <w:rsid w:val="00961156"/>
    <w:rsid w:val="00964F03"/>
    <w:rsid w:val="00964F6D"/>
    <w:rsid w:val="00966F1F"/>
    <w:rsid w:val="00970F20"/>
    <w:rsid w:val="00975676"/>
    <w:rsid w:val="00976467"/>
    <w:rsid w:val="00976D32"/>
    <w:rsid w:val="009771AF"/>
    <w:rsid w:val="009844F7"/>
    <w:rsid w:val="009870FE"/>
    <w:rsid w:val="009938F7"/>
    <w:rsid w:val="00995A7D"/>
    <w:rsid w:val="00995C39"/>
    <w:rsid w:val="00997407"/>
    <w:rsid w:val="00997DE7"/>
    <w:rsid w:val="009A05AA"/>
    <w:rsid w:val="009A2D5A"/>
    <w:rsid w:val="009A6509"/>
    <w:rsid w:val="009A6E2F"/>
    <w:rsid w:val="009A7DDF"/>
    <w:rsid w:val="009B2969"/>
    <w:rsid w:val="009B2C7E"/>
    <w:rsid w:val="009B624C"/>
    <w:rsid w:val="009B6DBD"/>
    <w:rsid w:val="009B79B3"/>
    <w:rsid w:val="009C108A"/>
    <w:rsid w:val="009C2E47"/>
    <w:rsid w:val="009C6B5B"/>
    <w:rsid w:val="009C6BFB"/>
    <w:rsid w:val="009D0C05"/>
    <w:rsid w:val="009E1DCF"/>
    <w:rsid w:val="009E2C00"/>
    <w:rsid w:val="009E49AD"/>
    <w:rsid w:val="009E4CC5"/>
    <w:rsid w:val="009E70F4"/>
    <w:rsid w:val="009E72A3"/>
    <w:rsid w:val="009F1AD2"/>
    <w:rsid w:val="009F3461"/>
    <w:rsid w:val="00A00C78"/>
    <w:rsid w:val="00A00E1A"/>
    <w:rsid w:val="00A03A20"/>
    <w:rsid w:val="00A0479E"/>
    <w:rsid w:val="00A0577B"/>
    <w:rsid w:val="00A07979"/>
    <w:rsid w:val="00A1064D"/>
    <w:rsid w:val="00A11755"/>
    <w:rsid w:val="00A207FB"/>
    <w:rsid w:val="00A24016"/>
    <w:rsid w:val="00A25EA4"/>
    <w:rsid w:val="00A265BF"/>
    <w:rsid w:val="00A26F44"/>
    <w:rsid w:val="00A313F3"/>
    <w:rsid w:val="00A33769"/>
    <w:rsid w:val="00A34FAB"/>
    <w:rsid w:val="00A35670"/>
    <w:rsid w:val="00A35A62"/>
    <w:rsid w:val="00A36196"/>
    <w:rsid w:val="00A417DD"/>
    <w:rsid w:val="00A42C43"/>
    <w:rsid w:val="00A4313D"/>
    <w:rsid w:val="00A474ED"/>
    <w:rsid w:val="00A50120"/>
    <w:rsid w:val="00A519B4"/>
    <w:rsid w:val="00A52B2B"/>
    <w:rsid w:val="00A52D66"/>
    <w:rsid w:val="00A60351"/>
    <w:rsid w:val="00A61C6D"/>
    <w:rsid w:val="00A63015"/>
    <w:rsid w:val="00A6387B"/>
    <w:rsid w:val="00A66254"/>
    <w:rsid w:val="00A678B4"/>
    <w:rsid w:val="00A704A3"/>
    <w:rsid w:val="00A75B94"/>
    <w:rsid w:val="00A75E23"/>
    <w:rsid w:val="00A82AA0"/>
    <w:rsid w:val="00A82F8A"/>
    <w:rsid w:val="00A84622"/>
    <w:rsid w:val="00A84BF0"/>
    <w:rsid w:val="00A9226B"/>
    <w:rsid w:val="00A9575C"/>
    <w:rsid w:val="00A95B56"/>
    <w:rsid w:val="00A95E81"/>
    <w:rsid w:val="00A969AF"/>
    <w:rsid w:val="00AA1323"/>
    <w:rsid w:val="00AB071C"/>
    <w:rsid w:val="00AB1944"/>
    <w:rsid w:val="00AB1A2E"/>
    <w:rsid w:val="00AB2AF8"/>
    <w:rsid w:val="00AB328A"/>
    <w:rsid w:val="00AB4918"/>
    <w:rsid w:val="00AB4BC8"/>
    <w:rsid w:val="00AB6BA7"/>
    <w:rsid w:val="00AB7BE8"/>
    <w:rsid w:val="00AC4100"/>
    <w:rsid w:val="00AD0710"/>
    <w:rsid w:val="00AD4DB9"/>
    <w:rsid w:val="00AD6165"/>
    <w:rsid w:val="00AD63C0"/>
    <w:rsid w:val="00AE35B2"/>
    <w:rsid w:val="00AE6AA0"/>
    <w:rsid w:val="00AF7B1E"/>
    <w:rsid w:val="00B06E9C"/>
    <w:rsid w:val="00B113B9"/>
    <w:rsid w:val="00B119A2"/>
    <w:rsid w:val="00B11B28"/>
    <w:rsid w:val="00B11CF4"/>
    <w:rsid w:val="00B130A4"/>
    <w:rsid w:val="00B177F2"/>
    <w:rsid w:val="00B201F1"/>
    <w:rsid w:val="00B22559"/>
    <w:rsid w:val="00B24A17"/>
    <w:rsid w:val="00B2603F"/>
    <w:rsid w:val="00B302B7"/>
    <w:rsid w:val="00B304E7"/>
    <w:rsid w:val="00B318B6"/>
    <w:rsid w:val="00B33D97"/>
    <w:rsid w:val="00B3499B"/>
    <w:rsid w:val="00B41F47"/>
    <w:rsid w:val="00B44468"/>
    <w:rsid w:val="00B47E9F"/>
    <w:rsid w:val="00B54429"/>
    <w:rsid w:val="00B60AC9"/>
    <w:rsid w:val="00B631DE"/>
    <w:rsid w:val="00B67323"/>
    <w:rsid w:val="00B715F2"/>
    <w:rsid w:val="00B74071"/>
    <w:rsid w:val="00B7412C"/>
    <w:rsid w:val="00B7428E"/>
    <w:rsid w:val="00B74B67"/>
    <w:rsid w:val="00B775E4"/>
    <w:rsid w:val="00B778EB"/>
    <w:rsid w:val="00B779AA"/>
    <w:rsid w:val="00B81C95"/>
    <w:rsid w:val="00B81F9D"/>
    <w:rsid w:val="00B82330"/>
    <w:rsid w:val="00B82ED4"/>
    <w:rsid w:val="00B8424F"/>
    <w:rsid w:val="00B86896"/>
    <w:rsid w:val="00B875A6"/>
    <w:rsid w:val="00B91C0B"/>
    <w:rsid w:val="00B9369E"/>
    <w:rsid w:val="00B93E4C"/>
    <w:rsid w:val="00B94A1B"/>
    <w:rsid w:val="00BA0A91"/>
    <w:rsid w:val="00BA1C05"/>
    <w:rsid w:val="00BA5C89"/>
    <w:rsid w:val="00BA5DF1"/>
    <w:rsid w:val="00BB04EB"/>
    <w:rsid w:val="00BB08B4"/>
    <w:rsid w:val="00BB176A"/>
    <w:rsid w:val="00BB2539"/>
    <w:rsid w:val="00BB4CE2"/>
    <w:rsid w:val="00BB5EF0"/>
    <w:rsid w:val="00BB6724"/>
    <w:rsid w:val="00BC0EFB"/>
    <w:rsid w:val="00BC2211"/>
    <w:rsid w:val="00BC2E39"/>
    <w:rsid w:val="00BC6091"/>
    <w:rsid w:val="00BD2364"/>
    <w:rsid w:val="00BD28E3"/>
    <w:rsid w:val="00BD308E"/>
    <w:rsid w:val="00BE117E"/>
    <w:rsid w:val="00BE238C"/>
    <w:rsid w:val="00BE3261"/>
    <w:rsid w:val="00BE334C"/>
    <w:rsid w:val="00BF00EF"/>
    <w:rsid w:val="00BF0A0C"/>
    <w:rsid w:val="00BF58FC"/>
    <w:rsid w:val="00C01B97"/>
    <w:rsid w:val="00C01F77"/>
    <w:rsid w:val="00C01FFC"/>
    <w:rsid w:val="00C05321"/>
    <w:rsid w:val="00C06AE4"/>
    <w:rsid w:val="00C114FF"/>
    <w:rsid w:val="00C11D49"/>
    <w:rsid w:val="00C11EA9"/>
    <w:rsid w:val="00C13DE8"/>
    <w:rsid w:val="00C171A1"/>
    <w:rsid w:val="00C171A4"/>
    <w:rsid w:val="00C17F12"/>
    <w:rsid w:val="00C20734"/>
    <w:rsid w:val="00C213A4"/>
    <w:rsid w:val="00C21C1A"/>
    <w:rsid w:val="00C22949"/>
    <w:rsid w:val="00C237E9"/>
    <w:rsid w:val="00C241FF"/>
    <w:rsid w:val="00C2434A"/>
    <w:rsid w:val="00C26290"/>
    <w:rsid w:val="00C32989"/>
    <w:rsid w:val="00C36883"/>
    <w:rsid w:val="00C40928"/>
    <w:rsid w:val="00C40CFF"/>
    <w:rsid w:val="00C42697"/>
    <w:rsid w:val="00C43F01"/>
    <w:rsid w:val="00C47552"/>
    <w:rsid w:val="00C509CF"/>
    <w:rsid w:val="00C57A81"/>
    <w:rsid w:val="00C60193"/>
    <w:rsid w:val="00C634D4"/>
    <w:rsid w:val="00C63AA5"/>
    <w:rsid w:val="00C65071"/>
    <w:rsid w:val="00C6727C"/>
    <w:rsid w:val="00C6744C"/>
    <w:rsid w:val="00C71064"/>
    <w:rsid w:val="00C73134"/>
    <w:rsid w:val="00C73F6D"/>
    <w:rsid w:val="00C74F6E"/>
    <w:rsid w:val="00C77FA4"/>
    <w:rsid w:val="00C77FFA"/>
    <w:rsid w:val="00C80401"/>
    <w:rsid w:val="00C81C97"/>
    <w:rsid w:val="00C828CF"/>
    <w:rsid w:val="00C82D63"/>
    <w:rsid w:val="00C840C2"/>
    <w:rsid w:val="00C84101"/>
    <w:rsid w:val="00C8535F"/>
    <w:rsid w:val="00C85FEB"/>
    <w:rsid w:val="00C90EDA"/>
    <w:rsid w:val="00C93C62"/>
    <w:rsid w:val="00C959E7"/>
    <w:rsid w:val="00C95F42"/>
    <w:rsid w:val="00CA3382"/>
    <w:rsid w:val="00CA5ACC"/>
    <w:rsid w:val="00CB680E"/>
    <w:rsid w:val="00CC1E65"/>
    <w:rsid w:val="00CC567A"/>
    <w:rsid w:val="00CC71F2"/>
    <w:rsid w:val="00CC7C87"/>
    <w:rsid w:val="00CD4059"/>
    <w:rsid w:val="00CD4E5A"/>
    <w:rsid w:val="00CD6AFD"/>
    <w:rsid w:val="00CD7F42"/>
    <w:rsid w:val="00CE03CE"/>
    <w:rsid w:val="00CE0F5D"/>
    <w:rsid w:val="00CE1A6A"/>
    <w:rsid w:val="00CE522A"/>
    <w:rsid w:val="00CF0DFF"/>
    <w:rsid w:val="00CF1764"/>
    <w:rsid w:val="00D01292"/>
    <w:rsid w:val="00D028A9"/>
    <w:rsid w:val="00D0359D"/>
    <w:rsid w:val="00D04DED"/>
    <w:rsid w:val="00D0616C"/>
    <w:rsid w:val="00D1089A"/>
    <w:rsid w:val="00D116BD"/>
    <w:rsid w:val="00D14811"/>
    <w:rsid w:val="00D15B21"/>
    <w:rsid w:val="00D2001A"/>
    <w:rsid w:val="00D20684"/>
    <w:rsid w:val="00D22667"/>
    <w:rsid w:val="00D26B62"/>
    <w:rsid w:val="00D32624"/>
    <w:rsid w:val="00D33199"/>
    <w:rsid w:val="00D3691A"/>
    <w:rsid w:val="00D377E2"/>
    <w:rsid w:val="00D40DDE"/>
    <w:rsid w:val="00D42565"/>
    <w:rsid w:val="00D42DCB"/>
    <w:rsid w:val="00D45482"/>
    <w:rsid w:val="00D46DF2"/>
    <w:rsid w:val="00D47674"/>
    <w:rsid w:val="00D52537"/>
    <w:rsid w:val="00D5338C"/>
    <w:rsid w:val="00D606B2"/>
    <w:rsid w:val="00D625A7"/>
    <w:rsid w:val="00D64074"/>
    <w:rsid w:val="00D65777"/>
    <w:rsid w:val="00D66586"/>
    <w:rsid w:val="00D728A0"/>
    <w:rsid w:val="00D83661"/>
    <w:rsid w:val="00D95C60"/>
    <w:rsid w:val="00D970B3"/>
    <w:rsid w:val="00D9782B"/>
    <w:rsid w:val="00D97E7D"/>
    <w:rsid w:val="00DB20E5"/>
    <w:rsid w:val="00DB21A4"/>
    <w:rsid w:val="00DB3439"/>
    <w:rsid w:val="00DB3618"/>
    <w:rsid w:val="00DB38D0"/>
    <w:rsid w:val="00DB468A"/>
    <w:rsid w:val="00DB69FC"/>
    <w:rsid w:val="00DC2946"/>
    <w:rsid w:val="00DC550F"/>
    <w:rsid w:val="00DC56B7"/>
    <w:rsid w:val="00DC6087"/>
    <w:rsid w:val="00DC64FD"/>
    <w:rsid w:val="00DD53C3"/>
    <w:rsid w:val="00DD6D15"/>
    <w:rsid w:val="00DD7BF1"/>
    <w:rsid w:val="00DE127F"/>
    <w:rsid w:val="00DE424A"/>
    <w:rsid w:val="00DE4419"/>
    <w:rsid w:val="00DE67C4"/>
    <w:rsid w:val="00DF0ACA"/>
    <w:rsid w:val="00DF189A"/>
    <w:rsid w:val="00DF2245"/>
    <w:rsid w:val="00DF4CE9"/>
    <w:rsid w:val="00DF7380"/>
    <w:rsid w:val="00DF77CF"/>
    <w:rsid w:val="00E019DC"/>
    <w:rsid w:val="00E02001"/>
    <w:rsid w:val="00E026E8"/>
    <w:rsid w:val="00E060F7"/>
    <w:rsid w:val="00E07CAF"/>
    <w:rsid w:val="00E1460C"/>
    <w:rsid w:val="00E14C47"/>
    <w:rsid w:val="00E22698"/>
    <w:rsid w:val="00E25B7C"/>
    <w:rsid w:val="00E3076B"/>
    <w:rsid w:val="00E30A30"/>
    <w:rsid w:val="00E33224"/>
    <w:rsid w:val="00E3725B"/>
    <w:rsid w:val="00E40A15"/>
    <w:rsid w:val="00E434D1"/>
    <w:rsid w:val="00E54A9C"/>
    <w:rsid w:val="00E5522D"/>
    <w:rsid w:val="00E56CBB"/>
    <w:rsid w:val="00E6096F"/>
    <w:rsid w:val="00E61950"/>
    <w:rsid w:val="00E61E51"/>
    <w:rsid w:val="00E6552A"/>
    <w:rsid w:val="00E6707D"/>
    <w:rsid w:val="00E70337"/>
    <w:rsid w:val="00E70E7C"/>
    <w:rsid w:val="00E71313"/>
    <w:rsid w:val="00E72606"/>
    <w:rsid w:val="00E73C3E"/>
    <w:rsid w:val="00E74050"/>
    <w:rsid w:val="00E745AC"/>
    <w:rsid w:val="00E75BB6"/>
    <w:rsid w:val="00E76873"/>
    <w:rsid w:val="00E76BE0"/>
    <w:rsid w:val="00E82496"/>
    <w:rsid w:val="00E834CD"/>
    <w:rsid w:val="00E846DC"/>
    <w:rsid w:val="00E84E9D"/>
    <w:rsid w:val="00E862E5"/>
    <w:rsid w:val="00E86CEE"/>
    <w:rsid w:val="00E935AF"/>
    <w:rsid w:val="00E94CB2"/>
    <w:rsid w:val="00E95993"/>
    <w:rsid w:val="00E97AC1"/>
    <w:rsid w:val="00EA509E"/>
    <w:rsid w:val="00EB0E20"/>
    <w:rsid w:val="00EB1A80"/>
    <w:rsid w:val="00EB2DB8"/>
    <w:rsid w:val="00EB457B"/>
    <w:rsid w:val="00EC1AD8"/>
    <w:rsid w:val="00EC47C4"/>
    <w:rsid w:val="00EC4F3A"/>
    <w:rsid w:val="00EC5E74"/>
    <w:rsid w:val="00EC6DC5"/>
    <w:rsid w:val="00ED5527"/>
    <w:rsid w:val="00ED594D"/>
    <w:rsid w:val="00ED72D4"/>
    <w:rsid w:val="00EE36E1"/>
    <w:rsid w:val="00EE6228"/>
    <w:rsid w:val="00EE7AC7"/>
    <w:rsid w:val="00EE7B3F"/>
    <w:rsid w:val="00EF3A8A"/>
    <w:rsid w:val="00F0054D"/>
    <w:rsid w:val="00F01928"/>
    <w:rsid w:val="00F02467"/>
    <w:rsid w:val="00F025B7"/>
    <w:rsid w:val="00F04D0E"/>
    <w:rsid w:val="00F05E15"/>
    <w:rsid w:val="00F12214"/>
    <w:rsid w:val="00F12565"/>
    <w:rsid w:val="00F1379F"/>
    <w:rsid w:val="00F144BE"/>
    <w:rsid w:val="00F14ACA"/>
    <w:rsid w:val="00F17A0C"/>
    <w:rsid w:val="00F23927"/>
    <w:rsid w:val="00F2396E"/>
    <w:rsid w:val="00F26A05"/>
    <w:rsid w:val="00F307CE"/>
    <w:rsid w:val="00F354C5"/>
    <w:rsid w:val="00F35E2F"/>
    <w:rsid w:val="00F37108"/>
    <w:rsid w:val="00F40449"/>
    <w:rsid w:val="00F45B8E"/>
    <w:rsid w:val="00F47BAA"/>
    <w:rsid w:val="00F519EF"/>
    <w:rsid w:val="00F520FE"/>
    <w:rsid w:val="00F52EAB"/>
    <w:rsid w:val="00F5375B"/>
    <w:rsid w:val="00F5466F"/>
    <w:rsid w:val="00F54A53"/>
    <w:rsid w:val="00F55A04"/>
    <w:rsid w:val="00F61A31"/>
    <w:rsid w:val="00F659AB"/>
    <w:rsid w:val="00F66F00"/>
    <w:rsid w:val="00F67A2D"/>
    <w:rsid w:val="00F67F34"/>
    <w:rsid w:val="00F70A1B"/>
    <w:rsid w:val="00F72FDF"/>
    <w:rsid w:val="00F75960"/>
    <w:rsid w:val="00F765B9"/>
    <w:rsid w:val="00F81899"/>
    <w:rsid w:val="00F82526"/>
    <w:rsid w:val="00F84672"/>
    <w:rsid w:val="00F84802"/>
    <w:rsid w:val="00F84A82"/>
    <w:rsid w:val="00F90B01"/>
    <w:rsid w:val="00F95A8C"/>
    <w:rsid w:val="00F97CA8"/>
    <w:rsid w:val="00FA06FD"/>
    <w:rsid w:val="00FA4EE2"/>
    <w:rsid w:val="00FA515B"/>
    <w:rsid w:val="00FA6B90"/>
    <w:rsid w:val="00FA70F9"/>
    <w:rsid w:val="00FA74CB"/>
    <w:rsid w:val="00FA7785"/>
    <w:rsid w:val="00FB207A"/>
    <w:rsid w:val="00FB2886"/>
    <w:rsid w:val="00FB466E"/>
    <w:rsid w:val="00FB75F0"/>
    <w:rsid w:val="00FC02F3"/>
    <w:rsid w:val="00FC06F1"/>
    <w:rsid w:val="00FC3F93"/>
    <w:rsid w:val="00FC752C"/>
    <w:rsid w:val="00FD0492"/>
    <w:rsid w:val="00FD13EC"/>
    <w:rsid w:val="00FD1E45"/>
    <w:rsid w:val="00FD4DA8"/>
    <w:rsid w:val="00FD4EEF"/>
    <w:rsid w:val="00FD5461"/>
    <w:rsid w:val="00FD6BDB"/>
    <w:rsid w:val="00FD6F00"/>
    <w:rsid w:val="00FD7B98"/>
    <w:rsid w:val="00FF0F23"/>
    <w:rsid w:val="00FF18D2"/>
    <w:rsid w:val="00FF22F5"/>
    <w:rsid w:val="00FF30FC"/>
    <w:rsid w:val="00FF351F"/>
    <w:rsid w:val="00FF4664"/>
    <w:rsid w:val="00FF732D"/>
    <w:rsid w:val="00FF757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C011C"/>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6196"/>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customStyle="1" w:styleId="Style1">
    <w:name w:val="Style1"/>
    <w:basedOn w:val="Normln"/>
    <w:qFormat/>
    <w:rsid w:val="00362C15"/>
    <w:pPr>
      <w:tabs>
        <w:tab w:val="clear" w:pos="567"/>
        <w:tab w:val="left" w:pos="0"/>
      </w:tabs>
      <w:spacing w:line="240" w:lineRule="auto"/>
      <w:ind w:left="567" w:hanging="567"/>
    </w:pPr>
    <w:rPr>
      <w:b/>
      <w:szCs w:val="22"/>
    </w:rPr>
  </w:style>
  <w:style w:type="paragraph" w:styleId="Odstavecseseznamem">
    <w:name w:val="List Paragraph"/>
    <w:basedOn w:val="Normln"/>
    <w:uiPriority w:val="34"/>
    <w:qFormat/>
    <w:rsid w:val="00075AD8"/>
    <w:pPr>
      <w:tabs>
        <w:tab w:val="clear" w:pos="567"/>
      </w:tabs>
      <w:autoSpaceDE w:val="0"/>
      <w:autoSpaceDN w:val="0"/>
      <w:spacing w:line="240" w:lineRule="auto"/>
      <w:ind w:left="720"/>
      <w:contextualSpacing/>
    </w:pPr>
    <w:rPr>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8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kvbl.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dicines.health.europa.eu/veterinar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6</Pages>
  <Words>1742</Words>
  <Characters>10279</Characters>
  <Application>Microsoft Office Word</Application>
  <DocSecurity>0</DocSecurity>
  <Lines>85</Lines>
  <Paragraphs>23</Paragraphs>
  <ScaleCrop>false</ScaleCrop>
  <HeadingPairs>
    <vt:vector size="8" baseType="variant">
      <vt:variant>
        <vt:lpstr>Název</vt:lpstr>
      </vt:variant>
      <vt:variant>
        <vt:i4>1</vt:i4>
      </vt:variant>
      <vt:variant>
        <vt:lpstr>Titolo</vt:lpstr>
      </vt:variant>
      <vt:variant>
        <vt:i4>1</vt:i4>
      </vt:variant>
      <vt:variant>
        <vt:lpstr>Titel</vt:lpstr>
      </vt:variant>
      <vt:variant>
        <vt:i4>1</vt:i4>
      </vt:variant>
      <vt:variant>
        <vt:lpstr>Title</vt:lpstr>
      </vt:variant>
      <vt:variant>
        <vt:i4>1</vt:i4>
      </vt:variant>
    </vt:vector>
  </HeadingPairs>
  <TitlesOfParts>
    <vt:vector size="4" baseType="lpstr">
      <vt:lpstr>QRD veterinary product-information  (English) template version 9.1</vt:lpstr>
      <vt:lpstr>QRD veterinary product-information  (English) template version 9.1</vt:lpstr>
      <vt:lpstr>QRD veterinary product-information  (English) template version 9.1</vt:lpstr>
      <vt:lpstr>QRD veterinary product-information  (English) template version 9.1</vt:lpstr>
    </vt:vector>
  </TitlesOfParts>
  <Company>EMEA</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veterinary product-information  (English) template version 9.1</dc:title>
  <dc:subject>General-EMA/201224/2010</dc:subject>
  <dc:creator>Prizzi Monica</dc:creator>
  <cp:lastModifiedBy>Neugebauerová Kateřina</cp:lastModifiedBy>
  <cp:revision>82</cp:revision>
  <cp:lastPrinted>2025-11-14T09:11:00Z</cp:lastPrinted>
  <dcterms:created xsi:type="dcterms:W3CDTF">2024-12-03T10:18:00Z</dcterms:created>
  <dcterms:modified xsi:type="dcterms:W3CDTF">2025-11-14T09:11:00Z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Šablony a formulář</vt:lpwstr>
  </property>
  <property fmtid="{D5CDD505-2E9C-101B-9397-08002B2CF9AE}" pid="5" name="DM_Creation_Date">
    <vt:lpwstr>18.11.2024 12:28:04</vt:lpwstr>
  </property>
  <property fmtid="{D5CDD505-2E9C-101B-9397-08002B2CF9AE}" pid="6" name="DM_Creator_Name">
    <vt:lpwstr>Prizzi Monica</vt:lpwstr>
  </property>
  <property fmtid="{D5CDD505-2E9C-101B-9397-08002B2CF9AE}" pid="7" name="DM_DocRefId">
    <vt:lpwstr>EMA/166009/2024</vt:lpwstr>
  </property>
  <property fmtid="{D5CDD505-2E9C-101B-9397-08002B2CF9AE}" pid="8" name="DM_emea_bcc">
    <vt:lpwstr/>
  </property>
  <property fmtid="{D5CDD505-2E9C-101B-9397-08002B2CF9AE}" pid="9" name="DM_emea_cc">
    <vt:lpwstr/>
  </property>
  <property fmtid="{D5CDD505-2E9C-101B-9397-08002B2CF9AE}" pid="10" name="DM_emea_doc_category">
    <vt:lpwstr>Obecné informace</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EMA/166009/2024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en_GB</vt:lpwstr>
  </property>
  <property fmtid="{D5CDD505-2E9C-101B-9397-08002B2CF9AE}" pid="32" name="DM_Modifer_Name">
    <vt:lpwstr>Prizzi Monica</vt:lpwstr>
  </property>
  <property fmtid="{D5CDD505-2E9C-101B-9397-08002B2CF9AE}" pid="33" name="DM_Modified_Date">
    <vt:lpwstr>18.11.2024 12:28:04</vt:lpwstr>
  </property>
  <property fmtid="{D5CDD505-2E9C-101B-9397-08002B2CF9AE}" pid="34" name="DM_Modifier_Name">
    <vt:lpwstr>Prizzi Monica</vt:lpwstr>
  </property>
  <property fmtid="{D5CDD505-2E9C-101B-9397-08002B2CF9AE}" pid="35" name="DM_Modify_Date">
    <vt:lpwstr>18.11.2024 12:28:04</vt:lpwstr>
  </property>
  <property fmtid="{D5CDD505-2E9C-101B-9397-08002B2CF9AE}" pid="36" name="DM_Name">
    <vt:lpwstr>QRD informace o veterinárním produktu (anglicky) šablona verze 9.1</vt:lpwstr>
  </property>
  <property fmtid="{D5CDD505-2E9C-101B-9397-08002B2CF9AE}" pid="37" name="DM_Owner">
    <vt:lpwstr>Prizzi Monica</vt:lpwstr>
  </property>
  <property fmtid="{D5CDD505-2E9C-101B-9397-08002B2CF9AE}" pid="38" name="DM_Path">
    <vt:lpwstr>/14. Pracovní oblasti/14.06 V-Divize/01. V-Správa divize/02. V - Personální záležitosti/Prezentace/Svetoslav Branchev/QRD v.9.1</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1.13,AKTUÁLNÍ</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Červenec</vt:lpwstr>
  </property>
  <property fmtid="{D5CDD505-2E9C-101B-9397-08002B2CF9AE}" pid="50" name="EMEADocDateYear">
    <vt:lpwstr>2002</vt:lpwstr>
  </property>
  <property fmtid="{D5CDD505-2E9C-101B-9397-08002B2CF9AE}" pid="51" name="EMEADocExtCatTitle">
    <vt:lpwstr>Název nebude zahrnut do externího katalogu.</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Veterinární šablona SPC</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3e5f2a37-71ec-4b36-b1c9-74bef0f913c4</vt:lpwstr>
  </property>
  <property fmtid="{D5CDD505-2E9C-101B-9397-08002B2CF9AE}" pid="67" name="MSIP_Label_0eea11ca-d417-4147-80ed-01a58412c458_ContentBits">
    <vt:lpwstr>2</vt:lpwstr>
  </property>
  <property fmtid="{D5CDD505-2E9C-101B-9397-08002B2CF9AE}" pid="68" name="MSIP_Label_0eea11ca-d417-4147-80ed-01a58412c458_Enabled">
    <vt:lpwstr>pravda</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2024-05-11T12:05:17Z</vt:lpwstr>
  </property>
  <property fmtid="{D5CDD505-2E9C-101B-9397-08002B2CF9AE}" pid="72" name="MSIP_Label_0eea11ca-d417-4147-80ed-01a58412c458_SiteId">
    <vt:lpwstr>bc9dc15c-61bc-4f03-b60b-e5b6d8922839</vt:lpwstr>
  </property>
</Properties>
</file>