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E1DA8" w14:textId="77777777" w:rsidR="00DC2623" w:rsidRDefault="00DC2623">
      <w:pPr>
        <w:pStyle w:val="Zkladntext"/>
        <w:rPr>
          <w:sz w:val="20"/>
        </w:rPr>
      </w:pPr>
    </w:p>
    <w:p w14:paraId="7BB4A200" w14:textId="77777777" w:rsidR="00DC2623" w:rsidRDefault="00DC2623">
      <w:pPr>
        <w:pStyle w:val="Zkladntext"/>
        <w:rPr>
          <w:sz w:val="20"/>
        </w:rPr>
      </w:pPr>
    </w:p>
    <w:p w14:paraId="5BB7D063" w14:textId="77777777" w:rsidR="00DC2623" w:rsidRDefault="00DC2623">
      <w:pPr>
        <w:pStyle w:val="Zkladntext"/>
        <w:rPr>
          <w:sz w:val="20"/>
        </w:rPr>
      </w:pPr>
    </w:p>
    <w:p w14:paraId="35C23F81" w14:textId="77777777" w:rsidR="00DC2623" w:rsidRDefault="00DC2623">
      <w:pPr>
        <w:pStyle w:val="Zkladntext"/>
        <w:rPr>
          <w:sz w:val="20"/>
        </w:rPr>
      </w:pPr>
    </w:p>
    <w:p w14:paraId="780B1406" w14:textId="77777777" w:rsidR="00DC2623" w:rsidRDefault="00DC2623">
      <w:pPr>
        <w:pStyle w:val="Zkladntext"/>
        <w:rPr>
          <w:sz w:val="20"/>
        </w:rPr>
      </w:pPr>
    </w:p>
    <w:p w14:paraId="5C0C140D" w14:textId="77777777" w:rsidR="00DC2623" w:rsidRDefault="00096BC8">
      <w:pPr>
        <w:pStyle w:val="Zkladntext"/>
        <w:tabs>
          <w:tab w:val="left" w:pos="6765"/>
        </w:tabs>
        <w:rPr>
          <w:sz w:val="20"/>
        </w:rPr>
      </w:pPr>
      <w:r>
        <w:rPr>
          <w:sz w:val="20"/>
          <w:lang w:val="cs-CZ"/>
        </w:rPr>
        <w:tab/>
      </w:r>
    </w:p>
    <w:p w14:paraId="566A29E3" w14:textId="77777777" w:rsidR="00DC2623" w:rsidRDefault="00DC2623">
      <w:pPr>
        <w:pStyle w:val="Zkladntext"/>
        <w:rPr>
          <w:sz w:val="20"/>
        </w:rPr>
      </w:pPr>
    </w:p>
    <w:p w14:paraId="41D5CA46" w14:textId="77777777" w:rsidR="00DC2623" w:rsidRDefault="00DC2623">
      <w:pPr>
        <w:pStyle w:val="Zkladntext"/>
        <w:rPr>
          <w:sz w:val="20"/>
        </w:rPr>
      </w:pPr>
    </w:p>
    <w:p w14:paraId="41BDACFB" w14:textId="77777777" w:rsidR="00DC2623" w:rsidRDefault="00DC2623">
      <w:pPr>
        <w:pStyle w:val="Zkladntext"/>
        <w:rPr>
          <w:sz w:val="20"/>
        </w:rPr>
      </w:pPr>
    </w:p>
    <w:p w14:paraId="24A1F2F3" w14:textId="77777777" w:rsidR="00DC2623" w:rsidRDefault="00DC2623">
      <w:pPr>
        <w:pStyle w:val="Zkladntext"/>
        <w:rPr>
          <w:sz w:val="20"/>
        </w:rPr>
      </w:pPr>
    </w:p>
    <w:p w14:paraId="73F21EFA" w14:textId="77777777" w:rsidR="00DC2623" w:rsidRDefault="00DC2623">
      <w:pPr>
        <w:pStyle w:val="Zkladntext"/>
        <w:rPr>
          <w:sz w:val="20"/>
        </w:rPr>
      </w:pPr>
    </w:p>
    <w:p w14:paraId="2A9B60B2" w14:textId="77777777" w:rsidR="00DC2623" w:rsidRDefault="00DC2623">
      <w:pPr>
        <w:pStyle w:val="Zkladntext"/>
        <w:rPr>
          <w:sz w:val="20"/>
        </w:rPr>
      </w:pPr>
    </w:p>
    <w:p w14:paraId="25D95A84" w14:textId="77777777" w:rsidR="00DC2623" w:rsidRDefault="00DC2623">
      <w:pPr>
        <w:pStyle w:val="Zkladntext"/>
        <w:rPr>
          <w:sz w:val="20"/>
        </w:rPr>
      </w:pPr>
    </w:p>
    <w:p w14:paraId="1E72493B" w14:textId="77777777" w:rsidR="00DC2623" w:rsidRDefault="00DC2623">
      <w:pPr>
        <w:pStyle w:val="Zkladntext"/>
        <w:rPr>
          <w:sz w:val="20"/>
        </w:rPr>
      </w:pPr>
    </w:p>
    <w:p w14:paraId="217016A8" w14:textId="77777777" w:rsidR="00DC2623" w:rsidRDefault="00DC2623">
      <w:pPr>
        <w:pStyle w:val="Zkladntext"/>
        <w:rPr>
          <w:sz w:val="20"/>
        </w:rPr>
      </w:pPr>
    </w:p>
    <w:p w14:paraId="2163C222" w14:textId="77777777" w:rsidR="00DC2623" w:rsidRDefault="00DC2623">
      <w:pPr>
        <w:pStyle w:val="Zkladntext"/>
        <w:rPr>
          <w:sz w:val="20"/>
        </w:rPr>
      </w:pPr>
    </w:p>
    <w:p w14:paraId="0B1B684C" w14:textId="77777777" w:rsidR="00DC2623" w:rsidRDefault="00DC2623">
      <w:pPr>
        <w:pStyle w:val="Zkladntext"/>
        <w:rPr>
          <w:sz w:val="20"/>
        </w:rPr>
      </w:pPr>
    </w:p>
    <w:p w14:paraId="357CEC33" w14:textId="77777777" w:rsidR="00DC2623" w:rsidRDefault="00DC2623">
      <w:pPr>
        <w:pStyle w:val="Zkladntext"/>
        <w:rPr>
          <w:sz w:val="20"/>
        </w:rPr>
      </w:pPr>
    </w:p>
    <w:p w14:paraId="147E2A09" w14:textId="77777777" w:rsidR="00DC2623" w:rsidRDefault="00DC2623">
      <w:pPr>
        <w:pStyle w:val="Zkladntext"/>
        <w:rPr>
          <w:sz w:val="20"/>
        </w:rPr>
      </w:pPr>
    </w:p>
    <w:p w14:paraId="471F5603" w14:textId="77777777" w:rsidR="00DC2623" w:rsidRDefault="00DC2623">
      <w:pPr>
        <w:pStyle w:val="Zkladntext"/>
        <w:rPr>
          <w:sz w:val="20"/>
        </w:rPr>
      </w:pPr>
    </w:p>
    <w:p w14:paraId="18339A84" w14:textId="77777777" w:rsidR="00DC2623" w:rsidRDefault="00DC2623">
      <w:pPr>
        <w:pStyle w:val="Zkladntext"/>
        <w:rPr>
          <w:sz w:val="20"/>
        </w:rPr>
      </w:pPr>
    </w:p>
    <w:p w14:paraId="0EBB833D" w14:textId="77777777" w:rsidR="00DC2623" w:rsidRDefault="00DC2623">
      <w:pPr>
        <w:pStyle w:val="Zkladntext"/>
        <w:spacing w:before="8"/>
      </w:pPr>
    </w:p>
    <w:p w14:paraId="4AA66100" w14:textId="77777777" w:rsidR="00DC2623" w:rsidRDefault="00096BC8">
      <w:pPr>
        <w:pStyle w:val="Nadpis1"/>
        <w:spacing w:before="91"/>
        <w:ind w:left="1959" w:right="1678" w:firstLine="0"/>
        <w:jc w:val="center"/>
      </w:pPr>
      <w:r>
        <w:rPr>
          <w:lang w:val="cs-CZ"/>
        </w:rPr>
        <w:t>PŘÍLOHA I</w:t>
      </w:r>
    </w:p>
    <w:p w14:paraId="6BE40C6C" w14:textId="77777777" w:rsidR="00DC2623" w:rsidRDefault="00DC2623">
      <w:pPr>
        <w:pStyle w:val="Zkladntext"/>
        <w:spacing w:before="2"/>
        <w:rPr>
          <w:b/>
        </w:rPr>
      </w:pPr>
    </w:p>
    <w:p w14:paraId="26BD79C1" w14:textId="77777777" w:rsidR="00DC2623" w:rsidRDefault="00096BC8">
      <w:pPr>
        <w:ind w:left="1959" w:right="1679"/>
        <w:jc w:val="center"/>
        <w:rPr>
          <w:b/>
        </w:rPr>
      </w:pPr>
      <w:bookmarkStart w:id="0" w:name="SUMMARY_OF_PRODUCT_CHARACTERISTICS"/>
      <w:bookmarkEnd w:id="0"/>
      <w:r>
        <w:rPr>
          <w:b/>
          <w:bCs/>
          <w:lang w:val="cs-CZ"/>
        </w:rPr>
        <w:t>SOUHRN ÚDAJŮ O PŘÍPRAVKU</w:t>
      </w:r>
    </w:p>
    <w:p w14:paraId="4DF4B7F4" w14:textId="77777777" w:rsidR="00DC2623" w:rsidRDefault="00DC2623">
      <w:pPr>
        <w:jc w:val="center"/>
        <w:sectPr w:rsidR="00DC2623">
          <w:footerReference w:type="default" r:id="rId7"/>
          <w:type w:val="continuous"/>
          <w:pgSz w:w="11910" w:h="16840"/>
          <w:pgMar w:top="1580" w:right="1680" w:bottom="900" w:left="1680" w:header="708" w:footer="714" w:gutter="0"/>
          <w:cols w:space="708"/>
        </w:sectPr>
      </w:pPr>
    </w:p>
    <w:p w14:paraId="4041F97C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lastRenderedPageBreak/>
        <w:t>1.</w:t>
      </w:r>
      <w:r>
        <w:rPr>
          <w:b/>
          <w:bCs/>
          <w:lang w:val="cs-CZ"/>
        </w:rPr>
        <w:tab/>
        <w:t>NÁZEV VETERINÁRNÍHO LÉČIVÉHO PŘÍPRAVKU</w:t>
      </w:r>
    </w:p>
    <w:p w14:paraId="3E0CEED3" w14:textId="77777777" w:rsidR="00DC2623" w:rsidRDefault="00DC2623">
      <w:pPr>
        <w:pStyle w:val="Zkladntext"/>
        <w:ind w:right="681"/>
      </w:pPr>
      <w:bookmarkStart w:id="1" w:name="_Hlk177464685"/>
    </w:p>
    <w:p w14:paraId="1132FA42" w14:textId="77777777" w:rsidR="00DC2623" w:rsidRDefault="00096BC8">
      <w:pPr>
        <w:pStyle w:val="Zkladntext"/>
        <w:ind w:right="681"/>
      </w:pPr>
      <w:r>
        <w:rPr>
          <w:lang w:val="cs-CZ"/>
        </w:rPr>
        <w:t xml:space="preserve">Sulfequine 333 mg/g + 67 mg/g perorální pasta pro koně </w:t>
      </w:r>
    </w:p>
    <w:p w14:paraId="0B9203B2" w14:textId="03E4696C" w:rsidR="00DC2623" w:rsidRDefault="00DC2623">
      <w:pPr>
        <w:pStyle w:val="Zkladntext"/>
        <w:ind w:right="681"/>
      </w:pPr>
    </w:p>
    <w:p w14:paraId="7BA474F7" w14:textId="77777777" w:rsidR="00DC2623" w:rsidRDefault="00DC2623">
      <w:pPr>
        <w:pStyle w:val="Zkladntext"/>
        <w:spacing w:before="10"/>
        <w:rPr>
          <w:sz w:val="19"/>
        </w:rPr>
      </w:pPr>
    </w:p>
    <w:p w14:paraId="6F28157F" w14:textId="77777777" w:rsidR="00DC2623" w:rsidRDefault="00096BC8">
      <w:pPr>
        <w:pStyle w:val="Nadpis1"/>
        <w:numPr>
          <w:ilvl w:val="0"/>
          <w:numId w:val="5"/>
        </w:numPr>
        <w:tabs>
          <w:tab w:val="left" w:pos="567"/>
        </w:tabs>
        <w:ind w:left="567"/>
      </w:pPr>
      <w:r>
        <w:rPr>
          <w:lang w:val="cs-CZ"/>
        </w:rPr>
        <w:t>KVALITATIVNÍ A KVANTITATIVNÍ SLOŽENÍ</w:t>
      </w:r>
    </w:p>
    <w:p w14:paraId="6FCDAD62" w14:textId="77777777" w:rsidR="00DC2623" w:rsidRDefault="00DC2623">
      <w:pPr>
        <w:pStyle w:val="Zkladntext"/>
        <w:spacing w:before="11"/>
        <w:rPr>
          <w:b/>
          <w:sz w:val="21"/>
        </w:rPr>
      </w:pPr>
    </w:p>
    <w:p w14:paraId="4081795E" w14:textId="496B2508" w:rsidR="00DC2623" w:rsidRDefault="005233E1">
      <w:pPr>
        <w:pStyle w:val="Zkladntext"/>
      </w:pPr>
      <w:bookmarkStart w:id="2" w:name="_Hlk177485768"/>
      <w:r>
        <w:rPr>
          <w:lang w:val="cs-CZ"/>
        </w:rPr>
        <w:t xml:space="preserve">Každý </w:t>
      </w:r>
      <w:r w:rsidR="00096BC8">
        <w:rPr>
          <w:lang w:val="cs-CZ"/>
        </w:rPr>
        <w:t>gram obsahuje:</w:t>
      </w:r>
    </w:p>
    <w:p w14:paraId="4219F339" w14:textId="77777777" w:rsidR="00DC2623" w:rsidRDefault="00DC2623">
      <w:pPr>
        <w:pStyle w:val="Zkladntext"/>
      </w:pPr>
    </w:p>
    <w:p w14:paraId="7894B702" w14:textId="77777777" w:rsidR="00DC2623" w:rsidRDefault="00096BC8">
      <w:pPr>
        <w:pStyle w:val="Nadpis1"/>
        <w:spacing w:line="252" w:lineRule="exact"/>
        <w:ind w:left="0" w:firstLine="0"/>
      </w:pPr>
      <w:r>
        <w:rPr>
          <w:lang w:val="cs-CZ"/>
        </w:rPr>
        <w:t>Léčivé látky:</w:t>
      </w:r>
    </w:p>
    <w:p w14:paraId="7C3DB7BE" w14:textId="77777777" w:rsidR="00DC2623" w:rsidRDefault="00096BC8">
      <w:pPr>
        <w:pStyle w:val="Zkladntext"/>
        <w:tabs>
          <w:tab w:val="left" w:pos="2103"/>
        </w:tabs>
        <w:spacing w:line="252" w:lineRule="exact"/>
      </w:pPr>
      <w:r>
        <w:rPr>
          <w:lang w:val="cs-CZ"/>
        </w:rPr>
        <w:t>Sulfadiazinum</w:t>
      </w:r>
      <w:r>
        <w:rPr>
          <w:lang w:val="cs-CZ"/>
        </w:rPr>
        <w:tab/>
        <w:t>333,0 mg</w:t>
      </w:r>
    </w:p>
    <w:p w14:paraId="66BEE324" w14:textId="6CAD0396" w:rsidR="00DC2623" w:rsidRDefault="00096BC8">
      <w:pPr>
        <w:pStyle w:val="Zkladntext"/>
        <w:tabs>
          <w:tab w:val="left" w:pos="2103"/>
        </w:tabs>
        <w:spacing w:line="252" w:lineRule="exact"/>
      </w:pPr>
      <w:r>
        <w:rPr>
          <w:lang w:val="cs-CZ"/>
        </w:rPr>
        <w:t>Trimethoprimum</w:t>
      </w:r>
      <w:r>
        <w:rPr>
          <w:lang w:val="cs-CZ"/>
        </w:rPr>
        <w:tab/>
      </w:r>
      <w:r w:rsidR="00224D04">
        <w:rPr>
          <w:lang w:val="cs-CZ"/>
        </w:rPr>
        <w:t xml:space="preserve"> </w:t>
      </w:r>
      <w:r>
        <w:rPr>
          <w:lang w:val="cs-CZ"/>
        </w:rPr>
        <w:t xml:space="preserve"> 67,0 mg</w:t>
      </w:r>
    </w:p>
    <w:p w14:paraId="441CC44E" w14:textId="77777777" w:rsidR="00DC2623" w:rsidRDefault="00DC2623">
      <w:pPr>
        <w:pStyle w:val="Zkladntext"/>
        <w:spacing w:before="11"/>
        <w:rPr>
          <w:sz w:val="21"/>
        </w:rPr>
      </w:pPr>
    </w:p>
    <w:p w14:paraId="1EA3B137" w14:textId="77777777" w:rsidR="00DC2623" w:rsidRDefault="00096BC8">
      <w:pPr>
        <w:pStyle w:val="Nadpis1"/>
        <w:spacing w:line="252" w:lineRule="exact"/>
        <w:ind w:left="0" w:firstLine="0"/>
      </w:pPr>
      <w:r>
        <w:rPr>
          <w:lang w:val="cs-CZ"/>
        </w:rPr>
        <w:t>Pomocné látky:</w:t>
      </w:r>
    </w:p>
    <w:p w14:paraId="08D24C66" w14:textId="77777777" w:rsidR="00DC2623" w:rsidRDefault="00DC262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4"/>
        <w:gridCol w:w="4556"/>
      </w:tblGrid>
      <w:tr w:rsidR="00DC2623" w14:paraId="1EF5219A" w14:textId="77777777">
        <w:tc>
          <w:tcPr>
            <w:tcW w:w="4584" w:type="dxa"/>
            <w:shd w:val="clear" w:color="auto" w:fill="auto"/>
            <w:vAlign w:val="center"/>
          </w:tcPr>
          <w:p w14:paraId="06C98820" w14:textId="7777777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/>
                <w:lang w:val="en-GB"/>
              </w:rPr>
            </w:pPr>
            <w:r>
              <w:rPr>
                <w:b/>
                <w:bCs/>
                <w:iCs/>
                <w:lang w:val="cs-CZ"/>
              </w:rPr>
              <w:t xml:space="preserve">Kvalitativní složení pomocných látek a dalších složek </w:t>
            </w:r>
          </w:p>
        </w:tc>
        <w:tc>
          <w:tcPr>
            <w:tcW w:w="4556" w:type="dxa"/>
          </w:tcPr>
          <w:p w14:paraId="7C77E766" w14:textId="7777777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DC2623" w14:paraId="5383A22E" w14:textId="77777777">
        <w:tc>
          <w:tcPr>
            <w:tcW w:w="4584" w:type="dxa"/>
            <w:shd w:val="clear" w:color="auto" w:fill="auto"/>
            <w:vAlign w:val="center"/>
          </w:tcPr>
          <w:p w14:paraId="3D16DA00" w14:textId="2E787CD9" w:rsidR="00DC2623" w:rsidRDefault="00CD372D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proofErr w:type="spellStart"/>
            <w:r>
              <w:rPr>
                <w:iCs/>
                <w:lang w:val="cs-CZ"/>
              </w:rPr>
              <w:t>Methylparaben</w:t>
            </w:r>
            <w:proofErr w:type="spellEnd"/>
            <w:r>
              <w:rPr>
                <w:iCs/>
                <w:lang w:val="cs-CZ"/>
              </w:rPr>
              <w:t xml:space="preserve"> </w:t>
            </w:r>
            <w:r w:rsidR="00096BC8">
              <w:rPr>
                <w:iCs/>
                <w:lang w:val="cs-CZ"/>
              </w:rPr>
              <w:t>(E 218)</w:t>
            </w:r>
          </w:p>
        </w:tc>
        <w:tc>
          <w:tcPr>
            <w:tcW w:w="4556" w:type="dxa"/>
          </w:tcPr>
          <w:p w14:paraId="30B60FA9" w14:textId="7777777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r>
              <w:rPr>
                <w:iCs/>
                <w:lang w:val="cs-CZ"/>
              </w:rPr>
              <w:t>1,80 mg</w:t>
            </w:r>
          </w:p>
        </w:tc>
      </w:tr>
      <w:tr w:rsidR="00DC2623" w14:paraId="0422621F" w14:textId="77777777">
        <w:tc>
          <w:tcPr>
            <w:tcW w:w="4584" w:type="dxa"/>
            <w:shd w:val="clear" w:color="auto" w:fill="auto"/>
            <w:vAlign w:val="center"/>
          </w:tcPr>
          <w:p w14:paraId="7BF1AC1A" w14:textId="5F5A5B9C" w:rsidR="00DC2623" w:rsidRDefault="00CD372D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proofErr w:type="spellStart"/>
            <w:r>
              <w:rPr>
                <w:iCs/>
                <w:lang w:val="cs-CZ"/>
              </w:rPr>
              <w:t>Propylparaben</w:t>
            </w:r>
            <w:proofErr w:type="spellEnd"/>
          </w:p>
        </w:tc>
        <w:tc>
          <w:tcPr>
            <w:tcW w:w="4556" w:type="dxa"/>
          </w:tcPr>
          <w:p w14:paraId="01646925" w14:textId="7777777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r>
              <w:rPr>
                <w:iCs/>
                <w:lang w:val="cs-CZ"/>
              </w:rPr>
              <w:t>0,20 mg</w:t>
            </w:r>
          </w:p>
        </w:tc>
      </w:tr>
      <w:tr w:rsidR="00DC2623" w14:paraId="5A2B5081" w14:textId="77777777">
        <w:tc>
          <w:tcPr>
            <w:tcW w:w="4584" w:type="dxa"/>
            <w:shd w:val="clear" w:color="auto" w:fill="auto"/>
            <w:vAlign w:val="center"/>
          </w:tcPr>
          <w:p w14:paraId="361B0326" w14:textId="7777777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r>
              <w:rPr>
                <w:iCs/>
                <w:lang w:val="cs-CZ"/>
              </w:rPr>
              <w:t>Propylenglykol</w:t>
            </w:r>
          </w:p>
        </w:tc>
        <w:tc>
          <w:tcPr>
            <w:tcW w:w="4556" w:type="dxa"/>
          </w:tcPr>
          <w:p w14:paraId="45549D82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</w:p>
        </w:tc>
      </w:tr>
      <w:tr w:rsidR="00DC2623" w14:paraId="7991A53A" w14:textId="77777777">
        <w:tc>
          <w:tcPr>
            <w:tcW w:w="4584" w:type="dxa"/>
            <w:shd w:val="clear" w:color="auto" w:fill="auto"/>
            <w:vAlign w:val="center"/>
          </w:tcPr>
          <w:p w14:paraId="4ABC3B41" w14:textId="28795427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r>
              <w:rPr>
                <w:iCs/>
                <w:lang w:val="cs-CZ"/>
              </w:rPr>
              <w:t>Jablečn</w:t>
            </w:r>
            <w:r w:rsidR="00CD372D">
              <w:rPr>
                <w:iCs/>
                <w:lang w:val="cs-CZ"/>
              </w:rPr>
              <w:t>é aroma</w:t>
            </w:r>
          </w:p>
        </w:tc>
        <w:tc>
          <w:tcPr>
            <w:tcW w:w="4556" w:type="dxa"/>
          </w:tcPr>
          <w:p w14:paraId="323A1703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</w:p>
        </w:tc>
      </w:tr>
      <w:tr w:rsidR="00DC2623" w14:paraId="1BABEBB1" w14:textId="77777777">
        <w:tc>
          <w:tcPr>
            <w:tcW w:w="4584" w:type="dxa"/>
            <w:shd w:val="clear" w:color="auto" w:fill="auto"/>
            <w:vAlign w:val="center"/>
          </w:tcPr>
          <w:p w14:paraId="637CABC9" w14:textId="519E25E6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  <w:proofErr w:type="spellStart"/>
            <w:r>
              <w:rPr>
                <w:iCs/>
                <w:lang w:val="cs-CZ"/>
              </w:rPr>
              <w:t>Sukral</w:t>
            </w:r>
            <w:r w:rsidR="00CD372D">
              <w:rPr>
                <w:iCs/>
                <w:lang w:val="cs-CZ"/>
              </w:rPr>
              <w:t>os</w:t>
            </w:r>
            <w:r>
              <w:rPr>
                <w:iCs/>
                <w:lang w:val="cs-CZ"/>
              </w:rPr>
              <w:t>a</w:t>
            </w:r>
            <w:proofErr w:type="spellEnd"/>
          </w:p>
        </w:tc>
        <w:tc>
          <w:tcPr>
            <w:tcW w:w="4556" w:type="dxa"/>
          </w:tcPr>
          <w:p w14:paraId="40D738D4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iCs/>
                <w:lang w:val="en-GB"/>
              </w:rPr>
            </w:pPr>
          </w:p>
        </w:tc>
      </w:tr>
      <w:tr w:rsidR="00DC2623" w14:paraId="087A77AB" w14:textId="77777777">
        <w:tc>
          <w:tcPr>
            <w:tcW w:w="4584" w:type="dxa"/>
            <w:shd w:val="clear" w:color="auto" w:fill="auto"/>
            <w:vAlign w:val="center"/>
          </w:tcPr>
          <w:p w14:paraId="2D7DB480" w14:textId="3B20B834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  <w:r>
              <w:rPr>
                <w:lang w:val="cs-CZ"/>
              </w:rPr>
              <w:t xml:space="preserve">Hydroxid sodný, </w:t>
            </w:r>
            <w:r w:rsidR="00CD372D">
              <w:rPr>
                <w:lang w:val="cs-CZ"/>
              </w:rPr>
              <w:t xml:space="preserve">pro </w:t>
            </w:r>
            <w:r>
              <w:rPr>
                <w:lang w:val="cs-CZ"/>
              </w:rPr>
              <w:t>úprav</w:t>
            </w:r>
            <w:r w:rsidR="00CD372D">
              <w:rPr>
                <w:lang w:val="cs-CZ"/>
              </w:rPr>
              <w:t>u</w:t>
            </w:r>
            <w:r>
              <w:rPr>
                <w:lang w:val="cs-CZ"/>
              </w:rPr>
              <w:t xml:space="preserve"> pH</w:t>
            </w:r>
          </w:p>
        </w:tc>
        <w:tc>
          <w:tcPr>
            <w:tcW w:w="4556" w:type="dxa"/>
          </w:tcPr>
          <w:p w14:paraId="4A826C1D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</w:p>
        </w:tc>
      </w:tr>
      <w:tr w:rsidR="00DC2623" w14:paraId="38E33C9E" w14:textId="77777777">
        <w:tc>
          <w:tcPr>
            <w:tcW w:w="4584" w:type="dxa"/>
            <w:shd w:val="clear" w:color="auto" w:fill="auto"/>
            <w:vAlign w:val="center"/>
          </w:tcPr>
          <w:p w14:paraId="5D4D9A82" w14:textId="71477FF3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  <w:proofErr w:type="spellStart"/>
            <w:r>
              <w:rPr>
                <w:lang w:val="cs-CZ"/>
              </w:rPr>
              <w:t>Xanthanová</w:t>
            </w:r>
            <w:proofErr w:type="spellEnd"/>
            <w:r>
              <w:rPr>
                <w:lang w:val="cs-CZ"/>
              </w:rPr>
              <w:t xml:space="preserve"> </w:t>
            </w:r>
            <w:r w:rsidR="00CD372D">
              <w:rPr>
                <w:lang w:val="cs-CZ"/>
              </w:rPr>
              <w:t>klovatina</w:t>
            </w:r>
          </w:p>
        </w:tc>
        <w:tc>
          <w:tcPr>
            <w:tcW w:w="4556" w:type="dxa"/>
          </w:tcPr>
          <w:p w14:paraId="052D60B2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</w:p>
        </w:tc>
      </w:tr>
      <w:tr w:rsidR="00DC2623" w14:paraId="6F62E2C6" w14:textId="77777777">
        <w:tc>
          <w:tcPr>
            <w:tcW w:w="4584" w:type="dxa"/>
            <w:shd w:val="clear" w:color="auto" w:fill="auto"/>
            <w:vAlign w:val="center"/>
          </w:tcPr>
          <w:p w14:paraId="00995CD5" w14:textId="5F047E0B" w:rsidR="00DC2623" w:rsidRDefault="00096BC8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  <w:r>
              <w:rPr>
                <w:lang w:val="cs-CZ"/>
              </w:rPr>
              <w:t xml:space="preserve">Voda </w:t>
            </w:r>
            <w:r w:rsidR="00CD372D">
              <w:rPr>
                <w:lang w:val="cs-CZ"/>
              </w:rPr>
              <w:t>pro</w:t>
            </w:r>
            <w:r>
              <w:rPr>
                <w:lang w:val="cs-CZ"/>
              </w:rPr>
              <w:t xml:space="preserve"> injekci</w:t>
            </w:r>
          </w:p>
        </w:tc>
        <w:tc>
          <w:tcPr>
            <w:tcW w:w="4556" w:type="dxa"/>
          </w:tcPr>
          <w:p w14:paraId="168B0C48" w14:textId="77777777" w:rsidR="00DC2623" w:rsidRDefault="00DC2623">
            <w:pPr>
              <w:tabs>
                <w:tab w:val="left" w:pos="567"/>
              </w:tabs>
              <w:spacing w:before="60" w:after="60" w:line="260" w:lineRule="exact"/>
              <w:rPr>
                <w:lang w:val="en-GB"/>
              </w:rPr>
            </w:pPr>
          </w:p>
        </w:tc>
      </w:tr>
    </w:tbl>
    <w:p w14:paraId="084BF3AF" w14:textId="77777777" w:rsidR="00065955" w:rsidRDefault="00065955">
      <w:pPr>
        <w:pStyle w:val="Zkladntext"/>
        <w:spacing w:line="252" w:lineRule="exact"/>
        <w:rPr>
          <w:lang w:val="cs-CZ"/>
        </w:rPr>
      </w:pPr>
    </w:p>
    <w:p w14:paraId="5E43B9EA" w14:textId="5842733E" w:rsidR="00DC2623" w:rsidRPr="00224D04" w:rsidRDefault="00096BC8">
      <w:pPr>
        <w:pStyle w:val="Zkladntext"/>
        <w:spacing w:line="252" w:lineRule="exact"/>
        <w:rPr>
          <w:lang w:val="cs-CZ"/>
        </w:rPr>
      </w:pPr>
      <w:r>
        <w:rPr>
          <w:lang w:val="cs-CZ"/>
        </w:rPr>
        <w:t>Homogenní bílá až téměř bílá pasta.</w:t>
      </w:r>
    </w:p>
    <w:bookmarkEnd w:id="1"/>
    <w:p w14:paraId="674032A7" w14:textId="77777777" w:rsidR="00DC2623" w:rsidRPr="00224D04" w:rsidRDefault="00DC2623">
      <w:pPr>
        <w:pStyle w:val="Zkladntext"/>
        <w:rPr>
          <w:sz w:val="20"/>
          <w:lang w:val="cs-CZ"/>
        </w:rPr>
      </w:pPr>
    </w:p>
    <w:p w14:paraId="24E4190C" w14:textId="77777777" w:rsidR="00DC2623" w:rsidRPr="00224D04" w:rsidRDefault="00DC2623">
      <w:pPr>
        <w:pStyle w:val="Zkladntext"/>
        <w:rPr>
          <w:sz w:val="20"/>
          <w:lang w:val="cs-CZ"/>
        </w:rPr>
      </w:pPr>
    </w:p>
    <w:bookmarkEnd w:id="2"/>
    <w:p w14:paraId="5DA195CF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</w:t>
      </w:r>
      <w:r>
        <w:rPr>
          <w:b/>
          <w:bCs/>
          <w:lang w:val="cs-CZ"/>
        </w:rPr>
        <w:tab/>
        <w:t>KLINICKÉ INFORMACE</w:t>
      </w:r>
    </w:p>
    <w:p w14:paraId="1AFD05BC" w14:textId="77777777" w:rsidR="00DC2623" w:rsidRPr="00224D04" w:rsidRDefault="00DC2623">
      <w:pPr>
        <w:pStyle w:val="Zkladntext"/>
        <w:rPr>
          <w:b/>
          <w:lang w:val="cs-CZ"/>
        </w:rPr>
      </w:pPr>
    </w:p>
    <w:p w14:paraId="77D1C779" w14:textId="77777777" w:rsidR="00DC2623" w:rsidRPr="00224D04" w:rsidRDefault="00096BC8">
      <w:pPr>
        <w:tabs>
          <w:tab w:val="left" w:pos="0"/>
        </w:tabs>
        <w:ind w:left="567" w:hanging="567"/>
        <w:rPr>
          <w:b/>
          <w:lang w:val="cs-CZ"/>
        </w:rPr>
      </w:pPr>
      <w:r>
        <w:rPr>
          <w:b/>
          <w:bCs/>
          <w:lang w:val="cs-CZ"/>
        </w:rPr>
        <w:t>3.1</w:t>
      </w:r>
      <w:r>
        <w:rPr>
          <w:b/>
          <w:bCs/>
          <w:lang w:val="cs-CZ"/>
        </w:rPr>
        <w:tab/>
        <w:t>Cílové druhy zvířat</w:t>
      </w:r>
    </w:p>
    <w:p w14:paraId="45DE666A" w14:textId="77777777" w:rsidR="00DC2623" w:rsidRPr="00224D04" w:rsidRDefault="00DC2623">
      <w:pPr>
        <w:pStyle w:val="Zkladntext"/>
        <w:rPr>
          <w:b/>
          <w:lang w:val="cs-CZ"/>
        </w:rPr>
      </w:pPr>
    </w:p>
    <w:p w14:paraId="000BDB49" w14:textId="77777777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Koně.</w:t>
      </w:r>
    </w:p>
    <w:p w14:paraId="61E82CC6" w14:textId="77777777" w:rsidR="00DC2623" w:rsidRPr="00224D04" w:rsidRDefault="00DC2623">
      <w:pPr>
        <w:pStyle w:val="Zkladntext"/>
        <w:rPr>
          <w:lang w:val="cs-CZ"/>
        </w:rPr>
      </w:pPr>
    </w:p>
    <w:p w14:paraId="230A9D0C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3.2</w:t>
      </w:r>
      <w:r>
        <w:rPr>
          <w:b/>
          <w:bCs/>
          <w:lang w:val="cs-CZ"/>
        </w:rPr>
        <w:tab/>
        <w:t>Indikace pro použití pro každý cílový druh zvířat</w:t>
      </w:r>
    </w:p>
    <w:p w14:paraId="693792CC" w14:textId="77777777" w:rsidR="00DC2623" w:rsidRPr="00224D04" w:rsidRDefault="00DC2623">
      <w:pPr>
        <w:pStyle w:val="Zkladntext"/>
        <w:spacing w:before="11"/>
        <w:rPr>
          <w:b/>
          <w:sz w:val="21"/>
          <w:lang w:val="cs-CZ"/>
        </w:rPr>
      </w:pPr>
    </w:p>
    <w:p w14:paraId="14079A37" w14:textId="68D36C58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 xml:space="preserve">Léčba infekcí </w:t>
      </w:r>
      <w:r w:rsidR="00BD2C36">
        <w:rPr>
          <w:lang w:val="cs-CZ"/>
        </w:rPr>
        <w:t xml:space="preserve">vyvolaných </w:t>
      </w:r>
      <w:r>
        <w:rPr>
          <w:lang w:val="cs-CZ"/>
        </w:rPr>
        <w:t xml:space="preserve">mikroorganismy citlivými </w:t>
      </w:r>
      <w:r w:rsidR="00461841">
        <w:rPr>
          <w:lang w:val="cs-CZ"/>
        </w:rPr>
        <w:t>vůči</w:t>
      </w:r>
      <w:r>
        <w:rPr>
          <w:lang w:val="cs-CZ"/>
        </w:rPr>
        <w:t xml:space="preserve"> kombinaci </w:t>
      </w:r>
      <w:proofErr w:type="spellStart"/>
      <w:r>
        <w:rPr>
          <w:lang w:val="cs-CZ"/>
        </w:rPr>
        <w:t>trimethoprimu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sulfadiazinu</w:t>
      </w:r>
      <w:proofErr w:type="spellEnd"/>
      <w:r>
        <w:rPr>
          <w:lang w:val="cs-CZ"/>
        </w:rPr>
        <w:t>.</w:t>
      </w:r>
    </w:p>
    <w:p w14:paraId="02B3FE5C" w14:textId="77777777" w:rsidR="00DC2623" w:rsidRPr="00224D04" w:rsidRDefault="00DC2623">
      <w:pPr>
        <w:pStyle w:val="Zkladntext"/>
        <w:spacing w:before="11"/>
        <w:rPr>
          <w:sz w:val="21"/>
          <w:lang w:val="cs-CZ"/>
        </w:rPr>
      </w:pPr>
    </w:p>
    <w:p w14:paraId="4E31C2BF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3.3</w:t>
      </w:r>
      <w:r>
        <w:rPr>
          <w:b/>
          <w:bCs/>
          <w:lang w:val="cs-CZ"/>
        </w:rPr>
        <w:tab/>
        <w:t>Kontraindikace</w:t>
      </w:r>
    </w:p>
    <w:p w14:paraId="6609037C" w14:textId="77777777" w:rsidR="00DC2623" w:rsidRPr="00224D04" w:rsidRDefault="00DC2623">
      <w:pPr>
        <w:pStyle w:val="Zkladntext"/>
        <w:spacing w:before="9"/>
        <w:rPr>
          <w:b/>
          <w:sz w:val="21"/>
          <w:lang w:val="cs-CZ"/>
        </w:rPr>
      </w:pPr>
    </w:p>
    <w:p w14:paraId="02D7A4AF" w14:textId="4C59495A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Nepoužívat v případě přecitlivělosti na léčivé látky (nebo</w:t>
      </w:r>
      <w:r w:rsidR="00461841">
        <w:rPr>
          <w:lang w:val="cs-CZ"/>
        </w:rPr>
        <w:t xml:space="preserve"> jakýkoliv</w:t>
      </w:r>
      <w:r>
        <w:rPr>
          <w:lang w:val="cs-CZ"/>
        </w:rPr>
        <w:t xml:space="preserve"> jin</w:t>
      </w:r>
      <w:r w:rsidR="00461841">
        <w:rPr>
          <w:lang w:val="cs-CZ"/>
        </w:rPr>
        <w:t>ý</w:t>
      </w:r>
      <w:r>
        <w:rPr>
          <w:lang w:val="cs-CZ"/>
        </w:rPr>
        <w:t xml:space="preserve"> sulfonamid) nebo na některou z pomocných látek.</w:t>
      </w:r>
    </w:p>
    <w:p w14:paraId="25D591FC" w14:textId="77777777" w:rsidR="00DC2623" w:rsidRPr="00224D04" w:rsidRDefault="00096BC8">
      <w:pPr>
        <w:pStyle w:val="Zkladntext"/>
        <w:rPr>
          <w:lang w:val="nl-NL"/>
        </w:rPr>
      </w:pPr>
      <w:r>
        <w:rPr>
          <w:lang w:val="cs-CZ"/>
        </w:rPr>
        <w:t>Nepoužívat u koní léčených detomidiny.</w:t>
      </w:r>
    </w:p>
    <w:p w14:paraId="0D4E442C" w14:textId="77777777" w:rsidR="00DC2623" w:rsidRPr="00224D04" w:rsidRDefault="00096BC8">
      <w:pPr>
        <w:pStyle w:val="Zkladntext"/>
        <w:rPr>
          <w:lang w:val="nl-NL"/>
        </w:rPr>
      </w:pPr>
      <w:r>
        <w:rPr>
          <w:lang w:val="cs-CZ"/>
        </w:rPr>
        <w:t xml:space="preserve">Nepoužívat u koní s poruchou funkce jater nebo onemocněním ledvin. </w:t>
      </w:r>
    </w:p>
    <w:p w14:paraId="0E9A0B61" w14:textId="77777777" w:rsidR="00DC2623" w:rsidRPr="00224D04" w:rsidRDefault="00DC2623">
      <w:pPr>
        <w:pStyle w:val="Zkladntext"/>
        <w:rPr>
          <w:lang w:val="nl-NL"/>
        </w:rPr>
      </w:pPr>
    </w:p>
    <w:p w14:paraId="46B32EFA" w14:textId="77777777" w:rsidR="00DC2623" w:rsidRPr="00224D04" w:rsidRDefault="00096BC8">
      <w:pPr>
        <w:tabs>
          <w:tab w:val="left" w:pos="0"/>
        </w:tabs>
        <w:ind w:left="567" w:hanging="567"/>
        <w:rPr>
          <w:b/>
          <w:lang w:val="nl-NL"/>
        </w:rPr>
      </w:pPr>
      <w:r>
        <w:rPr>
          <w:b/>
          <w:bCs/>
          <w:lang w:val="cs-CZ"/>
        </w:rPr>
        <w:t>3.4</w:t>
      </w:r>
      <w:r>
        <w:rPr>
          <w:b/>
          <w:bCs/>
          <w:lang w:val="cs-CZ"/>
        </w:rPr>
        <w:tab/>
        <w:t xml:space="preserve">Zvláštní upozornění </w:t>
      </w:r>
    </w:p>
    <w:p w14:paraId="631E0323" w14:textId="77777777" w:rsidR="00DC2623" w:rsidRPr="00224D04" w:rsidRDefault="00DC2623">
      <w:pPr>
        <w:pStyle w:val="Zkladntext"/>
        <w:rPr>
          <w:b/>
          <w:lang w:val="nl-NL"/>
        </w:rPr>
      </w:pPr>
    </w:p>
    <w:p w14:paraId="116B3926" w14:textId="2E5F407F" w:rsidR="00DC2623" w:rsidRDefault="00096BC8">
      <w:pPr>
        <w:rPr>
          <w:lang w:val="fr-FR"/>
        </w:rPr>
      </w:pPr>
      <w:r>
        <w:rPr>
          <w:lang w:val="cs-CZ"/>
        </w:rPr>
        <w:t xml:space="preserve">Mezi sulfadiazinem a jinými sulfonamidy byl zjištěn výskyt zkřížené rezistence. </w:t>
      </w:r>
      <w:r w:rsidR="00BD2C36" w:rsidRPr="00BD2C36">
        <w:rPr>
          <w:lang w:val="cs-CZ"/>
        </w:rPr>
        <w:t xml:space="preserve">Použití veterinárního léčivého přípravku je třeba pečlivě zvážit v případech, kdy </w:t>
      </w:r>
      <w:r w:rsidR="00BD2C36">
        <w:rPr>
          <w:lang w:val="cs-CZ"/>
        </w:rPr>
        <w:t>stanovení</w:t>
      </w:r>
      <w:r w:rsidR="00BD2C36" w:rsidRPr="00BD2C36">
        <w:rPr>
          <w:lang w:val="cs-CZ"/>
        </w:rPr>
        <w:t xml:space="preserve"> citlivosti prokázalo rezistenci na sulfonamidy, protože by mohlo dojít ke snížení účinnosti. </w:t>
      </w:r>
    </w:p>
    <w:p w14:paraId="597C1BB4" w14:textId="77777777" w:rsidR="00DC2623" w:rsidRPr="00224D04" w:rsidRDefault="00DC2623">
      <w:pPr>
        <w:rPr>
          <w:rFonts w:cs="Arial"/>
          <w:iCs/>
          <w:lang w:val="cs-CZ"/>
        </w:rPr>
      </w:pPr>
    </w:p>
    <w:p w14:paraId="093FAB60" w14:textId="3CA82BE5" w:rsidR="00DC2623" w:rsidRPr="00224D04" w:rsidRDefault="00461841">
      <w:pPr>
        <w:rPr>
          <w:rFonts w:cs="Arial"/>
          <w:lang w:val="cs-CZ"/>
        </w:rPr>
      </w:pPr>
      <w:bookmarkStart w:id="3" w:name="_Hlk177466123"/>
      <w:r>
        <w:rPr>
          <w:rFonts w:cs="Arial"/>
          <w:lang w:val="cs-CZ"/>
        </w:rPr>
        <w:lastRenderedPageBreak/>
        <w:t>Kvůli snížené účinnosti v</w:t>
      </w:r>
      <w:r w:rsidR="00096BC8">
        <w:rPr>
          <w:rFonts w:cs="Arial"/>
          <w:lang w:val="cs-CZ"/>
        </w:rPr>
        <w:t xml:space="preserve"> případ</w:t>
      </w:r>
      <w:r>
        <w:rPr>
          <w:rFonts w:cs="Arial"/>
          <w:lang w:val="cs-CZ"/>
        </w:rPr>
        <w:t>ech</w:t>
      </w:r>
      <w:r w:rsidR="00096BC8">
        <w:rPr>
          <w:rFonts w:cs="Arial"/>
          <w:lang w:val="cs-CZ"/>
        </w:rPr>
        <w:t xml:space="preserve"> hnisavých infekcí se</w:t>
      </w:r>
      <w:r w:rsidR="00717B28">
        <w:rPr>
          <w:rFonts w:cs="Arial"/>
          <w:lang w:val="cs-CZ"/>
        </w:rPr>
        <w:t xml:space="preserve"> použití</w:t>
      </w:r>
      <w:r w:rsidR="00096BC8">
        <w:rPr>
          <w:rFonts w:cs="Arial"/>
          <w:lang w:val="cs-CZ"/>
        </w:rPr>
        <w:t xml:space="preserve"> kombinace </w:t>
      </w:r>
      <w:proofErr w:type="spellStart"/>
      <w:r w:rsidR="00096BC8">
        <w:rPr>
          <w:rFonts w:cs="Arial"/>
          <w:lang w:val="cs-CZ"/>
        </w:rPr>
        <w:t>trimethoprim</w:t>
      </w:r>
      <w:proofErr w:type="spellEnd"/>
      <w:r w:rsidR="00096BC8">
        <w:rPr>
          <w:rFonts w:cs="Arial"/>
          <w:lang w:val="cs-CZ"/>
        </w:rPr>
        <w:t>-sulfonamid nedoporučuje.</w:t>
      </w:r>
    </w:p>
    <w:bookmarkEnd w:id="3"/>
    <w:p w14:paraId="6A9E3353" w14:textId="77777777" w:rsidR="00DC2623" w:rsidRPr="00224D04" w:rsidRDefault="00DC2623">
      <w:pPr>
        <w:rPr>
          <w:lang w:val="cs-CZ"/>
        </w:rPr>
      </w:pPr>
    </w:p>
    <w:p w14:paraId="5223F2DC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3.5</w:t>
      </w:r>
      <w:r>
        <w:rPr>
          <w:b/>
          <w:bCs/>
          <w:lang w:val="cs-CZ"/>
        </w:rPr>
        <w:tab/>
        <w:t>Zvláštní opatření pro použití</w:t>
      </w:r>
    </w:p>
    <w:p w14:paraId="4828B77D" w14:textId="77777777" w:rsidR="00DC2623" w:rsidRPr="00224D04" w:rsidRDefault="00DC2623">
      <w:pPr>
        <w:pStyle w:val="Zkladntext"/>
        <w:rPr>
          <w:b/>
          <w:lang w:val="cs-CZ"/>
        </w:rPr>
      </w:pPr>
    </w:p>
    <w:p w14:paraId="5D1420E2" w14:textId="77777777" w:rsidR="00DC2623" w:rsidRPr="00224D04" w:rsidRDefault="00096BC8">
      <w:pPr>
        <w:pStyle w:val="Zkladntext"/>
        <w:rPr>
          <w:u w:val="single"/>
          <w:lang w:val="cs-CZ"/>
        </w:rPr>
      </w:pPr>
      <w:r>
        <w:rPr>
          <w:u w:val="single"/>
          <w:lang w:val="cs-CZ"/>
        </w:rPr>
        <w:t>Zvláštní opatření pro bezpečné použití u cílových druhů zvířat:</w:t>
      </w:r>
    </w:p>
    <w:p w14:paraId="683E5C36" w14:textId="2660B5E3" w:rsidR="00DC2623" w:rsidRPr="00224D04" w:rsidRDefault="004A04D7">
      <w:pPr>
        <w:rPr>
          <w:lang w:val="cs-CZ"/>
        </w:rPr>
      </w:pPr>
      <w:r w:rsidRPr="004A04D7">
        <w:rPr>
          <w:lang w:val="cs-CZ"/>
        </w:rPr>
        <w:t xml:space="preserve">Při léčbě koní s krevní </w:t>
      </w:r>
      <w:proofErr w:type="spellStart"/>
      <w:r w:rsidRPr="004A04D7">
        <w:rPr>
          <w:lang w:val="cs-CZ"/>
        </w:rPr>
        <w:t>dyskrázií</w:t>
      </w:r>
      <w:proofErr w:type="spellEnd"/>
      <w:r w:rsidRPr="004A04D7">
        <w:rPr>
          <w:lang w:val="cs-CZ"/>
        </w:rPr>
        <w:t xml:space="preserve"> je nutná o</w:t>
      </w:r>
      <w:r w:rsidR="00031A10">
        <w:rPr>
          <w:lang w:val="cs-CZ"/>
        </w:rPr>
        <w:t>bezřetnost</w:t>
      </w:r>
      <w:r w:rsidRPr="004A04D7">
        <w:rPr>
          <w:lang w:val="cs-CZ"/>
        </w:rPr>
        <w:t>.</w:t>
      </w:r>
    </w:p>
    <w:p w14:paraId="3B6462DA" w14:textId="672E9423" w:rsidR="00DC2623" w:rsidRDefault="00096BC8">
      <w:pPr>
        <w:rPr>
          <w:lang w:val="fr-FR"/>
        </w:rPr>
      </w:pPr>
      <w:r>
        <w:rPr>
          <w:lang w:val="cs-CZ"/>
        </w:rPr>
        <w:t xml:space="preserve">Po celou dobu léčby mají mít zvířata volný přístup k pitné vodě, </w:t>
      </w:r>
      <w:r w:rsidR="00B17477" w:rsidRPr="00B17477">
        <w:rPr>
          <w:lang w:val="cs-CZ"/>
        </w:rPr>
        <w:t xml:space="preserve">aby se předešlo možnému vzniku </w:t>
      </w:r>
      <w:proofErr w:type="spellStart"/>
      <w:r w:rsidR="00B17477" w:rsidRPr="00B17477">
        <w:rPr>
          <w:lang w:val="cs-CZ"/>
        </w:rPr>
        <w:t>krystalurie</w:t>
      </w:r>
      <w:proofErr w:type="spellEnd"/>
      <w:r>
        <w:rPr>
          <w:lang w:val="cs-CZ"/>
        </w:rPr>
        <w:t xml:space="preserve">. </w:t>
      </w:r>
    </w:p>
    <w:p w14:paraId="153119DE" w14:textId="77777777" w:rsidR="00DC2623" w:rsidRDefault="00096BC8">
      <w:pPr>
        <w:rPr>
          <w:lang w:val="fr-FR"/>
        </w:rPr>
      </w:pPr>
      <w:r w:rsidRPr="00BC6F21">
        <w:rPr>
          <w:lang w:val="cs-CZ"/>
        </w:rPr>
        <w:t>Opatrně je třeba postupovat při léčbě novorozených zvířat.</w:t>
      </w:r>
      <w:r>
        <w:rPr>
          <w:lang w:val="cs-CZ"/>
        </w:rPr>
        <w:t xml:space="preserve"> Porucha funkce ledvin vede k riziku akumulace látky a tím i vyššímu riziku nežádoucích účinků při dlouhodobé léčbě.</w:t>
      </w:r>
    </w:p>
    <w:p w14:paraId="17BA16DE" w14:textId="506A99E9" w:rsidR="00DC2623" w:rsidRDefault="00096BC8">
      <w:pPr>
        <w:rPr>
          <w:lang w:val="fr-FR"/>
        </w:rPr>
      </w:pPr>
      <w:r>
        <w:rPr>
          <w:lang w:val="cs-CZ"/>
        </w:rPr>
        <w:t xml:space="preserve">Použití tohoto veterinárního léčivého přípravku má být založeno na identifikaci a </w:t>
      </w:r>
      <w:r w:rsidR="00B17477">
        <w:rPr>
          <w:lang w:val="cs-CZ"/>
        </w:rPr>
        <w:t xml:space="preserve">stanovení </w:t>
      </w:r>
      <w:r>
        <w:rPr>
          <w:lang w:val="cs-CZ"/>
        </w:rPr>
        <w:t xml:space="preserve">citlivosti cílových patogenů. Pokud to není možné, léčbu je třeba stanovit na základě </w:t>
      </w:r>
      <w:proofErr w:type="spellStart"/>
      <w:r w:rsidR="00B17477">
        <w:rPr>
          <w:lang w:val="cs-CZ"/>
        </w:rPr>
        <w:t>epizootologických</w:t>
      </w:r>
      <w:proofErr w:type="spellEnd"/>
      <w:r w:rsidR="00B17477">
        <w:rPr>
          <w:lang w:val="cs-CZ"/>
        </w:rPr>
        <w:t xml:space="preserve"> </w:t>
      </w:r>
      <w:r>
        <w:rPr>
          <w:lang w:val="cs-CZ"/>
        </w:rPr>
        <w:t xml:space="preserve">informací a údajů o citlivosti cílových patogenů </w:t>
      </w:r>
      <w:r w:rsidR="00D818DD" w:rsidRPr="00D818DD">
        <w:rPr>
          <w:lang w:val="cs-CZ"/>
        </w:rPr>
        <w:t>na úrovni farmy nebo na místní/regionální úrovni.</w:t>
      </w:r>
    </w:p>
    <w:p w14:paraId="3D3B40C9" w14:textId="13BF531D" w:rsidR="00DC2623" w:rsidRDefault="00D818DD">
      <w:pPr>
        <w:rPr>
          <w:lang w:val="cs-CZ"/>
        </w:rPr>
      </w:pPr>
      <w:r w:rsidRPr="00D818DD">
        <w:rPr>
          <w:lang w:val="cs-CZ"/>
        </w:rPr>
        <w:t xml:space="preserve">Použití veterinárního léčivého přípravku by mělo být v souladu s oficiálními, národními a regionálními zásadami pro používání </w:t>
      </w:r>
      <w:proofErr w:type="spellStart"/>
      <w:r w:rsidRPr="00D818DD">
        <w:rPr>
          <w:lang w:val="cs-CZ"/>
        </w:rPr>
        <w:t>antimikrobik</w:t>
      </w:r>
      <w:proofErr w:type="spellEnd"/>
      <w:r w:rsidRPr="00D818DD">
        <w:rPr>
          <w:lang w:val="cs-CZ"/>
        </w:rPr>
        <w:t>.</w:t>
      </w:r>
    </w:p>
    <w:p w14:paraId="781EB69A" w14:textId="77777777" w:rsidR="00047D78" w:rsidRPr="00224D04" w:rsidRDefault="00047D78">
      <w:pPr>
        <w:rPr>
          <w:lang w:val="fr-FR"/>
        </w:rPr>
      </w:pPr>
    </w:p>
    <w:p w14:paraId="25313796" w14:textId="77777777" w:rsidR="00DC2623" w:rsidRPr="00224D04" w:rsidRDefault="00096BC8">
      <w:pPr>
        <w:pStyle w:val="Zkladntext"/>
        <w:spacing w:before="70"/>
        <w:ind w:right="304"/>
        <w:rPr>
          <w:u w:val="single"/>
          <w:lang w:val="fr-FR"/>
        </w:rPr>
      </w:pPr>
      <w:r>
        <w:rPr>
          <w:u w:val="single"/>
          <w:lang w:val="cs-CZ"/>
        </w:rPr>
        <w:t>Zvláštní opatření pro osobu, která podává veterinární léčivý přípravek zvířatům:</w:t>
      </w:r>
    </w:p>
    <w:p w14:paraId="6C2E43CA" w14:textId="28013AB1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 xml:space="preserve">Tento veterinární léčivý přípravek může způsobit hypersenzitivní reakce. Lidé se známou přecitlivělostí na sulfonamidy, trimethoprim nebo některou z pomocných látek (parabeny, polyethylenglykol) by se měli vyhnout kontaktu s veterinárním léčivým přípravkem. </w:t>
      </w:r>
      <w:r w:rsidR="00D818DD" w:rsidRPr="00D818DD">
        <w:rPr>
          <w:lang w:val="cs-CZ"/>
        </w:rPr>
        <w:t>Při náhodném kontaktu s kůží důkladně omyjte pokožku vodou</w:t>
      </w:r>
      <w:r>
        <w:rPr>
          <w:lang w:val="cs-CZ"/>
        </w:rPr>
        <w:t xml:space="preserve">. V případě hypersenzitivních reakcí (např. kožní vyrážky) vyhledejte lékařskou pomoc a ukažte příbalovou informaci nebo etiketu lékaři. </w:t>
      </w:r>
    </w:p>
    <w:p w14:paraId="45EB9578" w14:textId="52356ACC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 xml:space="preserve">Otok obličeje, rtů nebo očí jsou závažnějšími příznaky a vyžadují </w:t>
      </w:r>
      <w:r w:rsidR="003E5F58">
        <w:rPr>
          <w:lang w:val="cs-CZ"/>
        </w:rPr>
        <w:t xml:space="preserve">okamžitou </w:t>
      </w:r>
      <w:r>
        <w:rPr>
          <w:lang w:val="cs-CZ"/>
        </w:rPr>
        <w:t xml:space="preserve">lékařskou pomoc. </w:t>
      </w:r>
    </w:p>
    <w:p w14:paraId="79D1E472" w14:textId="77777777" w:rsidR="00DC2623" w:rsidRPr="00224D04" w:rsidRDefault="00DC2623">
      <w:pPr>
        <w:pStyle w:val="Zkladntext"/>
        <w:spacing w:before="70"/>
        <w:ind w:right="304"/>
        <w:rPr>
          <w:lang w:val="cs-CZ"/>
        </w:rPr>
      </w:pPr>
    </w:p>
    <w:p w14:paraId="0435F10A" w14:textId="50ACFD32" w:rsidR="00DC2623" w:rsidRPr="00224D04" w:rsidRDefault="00096BC8">
      <w:pPr>
        <w:pStyle w:val="Zkladntext"/>
        <w:spacing w:before="70"/>
        <w:ind w:right="304"/>
        <w:rPr>
          <w:lang w:val="cs-CZ"/>
        </w:rPr>
      </w:pPr>
      <w:r>
        <w:rPr>
          <w:lang w:val="cs-CZ"/>
        </w:rPr>
        <w:t xml:space="preserve">Tento veterinární léčivý přípravek může způsobit nežádoucí účinky </w:t>
      </w:r>
      <w:r w:rsidR="007679EF">
        <w:rPr>
          <w:lang w:val="cs-CZ"/>
        </w:rPr>
        <w:t>jako jsou</w:t>
      </w:r>
      <w:r>
        <w:rPr>
          <w:lang w:val="cs-CZ"/>
        </w:rPr>
        <w:t xml:space="preserve"> </w:t>
      </w:r>
      <w:r w:rsidR="00031A10">
        <w:rPr>
          <w:lang w:val="cs-CZ"/>
        </w:rPr>
        <w:t xml:space="preserve">například </w:t>
      </w:r>
      <w:r>
        <w:rPr>
          <w:lang w:val="cs-CZ"/>
        </w:rPr>
        <w:t xml:space="preserve">gastrointestinální poruchy. Je třeba dbát, aby nedošlo k náhodnému požití, zejména dítětem. Nenechávejte </w:t>
      </w:r>
      <w:r w:rsidR="008E6BD3">
        <w:rPr>
          <w:lang w:val="cs-CZ"/>
        </w:rPr>
        <w:t xml:space="preserve">aplikátor </w:t>
      </w:r>
      <w:r>
        <w:rPr>
          <w:lang w:val="cs-CZ"/>
        </w:rPr>
        <w:t xml:space="preserve">bez dozoru. </w:t>
      </w:r>
      <w:r w:rsidR="008E6BD3">
        <w:rPr>
          <w:lang w:val="cs-CZ"/>
        </w:rPr>
        <w:t xml:space="preserve">Perorální </w:t>
      </w:r>
      <w:proofErr w:type="spellStart"/>
      <w:r w:rsidR="008E6BD3">
        <w:rPr>
          <w:lang w:val="cs-CZ"/>
        </w:rPr>
        <w:t>apliktory</w:t>
      </w:r>
      <w:proofErr w:type="spellEnd"/>
      <w:r w:rsidR="008E6BD3">
        <w:rPr>
          <w:lang w:val="cs-CZ"/>
        </w:rPr>
        <w:t xml:space="preserve"> </w:t>
      </w:r>
      <w:r>
        <w:rPr>
          <w:lang w:val="cs-CZ"/>
        </w:rPr>
        <w:t xml:space="preserve">a částečně použité </w:t>
      </w:r>
      <w:r w:rsidR="008E6BD3">
        <w:rPr>
          <w:lang w:val="cs-CZ"/>
        </w:rPr>
        <w:t xml:space="preserve">aplikátory </w:t>
      </w:r>
      <w:r>
        <w:rPr>
          <w:lang w:val="cs-CZ"/>
        </w:rPr>
        <w:t>uchováv</w:t>
      </w:r>
      <w:r w:rsidR="003E5F58">
        <w:rPr>
          <w:lang w:val="cs-CZ"/>
        </w:rPr>
        <w:t>ejte</w:t>
      </w:r>
      <w:r>
        <w:rPr>
          <w:lang w:val="cs-CZ"/>
        </w:rPr>
        <w:t xml:space="preserve"> v původní krabičce na bezpečném místě a použi</w:t>
      </w:r>
      <w:r w:rsidR="003E5F58">
        <w:rPr>
          <w:lang w:val="cs-CZ"/>
        </w:rPr>
        <w:t>j</w:t>
      </w:r>
      <w:r>
        <w:rPr>
          <w:lang w:val="cs-CZ"/>
        </w:rPr>
        <w:t>t</w:t>
      </w:r>
      <w:r w:rsidR="003E5F58">
        <w:rPr>
          <w:lang w:val="cs-CZ"/>
        </w:rPr>
        <w:t>e</w:t>
      </w:r>
      <w:r>
        <w:rPr>
          <w:lang w:val="cs-CZ"/>
        </w:rPr>
        <w:t xml:space="preserve"> při </w:t>
      </w:r>
      <w:r w:rsidR="003E5F58">
        <w:rPr>
          <w:lang w:val="cs-CZ"/>
        </w:rPr>
        <w:t>dalším</w:t>
      </w:r>
      <w:r>
        <w:rPr>
          <w:lang w:val="cs-CZ"/>
        </w:rPr>
        <w:t xml:space="preserve"> podání. V případě náhodného po</w:t>
      </w:r>
      <w:r w:rsidR="003E5F58">
        <w:rPr>
          <w:lang w:val="cs-CZ"/>
        </w:rPr>
        <w:t>žití</w:t>
      </w:r>
      <w:r>
        <w:rPr>
          <w:lang w:val="cs-CZ"/>
        </w:rPr>
        <w:t xml:space="preserve"> vyhledejte ihned lékařskou pomoc a ukažte příbalovou informaci nebo etiketu praktickému lékaři. </w:t>
      </w:r>
    </w:p>
    <w:p w14:paraId="246CB76B" w14:textId="77777777" w:rsidR="00DC2623" w:rsidRDefault="00096BC8">
      <w:pPr>
        <w:pStyle w:val="Zkladntext"/>
        <w:spacing w:before="70"/>
        <w:ind w:right="306"/>
        <w:contextualSpacing/>
      </w:pPr>
      <w:r>
        <w:rPr>
          <w:lang w:val="cs-CZ"/>
        </w:rPr>
        <w:t>Po použití si umyjte ruce.</w:t>
      </w:r>
    </w:p>
    <w:p w14:paraId="79C552D8" w14:textId="77777777" w:rsidR="00DC2623" w:rsidRDefault="00DC2623">
      <w:pPr>
        <w:pStyle w:val="Zkladntext"/>
        <w:spacing w:before="70"/>
        <w:ind w:right="306"/>
        <w:contextualSpacing/>
      </w:pPr>
    </w:p>
    <w:p w14:paraId="2208138B" w14:textId="77777777" w:rsidR="00DC2623" w:rsidRDefault="00096BC8">
      <w:pPr>
        <w:pStyle w:val="Zkladntext"/>
        <w:spacing w:before="70"/>
        <w:ind w:right="306"/>
        <w:contextualSpacing/>
        <w:rPr>
          <w:u w:val="single"/>
        </w:rPr>
      </w:pPr>
      <w:r>
        <w:rPr>
          <w:u w:val="single"/>
          <w:lang w:val="cs-CZ"/>
        </w:rPr>
        <w:t>Zvláštní opatření pro ochranu životního prostředí:</w:t>
      </w:r>
    </w:p>
    <w:p w14:paraId="2AE284B4" w14:textId="77777777" w:rsidR="00DC2623" w:rsidRDefault="00096BC8">
      <w:pPr>
        <w:pStyle w:val="Zkladntext"/>
        <w:spacing w:before="70"/>
        <w:ind w:right="306"/>
        <w:contextualSpacing/>
      </w:pPr>
      <w:r>
        <w:rPr>
          <w:lang w:val="cs-CZ"/>
        </w:rPr>
        <w:t>Neuplatňuje se.</w:t>
      </w:r>
    </w:p>
    <w:p w14:paraId="4F09B2A0" w14:textId="77777777" w:rsidR="00DC2623" w:rsidRDefault="00DC2623">
      <w:pPr>
        <w:pStyle w:val="Zkladntext"/>
        <w:spacing w:before="2"/>
      </w:pPr>
    </w:p>
    <w:p w14:paraId="421677AC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3.6 </w:t>
      </w:r>
      <w:r>
        <w:rPr>
          <w:b/>
          <w:bCs/>
          <w:lang w:val="cs-CZ"/>
        </w:rPr>
        <w:tab/>
        <w:t>Nežádoucí účinky</w:t>
      </w:r>
    </w:p>
    <w:p w14:paraId="72F9C943" w14:textId="77777777" w:rsidR="00DC2623" w:rsidRDefault="00DC2623">
      <w:pPr>
        <w:pStyle w:val="Zkladntext"/>
        <w:rPr>
          <w:b/>
        </w:rPr>
      </w:pPr>
    </w:p>
    <w:p w14:paraId="73AB0FFD" w14:textId="77777777" w:rsidR="00DC2623" w:rsidRDefault="00096BC8">
      <w:r>
        <w:rPr>
          <w:lang w:val="cs-CZ"/>
        </w:rPr>
        <w:t>Koně:</w:t>
      </w:r>
    </w:p>
    <w:p w14:paraId="04915879" w14:textId="77777777" w:rsidR="00DC2623" w:rsidRDefault="00DC262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5700"/>
      </w:tblGrid>
      <w:tr w:rsidR="00DC2623" w14:paraId="4D02729D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B4D" w14:textId="77777777" w:rsidR="00DC2623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Četnost neurčena</w:t>
            </w:r>
          </w:p>
          <w:p w14:paraId="124D4C4C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lang w:val="cs-CZ"/>
              </w:rPr>
              <w:t>(z dostupných údajů nelze určit)</w:t>
            </w:r>
          </w:p>
          <w:p w14:paraId="3A74B27D" w14:textId="77777777" w:rsidR="00DC2623" w:rsidRDefault="00DC2623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25B3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Hypersenzitivní reakce (např. kopřivka)</w:t>
            </w:r>
          </w:p>
          <w:p w14:paraId="7CE31805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Nechutenství</w:t>
            </w:r>
          </w:p>
          <w:p w14:paraId="2F1D6969" w14:textId="77777777" w:rsidR="00DC2623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Porucha trávicího traktu (např. řídká stolice, průjem a kolitida)</w:t>
            </w:r>
          </w:p>
          <w:p w14:paraId="1661A2B6" w14:textId="77777777" w:rsidR="00DC2623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Porucha jater.</w:t>
            </w:r>
          </w:p>
          <w:p w14:paraId="3AABD11F" w14:textId="77777777" w:rsidR="00DC2623" w:rsidRDefault="00096BC8">
            <w:pPr>
              <w:pStyle w:val="Zkladntext"/>
              <w:rPr>
                <w:rFonts w:cs="Arial"/>
                <w:bCs/>
                <w:color w:val="000000" w:themeColor="text1"/>
                <w:vertAlign w:val="superscript"/>
              </w:rPr>
            </w:pPr>
            <w:r>
              <w:rPr>
                <w:rFonts w:cs="Arial"/>
                <w:bCs/>
                <w:color w:val="000000" w:themeColor="text1"/>
                <w:lang w:val="cs-CZ"/>
              </w:rPr>
              <w:t>Porucha ledvin, porucha funkce renálních tubulů.</w:t>
            </w:r>
            <w:r>
              <w:rPr>
                <w:rFonts w:cs="Arial"/>
                <w:bCs/>
                <w:color w:val="000000" w:themeColor="text1"/>
                <w:vertAlign w:val="superscript"/>
                <w:lang w:val="cs-CZ"/>
              </w:rPr>
              <w:t>1</w:t>
            </w:r>
          </w:p>
          <w:p w14:paraId="6C826428" w14:textId="77777777" w:rsidR="00DC2623" w:rsidRPr="00224D04" w:rsidRDefault="00096BC8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  <w:lang w:val="nl-NL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Hematologické účinky (např. anémie, trombocytopenie nebo leukopenie)</w:t>
            </w:r>
          </w:p>
          <w:p w14:paraId="614940D3" w14:textId="77777777" w:rsidR="00DC2623" w:rsidRDefault="00096BC8">
            <w:pPr>
              <w:pStyle w:val="Zkladntext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  <w:lang w:val="cs-CZ"/>
              </w:rPr>
              <w:t>Hematurie, krystalurie</w:t>
            </w:r>
          </w:p>
          <w:p w14:paraId="5248C6E0" w14:textId="77777777" w:rsidR="00DC2623" w:rsidRDefault="00DC2623">
            <w:pPr>
              <w:pStyle w:val="Zkladntext"/>
              <w:rPr>
                <w:rFonts w:cs="Arial"/>
                <w:bCs/>
                <w:i/>
                <w:iCs/>
                <w:color w:val="000000" w:themeColor="text1"/>
              </w:rPr>
            </w:pPr>
          </w:p>
        </w:tc>
      </w:tr>
    </w:tbl>
    <w:p w14:paraId="71F3D8CF" w14:textId="177A4307" w:rsidR="00DC2623" w:rsidRDefault="00096BC8">
      <w:pPr>
        <w:pStyle w:val="Zkladntext"/>
        <w:rPr>
          <w:rFonts w:cs="Arial"/>
          <w:bCs/>
          <w:i/>
          <w:iCs/>
          <w:color w:val="000000" w:themeColor="text1"/>
        </w:rPr>
      </w:pPr>
      <w:r>
        <w:rPr>
          <w:rFonts w:cs="Arial"/>
          <w:bCs/>
          <w:iCs/>
          <w:color w:val="000000" w:themeColor="text1"/>
          <w:vertAlign w:val="superscript"/>
          <w:lang w:val="cs-CZ"/>
        </w:rPr>
        <w:t>1 </w:t>
      </w:r>
      <w:r w:rsidR="007679EF">
        <w:rPr>
          <w:rFonts w:cs="Arial"/>
          <w:bCs/>
          <w:iCs/>
          <w:color w:val="000000" w:themeColor="text1"/>
          <w:lang w:val="cs-CZ"/>
        </w:rPr>
        <w:t>T</w:t>
      </w:r>
      <w:r>
        <w:rPr>
          <w:rFonts w:cs="Arial"/>
          <w:bCs/>
          <w:iCs/>
          <w:color w:val="000000" w:themeColor="text1"/>
          <w:lang w:val="cs-CZ"/>
        </w:rPr>
        <w:t>ubulární obstrukce</w:t>
      </w:r>
    </w:p>
    <w:p w14:paraId="32D16CFE" w14:textId="77777777" w:rsidR="00DC2623" w:rsidRDefault="00DC2623"/>
    <w:p w14:paraId="228177B1" w14:textId="2CFB7EB5" w:rsidR="00DC2623" w:rsidRPr="00224D04" w:rsidRDefault="00096BC8">
      <w:pPr>
        <w:rPr>
          <w:lang w:val="cs-CZ"/>
        </w:rPr>
      </w:pPr>
      <w:bookmarkStart w:id="4" w:name="_Hlk66891708"/>
      <w:r>
        <w:rPr>
          <w:lang w:val="cs-CZ"/>
        </w:rPr>
        <w:t>Hlášení nežádoucích účinků je důležité. Umožňuje nepřetržité sledování bezpečnosti veterinárního léčivého přípravku.</w:t>
      </w:r>
      <w:r w:rsidR="0099532E">
        <w:rPr>
          <w:lang w:val="cs-CZ"/>
        </w:rPr>
        <w:t xml:space="preserve"> </w:t>
      </w:r>
      <w:r>
        <w:rPr>
          <w:lang w:val="cs-CZ"/>
        </w:rPr>
        <w:t>Hlášení je třeba zaslat, pokud možno, prostřednictvím veterinárního lékaře, buď držiteli rozhodnutí o registraci nebo jeho místnímu zástupci, nebo příslušnému vnitrostátnímu orgánu prostřednictvím národního systému hlášení.</w:t>
      </w:r>
      <w:bookmarkEnd w:id="4"/>
      <w:r>
        <w:rPr>
          <w:lang w:val="cs-CZ"/>
        </w:rPr>
        <w:t xml:space="preserve"> Podrobné kontaktní údaje naleznete v příbalové informaci.</w:t>
      </w:r>
    </w:p>
    <w:p w14:paraId="5BD98A34" w14:textId="77777777" w:rsidR="00DC2623" w:rsidRPr="00224D04" w:rsidRDefault="00DC2623">
      <w:pPr>
        <w:pStyle w:val="Zkladntext"/>
        <w:spacing w:before="1"/>
        <w:rPr>
          <w:lang w:val="cs-CZ"/>
        </w:rPr>
      </w:pPr>
    </w:p>
    <w:p w14:paraId="4397E2FA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3.7</w:t>
      </w:r>
      <w:r>
        <w:rPr>
          <w:b/>
          <w:bCs/>
          <w:lang w:val="cs-CZ"/>
        </w:rPr>
        <w:tab/>
        <w:t>Použití v průběhu březosti, laktace nebo snášky</w:t>
      </w:r>
    </w:p>
    <w:p w14:paraId="34EB74DA" w14:textId="77777777" w:rsidR="00DC2623" w:rsidRPr="00224D04" w:rsidRDefault="00DC2623">
      <w:pPr>
        <w:pStyle w:val="Zkladntext"/>
        <w:spacing w:before="11"/>
        <w:rPr>
          <w:b/>
          <w:sz w:val="21"/>
          <w:lang w:val="cs-CZ"/>
        </w:rPr>
      </w:pPr>
    </w:p>
    <w:p w14:paraId="47EE957A" w14:textId="77777777" w:rsidR="00DC2623" w:rsidRDefault="00096BC8">
      <w:pPr>
        <w:pStyle w:val="Zkladntext"/>
        <w:ind w:right="378"/>
        <w:rPr>
          <w:iCs/>
        </w:rPr>
      </w:pPr>
      <w:r>
        <w:rPr>
          <w:iCs/>
          <w:u w:val="single"/>
          <w:lang w:val="cs-CZ"/>
        </w:rPr>
        <w:t>Březost a laktace:</w:t>
      </w:r>
      <w:r>
        <w:rPr>
          <w:iCs/>
          <w:lang w:val="cs-CZ"/>
        </w:rPr>
        <w:t xml:space="preserve"> </w:t>
      </w:r>
    </w:p>
    <w:p w14:paraId="26E951B3" w14:textId="77777777" w:rsidR="00DC2623" w:rsidRDefault="00096BC8">
      <w:pPr>
        <w:tabs>
          <w:tab w:val="center" w:pos="4536"/>
          <w:tab w:val="right" w:pos="9072"/>
        </w:tabs>
        <w:spacing w:line="276" w:lineRule="auto"/>
        <w:rPr>
          <w:color w:val="000000" w:themeColor="text1"/>
        </w:rPr>
      </w:pPr>
      <w:r>
        <w:rPr>
          <w:color w:val="000000" w:themeColor="text1"/>
          <w:lang w:val="cs-CZ"/>
        </w:rPr>
        <w:t>Laboratorní studie na myších a potkanech prokázaly teratogenní účinek.</w:t>
      </w:r>
    </w:p>
    <w:p w14:paraId="5FEFF47A" w14:textId="77777777" w:rsidR="00DC2623" w:rsidRPr="00224D04" w:rsidRDefault="00096BC8">
      <w:pPr>
        <w:pStyle w:val="Zkladntext"/>
        <w:ind w:right="378"/>
        <w:rPr>
          <w:lang w:val="cs-CZ"/>
        </w:rPr>
      </w:pPr>
      <w:r>
        <w:rPr>
          <w:color w:val="000000" w:themeColor="text1"/>
          <w:lang w:val="cs-CZ"/>
        </w:rPr>
        <w:t xml:space="preserve">Bezpečnost veterinárního léčivého přípravku během březosti a laktace nebyla u cílových druhů posouzena. Použít pouze po zvážení terapeutického prospěchu a rizika příslušným veterinárním lékařem. </w:t>
      </w:r>
    </w:p>
    <w:p w14:paraId="1382CBDB" w14:textId="77777777" w:rsidR="00DC2623" w:rsidRPr="00224D04" w:rsidRDefault="00DC2623">
      <w:pPr>
        <w:pStyle w:val="Zkladntext"/>
        <w:spacing w:before="9"/>
        <w:rPr>
          <w:sz w:val="21"/>
          <w:lang w:val="cs-CZ"/>
        </w:rPr>
      </w:pPr>
    </w:p>
    <w:p w14:paraId="1BD35ABD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3.8</w:t>
      </w:r>
      <w:r>
        <w:rPr>
          <w:b/>
          <w:bCs/>
          <w:lang w:val="cs-CZ"/>
        </w:rPr>
        <w:tab/>
        <w:t>Interakce s jinými léčivými přípravky a další formy interakce</w:t>
      </w:r>
    </w:p>
    <w:p w14:paraId="164CD7C2" w14:textId="77777777" w:rsidR="00DC2623" w:rsidRDefault="00DC2623">
      <w:pPr>
        <w:pStyle w:val="Zkladntext"/>
        <w:spacing w:before="11"/>
        <w:rPr>
          <w:b/>
          <w:sz w:val="21"/>
        </w:rPr>
      </w:pPr>
    </w:p>
    <w:p w14:paraId="1CFDF1D0" w14:textId="7B7E4A69" w:rsidR="00DC2623" w:rsidRDefault="00096BC8">
      <w:pPr>
        <w:pStyle w:val="Zkladntext"/>
        <w:ind w:right="471"/>
        <w:jc w:val="both"/>
      </w:pPr>
      <w:r>
        <w:rPr>
          <w:lang w:val="cs-CZ"/>
        </w:rPr>
        <w:t xml:space="preserve">Přípravky obsahující trimethoprim/sulfonamid </w:t>
      </w:r>
      <w:r w:rsidR="007679EF" w:rsidRPr="007679EF">
        <w:rPr>
          <w:lang w:val="cs-CZ"/>
        </w:rPr>
        <w:t xml:space="preserve">mohou u koní </w:t>
      </w:r>
      <w:proofErr w:type="spellStart"/>
      <w:r w:rsidR="007679EF" w:rsidRPr="007679EF">
        <w:rPr>
          <w:lang w:val="cs-CZ"/>
        </w:rPr>
        <w:t>sedovaných</w:t>
      </w:r>
      <w:proofErr w:type="spellEnd"/>
      <w:r w:rsidR="007679EF" w:rsidRPr="007679EF">
        <w:rPr>
          <w:lang w:val="cs-CZ"/>
        </w:rPr>
        <w:t xml:space="preserve"> </w:t>
      </w:r>
      <w:proofErr w:type="spellStart"/>
      <w:r w:rsidR="007679EF" w:rsidRPr="007679EF">
        <w:rPr>
          <w:lang w:val="cs-CZ"/>
        </w:rPr>
        <w:t>detomidinem</w:t>
      </w:r>
      <w:proofErr w:type="spellEnd"/>
      <w:r w:rsidR="007679EF" w:rsidRPr="007679EF">
        <w:rPr>
          <w:lang w:val="cs-CZ"/>
        </w:rPr>
        <w:t xml:space="preserve"> vyvolat </w:t>
      </w:r>
      <w:r w:rsidR="00440501">
        <w:rPr>
          <w:lang w:val="cs-CZ"/>
        </w:rPr>
        <w:t xml:space="preserve">fatální </w:t>
      </w:r>
      <w:r w:rsidR="007679EF" w:rsidRPr="007679EF">
        <w:rPr>
          <w:lang w:val="cs-CZ"/>
        </w:rPr>
        <w:t>srdeční arytmii</w:t>
      </w:r>
      <w:r>
        <w:rPr>
          <w:lang w:val="cs-CZ"/>
        </w:rPr>
        <w:t>.</w:t>
      </w:r>
    </w:p>
    <w:p w14:paraId="0E2D61DB" w14:textId="77777777" w:rsidR="00DC2623" w:rsidRDefault="00DC2623">
      <w:pPr>
        <w:pStyle w:val="Zkladntext"/>
        <w:ind w:right="471"/>
        <w:jc w:val="both"/>
        <w:rPr>
          <w:sz w:val="21"/>
        </w:rPr>
      </w:pPr>
    </w:p>
    <w:p w14:paraId="7E0FBDFC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3.9 </w:t>
      </w:r>
      <w:r>
        <w:rPr>
          <w:b/>
          <w:bCs/>
          <w:lang w:val="cs-CZ"/>
        </w:rPr>
        <w:tab/>
        <w:t>Cesty podání a dávkování</w:t>
      </w:r>
    </w:p>
    <w:p w14:paraId="3CF86BED" w14:textId="77777777" w:rsidR="00DC2623" w:rsidRDefault="00DC2623">
      <w:pPr>
        <w:pStyle w:val="Zkladntext"/>
        <w:spacing w:before="11"/>
        <w:rPr>
          <w:b/>
          <w:sz w:val="21"/>
        </w:rPr>
      </w:pPr>
    </w:p>
    <w:p w14:paraId="215134D9" w14:textId="77777777" w:rsidR="00DC2623" w:rsidRDefault="00096BC8">
      <w:pPr>
        <w:pStyle w:val="Zkladntext"/>
        <w:ind w:right="609"/>
      </w:pPr>
      <w:r>
        <w:rPr>
          <w:lang w:val="cs-CZ"/>
        </w:rPr>
        <w:t>Perorální podání.</w:t>
      </w:r>
    </w:p>
    <w:p w14:paraId="436522D4" w14:textId="77777777" w:rsidR="00DC2623" w:rsidRDefault="00DC2623">
      <w:pPr>
        <w:pStyle w:val="Zkladntext"/>
        <w:ind w:right="609"/>
        <w:rPr>
          <w:u w:val="single"/>
        </w:rPr>
      </w:pPr>
    </w:p>
    <w:p w14:paraId="12D7E5EB" w14:textId="77777777" w:rsidR="004209C0" w:rsidRPr="004209C0" w:rsidRDefault="00096BC8" w:rsidP="004209C0">
      <w:pPr>
        <w:rPr>
          <w:lang w:val="cs-CZ"/>
        </w:rPr>
      </w:pPr>
      <w:r>
        <w:rPr>
          <w:rFonts w:cs="Arial"/>
          <w:iCs/>
          <w:lang w:val="cs-CZ"/>
        </w:rPr>
        <w:t xml:space="preserve">Jednorázová denní dávka činí 30 mg léčivé látky (5 mg trimethoprimu a 25 mg sulfadiazinu) </w:t>
      </w:r>
      <w:r w:rsidRPr="00930900">
        <w:rPr>
          <w:lang w:val="cs-CZ"/>
        </w:rPr>
        <w:t>na kg živé hmotnosti, což odpovídá 3,75 gramům veterinárního léčivého přípravku na 50 kg živé hmotnosti</w:t>
      </w:r>
      <w:r w:rsidR="004209C0" w:rsidRPr="00930900">
        <w:rPr>
          <w:lang w:val="cs-CZ"/>
        </w:rPr>
        <w:t>,</w:t>
      </w:r>
      <w:r w:rsidR="004209C0">
        <w:rPr>
          <w:lang w:val="cs-CZ"/>
        </w:rPr>
        <w:t xml:space="preserve"> </w:t>
      </w:r>
      <w:bookmarkStart w:id="5" w:name="_Hlk200030998"/>
      <w:r w:rsidR="004209C0" w:rsidRPr="004209C0">
        <w:rPr>
          <w:lang w:val="cs-CZ"/>
        </w:rPr>
        <w:t>po dobu maximálně 5 dnů. Pro některé indikace může být nutná delší léčba.</w:t>
      </w:r>
    </w:p>
    <w:p w14:paraId="7F9C14E0" w14:textId="77777777" w:rsidR="004209C0" w:rsidRPr="004209C0" w:rsidRDefault="004209C0" w:rsidP="004209C0">
      <w:pPr>
        <w:rPr>
          <w:lang w:val="cs-CZ"/>
        </w:rPr>
      </w:pPr>
    </w:p>
    <w:p w14:paraId="21D9D189" w14:textId="4B0713EE" w:rsidR="004209C0" w:rsidRPr="004209C0" w:rsidRDefault="004209C0" w:rsidP="004209C0">
      <w:pPr>
        <w:rPr>
          <w:lang w:val="cs-CZ"/>
        </w:rPr>
      </w:pPr>
      <w:r w:rsidRPr="004209C0">
        <w:rPr>
          <w:lang w:val="cs-CZ"/>
        </w:rPr>
        <w:t xml:space="preserve">Vhodná délka léčby by měla být zvolena na základě </w:t>
      </w:r>
      <w:r w:rsidR="00BC4B60" w:rsidRPr="004209C0">
        <w:rPr>
          <w:lang w:val="cs-CZ"/>
        </w:rPr>
        <w:t>klinick</w:t>
      </w:r>
      <w:r w:rsidR="00BC4B60">
        <w:rPr>
          <w:lang w:val="cs-CZ"/>
        </w:rPr>
        <w:t>ého</w:t>
      </w:r>
      <w:r w:rsidR="00BC4B60" w:rsidRPr="004209C0">
        <w:rPr>
          <w:lang w:val="cs-CZ"/>
        </w:rPr>
        <w:t xml:space="preserve"> </w:t>
      </w:r>
      <w:r w:rsidR="00BC4B60">
        <w:rPr>
          <w:lang w:val="cs-CZ"/>
        </w:rPr>
        <w:t>stavu</w:t>
      </w:r>
      <w:r w:rsidR="00BC4B60" w:rsidRPr="004209C0">
        <w:rPr>
          <w:lang w:val="cs-CZ"/>
        </w:rPr>
        <w:t xml:space="preserve"> </w:t>
      </w:r>
      <w:r w:rsidRPr="004209C0">
        <w:rPr>
          <w:lang w:val="cs-CZ"/>
        </w:rPr>
        <w:t xml:space="preserve">a individuální rekonvalescence léčeného zvířete. Je třeba zvážit dostupnost cílové tkáně a charakteristiky </w:t>
      </w:r>
      <w:r w:rsidR="00BC4B60">
        <w:rPr>
          <w:lang w:val="cs-CZ"/>
        </w:rPr>
        <w:t>původce onemocnění</w:t>
      </w:r>
      <w:r w:rsidRPr="004209C0">
        <w:rPr>
          <w:lang w:val="cs-CZ"/>
        </w:rPr>
        <w:t>.</w:t>
      </w:r>
    </w:p>
    <w:bookmarkEnd w:id="5"/>
    <w:p w14:paraId="19F5E91F" w14:textId="3C48277F" w:rsidR="00DC2623" w:rsidRPr="00224D04" w:rsidRDefault="00DC2623">
      <w:pPr>
        <w:rPr>
          <w:rFonts w:cs="Arial"/>
          <w:iCs/>
          <w:lang w:val="cs-CZ"/>
        </w:rPr>
      </w:pPr>
    </w:p>
    <w:p w14:paraId="09FD1664" w14:textId="3EF5F269" w:rsidR="00DC2623" w:rsidRPr="00224D04" w:rsidRDefault="00BC4B60">
      <w:pPr>
        <w:rPr>
          <w:lang w:val="cs-CZ"/>
        </w:rPr>
      </w:pPr>
      <w:r w:rsidRPr="00BC4B60">
        <w:rPr>
          <w:lang w:val="cs-CZ"/>
        </w:rPr>
        <w:t>Absorpce léčivé látky je zvýšena, pokud je zvířeti v posledních hodinách před podáním přípravku zamezen přístup ke krmivu</w:t>
      </w:r>
      <w:r w:rsidR="00096BC8">
        <w:rPr>
          <w:lang w:val="cs-CZ"/>
        </w:rPr>
        <w:t>.</w:t>
      </w:r>
    </w:p>
    <w:p w14:paraId="4D50C2C9" w14:textId="77777777" w:rsidR="00DC2623" w:rsidRPr="00224D04" w:rsidRDefault="00DC2623">
      <w:pPr>
        <w:rPr>
          <w:rFonts w:cs="Arial"/>
          <w:iCs/>
          <w:lang w:val="cs-CZ"/>
        </w:rPr>
      </w:pPr>
    </w:p>
    <w:p w14:paraId="2E4D654C" w14:textId="77777777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Živou hmotnost je třeba stanovit co nejpřesněji, abyste zajistili správnou dávku. </w:t>
      </w:r>
    </w:p>
    <w:p w14:paraId="6A33EB00" w14:textId="076DEADC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45g </w:t>
      </w:r>
      <w:r w:rsidR="008E6BD3">
        <w:rPr>
          <w:rFonts w:cs="Arial"/>
          <w:iCs/>
          <w:lang w:val="cs-CZ"/>
        </w:rPr>
        <w:t xml:space="preserve">aplikátor </w:t>
      </w:r>
      <w:r>
        <w:rPr>
          <w:rFonts w:cs="Arial"/>
          <w:iCs/>
          <w:lang w:val="cs-CZ"/>
        </w:rPr>
        <w:t xml:space="preserve">je určen pro koně do 600 kg živé hmotnosti a 52,5g </w:t>
      </w:r>
      <w:r w:rsidR="008E6BD3">
        <w:rPr>
          <w:rFonts w:cs="Arial"/>
          <w:iCs/>
          <w:lang w:val="cs-CZ"/>
        </w:rPr>
        <w:t xml:space="preserve">aplikátor </w:t>
      </w:r>
      <w:r>
        <w:rPr>
          <w:rFonts w:cs="Arial"/>
          <w:iCs/>
          <w:lang w:val="cs-CZ"/>
        </w:rPr>
        <w:t xml:space="preserve">pro koně do 700 kg živé hmotnosti. </w:t>
      </w:r>
    </w:p>
    <w:p w14:paraId="64CB4965" w14:textId="39DDF7C6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Píst každé</w:t>
      </w:r>
      <w:r w:rsidR="008E6BD3">
        <w:rPr>
          <w:rFonts w:cs="Arial"/>
          <w:iCs/>
          <w:lang w:val="cs-CZ"/>
        </w:rPr>
        <w:t>ho</w:t>
      </w:r>
      <w:r>
        <w:rPr>
          <w:rFonts w:cs="Arial"/>
          <w:iCs/>
          <w:lang w:val="cs-CZ"/>
        </w:rPr>
        <w:t xml:space="preserve"> </w:t>
      </w:r>
      <w:proofErr w:type="spellStart"/>
      <w:r>
        <w:rPr>
          <w:rFonts w:cs="Arial"/>
          <w:iCs/>
          <w:lang w:val="cs-CZ"/>
        </w:rPr>
        <w:t>předplněné</w:t>
      </w:r>
      <w:r w:rsidR="008E6BD3">
        <w:rPr>
          <w:rFonts w:cs="Arial"/>
          <w:iCs/>
          <w:lang w:val="cs-CZ"/>
        </w:rPr>
        <w:t>ho</w:t>
      </w:r>
      <w:proofErr w:type="spellEnd"/>
      <w:r w:rsidR="008E6BD3">
        <w:rPr>
          <w:rFonts w:cs="Arial"/>
          <w:iCs/>
          <w:lang w:val="cs-CZ"/>
        </w:rPr>
        <w:t xml:space="preserve"> perorálního aplikátoru</w:t>
      </w:r>
      <w:r>
        <w:rPr>
          <w:rFonts w:cs="Arial"/>
          <w:iCs/>
          <w:lang w:val="cs-CZ"/>
        </w:rPr>
        <w:t xml:space="preserve"> stříkačky je vybaven kalibračními značkami</w:t>
      </w:r>
      <w:r w:rsidR="00BB4575">
        <w:rPr>
          <w:rFonts w:cs="Arial"/>
          <w:iCs/>
          <w:lang w:val="cs-CZ"/>
        </w:rPr>
        <w:t xml:space="preserve"> odpovídající každým</w:t>
      </w:r>
      <w:r>
        <w:rPr>
          <w:rFonts w:cs="Arial"/>
          <w:iCs/>
          <w:lang w:val="cs-CZ"/>
        </w:rPr>
        <w:t xml:space="preserve"> 50 kg </w:t>
      </w:r>
      <w:r w:rsidR="00BB4575">
        <w:rPr>
          <w:rFonts w:cs="Arial"/>
          <w:iCs/>
          <w:lang w:val="cs-CZ"/>
        </w:rPr>
        <w:t xml:space="preserve">živé </w:t>
      </w:r>
      <w:r>
        <w:rPr>
          <w:rFonts w:cs="Arial"/>
          <w:iCs/>
          <w:lang w:val="cs-CZ"/>
        </w:rPr>
        <w:t xml:space="preserve">hmotnosti. </w:t>
      </w:r>
    </w:p>
    <w:p w14:paraId="65CBA532" w14:textId="77777777" w:rsidR="00DC2623" w:rsidRPr="00224D04" w:rsidRDefault="00096BC8">
      <w:pPr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Dávka se odměřuje nastavením kroužku na pístu podle hmotnosti koně.</w:t>
      </w:r>
    </w:p>
    <w:p w14:paraId="508D5285" w14:textId="77777777" w:rsidR="00DC2623" w:rsidRPr="00224D04" w:rsidRDefault="00DC2623">
      <w:pPr>
        <w:rPr>
          <w:rFonts w:cs="Arial"/>
          <w:iCs/>
          <w:lang w:val="cs-CZ"/>
        </w:rPr>
      </w:pPr>
    </w:p>
    <w:p w14:paraId="58A38C9C" w14:textId="782C57FB" w:rsidR="00DC2623" w:rsidRPr="00224D04" w:rsidRDefault="00096BC8">
      <w:pPr>
        <w:rPr>
          <w:lang w:val="cs-CZ"/>
        </w:rPr>
      </w:pPr>
      <w:r>
        <w:rPr>
          <w:lang w:val="cs-CZ"/>
        </w:rPr>
        <w:t xml:space="preserve">Po odstranění víčka se pasta podává perorálně vsunutím špičky </w:t>
      </w:r>
      <w:r w:rsidR="008E6BD3">
        <w:rPr>
          <w:lang w:val="cs-CZ"/>
        </w:rPr>
        <w:t xml:space="preserve">aplikátoru </w:t>
      </w:r>
      <w:r>
        <w:rPr>
          <w:lang w:val="cs-CZ"/>
        </w:rPr>
        <w:t>mezi zuby a vytlačením požadovaného množství gelu na distální část jazyka. V</w:t>
      </w:r>
      <w:r w:rsidR="00C70BA9">
        <w:rPr>
          <w:lang w:val="cs-CZ"/>
        </w:rPr>
        <w:t xml:space="preserve"> dutině ústní </w:t>
      </w:r>
      <w:r>
        <w:rPr>
          <w:lang w:val="cs-CZ"/>
        </w:rPr>
        <w:t>zvířete nemá být žádná potrava. Ihned po podání zvedněte koni na několik sekund hlavu, abyste zajistili spolknutí přípravku.</w:t>
      </w:r>
    </w:p>
    <w:p w14:paraId="155623C7" w14:textId="77777777" w:rsidR="00DC2623" w:rsidRPr="00224D04" w:rsidRDefault="00DC2623">
      <w:pPr>
        <w:rPr>
          <w:lang w:val="cs-CZ"/>
        </w:rPr>
      </w:pPr>
    </w:p>
    <w:p w14:paraId="24A73A5F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3.10</w:t>
      </w:r>
      <w:r>
        <w:rPr>
          <w:b/>
          <w:bCs/>
          <w:lang w:val="cs-CZ"/>
        </w:rPr>
        <w:tab/>
        <w:t xml:space="preserve">Příznaky předávkování (a kde je relevantní, první pomoc a antidota) </w:t>
      </w:r>
    </w:p>
    <w:p w14:paraId="3E772761" w14:textId="77777777" w:rsidR="00DC2623" w:rsidRPr="00224D04" w:rsidRDefault="00DC2623">
      <w:pPr>
        <w:pStyle w:val="Nadpis1"/>
        <w:tabs>
          <w:tab w:val="left" w:pos="709"/>
        </w:tabs>
        <w:ind w:left="0" w:firstLine="0"/>
        <w:rPr>
          <w:lang w:val="cs-CZ"/>
        </w:rPr>
      </w:pPr>
    </w:p>
    <w:p w14:paraId="7C2E780C" w14:textId="77777777" w:rsidR="00DC2623" w:rsidRPr="00224D04" w:rsidRDefault="00096BC8">
      <w:pPr>
        <w:rPr>
          <w:lang w:val="cs-CZ"/>
        </w:rPr>
      </w:pPr>
      <w:r>
        <w:rPr>
          <w:lang w:val="cs-CZ"/>
        </w:rPr>
        <w:t>V  případě předávkování nejsou známy jiné nežádoucí účinky než uvedené v bodu 3.6.</w:t>
      </w:r>
    </w:p>
    <w:p w14:paraId="1DC04CF6" w14:textId="77777777" w:rsidR="00DC2623" w:rsidRPr="00224D04" w:rsidRDefault="00DC2623">
      <w:pPr>
        <w:pStyle w:val="Nadpis1"/>
        <w:tabs>
          <w:tab w:val="left" w:pos="709"/>
        </w:tabs>
        <w:ind w:left="0" w:firstLine="0"/>
        <w:rPr>
          <w:lang w:val="cs-CZ"/>
        </w:rPr>
      </w:pPr>
    </w:p>
    <w:p w14:paraId="755542B8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3.11</w:t>
      </w:r>
      <w:r>
        <w:rPr>
          <w:b/>
          <w:bCs/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2ED8660" w14:textId="77777777" w:rsidR="00DC2623" w:rsidRPr="00224D04" w:rsidRDefault="00DC2623">
      <w:pPr>
        <w:rPr>
          <w:lang w:val="cs-CZ"/>
        </w:rPr>
      </w:pPr>
    </w:p>
    <w:p w14:paraId="4D4902B1" w14:textId="77777777" w:rsidR="00DC2623" w:rsidRPr="00224D04" w:rsidRDefault="00096BC8">
      <w:pPr>
        <w:rPr>
          <w:lang w:val="cs-CZ"/>
        </w:rPr>
      </w:pPr>
      <w:bookmarkStart w:id="6" w:name="_Hlk157777952"/>
      <w:r>
        <w:rPr>
          <w:lang w:val="cs-CZ"/>
        </w:rPr>
        <w:t>Neuplatňuje se.</w:t>
      </w:r>
    </w:p>
    <w:bookmarkEnd w:id="6"/>
    <w:p w14:paraId="04F916C6" w14:textId="77777777" w:rsidR="00DC2623" w:rsidRPr="00224D04" w:rsidRDefault="00DC2623">
      <w:pPr>
        <w:rPr>
          <w:lang w:val="cs-CZ"/>
        </w:rPr>
      </w:pPr>
    </w:p>
    <w:p w14:paraId="62EB4E91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3.12</w:t>
      </w:r>
      <w:r>
        <w:rPr>
          <w:b/>
          <w:bCs/>
          <w:lang w:val="cs-CZ"/>
        </w:rPr>
        <w:tab/>
        <w:t>Ochranné lhůty</w:t>
      </w:r>
    </w:p>
    <w:p w14:paraId="78320A0E" w14:textId="77777777" w:rsidR="00DC2623" w:rsidRPr="00224D04" w:rsidRDefault="00DC2623">
      <w:pPr>
        <w:pStyle w:val="Nadpis1"/>
        <w:tabs>
          <w:tab w:val="left" w:pos="993"/>
        </w:tabs>
        <w:ind w:left="0" w:firstLine="0"/>
        <w:rPr>
          <w:lang w:val="cs-CZ"/>
        </w:rPr>
      </w:pPr>
    </w:p>
    <w:p w14:paraId="32B8C52E" w14:textId="72F3DC44" w:rsidR="00DC2623" w:rsidRDefault="00096BC8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Maso:</w:t>
      </w:r>
    </w:p>
    <w:p w14:paraId="10561DCF" w14:textId="77777777" w:rsidR="00930900" w:rsidRDefault="00930900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</w:p>
    <w:p w14:paraId="1D30EADF" w14:textId="58382009" w:rsidR="00930900" w:rsidRPr="00224D04" w:rsidRDefault="00930900" w:rsidP="00930900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  <w:r w:rsidRPr="00224D04">
        <w:rPr>
          <w:b w:val="0"/>
          <w:bCs w:val="0"/>
          <w:lang w:val="cs-CZ"/>
        </w:rPr>
        <w:t>P</w:t>
      </w:r>
      <w:r w:rsidR="002C0EF4">
        <w:rPr>
          <w:b w:val="0"/>
          <w:bCs w:val="0"/>
          <w:lang w:val="cs-CZ"/>
        </w:rPr>
        <w:t xml:space="preserve">ři délce </w:t>
      </w:r>
      <w:r w:rsidRPr="00224D04">
        <w:rPr>
          <w:b w:val="0"/>
          <w:bCs w:val="0"/>
          <w:lang w:val="cs-CZ"/>
        </w:rPr>
        <w:t>léčby</w:t>
      </w:r>
      <w:r w:rsidR="002C0EF4">
        <w:rPr>
          <w:b w:val="0"/>
          <w:bCs w:val="0"/>
          <w:lang w:val="cs-CZ"/>
        </w:rPr>
        <w:t xml:space="preserve"> do</w:t>
      </w:r>
      <w:r w:rsidRPr="00224D04">
        <w:rPr>
          <w:b w:val="0"/>
          <w:bCs w:val="0"/>
          <w:lang w:val="cs-CZ"/>
        </w:rPr>
        <w:t xml:space="preserve"> 5 dnů: 15 dnů.</w:t>
      </w:r>
    </w:p>
    <w:p w14:paraId="4A487A86" w14:textId="7C31D534" w:rsidR="00930900" w:rsidRPr="00224D04" w:rsidRDefault="00930900" w:rsidP="00930900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  <w:r w:rsidRPr="00224D04">
        <w:rPr>
          <w:b w:val="0"/>
          <w:bCs w:val="0"/>
          <w:lang w:val="cs-CZ"/>
        </w:rPr>
        <w:t>P</w:t>
      </w:r>
      <w:r w:rsidR="002C0EF4">
        <w:rPr>
          <w:b w:val="0"/>
          <w:bCs w:val="0"/>
          <w:lang w:val="cs-CZ"/>
        </w:rPr>
        <w:t>ři délce</w:t>
      </w:r>
      <w:r w:rsidRPr="00224D04">
        <w:rPr>
          <w:b w:val="0"/>
          <w:bCs w:val="0"/>
          <w:lang w:val="cs-CZ"/>
        </w:rPr>
        <w:t xml:space="preserve"> léčby delší než 5 dnů: 6 měsíců.</w:t>
      </w:r>
    </w:p>
    <w:p w14:paraId="01305D98" w14:textId="77777777" w:rsidR="00930900" w:rsidRPr="00224D04" w:rsidRDefault="00930900" w:rsidP="00930900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</w:p>
    <w:p w14:paraId="7571468E" w14:textId="77777777" w:rsidR="00DC2623" w:rsidRPr="00224D04" w:rsidRDefault="00096BC8">
      <w:pPr>
        <w:pStyle w:val="Zkladntext"/>
        <w:tabs>
          <w:tab w:val="left" w:pos="993"/>
        </w:tabs>
        <w:spacing w:before="10"/>
        <w:rPr>
          <w:lang w:val="cs-CZ"/>
        </w:rPr>
      </w:pPr>
      <w:r>
        <w:rPr>
          <w:lang w:val="cs-CZ"/>
        </w:rPr>
        <w:t>Nepoužívat u zvířat, jejichž mléko je určeno pro lidskou spotřebu.</w:t>
      </w:r>
    </w:p>
    <w:p w14:paraId="15ACB56B" w14:textId="77777777" w:rsidR="00DC2623" w:rsidRPr="00224D04" w:rsidRDefault="00DC2623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</w:p>
    <w:p w14:paraId="1DB878DB" w14:textId="77777777" w:rsidR="00DC2623" w:rsidRPr="00224D04" w:rsidRDefault="00DC2623">
      <w:pPr>
        <w:pStyle w:val="Nadpis1"/>
        <w:tabs>
          <w:tab w:val="left" w:pos="993"/>
        </w:tabs>
        <w:ind w:left="0" w:firstLine="0"/>
        <w:rPr>
          <w:b w:val="0"/>
          <w:bCs w:val="0"/>
          <w:lang w:val="cs-CZ"/>
        </w:rPr>
      </w:pPr>
    </w:p>
    <w:p w14:paraId="490118C3" w14:textId="77777777" w:rsidR="00DC2623" w:rsidRPr="00224D04" w:rsidRDefault="00DC2623">
      <w:pPr>
        <w:pStyle w:val="Zkladntext"/>
        <w:tabs>
          <w:tab w:val="left" w:pos="993"/>
        </w:tabs>
        <w:spacing w:before="10"/>
        <w:rPr>
          <w:sz w:val="19"/>
          <w:lang w:val="cs-CZ"/>
        </w:rPr>
      </w:pPr>
    </w:p>
    <w:p w14:paraId="4A1FDB50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4.</w:t>
      </w:r>
      <w:r>
        <w:rPr>
          <w:b/>
          <w:bCs/>
          <w:lang w:val="cs-CZ"/>
        </w:rPr>
        <w:tab/>
        <w:t>FARMAKOLOGICKÉ INFORMACE</w:t>
      </w:r>
    </w:p>
    <w:p w14:paraId="432D6A2C" w14:textId="77777777" w:rsidR="00DC2623" w:rsidRDefault="00DC2623">
      <w:pPr>
        <w:tabs>
          <w:tab w:val="left" w:pos="0"/>
        </w:tabs>
        <w:ind w:left="567" w:hanging="567"/>
      </w:pPr>
    </w:p>
    <w:p w14:paraId="404EF938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4.1</w:t>
      </w:r>
      <w:r>
        <w:rPr>
          <w:b/>
          <w:bCs/>
          <w:lang w:val="cs-CZ"/>
        </w:rPr>
        <w:tab/>
        <w:t>ATCvet kód:</w:t>
      </w:r>
      <w:r>
        <w:rPr>
          <w:lang w:val="cs-CZ"/>
        </w:rPr>
        <w:t xml:space="preserve"> QJ01EW10</w:t>
      </w:r>
    </w:p>
    <w:p w14:paraId="30BBAE04" w14:textId="77777777" w:rsidR="00DC2623" w:rsidRDefault="00DC2623">
      <w:pPr>
        <w:tabs>
          <w:tab w:val="left" w:pos="0"/>
        </w:tabs>
        <w:rPr>
          <w:b/>
        </w:rPr>
      </w:pPr>
    </w:p>
    <w:p w14:paraId="2B0F8CAC" w14:textId="77777777" w:rsidR="00DC2623" w:rsidRDefault="00096BC8">
      <w:pPr>
        <w:tabs>
          <w:tab w:val="left" w:pos="0"/>
        </w:tabs>
        <w:rPr>
          <w:b/>
        </w:rPr>
      </w:pPr>
      <w:r>
        <w:rPr>
          <w:b/>
          <w:bCs/>
          <w:lang w:val="cs-CZ"/>
        </w:rPr>
        <w:t>4.2</w:t>
      </w:r>
      <w:r>
        <w:rPr>
          <w:b/>
          <w:bCs/>
          <w:lang w:val="cs-CZ"/>
        </w:rPr>
        <w:tab/>
        <w:t>Farmakodynamika</w:t>
      </w:r>
    </w:p>
    <w:p w14:paraId="0E946553" w14:textId="77777777" w:rsidR="00DC2623" w:rsidRDefault="00DC2623">
      <w:pPr>
        <w:pStyle w:val="Zkladntext"/>
        <w:ind w:right="273"/>
      </w:pPr>
    </w:p>
    <w:p w14:paraId="6DFFD586" w14:textId="77777777" w:rsidR="00DC2623" w:rsidRDefault="00096BC8">
      <w:pPr>
        <w:pStyle w:val="Zkladntext"/>
        <w:ind w:right="273"/>
      </w:pPr>
      <w:r>
        <w:rPr>
          <w:lang w:val="cs-CZ"/>
        </w:rPr>
        <w:t>Sulfadiazin patří do skupiny sulfonamidových chemoterapeutik, trimethoprim mezi diaminopyrimidiny.</w:t>
      </w:r>
    </w:p>
    <w:p w14:paraId="0AAF749D" w14:textId="3F668EF2" w:rsidR="00DC2623" w:rsidRPr="00224D04" w:rsidRDefault="00946D94">
      <w:pPr>
        <w:pStyle w:val="Zkladntext"/>
        <w:ind w:right="273"/>
        <w:rPr>
          <w:lang w:val="cs-CZ"/>
        </w:rPr>
      </w:pPr>
      <w:r w:rsidRPr="00946D94">
        <w:rPr>
          <w:lang w:val="cs-CZ"/>
        </w:rPr>
        <w:t>Obě léčivé látky působí inhibičně na metabolismus</w:t>
      </w:r>
      <w:r>
        <w:rPr>
          <w:lang w:val="cs-CZ"/>
        </w:rPr>
        <w:t xml:space="preserve"> </w:t>
      </w:r>
      <w:r w:rsidR="00096BC8">
        <w:rPr>
          <w:lang w:val="cs-CZ"/>
        </w:rPr>
        <w:t>kyseliny listové mikroorganismů, a to ve dvou různých fázích (jde o sekvenční účinek). Blokování jednotlivých kroků narušuje syntézu nukleových kyselin a proteinů u citlivých bakterií.</w:t>
      </w:r>
    </w:p>
    <w:p w14:paraId="4E96ACEB" w14:textId="77777777" w:rsidR="00DC2623" w:rsidRPr="00224D04" w:rsidRDefault="00096BC8">
      <w:pPr>
        <w:pStyle w:val="Zkladntext"/>
        <w:ind w:right="273"/>
        <w:rPr>
          <w:lang w:val="cs-CZ"/>
        </w:rPr>
      </w:pPr>
      <w:r>
        <w:rPr>
          <w:lang w:val="cs-CZ"/>
        </w:rPr>
        <w:t>Sulfadiazin inhibuje inkorporaci kyseliny p-aminobenzoové (PABA) do kyseliny dihydrolistové.</w:t>
      </w:r>
    </w:p>
    <w:p w14:paraId="0574995A" w14:textId="38964EAC" w:rsidR="00DC2623" w:rsidRPr="00224D04" w:rsidRDefault="00096BC8">
      <w:pPr>
        <w:pStyle w:val="Zkladntext"/>
        <w:ind w:right="273"/>
        <w:rPr>
          <w:lang w:val="cs-CZ"/>
        </w:rPr>
      </w:pPr>
      <w:r>
        <w:rPr>
          <w:lang w:val="cs-CZ"/>
        </w:rPr>
        <w:t xml:space="preserve">Sulfadiazin specificky s PABA soutěží o enzym </w:t>
      </w:r>
      <w:proofErr w:type="spellStart"/>
      <w:r>
        <w:rPr>
          <w:lang w:val="cs-CZ"/>
        </w:rPr>
        <w:t>dihydro</w:t>
      </w:r>
      <w:r w:rsidR="00BB5037">
        <w:rPr>
          <w:lang w:val="cs-CZ"/>
        </w:rPr>
        <w:t>pteroát</w:t>
      </w:r>
      <w:r>
        <w:rPr>
          <w:lang w:val="cs-CZ"/>
        </w:rPr>
        <w:t>syntetázu</w:t>
      </w:r>
      <w:proofErr w:type="spellEnd"/>
      <w:r>
        <w:rPr>
          <w:lang w:val="cs-CZ"/>
        </w:rPr>
        <w:t>, přičemž selektivita tohoto bakteriostatického účinku je dána rozdílem v </w:t>
      </w:r>
      <w:r w:rsidR="00BB5037">
        <w:rPr>
          <w:lang w:val="cs-CZ"/>
        </w:rPr>
        <w:t>syntéze</w:t>
      </w:r>
      <w:r>
        <w:rPr>
          <w:lang w:val="cs-CZ"/>
        </w:rPr>
        <w:t xml:space="preserve"> kyseliny listové mezi bakteriálními a savčími buňkami.</w:t>
      </w:r>
    </w:p>
    <w:p w14:paraId="652BCD56" w14:textId="54A52265" w:rsidR="00DC2623" w:rsidRPr="00224D04" w:rsidRDefault="00BB5037">
      <w:pPr>
        <w:pStyle w:val="Zkladntext"/>
        <w:ind w:right="273"/>
        <w:rPr>
          <w:lang w:val="cs-CZ"/>
        </w:rPr>
      </w:pPr>
      <w:r>
        <w:rPr>
          <w:lang w:val="cs-CZ"/>
        </w:rPr>
        <w:t>M</w:t>
      </w:r>
      <w:r w:rsidR="00946D94" w:rsidRPr="00946D94">
        <w:rPr>
          <w:lang w:val="cs-CZ"/>
        </w:rPr>
        <w:t xml:space="preserve">ikroorganismy </w:t>
      </w:r>
      <w:r>
        <w:rPr>
          <w:lang w:val="cs-CZ"/>
        </w:rPr>
        <w:t>jsou vnímavé</w:t>
      </w:r>
      <w:r w:rsidR="00193C33">
        <w:rPr>
          <w:lang w:val="cs-CZ"/>
        </w:rPr>
        <w:t>,</w:t>
      </w:r>
      <w:r>
        <w:rPr>
          <w:lang w:val="cs-CZ"/>
        </w:rPr>
        <w:t xml:space="preserve"> neboť </w:t>
      </w:r>
      <w:r w:rsidR="00946D94" w:rsidRPr="00946D94">
        <w:rPr>
          <w:lang w:val="cs-CZ"/>
        </w:rPr>
        <w:t>syntetizují kyselinu listovou, zatímco savčí buňky využívají již vytvořenou kyselinu listovou</w:t>
      </w:r>
      <w:r>
        <w:rPr>
          <w:lang w:val="cs-CZ"/>
        </w:rPr>
        <w:t>.</w:t>
      </w:r>
    </w:p>
    <w:p w14:paraId="0192EE82" w14:textId="77777777" w:rsidR="00DC2623" w:rsidRPr="00224D04" w:rsidRDefault="00096BC8">
      <w:pPr>
        <w:pStyle w:val="Zkladntext"/>
        <w:ind w:right="273"/>
        <w:rPr>
          <w:lang w:val="cs-CZ"/>
        </w:rPr>
      </w:pPr>
      <w:r>
        <w:rPr>
          <w:lang w:val="cs-CZ"/>
        </w:rPr>
        <w:t>Trimethoprim selektivně inhibuje enzym dihydrofolátreduktázu, čímž brání přeměně kyseliny dihydrolistové na tetradihydrolistovou.</w:t>
      </w:r>
    </w:p>
    <w:p w14:paraId="7CD49B8F" w14:textId="77777777" w:rsidR="00DC2623" w:rsidRPr="00224D04" w:rsidRDefault="00DC2623">
      <w:pPr>
        <w:pStyle w:val="Zkladntext"/>
        <w:ind w:right="273"/>
        <w:rPr>
          <w:lang w:val="cs-CZ"/>
        </w:rPr>
      </w:pPr>
    </w:p>
    <w:p w14:paraId="0360AED8" w14:textId="1ED7B771" w:rsidR="00DC2623" w:rsidRPr="00224D04" w:rsidRDefault="00096BC8">
      <w:pPr>
        <w:pStyle w:val="Zkladntext"/>
        <w:ind w:right="273"/>
        <w:rPr>
          <w:lang w:val="cs-CZ"/>
        </w:rPr>
      </w:pPr>
      <w:r>
        <w:rPr>
          <w:lang w:val="cs-CZ"/>
        </w:rPr>
        <w:t>Geny rezistenc</w:t>
      </w:r>
      <w:r w:rsidR="007A4441">
        <w:rPr>
          <w:lang w:val="cs-CZ"/>
        </w:rPr>
        <w:t>e</w:t>
      </w:r>
      <w:r>
        <w:rPr>
          <w:lang w:val="cs-CZ"/>
        </w:rPr>
        <w:t xml:space="preserve"> vůči sulfonamid</w:t>
      </w:r>
      <w:r w:rsidR="007A4441">
        <w:rPr>
          <w:lang w:val="cs-CZ"/>
        </w:rPr>
        <w:t>ům</w:t>
      </w:r>
      <w:r>
        <w:rPr>
          <w:lang w:val="cs-CZ"/>
        </w:rPr>
        <w:t xml:space="preserve"> jsou vázány chromozomálně (geny </w:t>
      </w:r>
      <w:proofErr w:type="spellStart"/>
      <w:r w:rsidRPr="00060FF0">
        <w:rPr>
          <w:i/>
          <w:lang w:val="cs-CZ"/>
        </w:rPr>
        <w:t>fol</w:t>
      </w:r>
      <w:r>
        <w:rPr>
          <w:lang w:val="cs-CZ"/>
        </w:rPr>
        <w:t>P</w:t>
      </w:r>
      <w:proofErr w:type="spellEnd"/>
      <w:r>
        <w:rPr>
          <w:lang w:val="cs-CZ"/>
        </w:rPr>
        <w:t xml:space="preserve">) nebo extrachromozomálně, např. na integron 1 (geny </w:t>
      </w:r>
      <w:r w:rsidRPr="00060FF0">
        <w:rPr>
          <w:i/>
          <w:lang w:val="cs-CZ"/>
        </w:rPr>
        <w:t>sul</w:t>
      </w:r>
      <w:r>
        <w:rPr>
          <w:lang w:val="cs-CZ"/>
        </w:rPr>
        <w:t xml:space="preserve">1) a plazmidy (geny </w:t>
      </w:r>
      <w:r w:rsidRPr="00060FF0">
        <w:rPr>
          <w:i/>
          <w:lang w:val="cs-CZ"/>
        </w:rPr>
        <w:t>sul</w:t>
      </w:r>
      <w:r>
        <w:rPr>
          <w:lang w:val="cs-CZ"/>
        </w:rPr>
        <w:t>2). Výsledkem exprese těchto genů je změna struktury enzymu dihydropteroátsyntetázy tak, že neumožňuje vazbu sulfonamidů, čímž narušuje mechanismus jejich působení.</w:t>
      </w:r>
      <w:r w:rsidR="007A4441">
        <w:rPr>
          <w:lang w:val="cs-CZ"/>
        </w:rPr>
        <w:t xml:space="preserve"> Mezi jednotlivými zástupci sulfonamidové skupiny funguje princip zkřížené rezistence</w:t>
      </w:r>
      <w:r>
        <w:rPr>
          <w:lang w:val="cs-CZ"/>
        </w:rPr>
        <w:t>.</w:t>
      </w:r>
    </w:p>
    <w:p w14:paraId="2F205715" w14:textId="77777777" w:rsidR="00DC2623" w:rsidRPr="00224D04" w:rsidRDefault="00DC2623">
      <w:pPr>
        <w:pStyle w:val="Zkladntext"/>
        <w:ind w:right="273"/>
        <w:rPr>
          <w:lang w:val="cs-CZ"/>
        </w:rPr>
      </w:pPr>
    </w:p>
    <w:p w14:paraId="06B98677" w14:textId="20BEDFC5" w:rsidR="00DC2623" w:rsidRPr="00224D04" w:rsidRDefault="00096BC8">
      <w:pPr>
        <w:pStyle w:val="Zkladntext"/>
        <w:ind w:right="273"/>
        <w:rPr>
          <w:lang w:val="cs-CZ"/>
        </w:rPr>
      </w:pPr>
      <w:r>
        <w:rPr>
          <w:lang w:val="cs-CZ"/>
        </w:rPr>
        <w:t>Geny rezistenc</w:t>
      </w:r>
      <w:r w:rsidR="007A4441">
        <w:rPr>
          <w:lang w:val="cs-CZ"/>
        </w:rPr>
        <w:t>e vůči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trimethoprim</w:t>
      </w:r>
      <w:r w:rsidR="007A4441">
        <w:rPr>
          <w:lang w:val="cs-CZ"/>
        </w:rPr>
        <w:t>u</w:t>
      </w:r>
      <w:proofErr w:type="spellEnd"/>
      <w:r>
        <w:rPr>
          <w:lang w:val="cs-CZ"/>
        </w:rPr>
        <w:t xml:space="preserve"> (geny </w:t>
      </w:r>
      <w:proofErr w:type="spellStart"/>
      <w:r w:rsidRPr="00060FF0">
        <w:rPr>
          <w:i/>
          <w:lang w:val="cs-CZ"/>
        </w:rPr>
        <w:t>dfr</w:t>
      </w:r>
      <w:proofErr w:type="spellEnd"/>
      <w:r>
        <w:rPr>
          <w:lang w:val="cs-CZ"/>
        </w:rPr>
        <w:t xml:space="preserve">) jsou vázány na chromozomy nebo extrachromozomálně, např. na integrony 1 a 2 nebo transpozony. Extrachromozomální geny </w:t>
      </w:r>
      <w:r w:rsidRPr="00060FF0">
        <w:rPr>
          <w:i/>
          <w:lang w:val="cs-CZ"/>
        </w:rPr>
        <w:t>dfr</w:t>
      </w:r>
      <w:r>
        <w:rPr>
          <w:lang w:val="cs-CZ"/>
        </w:rPr>
        <w:t xml:space="preserve"> se dělí do dvou skupin. V současné době je popsáno více než 30 genů </w:t>
      </w:r>
      <w:r w:rsidRPr="00060FF0">
        <w:rPr>
          <w:i/>
          <w:lang w:val="cs-CZ"/>
        </w:rPr>
        <w:t>dfr</w:t>
      </w:r>
      <w:r>
        <w:rPr>
          <w:lang w:val="cs-CZ"/>
        </w:rPr>
        <w:t xml:space="preserve">. </w:t>
      </w:r>
      <w:r w:rsidR="007A4441">
        <w:rPr>
          <w:lang w:val="cs-CZ"/>
        </w:rPr>
        <w:t xml:space="preserve">Vyvolávají </w:t>
      </w:r>
      <w:r>
        <w:rPr>
          <w:lang w:val="cs-CZ"/>
        </w:rPr>
        <w:t xml:space="preserve">změnu struktury enzymu </w:t>
      </w:r>
      <w:proofErr w:type="spellStart"/>
      <w:r>
        <w:rPr>
          <w:lang w:val="cs-CZ"/>
        </w:rPr>
        <w:t>dihydrofolátreduktázy</w:t>
      </w:r>
      <w:proofErr w:type="spellEnd"/>
      <w:r>
        <w:rPr>
          <w:lang w:val="cs-CZ"/>
        </w:rPr>
        <w:t xml:space="preserve"> a jeho citlivosti na trimethoprim. Chromozomálně vázaná rezistence se projevuje buď nadprodukcí </w:t>
      </w:r>
      <w:proofErr w:type="spellStart"/>
      <w:r>
        <w:rPr>
          <w:lang w:val="cs-CZ"/>
        </w:rPr>
        <w:t>dihydrofolátreduktázy</w:t>
      </w:r>
      <w:proofErr w:type="spellEnd"/>
      <w:r>
        <w:rPr>
          <w:lang w:val="cs-CZ"/>
        </w:rPr>
        <w:t xml:space="preserve"> nebo ztrátou funkce</w:t>
      </w:r>
      <w:r w:rsidR="00B04485">
        <w:rPr>
          <w:lang w:val="cs-CZ"/>
        </w:rPr>
        <w:t xml:space="preserve"> enzymu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thymidylátsyntázy</w:t>
      </w:r>
      <w:proofErr w:type="spellEnd"/>
      <w:r>
        <w:rPr>
          <w:lang w:val="cs-CZ"/>
        </w:rPr>
        <w:t>.</w:t>
      </w:r>
    </w:p>
    <w:p w14:paraId="166841CC" w14:textId="77777777" w:rsidR="00DC2623" w:rsidRPr="00224D04" w:rsidRDefault="00DC2623">
      <w:pPr>
        <w:pStyle w:val="Zkladntext"/>
        <w:ind w:right="273"/>
        <w:rPr>
          <w:lang w:val="cs-CZ"/>
        </w:rPr>
      </w:pPr>
    </w:p>
    <w:p w14:paraId="38B0FC49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4.3</w:t>
      </w:r>
      <w:r>
        <w:rPr>
          <w:b/>
          <w:bCs/>
          <w:lang w:val="cs-CZ"/>
        </w:rPr>
        <w:tab/>
        <w:t>Farmakokinetika</w:t>
      </w:r>
    </w:p>
    <w:p w14:paraId="78CB59CD" w14:textId="77777777" w:rsidR="00DC2623" w:rsidRPr="00224D04" w:rsidRDefault="00DC2623">
      <w:pPr>
        <w:pStyle w:val="Zkladntext"/>
        <w:rPr>
          <w:b/>
          <w:bCs/>
          <w:lang w:val="cs-CZ"/>
        </w:rPr>
      </w:pPr>
    </w:p>
    <w:p w14:paraId="2C411325" w14:textId="66213F07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Farmakokinetický profil sulfadiazinu po podání perorální dávky 25 mg/kg ž. hm. koním byl charakterizován maximální koncentrací (C</w:t>
      </w:r>
      <w:r>
        <w:rPr>
          <w:vertAlign w:val="subscript"/>
          <w:lang w:val="cs-CZ"/>
        </w:rPr>
        <w:t>max</w:t>
      </w:r>
      <w:r>
        <w:rPr>
          <w:lang w:val="cs-CZ"/>
        </w:rPr>
        <w:t>) v plazmě přibližně 15,9 </w:t>
      </w:r>
      <w:r w:rsidR="00B04485">
        <w:rPr>
          <w:lang w:val="cs-CZ"/>
        </w:rPr>
        <w:t>µ</w:t>
      </w:r>
      <w:r>
        <w:rPr>
          <w:lang w:val="cs-CZ"/>
        </w:rPr>
        <w:t xml:space="preserve">g/ml; tato hodnota byla dosažena během 2,5 hodiny po </w:t>
      </w:r>
      <w:r w:rsidR="00B04485">
        <w:rPr>
          <w:lang w:val="cs-CZ"/>
        </w:rPr>
        <w:t>podání</w:t>
      </w:r>
      <w:r>
        <w:rPr>
          <w:lang w:val="cs-CZ"/>
        </w:rPr>
        <w:t xml:space="preserve"> (</w:t>
      </w:r>
      <w:proofErr w:type="spellStart"/>
      <w:r>
        <w:rPr>
          <w:lang w:val="cs-CZ"/>
        </w:rPr>
        <w:t>T</w:t>
      </w:r>
      <w:r>
        <w:rPr>
          <w:vertAlign w:val="subscript"/>
          <w:lang w:val="cs-CZ"/>
        </w:rPr>
        <w:t>max</w:t>
      </w:r>
      <w:proofErr w:type="spellEnd"/>
      <w:r>
        <w:rPr>
          <w:lang w:val="cs-CZ"/>
        </w:rPr>
        <w:t>). Po dosažení maximální koncentrace došlo k jejímu poklesu; poločas eliminace (</w:t>
      </w:r>
      <w:bookmarkStart w:id="7" w:name="_Hlk168328918"/>
      <w:r>
        <w:rPr>
          <w:lang w:val="cs-CZ"/>
        </w:rPr>
        <w:t>t</w:t>
      </w:r>
      <w:bookmarkEnd w:id="7"/>
      <w:r>
        <w:rPr>
          <w:lang w:val="cs-CZ"/>
        </w:rPr>
        <w:t>½) činil 5,6 hodiny.</w:t>
      </w:r>
    </w:p>
    <w:p w14:paraId="57884E14" w14:textId="6A96105D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Farmakokinetický profil trimethoprimu po podání perorální dávky 5 mg/kg ž. hm. koním byl charakterizován maximální koncentrací (Cmax) v plazmě přibližně 2,1 </w:t>
      </w:r>
      <w:r w:rsidR="00B04485">
        <w:rPr>
          <w:lang w:val="cs-CZ"/>
        </w:rPr>
        <w:t>µ</w:t>
      </w:r>
      <w:r>
        <w:rPr>
          <w:lang w:val="cs-CZ"/>
        </w:rPr>
        <w:t xml:space="preserve">g/ml; této hodnoty bylo dosaženo během 1,8 hodiny po </w:t>
      </w:r>
      <w:r w:rsidR="00B04485">
        <w:rPr>
          <w:lang w:val="cs-CZ"/>
        </w:rPr>
        <w:t>podání</w:t>
      </w:r>
      <w:r>
        <w:rPr>
          <w:lang w:val="cs-CZ"/>
        </w:rPr>
        <w:t xml:space="preserve"> (</w:t>
      </w:r>
      <w:proofErr w:type="spellStart"/>
      <w:r>
        <w:rPr>
          <w:lang w:val="cs-CZ"/>
        </w:rPr>
        <w:t>Tmax</w:t>
      </w:r>
      <w:proofErr w:type="spellEnd"/>
      <w:r>
        <w:rPr>
          <w:lang w:val="cs-CZ"/>
        </w:rPr>
        <w:t>). Po dosažení maximální koncentrace došlo k jejímu poklesu; poločas eliminace (t½) činil 2,1 hodiny.</w:t>
      </w:r>
    </w:p>
    <w:p w14:paraId="232834BA" w14:textId="77777777" w:rsidR="00DC2623" w:rsidRPr="00224D04" w:rsidRDefault="00DC2623">
      <w:pPr>
        <w:pStyle w:val="Zkladntext"/>
        <w:rPr>
          <w:lang w:val="cs-CZ"/>
        </w:rPr>
      </w:pPr>
    </w:p>
    <w:p w14:paraId="587B86C8" w14:textId="77777777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Obě účinné látky jsou vylučovány především ledvinami.</w:t>
      </w:r>
    </w:p>
    <w:p w14:paraId="795FBE55" w14:textId="77777777" w:rsidR="00DC2623" w:rsidRPr="00224D04" w:rsidRDefault="00DC2623">
      <w:pPr>
        <w:pStyle w:val="Zkladntext"/>
        <w:rPr>
          <w:sz w:val="20"/>
          <w:lang w:val="cs-CZ"/>
        </w:rPr>
      </w:pPr>
    </w:p>
    <w:p w14:paraId="6915B96A" w14:textId="77777777" w:rsidR="00DC2623" w:rsidRPr="00224D04" w:rsidRDefault="00096BC8">
      <w:pPr>
        <w:tabs>
          <w:tab w:val="left" w:pos="0"/>
        </w:tabs>
        <w:ind w:left="567" w:hanging="567"/>
        <w:rPr>
          <w:b/>
          <w:lang w:val="cs-CZ"/>
        </w:rPr>
      </w:pPr>
      <w:r>
        <w:rPr>
          <w:b/>
          <w:bCs/>
          <w:lang w:val="cs-CZ"/>
        </w:rPr>
        <w:t>5.</w:t>
      </w:r>
      <w:r>
        <w:rPr>
          <w:b/>
          <w:bCs/>
          <w:lang w:val="cs-CZ"/>
        </w:rPr>
        <w:tab/>
        <w:t>FARMACEUTICKÉ ÚDAJE</w:t>
      </w:r>
    </w:p>
    <w:p w14:paraId="0176FF23" w14:textId="77777777" w:rsidR="00DC2623" w:rsidRPr="00224D04" w:rsidRDefault="00DC2623">
      <w:pPr>
        <w:tabs>
          <w:tab w:val="left" w:pos="0"/>
        </w:tabs>
        <w:ind w:left="567" w:hanging="567"/>
        <w:rPr>
          <w:b/>
          <w:lang w:val="cs-CZ"/>
        </w:rPr>
      </w:pPr>
    </w:p>
    <w:p w14:paraId="4D269D35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5.1</w:t>
      </w:r>
      <w:r>
        <w:rPr>
          <w:b/>
          <w:bCs/>
          <w:lang w:val="cs-CZ"/>
        </w:rPr>
        <w:tab/>
        <w:t>Hlavní inkompatibility</w:t>
      </w:r>
    </w:p>
    <w:p w14:paraId="5D69DCA2" w14:textId="77777777" w:rsidR="00DC2623" w:rsidRPr="00224D04" w:rsidRDefault="00DC2623">
      <w:pPr>
        <w:pStyle w:val="Zkladntext"/>
        <w:ind w:left="118"/>
        <w:rPr>
          <w:lang w:val="cs-CZ"/>
        </w:rPr>
      </w:pPr>
    </w:p>
    <w:p w14:paraId="41422B1D" w14:textId="77777777" w:rsidR="00DC2623" w:rsidRPr="00224D04" w:rsidRDefault="00096BC8">
      <w:pPr>
        <w:tabs>
          <w:tab w:val="left" w:pos="0"/>
        </w:tabs>
        <w:ind w:left="567" w:hanging="567"/>
        <w:rPr>
          <w:rFonts w:cs="Arial"/>
          <w:lang w:val="cs-CZ"/>
        </w:rPr>
      </w:pPr>
      <w:bookmarkStart w:id="8" w:name="_Hlk177483923"/>
      <w:r>
        <w:rPr>
          <w:rFonts w:cs="Arial"/>
          <w:lang w:val="cs-CZ"/>
        </w:rPr>
        <w:t xml:space="preserve">Studie kompatibility nejsou k dispozici, a proto tento veterinární léčivý přípravek nesmí být mísen </w:t>
      </w:r>
    </w:p>
    <w:p w14:paraId="227CBF78" w14:textId="77777777" w:rsidR="00DC2623" w:rsidRPr="00224D04" w:rsidRDefault="00096BC8">
      <w:pPr>
        <w:tabs>
          <w:tab w:val="left" w:pos="0"/>
        </w:tabs>
        <w:ind w:left="567" w:hanging="567"/>
        <w:rPr>
          <w:bCs/>
          <w:lang w:val="cs-CZ"/>
        </w:rPr>
      </w:pPr>
      <w:r>
        <w:rPr>
          <w:bCs/>
          <w:lang w:val="cs-CZ"/>
        </w:rPr>
        <w:t>s žádnými dalšími veterinárními léčivými přípravky.</w:t>
      </w:r>
    </w:p>
    <w:bookmarkEnd w:id="8"/>
    <w:p w14:paraId="26CA2075" w14:textId="77777777" w:rsidR="00DC2623" w:rsidRPr="00224D04" w:rsidRDefault="00DC2623">
      <w:pPr>
        <w:pStyle w:val="Zkladntext"/>
        <w:rPr>
          <w:sz w:val="21"/>
          <w:lang w:val="cs-CZ"/>
        </w:rPr>
      </w:pPr>
    </w:p>
    <w:p w14:paraId="334BF562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5.2</w:t>
      </w:r>
      <w:r>
        <w:rPr>
          <w:b/>
          <w:bCs/>
          <w:lang w:val="cs-CZ"/>
        </w:rPr>
        <w:tab/>
        <w:t>Doba použitelnosti</w:t>
      </w:r>
    </w:p>
    <w:p w14:paraId="04117205" w14:textId="77777777" w:rsidR="00DC2623" w:rsidRPr="00224D04" w:rsidRDefault="00DC2623">
      <w:pPr>
        <w:pStyle w:val="Zkladntext"/>
        <w:rPr>
          <w:b/>
          <w:lang w:val="cs-CZ"/>
        </w:rPr>
      </w:pPr>
    </w:p>
    <w:p w14:paraId="2C4FCCE2" w14:textId="77777777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 xml:space="preserve">Doba použitelnosti veterinárního léčivého přípravku v neporušeném obalu: </w:t>
      </w:r>
      <w:r w:rsidRPr="00930900">
        <w:rPr>
          <w:lang w:val="cs-CZ"/>
        </w:rPr>
        <w:t>33 měsíců.</w:t>
      </w:r>
    </w:p>
    <w:p w14:paraId="0C73D43E" w14:textId="19FEA58A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Doba použitelnosti po prvním otevření vnitřního obalu: 3 měsíc</w:t>
      </w:r>
      <w:r w:rsidR="00B700C2">
        <w:rPr>
          <w:lang w:val="cs-CZ"/>
        </w:rPr>
        <w:t>e</w:t>
      </w:r>
      <w:r>
        <w:rPr>
          <w:lang w:val="cs-CZ"/>
        </w:rPr>
        <w:t>.</w:t>
      </w:r>
    </w:p>
    <w:p w14:paraId="52A215B4" w14:textId="77777777" w:rsidR="00DC2623" w:rsidRPr="00224D04" w:rsidRDefault="00DC2623">
      <w:pPr>
        <w:pStyle w:val="Zkladntext"/>
        <w:rPr>
          <w:lang w:val="cs-CZ"/>
        </w:rPr>
      </w:pPr>
    </w:p>
    <w:p w14:paraId="2F2789A9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5.3</w:t>
      </w:r>
      <w:r>
        <w:rPr>
          <w:b/>
          <w:bCs/>
          <w:lang w:val="cs-CZ"/>
        </w:rPr>
        <w:tab/>
        <w:t>Zvláštní opatření pro uchovávání</w:t>
      </w:r>
    </w:p>
    <w:p w14:paraId="1AD8E81F" w14:textId="77777777" w:rsidR="00DC2623" w:rsidRPr="00224D04" w:rsidRDefault="00DC2623">
      <w:pPr>
        <w:pStyle w:val="Zkladntext"/>
        <w:rPr>
          <w:b/>
          <w:lang w:val="cs-CZ"/>
        </w:rPr>
      </w:pPr>
    </w:p>
    <w:p w14:paraId="0E4DAAEE" w14:textId="77777777" w:rsidR="00DC2623" w:rsidRPr="00224D04" w:rsidRDefault="00096BC8">
      <w:pPr>
        <w:pStyle w:val="Zkladntext"/>
        <w:rPr>
          <w:lang w:val="cs-CZ"/>
        </w:rPr>
      </w:pPr>
      <w:r>
        <w:rPr>
          <w:lang w:val="cs-CZ"/>
        </w:rPr>
        <w:t>Tento veterinární léčivý přípravek nevyžaduje žádné zvláštní podmínky uchovávání.</w:t>
      </w:r>
    </w:p>
    <w:p w14:paraId="54A332BE" w14:textId="77777777" w:rsidR="00DC2623" w:rsidRPr="00224D04" w:rsidRDefault="00DC2623">
      <w:pPr>
        <w:pStyle w:val="Zkladntext"/>
        <w:rPr>
          <w:lang w:val="cs-CZ"/>
        </w:rPr>
      </w:pPr>
    </w:p>
    <w:p w14:paraId="13DE8B67" w14:textId="77777777" w:rsidR="00DC2623" w:rsidRPr="00224D04" w:rsidRDefault="00096BC8">
      <w:pPr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5.4</w:t>
      </w:r>
      <w:r>
        <w:rPr>
          <w:b/>
          <w:bCs/>
          <w:lang w:val="cs-CZ"/>
        </w:rPr>
        <w:tab/>
        <w:t>Druh a složení vnitřního obalu</w:t>
      </w:r>
    </w:p>
    <w:p w14:paraId="5B96A2DE" w14:textId="77777777" w:rsidR="00DC2623" w:rsidRPr="00224D04" w:rsidRDefault="00DC2623">
      <w:pPr>
        <w:pStyle w:val="Zkladntext"/>
        <w:spacing w:before="9"/>
        <w:rPr>
          <w:b/>
          <w:sz w:val="21"/>
          <w:lang w:val="cs-CZ"/>
        </w:rPr>
      </w:pPr>
      <w:bookmarkStart w:id="9" w:name="_Hlk177484799"/>
    </w:p>
    <w:p w14:paraId="3CF2FE2F" w14:textId="69281C32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bookmarkStart w:id="10" w:name="_Hlk96527947"/>
      <w:r>
        <w:rPr>
          <w:rFonts w:cs="Arial"/>
          <w:iCs/>
          <w:lang w:val="cs-CZ"/>
        </w:rPr>
        <w:t>Bíl</w:t>
      </w:r>
      <w:r w:rsidR="007B4CD0">
        <w:rPr>
          <w:rFonts w:cs="Arial"/>
          <w:iCs/>
          <w:lang w:val="cs-CZ"/>
        </w:rPr>
        <w:t>ý</w:t>
      </w:r>
      <w:r>
        <w:rPr>
          <w:rFonts w:cs="Arial"/>
          <w:iCs/>
          <w:lang w:val="cs-CZ"/>
        </w:rPr>
        <w:t xml:space="preserve"> 50ml </w:t>
      </w:r>
      <w:proofErr w:type="spellStart"/>
      <w:r>
        <w:rPr>
          <w:rFonts w:cs="Arial"/>
          <w:iCs/>
          <w:lang w:val="cs-CZ"/>
        </w:rPr>
        <w:t>předplněn</w:t>
      </w:r>
      <w:r w:rsidR="007B4CD0">
        <w:rPr>
          <w:rFonts w:cs="Arial"/>
          <w:iCs/>
          <w:lang w:val="cs-CZ"/>
        </w:rPr>
        <w:t>ý</w:t>
      </w:r>
      <w:proofErr w:type="spellEnd"/>
      <w:r>
        <w:rPr>
          <w:rFonts w:cs="Arial"/>
          <w:iCs/>
          <w:lang w:val="cs-CZ"/>
        </w:rPr>
        <w:t xml:space="preserve"> </w:t>
      </w:r>
      <w:r w:rsidR="007B4CD0" w:rsidRPr="007B4CD0">
        <w:rPr>
          <w:rFonts w:cs="Arial"/>
          <w:iCs/>
          <w:lang w:val="cs-CZ"/>
        </w:rPr>
        <w:t xml:space="preserve">perorální aplikátor </w:t>
      </w:r>
      <w:r>
        <w:rPr>
          <w:rFonts w:cs="Arial"/>
          <w:iCs/>
          <w:lang w:val="cs-CZ"/>
        </w:rPr>
        <w:t>obsahující 45,0 g nebo 52,5 g pasty složen</w:t>
      </w:r>
      <w:r w:rsidR="00401787">
        <w:rPr>
          <w:rFonts w:cs="Arial"/>
          <w:iCs/>
          <w:lang w:val="cs-CZ"/>
        </w:rPr>
        <w:t>ý</w:t>
      </w:r>
      <w:r>
        <w:rPr>
          <w:rFonts w:cs="Arial"/>
          <w:iCs/>
          <w:lang w:val="cs-CZ"/>
        </w:rPr>
        <w:t xml:space="preserve"> z těchto materiálů:</w:t>
      </w:r>
    </w:p>
    <w:p w14:paraId="510E1B41" w14:textId="42CEAB44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r>
        <w:rPr>
          <w:rFonts w:cs="Arial"/>
          <w:iCs/>
          <w:lang w:val="cs-CZ"/>
        </w:rPr>
        <w:t xml:space="preserve">Tělo </w:t>
      </w:r>
      <w:r w:rsidR="00401787">
        <w:rPr>
          <w:rFonts w:cs="Arial"/>
          <w:iCs/>
          <w:lang w:val="cs-CZ"/>
        </w:rPr>
        <w:t>aplikátoru</w:t>
      </w:r>
      <w:r>
        <w:rPr>
          <w:rFonts w:cs="Arial"/>
          <w:iCs/>
          <w:lang w:val="cs-CZ"/>
        </w:rPr>
        <w:t>:</w:t>
      </w:r>
      <w:r>
        <w:rPr>
          <w:rFonts w:cs="Arial"/>
          <w:iCs/>
          <w:lang w:val="cs-CZ"/>
        </w:rPr>
        <w:tab/>
      </w:r>
      <w:r>
        <w:rPr>
          <w:rFonts w:cs="Arial"/>
          <w:iCs/>
          <w:lang w:val="cs-CZ"/>
        </w:rPr>
        <w:tab/>
        <w:t>LDPE</w:t>
      </w:r>
    </w:p>
    <w:p w14:paraId="25385FB6" w14:textId="47D248F1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r>
        <w:rPr>
          <w:rFonts w:cs="Arial"/>
          <w:iCs/>
          <w:lang w:val="cs-CZ"/>
        </w:rPr>
        <w:t xml:space="preserve">Píst: </w:t>
      </w:r>
      <w:r>
        <w:rPr>
          <w:rFonts w:cs="Arial"/>
          <w:iCs/>
          <w:lang w:val="cs-CZ"/>
        </w:rPr>
        <w:tab/>
      </w:r>
      <w:r w:rsidR="00930900">
        <w:rPr>
          <w:rFonts w:cs="Arial"/>
          <w:iCs/>
          <w:lang w:val="cs-CZ"/>
        </w:rPr>
        <w:tab/>
      </w:r>
      <w:r w:rsidR="00930900">
        <w:rPr>
          <w:rFonts w:cs="Arial"/>
          <w:iCs/>
          <w:lang w:val="cs-CZ"/>
        </w:rPr>
        <w:tab/>
      </w:r>
      <w:r>
        <w:rPr>
          <w:rFonts w:cs="Arial"/>
          <w:iCs/>
          <w:lang w:val="cs-CZ"/>
        </w:rPr>
        <w:t>LDPE</w:t>
      </w:r>
    </w:p>
    <w:p w14:paraId="7EBC8D73" w14:textId="77777777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r>
        <w:rPr>
          <w:rFonts w:cs="Arial"/>
          <w:iCs/>
          <w:lang w:val="cs-CZ"/>
        </w:rPr>
        <w:t xml:space="preserve">Šroubovací kroužek: </w:t>
      </w:r>
      <w:r>
        <w:rPr>
          <w:rFonts w:cs="Arial"/>
          <w:iCs/>
          <w:lang w:val="cs-CZ"/>
        </w:rPr>
        <w:tab/>
        <w:t>LDPE</w:t>
      </w:r>
    </w:p>
    <w:p w14:paraId="228B67CB" w14:textId="694513D9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r>
        <w:rPr>
          <w:rFonts w:cs="Arial"/>
          <w:iCs/>
          <w:lang w:val="cs-CZ"/>
        </w:rPr>
        <w:t xml:space="preserve">Víčko: </w:t>
      </w:r>
      <w:r>
        <w:rPr>
          <w:rFonts w:cs="Arial"/>
          <w:iCs/>
          <w:lang w:val="cs-CZ"/>
        </w:rPr>
        <w:tab/>
      </w:r>
      <w:r>
        <w:rPr>
          <w:rFonts w:cs="Arial"/>
          <w:iCs/>
          <w:lang w:val="cs-CZ"/>
        </w:rPr>
        <w:tab/>
      </w:r>
      <w:r w:rsidR="00930900">
        <w:rPr>
          <w:rFonts w:cs="Arial"/>
          <w:iCs/>
          <w:lang w:val="cs-CZ"/>
        </w:rPr>
        <w:tab/>
      </w:r>
      <w:r>
        <w:rPr>
          <w:rFonts w:cs="Arial"/>
          <w:iCs/>
          <w:lang w:val="cs-CZ"/>
        </w:rPr>
        <w:t>LDPE</w:t>
      </w:r>
    </w:p>
    <w:p w14:paraId="5919A9B1" w14:textId="77777777" w:rsidR="00DC2623" w:rsidRPr="00224D04" w:rsidRDefault="00DC2623">
      <w:pPr>
        <w:pStyle w:val="Zkladntext"/>
        <w:rPr>
          <w:rFonts w:cs="Arial"/>
          <w:i/>
          <w:iCs/>
          <w:lang w:val="cs-CZ"/>
        </w:rPr>
      </w:pPr>
    </w:p>
    <w:p w14:paraId="488FC810" w14:textId="091687B7" w:rsidR="00DC2623" w:rsidRPr="00224D04" w:rsidRDefault="00096BC8">
      <w:pPr>
        <w:pStyle w:val="Zkladntext"/>
        <w:rPr>
          <w:rFonts w:cs="Arial"/>
          <w:i/>
          <w:iCs/>
          <w:lang w:val="cs-CZ"/>
        </w:rPr>
      </w:pPr>
      <w:r>
        <w:rPr>
          <w:rFonts w:cs="Arial"/>
          <w:iCs/>
          <w:lang w:val="cs-CZ"/>
        </w:rPr>
        <w:t xml:space="preserve">Píst je vybaven kalibračními značkami po 50 kg </w:t>
      </w:r>
      <w:r w:rsidR="007F35BE">
        <w:rPr>
          <w:rFonts w:cs="Arial"/>
          <w:iCs/>
          <w:lang w:val="cs-CZ"/>
        </w:rPr>
        <w:t xml:space="preserve">živé </w:t>
      </w:r>
      <w:r>
        <w:rPr>
          <w:rFonts w:cs="Arial"/>
          <w:iCs/>
          <w:lang w:val="cs-CZ"/>
        </w:rPr>
        <w:t>hmotnosti.</w:t>
      </w:r>
    </w:p>
    <w:p w14:paraId="4EFAE2B5" w14:textId="77777777" w:rsidR="00DC2623" w:rsidRPr="00224D04" w:rsidRDefault="00DC2623">
      <w:pPr>
        <w:pStyle w:val="Zkladntext"/>
        <w:rPr>
          <w:rFonts w:cs="Arial"/>
          <w:i/>
          <w:iCs/>
          <w:lang w:val="cs-CZ"/>
        </w:rPr>
      </w:pPr>
    </w:p>
    <w:p w14:paraId="09D80BE1" w14:textId="77777777" w:rsidR="00DC2623" w:rsidRPr="00224D04" w:rsidRDefault="00096BC8">
      <w:pPr>
        <w:pStyle w:val="Zkladntext"/>
        <w:ind w:right="2054"/>
        <w:rPr>
          <w:rFonts w:cs="Arial"/>
          <w:i/>
          <w:iCs/>
          <w:u w:val="single"/>
          <w:lang w:val="cs-CZ"/>
        </w:rPr>
      </w:pPr>
      <w:r>
        <w:rPr>
          <w:rFonts w:cs="Arial"/>
          <w:iCs/>
          <w:u w:val="single"/>
          <w:lang w:val="cs-CZ"/>
        </w:rPr>
        <w:t>Velikosti balení:</w:t>
      </w:r>
    </w:p>
    <w:p w14:paraId="404C6D36" w14:textId="7B4EAD5D" w:rsidR="00DC2623" w:rsidRPr="00224D04" w:rsidRDefault="00401787" w:rsidP="0093052E">
      <w:pPr>
        <w:pStyle w:val="Bezmezer"/>
        <w:rPr>
          <w:lang w:val="cs-CZ"/>
        </w:rPr>
      </w:pPr>
      <w:r>
        <w:rPr>
          <w:lang w:val="cs-CZ"/>
        </w:rPr>
        <w:t xml:space="preserve">Papírová </w:t>
      </w:r>
      <w:r w:rsidR="00096BC8">
        <w:rPr>
          <w:lang w:val="cs-CZ"/>
        </w:rPr>
        <w:t>krabička obsahující 1 </w:t>
      </w:r>
      <w:r w:rsidRPr="007B4CD0">
        <w:rPr>
          <w:rFonts w:cs="Arial"/>
          <w:iCs/>
          <w:lang w:val="cs-CZ"/>
        </w:rPr>
        <w:t xml:space="preserve">perorální aplikátor </w:t>
      </w:r>
      <w:r w:rsidR="00096BC8">
        <w:rPr>
          <w:lang w:val="cs-CZ"/>
        </w:rPr>
        <w:t>obsahující 45 g pasty</w:t>
      </w:r>
    </w:p>
    <w:p w14:paraId="4F068C7B" w14:textId="6BE34FDE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5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45 g pasty</w:t>
      </w:r>
    </w:p>
    <w:p w14:paraId="494818AF" w14:textId="4C3D0D6E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6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45 g pasty</w:t>
      </w:r>
    </w:p>
    <w:p w14:paraId="6DE7CEC8" w14:textId="6F58D2E5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10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45 g pasty</w:t>
      </w:r>
    </w:p>
    <w:p w14:paraId="70F4CD5B" w14:textId="2C984034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1 </w:t>
      </w:r>
      <w:r w:rsidRPr="002F5112">
        <w:rPr>
          <w:rFonts w:cs="Arial"/>
          <w:iCs/>
          <w:lang w:val="cs-CZ"/>
        </w:rPr>
        <w:t xml:space="preserve">perorální aplikátor </w:t>
      </w:r>
      <w:r w:rsidR="00096BC8" w:rsidRPr="002F5112">
        <w:rPr>
          <w:lang w:val="cs-CZ"/>
        </w:rPr>
        <w:t>obsahující 52,5 g pasty</w:t>
      </w:r>
    </w:p>
    <w:p w14:paraId="7A772240" w14:textId="2C774F5B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5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52,5 g pasty</w:t>
      </w:r>
    </w:p>
    <w:p w14:paraId="4769FDBE" w14:textId="52CEB55F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6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52,5 g pasty</w:t>
      </w:r>
    </w:p>
    <w:p w14:paraId="48382BAE" w14:textId="25D755B6" w:rsidR="00DC2623" w:rsidRPr="002F5112" w:rsidRDefault="00401787" w:rsidP="0093052E">
      <w:pPr>
        <w:pStyle w:val="Bezmezer"/>
        <w:rPr>
          <w:lang w:val="cs-CZ"/>
        </w:rPr>
      </w:pPr>
      <w:r w:rsidRPr="00060FF0">
        <w:rPr>
          <w:lang w:val="cs-CZ"/>
        </w:rPr>
        <w:t>Papír</w:t>
      </w:r>
      <w:r w:rsidR="00096BC8" w:rsidRPr="002F5112">
        <w:rPr>
          <w:lang w:val="cs-CZ"/>
        </w:rPr>
        <w:t>ová krabička obsahující 10 </w:t>
      </w:r>
      <w:r w:rsidRPr="002F5112">
        <w:rPr>
          <w:rFonts w:cs="Arial"/>
          <w:iCs/>
          <w:lang w:val="cs-CZ"/>
        </w:rPr>
        <w:t xml:space="preserve">perorálních aplikátorů </w:t>
      </w:r>
      <w:r w:rsidR="00096BC8" w:rsidRPr="002F5112">
        <w:rPr>
          <w:lang w:val="cs-CZ"/>
        </w:rPr>
        <w:t>obsahujících 52,5 g pasty</w:t>
      </w:r>
    </w:p>
    <w:p w14:paraId="2DF07AE5" w14:textId="77777777" w:rsidR="00DC2623" w:rsidRPr="00224D04" w:rsidRDefault="00DC2623">
      <w:pPr>
        <w:pStyle w:val="Zkladntext"/>
        <w:ind w:right="2054"/>
        <w:rPr>
          <w:lang w:val="cs-CZ"/>
        </w:rPr>
      </w:pPr>
    </w:p>
    <w:p w14:paraId="7DA75E02" w14:textId="77777777" w:rsidR="00DC2623" w:rsidRPr="00224D04" w:rsidRDefault="00096BC8">
      <w:pPr>
        <w:pStyle w:val="Zkladntext"/>
        <w:ind w:right="2054"/>
        <w:rPr>
          <w:lang w:val="cs-CZ"/>
        </w:rPr>
      </w:pPr>
      <w:r>
        <w:rPr>
          <w:lang w:val="cs-CZ"/>
        </w:rPr>
        <w:t xml:space="preserve">Na trhu nemusí být všechny velikosti balení. </w:t>
      </w:r>
      <w:bookmarkEnd w:id="9"/>
    </w:p>
    <w:bookmarkEnd w:id="10"/>
    <w:p w14:paraId="18CE631F" w14:textId="77777777" w:rsidR="00DC2623" w:rsidRPr="00224D04" w:rsidRDefault="00DC2623">
      <w:pPr>
        <w:pStyle w:val="Zkladntext"/>
        <w:rPr>
          <w:lang w:val="cs-CZ"/>
        </w:rPr>
      </w:pPr>
    </w:p>
    <w:p w14:paraId="40BD616C" w14:textId="77777777" w:rsidR="00DC2623" w:rsidRPr="00224D04" w:rsidRDefault="00096BC8" w:rsidP="001A1D49">
      <w:pPr>
        <w:keepNext/>
        <w:widowControl/>
        <w:tabs>
          <w:tab w:val="left" w:pos="0"/>
        </w:tabs>
        <w:ind w:left="567" w:hanging="567"/>
        <w:rPr>
          <w:lang w:val="cs-CZ"/>
        </w:rPr>
      </w:pPr>
      <w:r>
        <w:rPr>
          <w:b/>
          <w:bCs/>
          <w:lang w:val="cs-CZ"/>
        </w:rPr>
        <w:t>5.5</w:t>
      </w:r>
      <w:r>
        <w:rPr>
          <w:lang w:val="cs-CZ"/>
        </w:rPr>
        <w:tab/>
      </w:r>
      <w:r>
        <w:rPr>
          <w:b/>
          <w:bCs/>
          <w:lang w:val="cs-CZ"/>
        </w:rPr>
        <w:t>Zvláštní opatření pro likvidaci nepoužitých veterinárních léčivých přípravků nebo odpadů, které pochází z těchto přípravků</w:t>
      </w:r>
    </w:p>
    <w:p w14:paraId="3C4F38D0" w14:textId="77777777" w:rsidR="00DC2623" w:rsidRPr="00224D04" w:rsidRDefault="00DC2623" w:rsidP="001A1D49">
      <w:pPr>
        <w:pStyle w:val="Zkladntext"/>
        <w:keepNext/>
        <w:widowControl/>
        <w:spacing w:before="11"/>
        <w:rPr>
          <w:b/>
          <w:sz w:val="21"/>
          <w:lang w:val="cs-CZ"/>
        </w:rPr>
      </w:pPr>
    </w:p>
    <w:p w14:paraId="46434F77" w14:textId="77777777" w:rsidR="00DC2623" w:rsidRPr="00224D04" w:rsidRDefault="00096BC8">
      <w:pPr>
        <w:rPr>
          <w:lang w:val="cs-CZ"/>
        </w:rPr>
      </w:pPr>
      <w:r>
        <w:rPr>
          <w:lang w:val="cs-CZ"/>
        </w:rPr>
        <w:t>Léčivé přípravky se nesmí likvidovat prostřednictvím odpadní vody či domovního odpadu.</w:t>
      </w:r>
    </w:p>
    <w:p w14:paraId="1F4C6226" w14:textId="77777777" w:rsidR="00DC2623" w:rsidRPr="00224D04" w:rsidRDefault="00096BC8">
      <w:pPr>
        <w:rPr>
          <w:lang w:val="cs-CZ"/>
        </w:rPr>
      </w:pPr>
      <w:r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05DFE15" w14:textId="77777777" w:rsidR="00DC2623" w:rsidRPr="00224D04" w:rsidRDefault="00DC2623">
      <w:pPr>
        <w:pStyle w:val="Zkladntext"/>
        <w:spacing w:before="10"/>
        <w:rPr>
          <w:sz w:val="19"/>
          <w:lang w:val="cs-CZ"/>
        </w:rPr>
      </w:pPr>
    </w:p>
    <w:p w14:paraId="40E940E6" w14:textId="77777777" w:rsidR="00DC2623" w:rsidRPr="00224D04" w:rsidRDefault="00DC2623">
      <w:pPr>
        <w:pStyle w:val="Zkladntext"/>
        <w:spacing w:before="10"/>
        <w:rPr>
          <w:sz w:val="19"/>
          <w:lang w:val="cs-CZ"/>
        </w:rPr>
      </w:pPr>
    </w:p>
    <w:p w14:paraId="4F6B8627" w14:textId="77777777" w:rsidR="00DC2623" w:rsidRPr="00224D04" w:rsidRDefault="00096BC8">
      <w:pPr>
        <w:tabs>
          <w:tab w:val="left" w:pos="0"/>
        </w:tabs>
        <w:ind w:left="567" w:hanging="567"/>
        <w:rPr>
          <w:b/>
          <w:lang w:val="cs-CZ"/>
        </w:rPr>
      </w:pPr>
      <w:r>
        <w:rPr>
          <w:b/>
          <w:bCs/>
          <w:lang w:val="cs-CZ"/>
        </w:rPr>
        <w:t>6.</w:t>
      </w:r>
      <w:r>
        <w:rPr>
          <w:b/>
          <w:bCs/>
          <w:lang w:val="cs-CZ"/>
        </w:rPr>
        <w:tab/>
        <w:t>JMÉNO DRŽITELE ROZHODNUTÍ O REGISTRACI</w:t>
      </w:r>
    </w:p>
    <w:p w14:paraId="6B0674C3" w14:textId="77777777" w:rsidR="00DC2623" w:rsidRPr="00224D04" w:rsidRDefault="00DC2623">
      <w:pPr>
        <w:rPr>
          <w:lang w:val="cs-CZ"/>
        </w:rPr>
      </w:pPr>
    </w:p>
    <w:p w14:paraId="71BA3A93" w14:textId="77777777" w:rsidR="00DC2623" w:rsidRDefault="00096BC8">
      <w:pPr>
        <w:rPr>
          <w:iCs/>
          <w:lang w:val="de-DE"/>
        </w:rPr>
      </w:pPr>
      <w:r>
        <w:rPr>
          <w:iCs/>
          <w:lang w:val="cs-CZ"/>
        </w:rPr>
        <w:t>CP-Pharma Handelsgesellschaft mbH</w:t>
      </w:r>
    </w:p>
    <w:p w14:paraId="1065FC3C" w14:textId="77777777" w:rsidR="00DC2623" w:rsidRDefault="00DC2623">
      <w:pPr>
        <w:rPr>
          <w:lang w:val="de-DE"/>
        </w:rPr>
      </w:pPr>
    </w:p>
    <w:p w14:paraId="338A53C1" w14:textId="77777777" w:rsidR="00DC2623" w:rsidRDefault="00DC2623">
      <w:pPr>
        <w:rPr>
          <w:lang w:val="de-DE"/>
        </w:rPr>
      </w:pPr>
    </w:p>
    <w:p w14:paraId="5CBBD14D" w14:textId="77777777" w:rsidR="00DC2623" w:rsidRDefault="00096BC8">
      <w:pPr>
        <w:tabs>
          <w:tab w:val="left" w:pos="0"/>
        </w:tabs>
        <w:ind w:left="567" w:hanging="567"/>
        <w:rPr>
          <w:lang w:val="de-DE"/>
        </w:rPr>
      </w:pPr>
      <w:r>
        <w:rPr>
          <w:b/>
          <w:bCs/>
          <w:lang w:val="cs-CZ"/>
        </w:rPr>
        <w:t>7.</w:t>
      </w:r>
      <w:r>
        <w:rPr>
          <w:b/>
          <w:bCs/>
          <w:lang w:val="cs-CZ"/>
        </w:rPr>
        <w:tab/>
        <w:t>REGISTRAČNÍ ČÍSLO(A)</w:t>
      </w:r>
    </w:p>
    <w:p w14:paraId="2C596E09" w14:textId="77777777" w:rsidR="00DC2623" w:rsidRDefault="00DC2623">
      <w:pPr>
        <w:pStyle w:val="Zkladntext"/>
        <w:ind w:right="5169"/>
        <w:rPr>
          <w:lang w:val="de-DE"/>
        </w:rPr>
      </w:pPr>
    </w:p>
    <w:p w14:paraId="7DDF1ACB" w14:textId="1AF13407" w:rsidR="00DC2623" w:rsidRDefault="00193C33">
      <w:pPr>
        <w:rPr>
          <w:lang w:val="de-DE"/>
        </w:rPr>
      </w:pPr>
      <w:r>
        <w:rPr>
          <w:lang w:val="de-DE"/>
        </w:rPr>
        <w:t>96/044/25-C</w:t>
      </w:r>
    </w:p>
    <w:p w14:paraId="3265A239" w14:textId="77777777" w:rsidR="00193C33" w:rsidRDefault="00193C33">
      <w:pPr>
        <w:rPr>
          <w:lang w:val="de-DE"/>
        </w:rPr>
      </w:pPr>
    </w:p>
    <w:p w14:paraId="0939732D" w14:textId="77777777" w:rsidR="00193C33" w:rsidRDefault="00193C33">
      <w:pPr>
        <w:rPr>
          <w:lang w:val="de-DE"/>
        </w:rPr>
      </w:pPr>
    </w:p>
    <w:p w14:paraId="7313E18B" w14:textId="77777777" w:rsidR="00DC2623" w:rsidRDefault="00096BC8">
      <w:pPr>
        <w:tabs>
          <w:tab w:val="left" w:pos="0"/>
        </w:tabs>
        <w:ind w:left="567" w:hanging="567"/>
      </w:pPr>
      <w:r>
        <w:rPr>
          <w:b/>
          <w:bCs/>
          <w:lang w:val="cs-CZ"/>
        </w:rPr>
        <w:t>8.</w:t>
      </w:r>
      <w:r>
        <w:rPr>
          <w:b/>
          <w:bCs/>
          <w:lang w:val="cs-CZ"/>
        </w:rPr>
        <w:tab/>
        <w:t>DATUM PRVNÍ REGISTRACE</w:t>
      </w:r>
    </w:p>
    <w:p w14:paraId="5CC07ED1" w14:textId="77777777" w:rsidR="00DC2623" w:rsidRDefault="00DC2623"/>
    <w:p w14:paraId="5FCDF25D" w14:textId="66667343" w:rsidR="00DC2623" w:rsidRDefault="00193C33">
      <w:r>
        <w:rPr>
          <w:lang w:val="cs-CZ"/>
        </w:rPr>
        <w:t>6. 10. 2025</w:t>
      </w:r>
    </w:p>
    <w:p w14:paraId="7AD7BCD6" w14:textId="77777777" w:rsidR="00DC2623" w:rsidRDefault="00DC2623"/>
    <w:p w14:paraId="417462E4" w14:textId="77777777" w:rsidR="00DC2623" w:rsidRDefault="00DC2623"/>
    <w:p w14:paraId="29029621" w14:textId="77777777" w:rsidR="00DC2623" w:rsidRDefault="00096BC8">
      <w:pPr>
        <w:tabs>
          <w:tab w:val="left" w:pos="0"/>
        </w:tabs>
        <w:ind w:left="567" w:hanging="567"/>
        <w:rPr>
          <w:b/>
        </w:rPr>
      </w:pPr>
      <w:r>
        <w:rPr>
          <w:b/>
          <w:bCs/>
          <w:lang w:val="cs-CZ"/>
        </w:rPr>
        <w:t>9.</w:t>
      </w:r>
      <w:r>
        <w:rPr>
          <w:b/>
          <w:bCs/>
          <w:lang w:val="cs-CZ"/>
        </w:rPr>
        <w:tab/>
        <w:t>DATUM POSLEDNÍ AKTUALIZACE SOUHRNU ÚDAJŮ O PŘÍPRAVKU</w:t>
      </w:r>
    </w:p>
    <w:p w14:paraId="63462689" w14:textId="77777777" w:rsidR="00DC2623" w:rsidRDefault="00DC2623"/>
    <w:p w14:paraId="1541389A" w14:textId="000D2899" w:rsidR="00DC2623" w:rsidRDefault="00193C33">
      <w:pPr>
        <w:rPr>
          <w:lang w:val="cs-CZ"/>
        </w:rPr>
      </w:pPr>
      <w:r>
        <w:rPr>
          <w:lang w:val="cs-CZ"/>
        </w:rPr>
        <w:t>10</w:t>
      </w:r>
      <w:r w:rsidR="00E24DFC">
        <w:rPr>
          <w:lang w:val="cs-CZ"/>
        </w:rPr>
        <w:t>/2025</w:t>
      </w:r>
    </w:p>
    <w:p w14:paraId="13DB186D" w14:textId="77777777" w:rsidR="00193C33" w:rsidRDefault="00193C33"/>
    <w:p w14:paraId="022535D4" w14:textId="77777777" w:rsidR="00DC2623" w:rsidRDefault="00DC2623"/>
    <w:p w14:paraId="46FEA1FB" w14:textId="77777777" w:rsidR="00DC2623" w:rsidRDefault="00096BC8">
      <w:pPr>
        <w:tabs>
          <w:tab w:val="left" w:pos="0"/>
        </w:tabs>
        <w:ind w:left="567" w:hanging="567"/>
        <w:rPr>
          <w:b/>
        </w:rPr>
      </w:pPr>
      <w:r>
        <w:rPr>
          <w:b/>
          <w:bCs/>
          <w:lang w:val="cs-CZ"/>
        </w:rPr>
        <w:lastRenderedPageBreak/>
        <w:t>10.</w:t>
      </w:r>
      <w:r>
        <w:rPr>
          <w:b/>
          <w:bCs/>
          <w:lang w:val="cs-CZ"/>
        </w:rPr>
        <w:tab/>
        <w:t>KLASIFIKACE VETERINÁRNÍCH LÉČIVÝCH PŘÍPRAVKŮ</w:t>
      </w:r>
    </w:p>
    <w:p w14:paraId="3198FC57" w14:textId="77777777" w:rsidR="00DC2623" w:rsidRDefault="00DC2623"/>
    <w:p w14:paraId="55156D7F" w14:textId="77777777" w:rsidR="00DC2623" w:rsidRDefault="00096BC8">
      <w:pPr>
        <w:numPr>
          <w:ilvl w:val="12"/>
          <w:numId w:val="0"/>
        </w:numPr>
      </w:pPr>
      <w:r>
        <w:rPr>
          <w:lang w:val="cs-CZ"/>
        </w:rPr>
        <w:t>Veterinární léčivý přípravek je vydáván pouze na předpis.</w:t>
      </w:r>
    </w:p>
    <w:p w14:paraId="32167D73" w14:textId="77777777" w:rsidR="00DC2623" w:rsidRDefault="00DC2623">
      <w:pPr>
        <w:pStyle w:val="Zkladntext"/>
        <w:ind w:right="92"/>
      </w:pPr>
    </w:p>
    <w:p w14:paraId="23D7763A" w14:textId="02806688" w:rsidR="00DC2623" w:rsidRDefault="00096BC8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>Podrobné informace o tomto veterinárním léčivém přípravku jsou k dispozici v </w:t>
      </w:r>
      <w:hyperlink r:id="rId8" w:history="1">
        <w:r>
          <w:t>databázi přípravků Unie</w:t>
        </w:r>
      </w:hyperlink>
      <w:r>
        <w:rPr>
          <w:lang w:val="cs-CZ"/>
        </w:rPr>
        <w:t xml:space="preserve"> (</w:t>
      </w:r>
      <w:hyperlink r:id="rId9" w:history="1">
        <w:r>
          <w:rPr>
            <w:rStyle w:val="Hypertextovodkaz"/>
            <w:iCs/>
            <w:u w:val="none"/>
            <w:lang w:val="cs-CZ"/>
          </w:rPr>
          <w:t>https://medicines.health.europa.eu/veterinary</w:t>
        </w:r>
      </w:hyperlink>
      <w:r>
        <w:rPr>
          <w:lang w:val="cs-CZ"/>
        </w:rPr>
        <w:t>).</w:t>
      </w:r>
    </w:p>
    <w:p w14:paraId="12EA1134" w14:textId="38A2A84C" w:rsidR="00E24DFC" w:rsidRDefault="00E24DFC">
      <w:pPr>
        <w:numPr>
          <w:ilvl w:val="12"/>
          <w:numId w:val="0"/>
        </w:numPr>
      </w:pPr>
    </w:p>
    <w:p w14:paraId="06591695" w14:textId="4F3FC0E8" w:rsidR="00193C33" w:rsidRDefault="00E24DFC">
      <w:pPr>
        <w:numPr>
          <w:ilvl w:val="12"/>
          <w:numId w:val="0"/>
        </w:numPr>
      </w:pPr>
      <w:proofErr w:type="spellStart"/>
      <w:r w:rsidRPr="00E24DFC">
        <w:t>Podrobné</w:t>
      </w:r>
      <w:proofErr w:type="spellEnd"/>
      <w:r w:rsidRPr="00E24DFC">
        <w:t xml:space="preserve"> </w:t>
      </w:r>
      <w:proofErr w:type="spellStart"/>
      <w:r w:rsidRPr="00E24DFC">
        <w:t>informace</w:t>
      </w:r>
      <w:proofErr w:type="spellEnd"/>
      <w:r w:rsidRPr="00E24DFC">
        <w:t xml:space="preserve"> o </w:t>
      </w:r>
      <w:proofErr w:type="spellStart"/>
      <w:r w:rsidRPr="00E24DFC">
        <w:t>tomto</w:t>
      </w:r>
      <w:proofErr w:type="spellEnd"/>
      <w:r w:rsidRPr="00E24DFC">
        <w:t xml:space="preserve"> </w:t>
      </w:r>
      <w:proofErr w:type="spellStart"/>
      <w:r w:rsidRPr="00E24DFC">
        <w:t>veterinárním</w:t>
      </w:r>
      <w:proofErr w:type="spellEnd"/>
      <w:r w:rsidRPr="00E24DFC">
        <w:t xml:space="preserve"> </w:t>
      </w:r>
      <w:proofErr w:type="spellStart"/>
      <w:r w:rsidRPr="00E24DFC">
        <w:t>léčivém</w:t>
      </w:r>
      <w:proofErr w:type="spellEnd"/>
      <w:r w:rsidRPr="00E24DFC">
        <w:t xml:space="preserve"> </w:t>
      </w:r>
      <w:proofErr w:type="spellStart"/>
      <w:r w:rsidRPr="00E24DFC">
        <w:t>přípravku</w:t>
      </w:r>
      <w:proofErr w:type="spellEnd"/>
      <w:r w:rsidRPr="00E24DFC">
        <w:t xml:space="preserve"> </w:t>
      </w:r>
      <w:proofErr w:type="spellStart"/>
      <w:r w:rsidRPr="00E24DFC">
        <w:t>naleznete</w:t>
      </w:r>
      <w:proofErr w:type="spellEnd"/>
      <w:r w:rsidRPr="00E24DFC">
        <w:t xml:space="preserve"> </w:t>
      </w:r>
      <w:proofErr w:type="spellStart"/>
      <w:r w:rsidRPr="00E24DFC">
        <w:t>také</w:t>
      </w:r>
      <w:proofErr w:type="spellEnd"/>
      <w:r w:rsidRPr="00E24DFC">
        <w:t xml:space="preserve"> v </w:t>
      </w:r>
      <w:proofErr w:type="spellStart"/>
      <w:r w:rsidRPr="00E24DFC">
        <w:t>národní</w:t>
      </w:r>
      <w:proofErr w:type="spellEnd"/>
      <w:r w:rsidRPr="00E24DFC">
        <w:t xml:space="preserve"> </w:t>
      </w:r>
      <w:proofErr w:type="spellStart"/>
      <w:r w:rsidRPr="00E24DFC">
        <w:t>databázi</w:t>
      </w:r>
      <w:proofErr w:type="spellEnd"/>
      <w:r w:rsidRPr="00E24DFC">
        <w:t xml:space="preserve"> (</w:t>
      </w:r>
      <w:hyperlink r:id="rId10" w:history="1">
        <w:r w:rsidR="00193C33" w:rsidRPr="00D65ED6">
          <w:rPr>
            <w:rStyle w:val="Hypertextovodkaz"/>
          </w:rPr>
          <w:t>https://w</w:t>
        </w:r>
        <w:bookmarkStart w:id="11" w:name="_GoBack"/>
        <w:bookmarkEnd w:id="11"/>
        <w:r w:rsidR="00193C33" w:rsidRPr="00D65ED6">
          <w:rPr>
            <w:rStyle w:val="Hypertextovodkaz"/>
          </w:rPr>
          <w:t>ww.uskvbl.cz</w:t>
        </w:r>
      </w:hyperlink>
      <w:r w:rsidR="00193C33">
        <w:t>).</w:t>
      </w:r>
    </w:p>
    <w:p w14:paraId="531F4320" w14:textId="7148D019" w:rsidR="00E24DFC" w:rsidRDefault="00E24DFC">
      <w:pPr>
        <w:numPr>
          <w:ilvl w:val="12"/>
          <w:numId w:val="0"/>
        </w:numPr>
      </w:pPr>
    </w:p>
    <w:sectPr w:rsidR="00E24DFC">
      <w:footerReference w:type="default" r:id="rId11"/>
      <w:pgSz w:w="11910" w:h="16840"/>
      <w:pgMar w:top="1320" w:right="1460" w:bottom="900" w:left="130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CC6F" w14:textId="77777777" w:rsidR="00CD5825" w:rsidRDefault="00CD5825">
      <w:r>
        <w:separator/>
      </w:r>
    </w:p>
  </w:endnote>
  <w:endnote w:type="continuationSeparator" w:id="0">
    <w:p w14:paraId="2C544DB0" w14:textId="77777777" w:rsidR="00CD5825" w:rsidRDefault="00CD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951E" w14:textId="77777777" w:rsidR="00DC2623" w:rsidRDefault="00096BC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F879FF" wp14:editId="376D0361">
              <wp:simplePos x="0" y="0"/>
              <wp:positionH relativeFrom="page">
                <wp:posOffset>3829685</wp:posOffset>
              </wp:positionH>
              <wp:positionV relativeFrom="page">
                <wp:posOffset>10099040</wp:posOffset>
              </wp:positionV>
              <wp:extent cx="82550" cy="139700"/>
              <wp:effectExtent l="635" t="2540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AE161" w14:textId="77777777" w:rsidR="00DC2623" w:rsidRDefault="00096BC8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  <w:lang w:val="cs-CZ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879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1.55pt;margin-top:795.2pt;width:6.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" filled="f" stroked="f">
              <v:textbox inset="0,0,0,0">
                <w:txbxContent>
                  <w:p w14:paraId="76CAE161" w14:textId="77777777" w:rsidR="00DC2623" w:rsidRDefault="00096BC8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  <w:lang w:val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E771" w14:textId="77777777" w:rsidR="00DC2623" w:rsidRDefault="00096BC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276E9C" wp14:editId="3FCB56BA">
              <wp:simplePos x="0" y="0"/>
              <wp:positionH relativeFrom="page">
                <wp:posOffset>3761105</wp:posOffset>
              </wp:positionH>
              <wp:positionV relativeFrom="page">
                <wp:posOffset>10099040</wp:posOffset>
              </wp:positionV>
              <wp:extent cx="220345" cy="139700"/>
              <wp:effectExtent l="0" t="2540" r="0" b="635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2B775" w14:textId="77777777" w:rsidR="00DC2623" w:rsidRDefault="00096BC8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6E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15pt;margin-top:795.2pt;width:17.3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" filled="f" stroked="f">
              <v:textbox inset="0,0,0,0">
                <w:txbxContent>
                  <w:p w14:paraId="7352B775" w14:textId="77777777" w:rsidR="00DC2623" w:rsidRDefault="00096BC8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9CB3" w14:textId="77777777" w:rsidR="00CD5825" w:rsidRDefault="00CD5825">
      <w:r>
        <w:separator/>
      </w:r>
    </w:p>
  </w:footnote>
  <w:footnote w:type="continuationSeparator" w:id="0">
    <w:p w14:paraId="3F7B770B" w14:textId="77777777" w:rsidR="00CD5825" w:rsidRDefault="00CD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3A6"/>
    <w:multiLevelType w:val="hybridMultilevel"/>
    <w:tmpl w:val="97DA2278"/>
    <w:lvl w:ilvl="0" w:tplc="445A9328">
      <w:start w:val="1"/>
      <w:numFmt w:val="upperLetter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FBA0B5AE">
      <w:start w:val="1"/>
      <w:numFmt w:val="upperLetter"/>
      <w:lvlText w:val="%2."/>
      <w:lvlJc w:val="left"/>
      <w:pPr>
        <w:ind w:left="3778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72EAFF66">
      <w:numFmt w:val="bullet"/>
      <w:lvlText w:val="•"/>
      <w:lvlJc w:val="left"/>
      <w:pPr>
        <w:ind w:left="4298" w:hanging="269"/>
      </w:pPr>
      <w:rPr>
        <w:rFonts w:hint="default"/>
      </w:rPr>
    </w:lvl>
    <w:lvl w:ilvl="3" w:tplc="82149FC4">
      <w:numFmt w:val="bullet"/>
      <w:lvlText w:val="•"/>
      <w:lvlJc w:val="left"/>
      <w:pPr>
        <w:ind w:left="4814" w:hanging="269"/>
      </w:pPr>
      <w:rPr>
        <w:rFonts w:hint="default"/>
      </w:rPr>
    </w:lvl>
    <w:lvl w:ilvl="4" w:tplc="B87E358A">
      <w:numFmt w:val="bullet"/>
      <w:lvlText w:val="•"/>
      <w:lvlJc w:val="left"/>
      <w:pPr>
        <w:ind w:left="5330" w:hanging="269"/>
      </w:pPr>
      <w:rPr>
        <w:rFonts w:hint="default"/>
      </w:rPr>
    </w:lvl>
    <w:lvl w:ilvl="5" w:tplc="35D69F06">
      <w:numFmt w:val="bullet"/>
      <w:lvlText w:val="•"/>
      <w:lvlJc w:val="left"/>
      <w:pPr>
        <w:ind w:left="5847" w:hanging="269"/>
      </w:pPr>
      <w:rPr>
        <w:rFonts w:hint="default"/>
      </w:rPr>
    </w:lvl>
    <w:lvl w:ilvl="6" w:tplc="18BA04E6">
      <w:numFmt w:val="bullet"/>
      <w:lvlText w:val="•"/>
      <w:lvlJc w:val="left"/>
      <w:pPr>
        <w:ind w:left="6363" w:hanging="269"/>
      </w:pPr>
      <w:rPr>
        <w:rFonts w:hint="default"/>
      </w:rPr>
    </w:lvl>
    <w:lvl w:ilvl="7" w:tplc="34FCF9CE">
      <w:numFmt w:val="bullet"/>
      <w:lvlText w:val="•"/>
      <w:lvlJc w:val="left"/>
      <w:pPr>
        <w:ind w:left="6879" w:hanging="269"/>
      </w:pPr>
      <w:rPr>
        <w:rFonts w:hint="default"/>
      </w:rPr>
    </w:lvl>
    <w:lvl w:ilvl="8" w:tplc="0F94E6EA">
      <w:numFmt w:val="bullet"/>
      <w:lvlText w:val="•"/>
      <w:lvlJc w:val="left"/>
      <w:pPr>
        <w:ind w:left="7395" w:hanging="269"/>
      </w:pPr>
      <w:rPr>
        <w:rFonts w:hint="default"/>
      </w:rPr>
    </w:lvl>
  </w:abstractNum>
  <w:abstractNum w:abstractNumId="1" w15:restartNumberingAfterBreak="0">
    <w:nsid w:val="0D7167D2"/>
    <w:multiLevelType w:val="hybridMultilevel"/>
    <w:tmpl w:val="43AC7306"/>
    <w:lvl w:ilvl="0" w:tplc="5D785E26">
      <w:numFmt w:val="bullet"/>
      <w:lvlText w:val="-"/>
      <w:lvlJc w:val="left"/>
      <w:pPr>
        <w:ind w:left="24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DCCA45A">
      <w:numFmt w:val="bullet"/>
      <w:lvlText w:val="•"/>
      <w:lvlJc w:val="left"/>
      <w:pPr>
        <w:ind w:left="1172" w:hanging="128"/>
      </w:pPr>
      <w:rPr>
        <w:rFonts w:hint="default"/>
      </w:rPr>
    </w:lvl>
    <w:lvl w:ilvl="2" w:tplc="7F405154">
      <w:numFmt w:val="bullet"/>
      <w:lvlText w:val="•"/>
      <w:lvlJc w:val="left"/>
      <w:pPr>
        <w:ind w:left="2105" w:hanging="128"/>
      </w:pPr>
      <w:rPr>
        <w:rFonts w:hint="default"/>
      </w:rPr>
    </w:lvl>
    <w:lvl w:ilvl="3" w:tplc="6AA6C6D0">
      <w:numFmt w:val="bullet"/>
      <w:lvlText w:val="•"/>
      <w:lvlJc w:val="left"/>
      <w:pPr>
        <w:ind w:left="3037" w:hanging="128"/>
      </w:pPr>
      <w:rPr>
        <w:rFonts w:hint="default"/>
      </w:rPr>
    </w:lvl>
    <w:lvl w:ilvl="4" w:tplc="AD6EC202">
      <w:numFmt w:val="bullet"/>
      <w:lvlText w:val="•"/>
      <w:lvlJc w:val="left"/>
      <w:pPr>
        <w:ind w:left="3970" w:hanging="128"/>
      </w:pPr>
      <w:rPr>
        <w:rFonts w:hint="default"/>
      </w:rPr>
    </w:lvl>
    <w:lvl w:ilvl="5" w:tplc="819E1304">
      <w:numFmt w:val="bullet"/>
      <w:lvlText w:val="•"/>
      <w:lvlJc w:val="left"/>
      <w:pPr>
        <w:ind w:left="4903" w:hanging="128"/>
      </w:pPr>
      <w:rPr>
        <w:rFonts w:hint="default"/>
      </w:rPr>
    </w:lvl>
    <w:lvl w:ilvl="6" w:tplc="DE002038">
      <w:numFmt w:val="bullet"/>
      <w:lvlText w:val="•"/>
      <w:lvlJc w:val="left"/>
      <w:pPr>
        <w:ind w:left="5835" w:hanging="128"/>
      </w:pPr>
      <w:rPr>
        <w:rFonts w:hint="default"/>
      </w:rPr>
    </w:lvl>
    <w:lvl w:ilvl="7" w:tplc="764A8626">
      <w:numFmt w:val="bullet"/>
      <w:lvlText w:val="•"/>
      <w:lvlJc w:val="left"/>
      <w:pPr>
        <w:ind w:left="6768" w:hanging="128"/>
      </w:pPr>
      <w:rPr>
        <w:rFonts w:hint="default"/>
      </w:rPr>
    </w:lvl>
    <w:lvl w:ilvl="8" w:tplc="0438176C">
      <w:numFmt w:val="bullet"/>
      <w:lvlText w:val="•"/>
      <w:lvlJc w:val="left"/>
      <w:pPr>
        <w:ind w:left="7701" w:hanging="128"/>
      </w:pPr>
      <w:rPr>
        <w:rFonts w:hint="default"/>
      </w:rPr>
    </w:lvl>
  </w:abstractNum>
  <w:abstractNum w:abstractNumId="2" w15:restartNumberingAfterBreak="0">
    <w:nsid w:val="16CA776C"/>
    <w:multiLevelType w:val="hybridMultilevel"/>
    <w:tmpl w:val="87AC793E"/>
    <w:lvl w:ilvl="0" w:tplc="15522E7A">
      <w:start w:val="1"/>
      <w:numFmt w:val="decimal"/>
      <w:lvlText w:val="%1."/>
      <w:lvlJc w:val="left"/>
      <w:pPr>
        <w:ind w:left="685" w:hanging="567"/>
      </w:pPr>
      <w:rPr>
        <w:rFonts w:hint="default"/>
        <w:w w:val="100"/>
        <w:highlight w:val="lightGray"/>
      </w:rPr>
    </w:lvl>
    <w:lvl w:ilvl="1" w:tplc="87BE18B0">
      <w:numFmt w:val="bullet"/>
      <w:lvlText w:val="•"/>
      <w:lvlJc w:val="left"/>
      <w:pPr>
        <w:ind w:left="1558" w:hanging="567"/>
      </w:pPr>
      <w:rPr>
        <w:rFonts w:hint="default"/>
      </w:rPr>
    </w:lvl>
    <w:lvl w:ilvl="2" w:tplc="6A76C8DC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51E64910">
      <w:numFmt w:val="bullet"/>
      <w:lvlText w:val="•"/>
      <w:lvlJc w:val="left"/>
      <w:pPr>
        <w:ind w:left="3315" w:hanging="567"/>
      </w:pPr>
      <w:rPr>
        <w:rFonts w:hint="default"/>
      </w:rPr>
    </w:lvl>
    <w:lvl w:ilvl="4" w:tplc="38DCCBFA">
      <w:numFmt w:val="bullet"/>
      <w:lvlText w:val="•"/>
      <w:lvlJc w:val="left"/>
      <w:pPr>
        <w:ind w:left="4194" w:hanging="567"/>
      </w:pPr>
      <w:rPr>
        <w:rFonts w:hint="default"/>
      </w:rPr>
    </w:lvl>
    <w:lvl w:ilvl="5" w:tplc="F14A2A94">
      <w:numFmt w:val="bullet"/>
      <w:lvlText w:val="•"/>
      <w:lvlJc w:val="left"/>
      <w:pPr>
        <w:ind w:left="5073" w:hanging="567"/>
      </w:pPr>
      <w:rPr>
        <w:rFonts w:hint="default"/>
      </w:rPr>
    </w:lvl>
    <w:lvl w:ilvl="6" w:tplc="EF6A527A">
      <w:numFmt w:val="bullet"/>
      <w:lvlText w:val="•"/>
      <w:lvlJc w:val="left"/>
      <w:pPr>
        <w:ind w:left="5951" w:hanging="567"/>
      </w:pPr>
      <w:rPr>
        <w:rFonts w:hint="default"/>
      </w:rPr>
    </w:lvl>
    <w:lvl w:ilvl="7" w:tplc="9758B69A">
      <w:numFmt w:val="bullet"/>
      <w:lvlText w:val="•"/>
      <w:lvlJc w:val="left"/>
      <w:pPr>
        <w:ind w:left="6830" w:hanging="567"/>
      </w:pPr>
      <w:rPr>
        <w:rFonts w:hint="default"/>
      </w:rPr>
    </w:lvl>
    <w:lvl w:ilvl="8" w:tplc="B204AF46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3" w15:restartNumberingAfterBreak="0">
    <w:nsid w:val="1F4A1B2F"/>
    <w:multiLevelType w:val="hybridMultilevel"/>
    <w:tmpl w:val="2D821FB6"/>
    <w:lvl w:ilvl="0" w:tplc="46CC6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02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25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E7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4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80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22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5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5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0FE2"/>
    <w:multiLevelType w:val="multilevel"/>
    <w:tmpl w:val="798EC14E"/>
    <w:lvl w:ilvl="0">
      <w:start w:val="2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37" w:hanging="567"/>
      </w:pPr>
      <w:rPr>
        <w:rFonts w:hint="default"/>
      </w:rPr>
    </w:lvl>
    <w:lvl w:ilvl="3">
      <w:numFmt w:val="bullet"/>
      <w:lvlText w:val="•"/>
      <w:lvlJc w:val="left"/>
      <w:pPr>
        <w:ind w:left="3315" w:hanging="567"/>
      </w:pPr>
      <w:rPr>
        <w:rFonts w:hint="default"/>
      </w:rPr>
    </w:lvl>
    <w:lvl w:ilvl="4">
      <w:numFmt w:val="bullet"/>
      <w:lvlText w:val="•"/>
      <w:lvlJc w:val="left"/>
      <w:pPr>
        <w:ind w:left="4194" w:hanging="567"/>
      </w:pPr>
      <w:rPr>
        <w:rFonts w:hint="default"/>
      </w:rPr>
    </w:lvl>
    <w:lvl w:ilvl="5">
      <w:numFmt w:val="bullet"/>
      <w:lvlText w:val="•"/>
      <w:lvlJc w:val="left"/>
      <w:pPr>
        <w:ind w:left="5073" w:hanging="567"/>
      </w:pPr>
      <w:rPr>
        <w:rFonts w:hint="default"/>
      </w:rPr>
    </w:lvl>
    <w:lvl w:ilvl="6">
      <w:numFmt w:val="bullet"/>
      <w:lvlText w:val="•"/>
      <w:lvlJc w:val="left"/>
      <w:pPr>
        <w:ind w:left="5951" w:hanging="567"/>
      </w:pPr>
      <w:rPr>
        <w:rFonts w:hint="default"/>
      </w:rPr>
    </w:lvl>
    <w:lvl w:ilvl="7">
      <w:numFmt w:val="bullet"/>
      <w:lvlText w:val="•"/>
      <w:lvlJc w:val="left"/>
      <w:pPr>
        <w:ind w:left="6830" w:hanging="567"/>
      </w:pPr>
      <w:rPr>
        <w:rFonts w:hint="default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5" w15:restartNumberingAfterBreak="0">
    <w:nsid w:val="45411F6C"/>
    <w:multiLevelType w:val="hybridMultilevel"/>
    <w:tmpl w:val="741828A0"/>
    <w:lvl w:ilvl="0" w:tplc="D4FC822C">
      <w:start w:val="1"/>
      <w:numFmt w:val="upperLetter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37DEB74A">
      <w:numFmt w:val="bullet"/>
      <w:lvlText w:val="•"/>
      <w:lvlJc w:val="left"/>
      <w:pPr>
        <w:ind w:left="1504" w:hanging="567"/>
      </w:pPr>
      <w:rPr>
        <w:rFonts w:hint="default"/>
      </w:rPr>
    </w:lvl>
    <w:lvl w:ilvl="2" w:tplc="374E2354">
      <w:numFmt w:val="bullet"/>
      <w:lvlText w:val="•"/>
      <w:lvlJc w:val="left"/>
      <w:pPr>
        <w:ind w:left="2329" w:hanging="567"/>
      </w:pPr>
      <w:rPr>
        <w:rFonts w:hint="default"/>
      </w:rPr>
    </w:lvl>
    <w:lvl w:ilvl="3" w:tplc="B744441C">
      <w:numFmt w:val="bullet"/>
      <w:lvlText w:val="•"/>
      <w:lvlJc w:val="left"/>
      <w:pPr>
        <w:ind w:left="3153" w:hanging="567"/>
      </w:pPr>
      <w:rPr>
        <w:rFonts w:hint="default"/>
      </w:rPr>
    </w:lvl>
    <w:lvl w:ilvl="4" w:tplc="5D34F656">
      <w:numFmt w:val="bullet"/>
      <w:lvlText w:val="•"/>
      <w:lvlJc w:val="left"/>
      <w:pPr>
        <w:ind w:left="3978" w:hanging="567"/>
      </w:pPr>
      <w:rPr>
        <w:rFonts w:hint="default"/>
      </w:rPr>
    </w:lvl>
    <w:lvl w:ilvl="5" w:tplc="F37A345A">
      <w:numFmt w:val="bullet"/>
      <w:lvlText w:val="•"/>
      <w:lvlJc w:val="left"/>
      <w:pPr>
        <w:ind w:left="4803" w:hanging="567"/>
      </w:pPr>
      <w:rPr>
        <w:rFonts w:hint="default"/>
      </w:rPr>
    </w:lvl>
    <w:lvl w:ilvl="6" w:tplc="AC220220">
      <w:numFmt w:val="bullet"/>
      <w:lvlText w:val="•"/>
      <w:lvlJc w:val="left"/>
      <w:pPr>
        <w:ind w:left="5627" w:hanging="567"/>
      </w:pPr>
      <w:rPr>
        <w:rFonts w:hint="default"/>
      </w:rPr>
    </w:lvl>
    <w:lvl w:ilvl="7" w:tplc="C88E72E8">
      <w:numFmt w:val="bullet"/>
      <w:lvlText w:val="•"/>
      <w:lvlJc w:val="left"/>
      <w:pPr>
        <w:ind w:left="6452" w:hanging="567"/>
      </w:pPr>
      <w:rPr>
        <w:rFonts w:hint="default"/>
      </w:rPr>
    </w:lvl>
    <w:lvl w:ilvl="8" w:tplc="B4466412">
      <w:numFmt w:val="bullet"/>
      <w:lvlText w:val="•"/>
      <w:lvlJc w:val="left"/>
      <w:pPr>
        <w:ind w:left="7277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623"/>
    <w:rsid w:val="00003B29"/>
    <w:rsid w:val="00031A10"/>
    <w:rsid w:val="00047D78"/>
    <w:rsid w:val="00060FF0"/>
    <w:rsid w:val="00065955"/>
    <w:rsid w:val="00083746"/>
    <w:rsid w:val="00096BC8"/>
    <w:rsid w:val="00193C33"/>
    <w:rsid w:val="001A1D49"/>
    <w:rsid w:val="00216036"/>
    <w:rsid w:val="00224D04"/>
    <w:rsid w:val="0025736F"/>
    <w:rsid w:val="002902F2"/>
    <w:rsid w:val="002A031C"/>
    <w:rsid w:val="002C0EF4"/>
    <w:rsid w:val="002D4C79"/>
    <w:rsid w:val="002F5112"/>
    <w:rsid w:val="003A306A"/>
    <w:rsid w:val="003E5F58"/>
    <w:rsid w:val="003F7597"/>
    <w:rsid w:val="00401787"/>
    <w:rsid w:val="004209C0"/>
    <w:rsid w:val="00422E29"/>
    <w:rsid w:val="00440501"/>
    <w:rsid w:val="00461841"/>
    <w:rsid w:val="004A04D7"/>
    <w:rsid w:val="004F5543"/>
    <w:rsid w:val="00501BA7"/>
    <w:rsid w:val="005233E1"/>
    <w:rsid w:val="00586921"/>
    <w:rsid w:val="005D24AE"/>
    <w:rsid w:val="00717B28"/>
    <w:rsid w:val="007634B9"/>
    <w:rsid w:val="007679EF"/>
    <w:rsid w:val="007816E8"/>
    <w:rsid w:val="007A4441"/>
    <w:rsid w:val="007B4CD0"/>
    <w:rsid w:val="007D7F84"/>
    <w:rsid w:val="007F35BE"/>
    <w:rsid w:val="00835E9E"/>
    <w:rsid w:val="00881FBA"/>
    <w:rsid w:val="008C7D13"/>
    <w:rsid w:val="008E6BD3"/>
    <w:rsid w:val="0093052E"/>
    <w:rsid w:val="00930900"/>
    <w:rsid w:val="00946D94"/>
    <w:rsid w:val="00975532"/>
    <w:rsid w:val="00976E89"/>
    <w:rsid w:val="0099532E"/>
    <w:rsid w:val="009B3F05"/>
    <w:rsid w:val="00A010F4"/>
    <w:rsid w:val="00B04485"/>
    <w:rsid w:val="00B17477"/>
    <w:rsid w:val="00B700C2"/>
    <w:rsid w:val="00BB4575"/>
    <w:rsid w:val="00BB5037"/>
    <w:rsid w:val="00BC0F6F"/>
    <w:rsid w:val="00BC4B60"/>
    <w:rsid w:val="00BC6F21"/>
    <w:rsid w:val="00BD2C36"/>
    <w:rsid w:val="00C07682"/>
    <w:rsid w:val="00C33223"/>
    <w:rsid w:val="00C70BA9"/>
    <w:rsid w:val="00CD372D"/>
    <w:rsid w:val="00CD5825"/>
    <w:rsid w:val="00D51C2B"/>
    <w:rsid w:val="00D608D8"/>
    <w:rsid w:val="00D818DD"/>
    <w:rsid w:val="00DA101D"/>
    <w:rsid w:val="00DB5630"/>
    <w:rsid w:val="00DC2623"/>
    <w:rsid w:val="00DD402E"/>
    <w:rsid w:val="00E24DFC"/>
    <w:rsid w:val="00F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A7DE"/>
  <w15:docId w15:val="{D4C8F4E8-1C77-4721-BF6E-CA8F3C2A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pPr>
      <w:ind w:left="685" w:hanging="56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685" w:hanging="567"/>
    </w:pPr>
  </w:style>
  <w:style w:type="paragraph" w:customStyle="1" w:styleId="TableParagraph">
    <w:name w:val="Table Paragraph"/>
    <w:basedOn w:val="Normln"/>
    <w:uiPriority w:val="1"/>
    <w:qFormat/>
    <w:pPr>
      <w:spacing w:before="44"/>
      <w:jc w:val="center"/>
    </w:pPr>
  </w:style>
  <w:style w:type="paragraph" w:styleId="Reviz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paragraph" w:styleId="Textkomente">
    <w:name w:val="annotation text"/>
    <w:aliases w:val="Kommentarer"/>
    <w:basedOn w:val="Normln"/>
    <w:link w:val="TextkomenteChar"/>
    <w:uiPriority w:val="99"/>
    <w:unhideWhenUsed/>
    <w:qFormat/>
    <w:rPr>
      <w:sz w:val="20"/>
      <w:szCs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Times New Roman" w:eastAsia="Times New Roman" w:hAnsi="Times New Roman" w:cs="Times New Roman"/>
    </w:rPr>
  </w:style>
  <w:style w:type="paragraph" w:customStyle="1" w:styleId="BodytextAgency">
    <w:name w:val="Body text (Agency)"/>
    <w:basedOn w:val="Normln"/>
    <w:link w:val="BodytextAgencyChar"/>
    <w:qFormat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val="en-GB" w:eastAsia="en-GB"/>
    </w:rPr>
  </w:style>
  <w:style w:type="paragraph" w:customStyle="1" w:styleId="NormalAgency">
    <w:name w:val="Normal (Agency)"/>
    <w:link w:val="NormalAgencyChar"/>
    <w:qFormat/>
    <w:pPr>
      <w:widowControl/>
      <w:autoSpaceDE/>
      <w:autoSpaceDN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Normln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="Times New Roman" w:hAnsi="Times New Roman" w:cs="Times New Roman"/>
      <w:b/>
      <w:bCs/>
    </w:rPr>
  </w:style>
  <w:style w:type="paragraph" w:customStyle="1" w:styleId="ox-9867726f09-msonormal">
    <w:name w:val="ox-9867726f09-msonormal"/>
    <w:basedOn w:val="Normln"/>
    <w:pPr>
      <w:widowControl/>
      <w:autoSpaceDE/>
      <w:autoSpaceDN/>
      <w:spacing w:before="100" w:beforeAutospacing="1" w:after="100" w:afterAutospacing="1"/>
    </w:pPr>
    <w:rPr>
      <w:sz w:val="24"/>
      <w:szCs w:val="24"/>
      <w:lang w:val="nl-NL" w:eastAsia="nl-N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uiPriority w:val="1"/>
    <w:qFormat/>
    <w:rsid w:val="009305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242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F58"/>
    <w:rPr>
      <w:rFonts w:ascii="Segoe UI" w:eastAsia="Times New Roman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9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/select-language?destination=/node/2109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1752</Words>
  <Characters>10339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Metacam</vt:lpstr>
      <vt:lpstr>Metacam</vt:lpstr>
      <vt:lpstr>Metacam</vt:lpstr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Metacam</dc:title>
  <dc:subject>EPAR</dc:subject>
  <dc:creator>CVMP</dc:creator>
  <cp:keywords>Metacam, meloxicam</cp:keywords>
  <cp:lastModifiedBy>Neugebauerová Kateřina</cp:lastModifiedBy>
  <cp:revision>26</cp:revision>
  <cp:lastPrinted>2025-10-06T10:16:00Z</cp:lastPrinted>
  <dcterms:created xsi:type="dcterms:W3CDTF">2025-06-13T11:19:00Z</dcterms:created>
  <dcterms:modified xsi:type="dcterms:W3CDTF">2025-10-06T10:16:00Z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2022-02-23T00:00:00Z</vt:filetime>
  </property>
</Properties>
</file>