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077E" w14:textId="7242446C" w:rsidR="009422B6" w:rsidRPr="00B31823" w:rsidRDefault="009422B6" w:rsidP="009422B6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</w:p>
    <w:p w14:paraId="51FA4AF5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1A7F36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EE4CE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C706D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1EB4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BC8ED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80689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F98D3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6B570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8B5AE8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B729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7CB71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9DEC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4B218E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28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2E119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23D92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0DA6F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8D0B4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FB774F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1CFD85" w14:textId="77777777" w:rsidR="00C114FF" w:rsidRPr="00B31823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6A36BFD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A83DB" w14:textId="65B5F618" w:rsidR="00C114FF" w:rsidRPr="00B31823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SOUHRNÚDAJŮ O PŘÍPRAVKU</w:t>
      </w:r>
    </w:p>
    <w:p w14:paraId="7E513FD9" w14:textId="77777777" w:rsidR="00C114FF" w:rsidRPr="00B31823" w:rsidRDefault="00C114FF" w:rsidP="00266155">
      <w:pPr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E0B5921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21F23" w14:textId="5FDB95E1" w:rsidR="00E96F2A" w:rsidRPr="00B31823" w:rsidRDefault="00B6010C" w:rsidP="00BF5392">
      <w:pPr>
        <w:spacing w:line="240" w:lineRule="auto"/>
      </w:pPr>
      <w:bookmarkStart w:id="0" w:name="_Hlk56788803"/>
      <w:proofErr w:type="spellStart"/>
      <w:r>
        <w:t>Ventimaxx</w:t>
      </w:r>
      <w:proofErr w:type="spellEnd"/>
      <w:r>
        <w:t xml:space="preserve"> 25 </w:t>
      </w:r>
      <w:proofErr w:type="spellStart"/>
      <w:r>
        <w:t>μg</w:t>
      </w:r>
      <w:proofErr w:type="spellEnd"/>
      <w:r>
        <w:t>/ml perorální roztok pro koně</w:t>
      </w:r>
    </w:p>
    <w:bookmarkEnd w:id="0"/>
    <w:p w14:paraId="20C5F3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AE373" w14:textId="77777777" w:rsidR="004428C6" w:rsidRPr="00B31823" w:rsidRDefault="004428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8729D" w14:textId="77777777" w:rsidR="00C114FF" w:rsidRPr="00B31823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75F1DEF4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32263" w14:textId="10AEE3AB" w:rsidR="009A07D1" w:rsidRPr="00B31823" w:rsidRDefault="00487810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Každý </w:t>
      </w:r>
      <w:r w:rsidR="00EF41C0">
        <w:t>mililitr obsahuje:</w:t>
      </w:r>
    </w:p>
    <w:p w14:paraId="224B1199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EE80F" w14:textId="66973954" w:rsidR="009A07D1" w:rsidRPr="00B31823" w:rsidRDefault="009A07D1" w:rsidP="009A07D1">
      <w:pPr>
        <w:spacing w:line="240" w:lineRule="auto"/>
      </w:pPr>
      <w:r>
        <w:rPr>
          <w:b/>
        </w:rPr>
        <w:t>Léčivé látky:</w:t>
      </w:r>
    </w:p>
    <w:p w14:paraId="4C495A3F" w14:textId="2060CEA5" w:rsidR="009A07D1" w:rsidRPr="00B31823" w:rsidRDefault="00487810" w:rsidP="009A07D1">
      <w:pPr>
        <w:spacing w:line="240" w:lineRule="auto"/>
      </w:pPr>
      <w:proofErr w:type="spellStart"/>
      <w:r>
        <w:t>Clenbuteroli</w:t>
      </w:r>
      <w:proofErr w:type="spellEnd"/>
      <w:r>
        <w:t xml:space="preserve"> </w:t>
      </w:r>
      <w:proofErr w:type="spellStart"/>
      <w:r w:rsidR="009A07D1">
        <w:t>hydrochlorid</w:t>
      </w:r>
      <w:r>
        <w:t>um</w:t>
      </w:r>
      <w:proofErr w:type="spellEnd"/>
      <w:r w:rsidR="009A07D1">
        <w:t xml:space="preserve"> 25 </w:t>
      </w:r>
      <w:proofErr w:type="spellStart"/>
      <w:r w:rsidR="009A07D1">
        <w:t>μg</w:t>
      </w:r>
      <w:proofErr w:type="spellEnd"/>
    </w:p>
    <w:p w14:paraId="3517F1B6" w14:textId="3CE45A45" w:rsidR="009A07D1" w:rsidRPr="00B31823" w:rsidRDefault="009A07D1" w:rsidP="009A07D1">
      <w:pPr>
        <w:spacing w:line="240" w:lineRule="auto"/>
      </w:pPr>
      <w:r>
        <w:t xml:space="preserve">(odpovídá 22 </w:t>
      </w:r>
      <w:proofErr w:type="spellStart"/>
      <w:r>
        <w:t>μg</w:t>
      </w:r>
      <w:proofErr w:type="spellEnd"/>
      <w:r>
        <w:t xml:space="preserve"> </w:t>
      </w:r>
      <w:proofErr w:type="spellStart"/>
      <w:r w:rsidR="000B0E06">
        <w:t>c</w:t>
      </w:r>
      <w:r>
        <w:t>lenbuterolu</w:t>
      </w:r>
      <w:r w:rsidR="00487810">
        <w:t>m</w:t>
      </w:r>
      <w:proofErr w:type="spellEnd"/>
      <w:r>
        <w:t>)</w:t>
      </w:r>
    </w:p>
    <w:p w14:paraId="72A0B040" w14:textId="77777777" w:rsidR="009A07D1" w:rsidRPr="00B31823" w:rsidRDefault="009A07D1" w:rsidP="009A07D1">
      <w:pPr>
        <w:spacing w:line="240" w:lineRule="auto"/>
        <w:rPr>
          <w:lang w:eastAsia="nl-NL"/>
        </w:rPr>
      </w:pPr>
    </w:p>
    <w:p w14:paraId="19967EFD" w14:textId="77777777" w:rsidR="002A200D" w:rsidRPr="00B31823" w:rsidRDefault="002A200D" w:rsidP="00AE5BBA">
      <w:pPr>
        <w:rPr>
          <w:b/>
          <w:bCs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479"/>
      </w:tblGrid>
      <w:tr w:rsidR="005B604D" w:rsidRPr="00B31823" w14:paraId="36D2201C" w14:textId="77777777" w:rsidTr="00F061FA">
        <w:trPr>
          <w:trHeight w:val="636"/>
        </w:trPr>
        <w:tc>
          <w:tcPr>
            <w:tcW w:w="4479" w:type="dxa"/>
            <w:vAlign w:val="center"/>
          </w:tcPr>
          <w:p w14:paraId="35828D0D" w14:textId="77777777" w:rsidR="005B604D" w:rsidRPr="00B31823" w:rsidRDefault="005B604D" w:rsidP="0020772C">
            <w:pPr>
              <w:rPr>
                <w:b/>
                <w:bCs/>
              </w:rPr>
            </w:pPr>
            <w:r>
              <w:rPr>
                <w:b/>
              </w:rPr>
              <w:t>Kvalitativní složení pomocných látek a dalších složek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479" w:type="dxa"/>
            <w:vAlign w:val="center"/>
          </w:tcPr>
          <w:p w14:paraId="6C69EDBB" w14:textId="77777777" w:rsidR="005B604D" w:rsidRPr="00B31823" w:rsidRDefault="005B604D" w:rsidP="0020772C">
            <w:pPr>
              <w:rPr>
                <w:b/>
                <w:bCs/>
              </w:rPr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5B604D" w:rsidRPr="00B31823" w14:paraId="0071BF13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057C36F0" w14:textId="1F67EA1A" w:rsidR="005B604D" w:rsidRPr="00B31823" w:rsidRDefault="00487810" w:rsidP="00EC27B8">
            <w:pPr>
              <w:spacing w:line="240" w:lineRule="auto"/>
            </w:pPr>
            <w:proofErr w:type="spellStart"/>
            <w:r>
              <w:t>Methylparaben</w:t>
            </w:r>
            <w:proofErr w:type="spellEnd"/>
            <w:r>
              <w:t xml:space="preserve"> </w:t>
            </w:r>
            <w:r w:rsidR="005B604D">
              <w:t>(E218)</w:t>
            </w:r>
          </w:p>
        </w:tc>
        <w:tc>
          <w:tcPr>
            <w:tcW w:w="4479" w:type="dxa"/>
            <w:vAlign w:val="center"/>
          </w:tcPr>
          <w:p w14:paraId="095441EC" w14:textId="77777777" w:rsidR="005B604D" w:rsidRPr="00B31823" w:rsidRDefault="005B604D" w:rsidP="00EC27B8">
            <w:pPr>
              <w:spacing w:line="240" w:lineRule="auto"/>
            </w:pPr>
            <w:r>
              <w:t>1,8 mg</w:t>
            </w:r>
          </w:p>
        </w:tc>
      </w:tr>
      <w:tr w:rsidR="005B604D" w:rsidRPr="00B31823" w14:paraId="2D145BC8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26BBE231" w14:textId="708CA389" w:rsidR="005B604D" w:rsidRPr="00B31823" w:rsidRDefault="00487810" w:rsidP="00EC27B8">
            <w:pPr>
              <w:spacing w:line="240" w:lineRule="auto"/>
            </w:pPr>
            <w:proofErr w:type="spellStart"/>
            <w:r>
              <w:t>Propylparaben</w:t>
            </w:r>
            <w:proofErr w:type="spellEnd"/>
          </w:p>
        </w:tc>
        <w:tc>
          <w:tcPr>
            <w:tcW w:w="4479" w:type="dxa"/>
            <w:vAlign w:val="center"/>
          </w:tcPr>
          <w:p w14:paraId="10E144AD" w14:textId="77777777" w:rsidR="005B604D" w:rsidRPr="00B31823" w:rsidRDefault="005B604D" w:rsidP="00EC27B8">
            <w:pPr>
              <w:spacing w:line="240" w:lineRule="auto"/>
            </w:pPr>
            <w:r>
              <w:t>0,2 mg</w:t>
            </w:r>
          </w:p>
        </w:tc>
      </w:tr>
      <w:tr w:rsidR="005B604D" w:rsidRPr="00B31823" w14:paraId="2B3E4C2D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2257312A" w14:textId="5D5403D9" w:rsidR="005B604D" w:rsidRPr="00B31823" w:rsidRDefault="005B604D" w:rsidP="00EC27B8">
            <w:pPr>
              <w:spacing w:line="240" w:lineRule="auto"/>
            </w:pPr>
            <w:proofErr w:type="spellStart"/>
            <w:r>
              <w:t>Karbomer</w:t>
            </w:r>
            <w:proofErr w:type="spellEnd"/>
            <w:r>
              <w:t xml:space="preserve"> (974P)</w:t>
            </w:r>
          </w:p>
        </w:tc>
        <w:tc>
          <w:tcPr>
            <w:tcW w:w="4479" w:type="dxa"/>
            <w:vAlign w:val="center"/>
          </w:tcPr>
          <w:p w14:paraId="0605E567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3E6148A6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003AE1F1" w14:textId="0B5F7F9F" w:rsidR="005B604D" w:rsidRPr="00B31823" w:rsidRDefault="005B604D" w:rsidP="00EC27B8">
            <w:pPr>
              <w:spacing w:line="240" w:lineRule="auto"/>
            </w:pPr>
            <w:r>
              <w:t>Sacharóza</w:t>
            </w:r>
          </w:p>
        </w:tc>
        <w:tc>
          <w:tcPr>
            <w:tcW w:w="4479" w:type="dxa"/>
            <w:vAlign w:val="center"/>
          </w:tcPr>
          <w:p w14:paraId="6DFA822F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487F7133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17DAE0DF" w14:textId="62198618" w:rsidR="005B604D" w:rsidRPr="00B31823" w:rsidRDefault="005B604D" w:rsidP="00EC27B8">
            <w:pPr>
              <w:spacing w:line="240" w:lineRule="auto"/>
            </w:pPr>
            <w:proofErr w:type="spellStart"/>
            <w:r>
              <w:t>Macrogol</w:t>
            </w:r>
            <w:proofErr w:type="spellEnd"/>
            <w:r>
              <w:t xml:space="preserve"> 400</w:t>
            </w:r>
          </w:p>
        </w:tc>
        <w:tc>
          <w:tcPr>
            <w:tcW w:w="4479" w:type="dxa"/>
            <w:vAlign w:val="center"/>
          </w:tcPr>
          <w:p w14:paraId="42F1921E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7E705436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4CD7712A" w14:textId="30FFA8B1" w:rsidR="005B604D" w:rsidRPr="00B31823" w:rsidRDefault="005B604D" w:rsidP="00EC27B8">
            <w:pPr>
              <w:spacing w:line="240" w:lineRule="auto"/>
            </w:pPr>
            <w:r>
              <w:t xml:space="preserve">Glycerol </w:t>
            </w:r>
          </w:p>
        </w:tc>
        <w:tc>
          <w:tcPr>
            <w:tcW w:w="4479" w:type="dxa"/>
            <w:vAlign w:val="center"/>
          </w:tcPr>
          <w:p w14:paraId="001D486E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394B6951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735328F9" w14:textId="0BCD528B" w:rsidR="005B604D" w:rsidRPr="00B31823" w:rsidRDefault="005B604D" w:rsidP="00EC27B8">
            <w:pPr>
              <w:spacing w:line="240" w:lineRule="auto"/>
            </w:pPr>
            <w:r>
              <w:t xml:space="preserve">Etanol </w:t>
            </w:r>
            <w:proofErr w:type="gramStart"/>
            <w:r>
              <w:t>96%</w:t>
            </w:r>
            <w:proofErr w:type="gramEnd"/>
          </w:p>
        </w:tc>
        <w:tc>
          <w:tcPr>
            <w:tcW w:w="4479" w:type="dxa"/>
            <w:vAlign w:val="center"/>
          </w:tcPr>
          <w:p w14:paraId="5857BF1C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72B4351A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28597D8A" w14:textId="5F40CAD6" w:rsidR="005B604D" w:rsidRPr="0020772C" w:rsidRDefault="005B604D" w:rsidP="00EC27B8">
            <w:pPr>
              <w:spacing w:line="240" w:lineRule="auto"/>
            </w:pPr>
            <w:proofErr w:type="spellStart"/>
            <w:r>
              <w:t>Trolamin</w:t>
            </w:r>
            <w:proofErr w:type="spellEnd"/>
            <w:r>
              <w:t xml:space="preserve"> (pro úpravu pH)</w:t>
            </w:r>
          </w:p>
        </w:tc>
        <w:tc>
          <w:tcPr>
            <w:tcW w:w="4479" w:type="dxa"/>
            <w:vAlign w:val="center"/>
          </w:tcPr>
          <w:p w14:paraId="0C31EF41" w14:textId="77777777" w:rsidR="005B604D" w:rsidRPr="0020772C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  <w:tr w:rsidR="005B604D" w:rsidRPr="00B31823" w14:paraId="3229B875" w14:textId="77777777" w:rsidTr="00F061FA">
        <w:trPr>
          <w:trHeight w:val="306"/>
        </w:trPr>
        <w:tc>
          <w:tcPr>
            <w:tcW w:w="4479" w:type="dxa"/>
            <w:vAlign w:val="center"/>
          </w:tcPr>
          <w:p w14:paraId="14C943F4" w14:textId="5E6AB288" w:rsidR="005B604D" w:rsidRPr="00B31823" w:rsidRDefault="00487810" w:rsidP="00EC27B8">
            <w:pPr>
              <w:spacing w:line="240" w:lineRule="auto"/>
            </w:pPr>
            <w:r>
              <w:t>Č</w:t>
            </w:r>
            <w:r w:rsidR="005B604D">
              <w:t>ištěná</w:t>
            </w:r>
            <w:r>
              <w:t xml:space="preserve"> voda</w:t>
            </w:r>
          </w:p>
        </w:tc>
        <w:tc>
          <w:tcPr>
            <w:tcW w:w="4479" w:type="dxa"/>
            <w:vAlign w:val="center"/>
          </w:tcPr>
          <w:p w14:paraId="08409F3E" w14:textId="77777777" w:rsidR="005B604D" w:rsidRPr="00B31823" w:rsidRDefault="005B604D" w:rsidP="00EC27B8">
            <w:pPr>
              <w:spacing w:line="240" w:lineRule="auto"/>
              <w:rPr>
                <w:lang w:eastAsia="nl-NL"/>
              </w:rPr>
            </w:pPr>
          </w:p>
        </w:tc>
      </w:tr>
    </w:tbl>
    <w:p w14:paraId="6FBEEE56" w14:textId="5AF76A63" w:rsidR="009A07D1" w:rsidRPr="00B31823" w:rsidRDefault="009A07D1" w:rsidP="009A07D1">
      <w:pPr>
        <w:spacing w:line="240" w:lineRule="auto"/>
        <w:rPr>
          <w:lang w:eastAsia="nl-NL"/>
        </w:rPr>
      </w:pPr>
    </w:p>
    <w:p w14:paraId="0ACA497D" w14:textId="77777777" w:rsidR="009A07D1" w:rsidRPr="00B31823" w:rsidRDefault="009A07D1" w:rsidP="003C1E72">
      <w:pPr>
        <w:spacing w:line="240" w:lineRule="auto"/>
      </w:pPr>
      <w:bookmarkStart w:id="1" w:name="_Hlk54786968"/>
      <w:r>
        <w:t>Mírně viskózní, bezbarvý až nažloutlý roztok.</w:t>
      </w:r>
      <w:bookmarkEnd w:id="1"/>
    </w:p>
    <w:p w14:paraId="0D71F7C9" w14:textId="77777777" w:rsidR="003C1E72" w:rsidRPr="00B31823" w:rsidRDefault="003C1E72" w:rsidP="003C1E72">
      <w:pPr>
        <w:spacing w:line="240" w:lineRule="auto"/>
        <w:rPr>
          <w:lang w:eastAsia="nl-NL"/>
        </w:rPr>
      </w:pPr>
    </w:p>
    <w:p w14:paraId="683B9669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6236B" w14:textId="77777777" w:rsidR="00C114FF" w:rsidRPr="00B31823" w:rsidRDefault="002A200D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7389A193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87F37" w14:textId="77777777" w:rsidR="00C114FF" w:rsidRPr="00B31823" w:rsidRDefault="002A200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1B05095F" w14:textId="77777777" w:rsidR="009A07D1" w:rsidRPr="003A3C24" w:rsidRDefault="009A07D1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B453152" w14:textId="77777777" w:rsidR="009A07D1" w:rsidRPr="00B31823" w:rsidRDefault="009A07D1" w:rsidP="009A07D1">
      <w:pPr>
        <w:spacing w:line="240" w:lineRule="auto"/>
      </w:pPr>
      <w:r>
        <w:t>Koně.</w:t>
      </w:r>
    </w:p>
    <w:p w14:paraId="4905242C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98F0A" w14:textId="77777777" w:rsidR="00C114FF" w:rsidRPr="00B31823" w:rsidRDefault="002A200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5201516B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D4719" w14:textId="44FD1293" w:rsidR="00CF2FF7" w:rsidRPr="00B31823" w:rsidRDefault="00CF2FF7" w:rsidP="009A07D1">
      <w:pPr>
        <w:spacing w:line="240" w:lineRule="auto"/>
      </w:pPr>
      <w:r>
        <w:t xml:space="preserve">Léčba </w:t>
      </w:r>
      <w:r w:rsidR="00B05C39">
        <w:t xml:space="preserve">respiračních </w:t>
      </w:r>
      <w:r>
        <w:t xml:space="preserve">onemocnění u koní, u </w:t>
      </w:r>
      <w:r w:rsidR="00B05C39">
        <w:t>kterých</w:t>
      </w:r>
      <w:r>
        <w:t xml:space="preserve"> se předpokládá, že obstrukce dýchacích cest způsobená bronchospasmem a/nebo hromaděním hlenu</w:t>
      </w:r>
      <w:r w:rsidR="00B05C39">
        <w:t xml:space="preserve"> je přispívajícím faktorem</w:t>
      </w:r>
      <w:r>
        <w:t xml:space="preserve"> a je žádoucí zlepš</w:t>
      </w:r>
      <w:r w:rsidR="00B05C39">
        <w:t>ení</w:t>
      </w:r>
      <w:r>
        <w:t xml:space="preserve"> </w:t>
      </w:r>
      <w:proofErr w:type="spellStart"/>
      <w:r>
        <w:t>mukociliární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. </w:t>
      </w:r>
    </w:p>
    <w:p w14:paraId="723FF2D5" w14:textId="77777777" w:rsidR="00E86CEE" w:rsidRPr="00B3182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53DCDA" w14:textId="77777777" w:rsidR="00C114FF" w:rsidRPr="00B31823" w:rsidRDefault="002A200D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1E4C65CC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EA0B56" w14:textId="46BACC82" w:rsidR="00CF2FF7" w:rsidRPr="00B31823" w:rsidRDefault="00CF2FF7" w:rsidP="00CF2FF7">
      <w:pPr>
        <w:rPr>
          <w:rFonts w:cs="Arial"/>
        </w:rPr>
      </w:pPr>
      <w:r>
        <w:t xml:space="preserve">Nepoužívat v případech přecitlivělosti na léčivou látku nebo na některou z pomocných látek. </w:t>
      </w:r>
    </w:p>
    <w:p w14:paraId="74C1E656" w14:textId="12982189" w:rsidR="00CF2FF7" w:rsidRPr="00B31823" w:rsidRDefault="00CF2FF7" w:rsidP="00CF2FF7">
      <w:pPr>
        <w:rPr>
          <w:rFonts w:cs="Arial"/>
        </w:rPr>
      </w:pPr>
      <w:r>
        <w:t>Nepoužív</w:t>
      </w:r>
      <w:r w:rsidR="00B05C39">
        <w:t>a</w:t>
      </w:r>
      <w:r>
        <w:t>t u koní se srdečním onemocněním.</w:t>
      </w:r>
    </w:p>
    <w:p w14:paraId="4DAE7A6F" w14:textId="77777777" w:rsidR="009A07D1" w:rsidRPr="00B31823" w:rsidRDefault="00CF2FF7" w:rsidP="00CF2FF7">
      <w:pPr>
        <w:spacing w:line="240" w:lineRule="auto"/>
      </w:pPr>
      <w:r>
        <w:t>Použití během březosti nebo laktace viz bod 3.7.</w:t>
      </w:r>
    </w:p>
    <w:p w14:paraId="2C9F4C22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8850C" w14:textId="77777777" w:rsidR="00C114FF" w:rsidRPr="00B31823" w:rsidRDefault="002A200D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71550F3F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36E7AF" w14:textId="714B41E9" w:rsidR="00E86CEE" w:rsidRPr="00B31823" w:rsidRDefault="00D227D5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="005C5A9F">
        <w:t>.</w:t>
      </w:r>
    </w:p>
    <w:p w14:paraId="33B2588E" w14:textId="77777777" w:rsidR="00D83577" w:rsidRPr="00B31823" w:rsidDel="00E86CEE" w:rsidRDefault="00D83577">
      <w:pPr>
        <w:tabs>
          <w:tab w:val="clear" w:pos="567"/>
        </w:tabs>
        <w:spacing w:line="240" w:lineRule="auto"/>
        <w:rPr>
          <w:szCs w:val="22"/>
        </w:rPr>
      </w:pPr>
    </w:p>
    <w:p w14:paraId="5BFC1BAC" w14:textId="77777777" w:rsidR="00C114FF" w:rsidRPr="00B31823" w:rsidRDefault="002A200D" w:rsidP="008755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71BE7863" w14:textId="77777777" w:rsidR="00C114FF" w:rsidRPr="00B31823" w:rsidRDefault="00C114FF" w:rsidP="008755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1D652D" w14:textId="77777777" w:rsidR="00C114FF" w:rsidRPr="00820A53" w:rsidRDefault="00C114FF" w:rsidP="0087559D">
      <w:pPr>
        <w:keepNext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07C3CC01" w14:textId="77777777" w:rsidR="00AD1242" w:rsidRPr="00B31823" w:rsidRDefault="00AD1242" w:rsidP="001C51F4">
      <w:pPr>
        <w:rPr>
          <w:rFonts w:cs="Arial"/>
        </w:rPr>
      </w:pPr>
      <w:r>
        <w:t xml:space="preserve">V případě </w:t>
      </w:r>
      <w:proofErr w:type="spellStart"/>
      <w:r>
        <w:t>halotanové</w:t>
      </w:r>
      <w:proofErr w:type="spellEnd"/>
      <w:r>
        <w:t xml:space="preserve"> anestezie je třeba přijmout zvláštní opatření, protože srdeční funkce může vykazovat zvýšenou citlivost na katecholaminy.</w:t>
      </w:r>
    </w:p>
    <w:p w14:paraId="7D75E8B9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E0169" w14:textId="77777777" w:rsidR="00C114FF" w:rsidRPr="00820A53" w:rsidRDefault="00C114FF" w:rsidP="00820A53">
      <w:pPr>
        <w:autoSpaceDE w:val="0"/>
        <w:autoSpaceDN w:val="0"/>
        <w:adjustRightInd w:val="0"/>
        <w:jc w:val="both"/>
        <w:rPr>
          <w:u w:val="single"/>
        </w:rPr>
      </w:pPr>
      <w:bookmarkStart w:id="2" w:name="_Hlk90374357"/>
      <w:r>
        <w:rPr>
          <w:u w:val="single"/>
        </w:rPr>
        <w:t>Zvláštní opatření pro osobu, která podává veterinární léčivý přípravek zvířatům:</w:t>
      </w:r>
    </w:p>
    <w:p w14:paraId="2A38EAE5" w14:textId="77777777" w:rsidR="00F26EEB" w:rsidRPr="00B31823" w:rsidRDefault="007D7EF4" w:rsidP="007D7EF4">
      <w:pPr>
        <w:autoSpaceDE w:val="0"/>
        <w:autoSpaceDN w:val="0"/>
        <w:adjustRightInd w:val="0"/>
        <w:jc w:val="both"/>
      </w:pPr>
      <w:bookmarkStart w:id="3" w:name="_Hlk90303564"/>
      <w:bookmarkStart w:id="4" w:name="_Hlk93662345"/>
      <w:bookmarkStart w:id="5" w:name="_Hlk75790946"/>
      <w:bookmarkEnd w:id="2"/>
      <w:r>
        <w:t xml:space="preserve">Tento veterinární léčivý přípravek </w:t>
      </w:r>
      <w:bookmarkEnd w:id="3"/>
      <w:r>
        <w:t xml:space="preserve">obsahuje </w:t>
      </w:r>
      <w:proofErr w:type="spellStart"/>
      <w:r>
        <w:t>klenbuterol</w:t>
      </w:r>
      <w:proofErr w:type="spellEnd"/>
      <w:r>
        <w:t xml:space="preserve">, beta-agonistu, který může způsobit nežádoucí účinky, jako je zvýšená srdeční frekvence. </w:t>
      </w:r>
    </w:p>
    <w:p w14:paraId="64980D2F" w14:textId="6F2C69DF" w:rsidR="00DD6E9B" w:rsidRPr="00B31823" w:rsidRDefault="00051984" w:rsidP="00DD6E9B">
      <w:pPr>
        <w:autoSpaceDE w:val="0"/>
        <w:autoSpaceDN w:val="0"/>
        <w:adjustRightInd w:val="0"/>
        <w:jc w:val="both"/>
      </w:pPr>
      <w:r>
        <w:t xml:space="preserve">Zabraňte </w:t>
      </w:r>
      <w:r w:rsidR="00DD6E9B">
        <w:t xml:space="preserve">kožní expozici a náhodnému požití, včetně kontaktu ruky s ústy. Při používání tohoto veterinárního léčivého přípravku nejezte, nepijte a nekuřte, aby nedošlo k náhodnému požití veterinárního léčivého přípravku. </w:t>
      </w:r>
    </w:p>
    <w:p w14:paraId="383EB48B" w14:textId="77777777" w:rsidR="00DD6E9B" w:rsidRPr="00B31823" w:rsidRDefault="00DD6E9B" w:rsidP="00DD6E9B">
      <w:pPr>
        <w:autoSpaceDE w:val="0"/>
        <w:autoSpaceDN w:val="0"/>
        <w:adjustRightInd w:val="0"/>
        <w:jc w:val="both"/>
      </w:pPr>
      <w:r>
        <w:t>Aby nedošlo k náhodnému požití přípravku dítětem nebo k expozici dítěte, nenechávejte naplněnou injekční stříkačku bez dozoru a po použití lahvičku okamžitě a řádně uzavřete.</w:t>
      </w:r>
    </w:p>
    <w:p w14:paraId="58A1049F" w14:textId="77777777" w:rsidR="00DD6E9B" w:rsidRPr="00B31823" w:rsidRDefault="00DD6E9B" w:rsidP="00DD6E9B">
      <w:pPr>
        <w:autoSpaceDE w:val="0"/>
        <w:autoSpaceDN w:val="0"/>
        <w:adjustRightInd w:val="0"/>
        <w:jc w:val="both"/>
      </w:pPr>
      <w:r>
        <w:t>V případě náhodného požití, vyhledejte ihned lékařskou pomoc a ukažte příbalovou informaci nebo etiketu praktickému lékaři. Po použití si umyjte ruce.</w:t>
      </w:r>
    </w:p>
    <w:p w14:paraId="343B3695" w14:textId="49FAD6EF" w:rsidR="006C7E46" w:rsidRPr="00B31823" w:rsidRDefault="006C7E46" w:rsidP="006C7E46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může způsobit </w:t>
      </w:r>
      <w:proofErr w:type="spellStart"/>
      <w:r>
        <w:t>embryotoxicitu</w:t>
      </w:r>
      <w:proofErr w:type="spellEnd"/>
      <w:r>
        <w:t xml:space="preserve">. Těhotné ženy by měly být při </w:t>
      </w:r>
      <w:r w:rsidR="00051984">
        <w:t xml:space="preserve">nakládání </w:t>
      </w:r>
      <w:r>
        <w:t>s veterinárním léčivým přípravkem opatrné. Používejte rukavice, abyste zabránili kontaktu s</w:t>
      </w:r>
      <w:r w:rsidR="00051984">
        <w:t> </w:t>
      </w:r>
      <w:r>
        <w:t>pokožkou.</w:t>
      </w:r>
    </w:p>
    <w:p w14:paraId="5EA9BE68" w14:textId="55FBB1E5" w:rsidR="006C7E46" w:rsidRPr="00B31823" w:rsidRDefault="006C7E46" w:rsidP="006C7E46">
      <w:pPr>
        <w:autoSpaceDE w:val="0"/>
        <w:autoSpaceDN w:val="0"/>
        <w:adjustRightInd w:val="0"/>
        <w:jc w:val="both"/>
      </w:pPr>
      <w:bookmarkStart w:id="6" w:name="_Hlk90370705"/>
      <w:r>
        <w:t xml:space="preserve">Tento veterinární léčivý přípravek může způsobit reakce z přecitlivělosti. Lidé se známou přecitlivělostí na některou z pomocných látek (parabeny, </w:t>
      </w:r>
      <w:proofErr w:type="spellStart"/>
      <w:r>
        <w:t>polyethylenglykol</w:t>
      </w:r>
      <w:proofErr w:type="spellEnd"/>
      <w:r>
        <w:t xml:space="preserve"> a/nebo trietanolamin) by se měli kontaktu s tímto veterinárním léčivým přípravkem vyhnout. V případě reakcí z přecitlivělosti nebo </w:t>
      </w:r>
      <w:r w:rsidR="00051984">
        <w:t xml:space="preserve">pokud podráždění </w:t>
      </w:r>
      <w:r>
        <w:t>přetrváv</w:t>
      </w:r>
      <w:r w:rsidR="00051984">
        <w:t>á</w:t>
      </w:r>
      <w:r>
        <w:t>, vyhledejte lékařskou pomoc a ukažte příbalovou informaci nebo etiketu praktickému lékaři.</w:t>
      </w:r>
    </w:p>
    <w:bookmarkEnd w:id="6"/>
    <w:p w14:paraId="30FA722D" w14:textId="5F001B06" w:rsidR="006C7E46" w:rsidRPr="00B31823" w:rsidRDefault="006C7E46" w:rsidP="006C7E46">
      <w:pPr>
        <w:autoSpaceDE w:val="0"/>
        <w:autoSpaceDN w:val="0"/>
        <w:adjustRightInd w:val="0"/>
        <w:jc w:val="both"/>
      </w:pPr>
      <w:r>
        <w:t xml:space="preserve">Tento veterinární léčivý přípravek může dráždit kůži a/nebo oči. </w:t>
      </w:r>
      <w:r w:rsidR="00051984">
        <w:t>Zabraňte</w:t>
      </w:r>
      <w:r>
        <w:t xml:space="preserve"> kontaktu s pokožkou a/nebo očima. Při náhodném kontaktu s pokožkou ji důkladně omyjte. V případě náhodného kontaktu s očima je důkladně vypláchněte čistou vodou.</w:t>
      </w:r>
    </w:p>
    <w:bookmarkEnd w:id="4"/>
    <w:p w14:paraId="12FAEC63" w14:textId="77777777" w:rsidR="006C7E46" w:rsidRPr="00B31823" w:rsidRDefault="006C7E46" w:rsidP="006C7E46">
      <w:pPr>
        <w:autoSpaceDE w:val="0"/>
        <w:autoSpaceDN w:val="0"/>
        <w:adjustRightInd w:val="0"/>
        <w:jc w:val="both"/>
      </w:pPr>
    </w:p>
    <w:p w14:paraId="3F4B42BE" w14:textId="77777777" w:rsidR="006A2391" w:rsidRDefault="00643297" w:rsidP="0087559D">
      <w:pPr>
        <w:keepNext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Zvláštní opatření pro ochranu životního prostředí:</w:t>
      </w:r>
    </w:p>
    <w:p w14:paraId="454C5661" w14:textId="77777777" w:rsidR="00643297" w:rsidRPr="00643297" w:rsidRDefault="00643297" w:rsidP="007D7EF4">
      <w:pPr>
        <w:autoSpaceDE w:val="0"/>
        <w:autoSpaceDN w:val="0"/>
        <w:adjustRightInd w:val="0"/>
        <w:jc w:val="both"/>
      </w:pPr>
      <w:r>
        <w:t>Neuplatňuje se.</w:t>
      </w:r>
    </w:p>
    <w:bookmarkEnd w:id="5"/>
    <w:p w14:paraId="1C9A9B89" w14:textId="77777777" w:rsidR="00C114FF" w:rsidRPr="00B31823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24D9781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25BA2DAB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76D20F" w14:textId="1B1D58F6" w:rsidR="009A07D1" w:rsidRPr="00B31823" w:rsidRDefault="00687707" w:rsidP="009A07D1">
      <w:pPr>
        <w:spacing w:line="240" w:lineRule="auto"/>
      </w:pPr>
      <w:r>
        <w:t>Koně: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4225"/>
      </w:tblGrid>
      <w:tr w:rsidR="00F959DF" w:rsidRPr="00B31823" w14:paraId="2715B0C0" w14:textId="77777777" w:rsidTr="003A2CA3">
        <w:trPr>
          <w:trHeight w:val="384"/>
        </w:trPr>
        <w:tc>
          <w:tcPr>
            <w:tcW w:w="4027" w:type="dxa"/>
          </w:tcPr>
          <w:p w14:paraId="771CD77B" w14:textId="77777777" w:rsidR="000652A8" w:rsidRPr="00B31823" w:rsidRDefault="000652A8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Vzácné </w:t>
            </w:r>
          </w:p>
          <w:p w14:paraId="288387B7" w14:textId="3529F0FB" w:rsidR="000652A8" w:rsidRPr="00B31823" w:rsidRDefault="000652A8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(1 až 10 zvířat / 10 000 ošetřených zvířat): </w:t>
            </w:r>
          </w:p>
        </w:tc>
        <w:tc>
          <w:tcPr>
            <w:tcW w:w="4225" w:type="dxa"/>
          </w:tcPr>
          <w:p w14:paraId="58FA3F09" w14:textId="788BD013" w:rsidR="000652A8" w:rsidRPr="00822117" w:rsidRDefault="000652A8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  <w:lang w:eastAsia="nl-NL"/>
              </w:rPr>
            </w:pPr>
          </w:p>
          <w:p w14:paraId="5C7270BA" w14:textId="2007BACA" w:rsidR="000652A8" w:rsidRPr="00822117" w:rsidRDefault="000652A8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Tachykardie</w:t>
            </w:r>
            <w:r>
              <w:rPr>
                <w:vertAlign w:val="superscript"/>
              </w:rPr>
              <w:t>1</w:t>
            </w:r>
            <w:r>
              <w:t>; hypotenze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14:paraId="2D5B6A9C" w14:textId="7EAF9DA7" w:rsidR="005666B6" w:rsidRPr="00B31823" w:rsidRDefault="00D227D5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n</w:t>
            </w:r>
            <w:r w:rsidR="005666B6">
              <w:t>etečnost</w:t>
            </w:r>
            <w:r w:rsidR="005666B6">
              <w:rPr>
                <w:vertAlign w:val="superscript"/>
              </w:rPr>
              <w:t>1</w:t>
            </w:r>
          </w:p>
        </w:tc>
      </w:tr>
      <w:tr w:rsidR="00226EA3" w:rsidRPr="00B31823" w14:paraId="2B155F4A" w14:textId="77777777" w:rsidTr="003A2CA3">
        <w:trPr>
          <w:trHeight w:val="384"/>
        </w:trPr>
        <w:tc>
          <w:tcPr>
            <w:tcW w:w="4027" w:type="dxa"/>
          </w:tcPr>
          <w:p w14:paraId="7DF785F3" w14:textId="77777777" w:rsidR="005A4B57" w:rsidRDefault="005A4B57" w:rsidP="005A4B57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Velmi vzácné</w:t>
            </w:r>
          </w:p>
          <w:p w14:paraId="1BDAB75C" w14:textId="77777777" w:rsidR="005A4B57" w:rsidRPr="00E26B29" w:rsidRDefault="005A4B57" w:rsidP="005A4B57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(&lt;1 zvíře / 10 000 ošetřených zvířat, </w:t>
            </w:r>
          </w:p>
          <w:p w14:paraId="707DC0DA" w14:textId="30B91678" w:rsidR="00226EA3" w:rsidRPr="00B31823" w:rsidRDefault="005A4B57" w:rsidP="005A4B57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včetně ojedinělých hlášení):</w:t>
            </w:r>
          </w:p>
        </w:tc>
        <w:tc>
          <w:tcPr>
            <w:tcW w:w="4225" w:type="dxa"/>
          </w:tcPr>
          <w:p w14:paraId="0EE6D0D4" w14:textId="77777777" w:rsidR="00226EA3" w:rsidRDefault="00062E47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Zvýšené pocení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14:paraId="235C682E" w14:textId="3240174A" w:rsidR="00E1476B" w:rsidRDefault="00D227D5" w:rsidP="00F061FA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n</w:t>
            </w:r>
            <w:r w:rsidR="00E1476B">
              <w:t>ervozita</w:t>
            </w:r>
            <w:r w:rsidR="00E1476B">
              <w:rPr>
                <w:vertAlign w:val="superscript"/>
              </w:rPr>
              <w:t>1</w:t>
            </w:r>
          </w:p>
        </w:tc>
      </w:tr>
    </w:tbl>
    <w:p w14:paraId="25A055E6" w14:textId="250E98DD" w:rsidR="00687707" w:rsidRPr="00820A53" w:rsidRDefault="00E1476B" w:rsidP="00687707">
      <w:pPr>
        <w:spacing w:line="240" w:lineRule="auto"/>
        <w:rPr>
          <w:sz w:val="18"/>
          <w:szCs w:val="18"/>
        </w:rPr>
      </w:pPr>
      <w:r>
        <w:rPr>
          <w:vertAlign w:val="superscript"/>
        </w:rPr>
        <w:t>1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>Přechodný.</w:t>
      </w:r>
    </w:p>
    <w:p w14:paraId="003EA5FA" w14:textId="77777777" w:rsidR="009A07D1" w:rsidRPr="00B31823" w:rsidRDefault="009A07D1" w:rsidP="009A07D1">
      <w:pPr>
        <w:spacing w:line="240" w:lineRule="auto"/>
        <w:rPr>
          <w:lang w:eastAsia="nl-NL"/>
        </w:rPr>
      </w:pPr>
    </w:p>
    <w:p w14:paraId="7E7208C9" w14:textId="5FCA4307" w:rsidR="009A07D1" w:rsidRPr="00B31823" w:rsidRDefault="000652A8" w:rsidP="009A07D1">
      <w:pPr>
        <w:spacing w:line="240" w:lineRule="auto"/>
        <w:rPr>
          <w:b/>
          <w:bCs/>
        </w:rPr>
      </w:pPr>
      <w: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77C80439" w14:textId="77777777" w:rsidR="009A07D1" w:rsidRPr="00B31823" w:rsidRDefault="009A07D1" w:rsidP="00F061FA">
      <w:pPr>
        <w:spacing w:line="240" w:lineRule="auto"/>
        <w:rPr>
          <w:lang w:eastAsia="nl-NL"/>
        </w:rPr>
      </w:pPr>
    </w:p>
    <w:p w14:paraId="4F56FB03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6E8891D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E1145F" w14:textId="77777777" w:rsidR="00C114FF" w:rsidRPr="00820A53" w:rsidRDefault="00C114FF" w:rsidP="00820A53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Březost:</w:t>
      </w:r>
    </w:p>
    <w:p w14:paraId="22D75D80" w14:textId="63B4D8CC" w:rsidR="009A07D1" w:rsidRPr="00B31823" w:rsidRDefault="00C77A67" w:rsidP="009A07D1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</w:t>
      </w:r>
      <w:r w:rsidR="00D227D5">
        <w:t>se veterinární léčivý přípravek</w:t>
      </w:r>
      <w:r>
        <w:t xml:space="preserve"> používá během březosti, </w:t>
      </w:r>
      <w:r w:rsidR="00D227D5">
        <w:t xml:space="preserve">léčba </w:t>
      </w:r>
      <w:r>
        <w:t xml:space="preserve">musí být </w:t>
      </w:r>
      <w:r w:rsidR="00D227D5">
        <w:t xml:space="preserve">přerušena </w:t>
      </w:r>
      <w:r>
        <w:t xml:space="preserve">minimálně 4 dny před očekávaným porodem nebo při známkách blížícího se porodu, pokud je očekávaný termín porodu neznámý nebo neplánovaný, protože </w:t>
      </w:r>
      <w:r w:rsidR="00D227D5">
        <w:t>by mohlo</w:t>
      </w:r>
      <w:r>
        <w:t xml:space="preserve"> dojít k potlačení děložních kontrakcí nebo k prodloužení porodu.</w:t>
      </w:r>
    </w:p>
    <w:p w14:paraId="3B2ABAF0" w14:textId="77777777" w:rsidR="00092A37" w:rsidRPr="00B31823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24EF1" w14:textId="77777777" w:rsidR="00C114FF" w:rsidRPr="00820A53" w:rsidRDefault="00C114FF" w:rsidP="006C75E4">
      <w:pPr>
        <w:keepNext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Laktace:</w:t>
      </w:r>
    </w:p>
    <w:p w14:paraId="7DAB77DF" w14:textId="2BEE0405" w:rsidR="00C77A67" w:rsidRPr="00B31823" w:rsidRDefault="005D43FF" w:rsidP="00007D48">
      <w:pPr>
        <w:spacing w:line="240" w:lineRule="auto"/>
      </w:pPr>
      <w:r>
        <w:t xml:space="preserve">Vyhněte se podávání </w:t>
      </w:r>
      <w:r w:rsidR="00D227D5">
        <w:t xml:space="preserve">veterinárního léčivého </w:t>
      </w:r>
      <w:r>
        <w:t xml:space="preserve">přípravku kojícím klisnám z důvodu </w:t>
      </w:r>
      <w:r w:rsidR="00D227D5">
        <w:t xml:space="preserve">jeho </w:t>
      </w:r>
      <w:r>
        <w:t>vylučování do mléka. Nebyla stanovena bezpečnost veterinárního léčivého přípravku pro použití během laktace.</w:t>
      </w:r>
    </w:p>
    <w:p w14:paraId="36229DD3" w14:textId="651CFB99" w:rsidR="009A07D1" w:rsidRPr="00B31823" w:rsidRDefault="00C77A67" w:rsidP="00007D48">
      <w:pPr>
        <w:spacing w:line="240" w:lineRule="auto"/>
        <w:rPr>
          <w:b/>
          <w:szCs w:val="22"/>
        </w:rPr>
      </w:pPr>
      <w:r>
        <w:t xml:space="preserve">Kojené hříbě přijímá velké množství mléka v poměru ke své tělesné hmotnosti. Během laktace proto nelze u kojeného hříběte jednoznačně vyloučit účinek </w:t>
      </w:r>
      <w:r w:rsidR="00D227D5">
        <w:t xml:space="preserve">léčivé </w:t>
      </w:r>
      <w:r>
        <w:t>látky vylučované do mléka.</w:t>
      </w:r>
    </w:p>
    <w:p w14:paraId="690D6C36" w14:textId="77777777" w:rsidR="009A07D1" w:rsidRPr="00B03063" w:rsidRDefault="009A07D1" w:rsidP="00895A2F">
      <w:pPr>
        <w:tabs>
          <w:tab w:val="clear" w:pos="567"/>
        </w:tabs>
        <w:spacing w:line="240" w:lineRule="auto"/>
        <w:rPr>
          <w:szCs w:val="22"/>
        </w:rPr>
      </w:pPr>
    </w:p>
    <w:p w14:paraId="42FD352D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06EDC5DC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CC3979" w14:textId="77777777" w:rsidR="00A71B6A" w:rsidRPr="00B31823" w:rsidRDefault="00A71B6A" w:rsidP="009A07D1">
      <w:pPr>
        <w:spacing w:line="240" w:lineRule="auto"/>
      </w:pPr>
      <w:r>
        <w:t xml:space="preserve">Účinky včetně nežádoucích účinků mohou být zesíleny při současném užívání s glukokortikoidy, ß2-sympatomimetiky, </w:t>
      </w:r>
      <w:proofErr w:type="spellStart"/>
      <w:r>
        <w:t>anticholinergiky</w:t>
      </w:r>
      <w:proofErr w:type="spellEnd"/>
      <w:r>
        <w:t xml:space="preserve"> a </w:t>
      </w:r>
      <w:proofErr w:type="spellStart"/>
      <w:r>
        <w:t>metylxantiny</w:t>
      </w:r>
      <w:proofErr w:type="spellEnd"/>
      <w:r>
        <w:t>.</w:t>
      </w:r>
    </w:p>
    <w:p w14:paraId="37C5CBC5" w14:textId="23ECF6DF" w:rsidR="009A07D1" w:rsidRPr="00B31823" w:rsidRDefault="009A07D1" w:rsidP="009A07D1">
      <w:pPr>
        <w:spacing w:line="240" w:lineRule="auto"/>
      </w:pPr>
      <w:r>
        <w:t>Veterinární léčivý přípravek by neměl být používán současně s jinými sympatomimetiky nebo vazodilat</w:t>
      </w:r>
      <w:r w:rsidR="00984DDE">
        <w:t>átory</w:t>
      </w:r>
      <w:r>
        <w:t>.</w:t>
      </w:r>
    </w:p>
    <w:p w14:paraId="3A27254D" w14:textId="77777777" w:rsidR="009A07D1" w:rsidRPr="00B31823" w:rsidRDefault="009A07D1" w:rsidP="009A07D1">
      <w:pPr>
        <w:spacing w:line="240" w:lineRule="auto"/>
      </w:pPr>
      <w:r>
        <w:t xml:space="preserve">U zvířat léčených </w:t>
      </w:r>
      <w:proofErr w:type="spellStart"/>
      <w:r>
        <w:t>klenbuterolem</w:t>
      </w:r>
      <w:proofErr w:type="spellEnd"/>
      <w:r>
        <w:t xml:space="preserve"> lze při anestezii očekávat poruchy srdečního rytmu.</w:t>
      </w:r>
    </w:p>
    <w:p w14:paraId="0ACEC18F" w14:textId="77777777" w:rsidR="00A71B6A" w:rsidRPr="00B31823" w:rsidRDefault="00A71B6A" w:rsidP="009A07D1">
      <w:pPr>
        <w:spacing w:line="240" w:lineRule="auto"/>
      </w:pPr>
      <w:r>
        <w:t>Současné podávání omamných látek obsahujících halogeny (</w:t>
      </w:r>
      <w:proofErr w:type="spellStart"/>
      <w:r>
        <w:t>isofluran</w:t>
      </w:r>
      <w:proofErr w:type="spellEnd"/>
      <w:r>
        <w:t xml:space="preserve">, </w:t>
      </w:r>
      <w:proofErr w:type="spellStart"/>
      <w:r>
        <w:t>methoxyfluran</w:t>
      </w:r>
      <w:proofErr w:type="spellEnd"/>
      <w:r>
        <w:t xml:space="preserve">) zvyšuje riziko komorových arytmií. </w:t>
      </w:r>
    </w:p>
    <w:p w14:paraId="38E44279" w14:textId="77777777" w:rsidR="00A71B6A" w:rsidRPr="00B31823" w:rsidRDefault="00A71B6A" w:rsidP="00A71B6A">
      <w:pPr>
        <w:spacing w:line="240" w:lineRule="auto"/>
      </w:pPr>
      <w:r>
        <w:t>Při použití lokálních i celkových anestetik nelze vyloučit další dilataci cév a pokles krevního tlaku, zejména při použití v kombinaci s atropinem.</w:t>
      </w:r>
    </w:p>
    <w:p w14:paraId="27D6E64A" w14:textId="77777777" w:rsidR="00A71B6A" w:rsidRPr="00B31823" w:rsidRDefault="00A71B6A" w:rsidP="009A07D1">
      <w:pPr>
        <w:spacing w:line="240" w:lineRule="auto"/>
      </w:pPr>
      <w:r>
        <w:t xml:space="preserve">Zvýšené riziko arytmie při současném podávání srdečních glykosidů. </w:t>
      </w:r>
    </w:p>
    <w:p w14:paraId="7A4D5F8C" w14:textId="77777777" w:rsidR="00A71B6A" w:rsidRPr="00B31823" w:rsidRDefault="009A07D1" w:rsidP="009A07D1">
      <w:pPr>
        <w:spacing w:line="240" w:lineRule="auto"/>
      </w:pPr>
      <w:r>
        <w:t>Veterinární léčivý přípravek může snížit nebo neutralizovat účinky prostaglandinu F2α a oxytocinu na dělohu. </w:t>
      </w:r>
    </w:p>
    <w:p w14:paraId="055786AF" w14:textId="090A3F05" w:rsidR="009A07D1" w:rsidRPr="00B31823" w:rsidRDefault="009A07D1" w:rsidP="009A07D1">
      <w:pPr>
        <w:spacing w:line="240" w:lineRule="auto"/>
      </w:pPr>
      <w:proofErr w:type="spellStart"/>
      <w:r>
        <w:t>Klenbuterol</w:t>
      </w:r>
      <w:r w:rsidR="00F32A16">
        <w:t>-</w:t>
      </w:r>
      <w:r>
        <w:t>hydrochlorid</w:t>
      </w:r>
      <w:proofErr w:type="spellEnd"/>
      <w:r>
        <w:t xml:space="preserve"> je β-adrenergní agonista a </w:t>
      </w:r>
      <w:r w:rsidR="00984DDE">
        <w:t xml:space="preserve">je </w:t>
      </w:r>
      <w:r>
        <w:t>následně neutralizován β-blokátory.</w:t>
      </w:r>
    </w:p>
    <w:p w14:paraId="072FA89C" w14:textId="77777777" w:rsidR="009A07D1" w:rsidRPr="00B03063" w:rsidRDefault="009A07D1" w:rsidP="00895A2F">
      <w:pPr>
        <w:tabs>
          <w:tab w:val="clear" w:pos="567"/>
        </w:tabs>
        <w:spacing w:line="240" w:lineRule="auto"/>
        <w:rPr>
          <w:szCs w:val="22"/>
        </w:rPr>
      </w:pPr>
    </w:p>
    <w:p w14:paraId="4A640D03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7B540999" w14:textId="77777777" w:rsidR="00145D34" w:rsidRPr="00B3182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0126CB" w14:textId="77777777" w:rsidR="00F923A3" w:rsidRPr="00B31823" w:rsidRDefault="00F923A3" w:rsidP="00F16B9F">
      <w:pPr>
        <w:spacing w:line="240" w:lineRule="auto"/>
        <w:rPr>
          <w:rFonts w:cs="Arial"/>
        </w:rPr>
      </w:pPr>
      <w:r>
        <w:t>Perorální podání.</w:t>
      </w:r>
    </w:p>
    <w:p w14:paraId="613A2F75" w14:textId="77777777" w:rsidR="000652A8" w:rsidRDefault="000652A8" w:rsidP="00F16B9F">
      <w:pPr>
        <w:spacing w:line="240" w:lineRule="auto"/>
        <w:rPr>
          <w:rFonts w:cs="Arial"/>
        </w:rPr>
      </w:pPr>
    </w:p>
    <w:p w14:paraId="103B830F" w14:textId="77777777" w:rsidR="009668C4" w:rsidRPr="00B31823" w:rsidRDefault="009668C4" w:rsidP="00F16B9F">
      <w:pPr>
        <w:spacing w:line="240" w:lineRule="auto"/>
        <w:rPr>
          <w:rFonts w:cs="Arial"/>
        </w:rPr>
      </w:pPr>
      <w:r>
        <w:t>Pro zajištění správného dávkování je třeba co nejpřesněji stanovit živou hmotnost.</w:t>
      </w:r>
    </w:p>
    <w:p w14:paraId="561F8AF9" w14:textId="0D1EF2CB" w:rsidR="00F16B9F" w:rsidRPr="00B31823" w:rsidRDefault="00F16B9F" w:rsidP="00F16B9F">
      <w:pPr>
        <w:spacing w:line="240" w:lineRule="auto"/>
        <w:rPr>
          <w:lang w:eastAsia="nl-NL"/>
        </w:rPr>
      </w:pPr>
    </w:p>
    <w:p w14:paraId="132358F6" w14:textId="03E71CDE" w:rsidR="00F16B9F" w:rsidRPr="00B31823" w:rsidRDefault="00224A3E" w:rsidP="00F16B9F">
      <w:pPr>
        <w:spacing w:line="240" w:lineRule="auto"/>
      </w:pPr>
      <w:r>
        <w:t xml:space="preserve">Podávejte 0,8 </w:t>
      </w:r>
      <w:proofErr w:type="spellStart"/>
      <w:r>
        <w:t>μg</w:t>
      </w:r>
      <w:proofErr w:type="spellEnd"/>
      <w:r>
        <w:t xml:space="preserve"> </w:t>
      </w:r>
      <w:proofErr w:type="spellStart"/>
      <w:r>
        <w:t>klenbuterol</w:t>
      </w:r>
      <w:r w:rsidR="00984DDE">
        <w:t>-</w:t>
      </w:r>
      <w:r>
        <w:t>hydrochloridu</w:t>
      </w:r>
      <w:proofErr w:type="spellEnd"/>
      <w:r w:rsidR="00984DDE">
        <w:t>/</w:t>
      </w:r>
      <w:r>
        <w:t xml:space="preserve">kg </w:t>
      </w:r>
      <w:r w:rsidR="00984DDE">
        <w:t>živ</w:t>
      </w:r>
      <w:r>
        <w:t xml:space="preserve">é hmotnosti (tj. 0,7 </w:t>
      </w:r>
      <w:proofErr w:type="spellStart"/>
      <w:r>
        <w:t>μg</w:t>
      </w:r>
      <w:proofErr w:type="spellEnd"/>
      <w:r>
        <w:t xml:space="preserve"> </w:t>
      </w:r>
      <w:proofErr w:type="spellStart"/>
      <w:r>
        <w:t>klenbuterolu</w:t>
      </w:r>
      <w:proofErr w:type="spellEnd"/>
      <w:r w:rsidR="00984DDE">
        <w:t>/</w:t>
      </w:r>
      <w:r>
        <w:t xml:space="preserve">kg </w:t>
      </w:r>
      <w:r w:rsidR="00984DDE">
        <w:t>živ</w:t>
      </w:r>
      <w:r>
        <w:t xml:space="preserve">é hmotnosti), což odpovídá 4 ml </w:t>
      </w:r>
      <w:r w:rsidR="00984DDE">
        <w:t>veterinárního léčivého přípravku</w:t>
      </w:r>
      <w:r>
        <w:t xml:space="preserve">/125 kg </w:t>
      </w:r>
      <w:r w:rsidR="00984DDE">
        <w:t>živ</w:t>
      </w:r>
      <w:r>
        <w:t>é hmotnosti, dvakrát denně s odstupem přibližně 12 hodin (minimálně 8 hodin).</w:t>
      </w:r>
    </w:p>
    <w:p w14:paraId="4E189B6D" w14:textId="77777777" w:rsidR="00F16B9F" w:rsidRDefault="00F16B9F" w:rsidP="00F16B9F">
      <w:pPr>
        <w:spacing w:line="240" w:lineRule="auto"/>
      </w:pPr>
      <w:r>
        <w:t>Doba trvání léčby je maximálně deset po sobě jdoucích dnů.</w:t>
      </w:r>
    </w:p>
    <w:p w14:paraId="210F7812" w14:textId="77777777" w:rsidR="00B03063" w:rsidRPr="00B31823" w:rsidRDefault="00B03063" w:rsidP="00F16B9F">
      <w:pPr>
        <w:spacing w:line="240" w:lineRule="auto"/>
        <w:rPr>
          <w:lang w:eastAsia="nl-NL"/>
        </w:rPr>
      </w:pPr>
    </w:p>
    <w:p w14:paraId="4E7C72A1" w14:textId="7755179B" w:rsidR="00AD740D" w:rsidRDefault="00F16B9F" w:rsidP="00F16B9F">
      <w:pPr>
        <w:spacing w:line="240" w:lineRule="auto"/>
      </w:pPr>
      <w:r>
        <w:t xml:space="preserve">Veterinární léčivý přípravek se podává s malým množstvím potravy. </w:t>
      </w:r>
    </w:p>
    <w:p w14:paraId="697E0B5A" w14:textId="544B2805" w:rsidR="00F16B9F" w:rsidRDefault="009668C4" w:rsidP="00F16B9F">
      <w:pPr>
        <w:spacing w:line="240" w:lineRule="auto"/>
        <w:rPr>
          <w:szCs w:val="22"/>
          <w:u w:val="single"/>
        </w:rPr>
      </w:pPr>
      <w:r>
        <w:rPr>
          <w:u w:val="single"/>
        </w:rPr>
        <w:t xml:space="preserve">K odměření podávané dávky použijte dodanou injekční stříkačku. Nasaďte </w:t>
      </w:r>
      <w:r w:rsidR="000736B1">
        <w:rPr>
          <w:u w:val="single"/>
        </w:rPr>
        <w:t>kónus</w:t>
      </w:r>
      <w:r w:rsidR="00984DDE">
        <w:rPr>
          <w:u w:val="single"/>
        </w:rPr>
        <w:t xml:space="preserve"> </w:t>
      </w:r>
      <w:r>
        <w:rPr>
          <w:u w:val="single"/>
        </w:rPr>
        <w:t>stříkačky do otvoru lahvičky a odeberte potřebný objem.</w:t>
      </w:r>
    </w:p>
    <w:p w14:paraId="24D16272" w14:textId="77777777" w:rsidR="00CD4F61" w:rsidRPr="00537E42" w:rsidRDefault="00CD4F61" w:rsidP="00F16B9F">
      <w:pPr>
        <w:spacing w:line="240" w:lineRule="auto"/>
        <w:rPr>
          <w:lang w:eastAsia="nl-NL"/>
        </w:rPr>
      </w:pPr>
    </w:p>
    <w:p w14:paraId="23865A1B" w14:textId="77777777" w:rsidR="00C114FF" w:rsidRPr="00B31823" w:rsidRDefault="00F16B9F" w:rsidP="00F16B9F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je určen k individuální léčbě zvířat.</w:t>
      </w:r>
    </w:p>
    <w:p w14:paraId="2C7215C6" w14:textId="77777777" w:rsidR="00F16B9F" w:rsidRPr="00B31823" w:rsidRDefault="00F16B9F" w:rsidP="00F16B9F">
      <w:pPr>
        <w:tabs>
          <w:tab w:val="clear" w:pos="567"/>
        </w:tabs>
        <w:spacing w:line="240" w:lineRule="auto"/>
        <w:rPr>
          <w:szCs w:val="22"/>
        </w:rPr>
      </w:pPr>
    </w:p>
    <w:p w14:paraId="2FBA0BCC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 xml:space="preserve">Příznaky předávkování (a kde je relevantní, první pomoc a 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14:paraId="0F6353CD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285E9" w14:textId="624B2A92" w:rsidR="00F16B9F" w:rsidRPr="00B31823" w:rsidRDefault="00F16B9F" w:rsidP="00F16B9F">
      <w:pPr>
        <w:spacing w:line="240" w:lineRule="auto"/>
      </w:pPr>
      <w:r>
        <w:t xml:space="preserve">Dávky </w:t>
      </w:r>
      <w:proofErr w:type="spellStart"/>
      <w:r>
        <w:t>klenbuterol</w:t>
      </w:r>
      <w:r w:rsidR="00984DDE">
        <w:t>-</w:t>
      </w:r>
      <w:r>
        <w:t>hydrochloridu</w:t>
      </w:r>
      <w:proofErr w:type="spellEnd"/>
      <w:r>
        <w:t xml:space="preserve"> až do čtyřnásobku terapeutické dávky (podávané perorálně) podávané po dobu 90 dnů vyvolaly pouze dočasné nežádoucí účinky typické pro agonisty ß</w:t>
      </w:r>
      <w:r>
        <w:rPr>
          <w:vertAlign w:val="subscript"/>
        </w:rPr>
        <w:t>2</w:t>
      </w:r>
      <w:r>
        <w:t>-adrenoceptorů (pocení, tachykardie, svalový třes), které nevyžadovaly léčbu.</w:t>
      </w:r>
    </w:p>
    <w:p w14:paraId="40281C74" w14:textId="77777777" w:rsidR="00F16B9F" w:rsidRPr="00B31823" w:rsidRDefault="00F16B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85BB1" w14:textId="77777777" w:rsidR="00F16B9F" w:rsidRPr="00B31823" w:rsidRDefault="0085709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náhodného předávkování lze jako </w:t>
      </w:r>
      <w:proofErr w:type="spellStart"/>
      <w:r>
        <w:t>antidotum</w:t>
      </w:r>
      <w:proofErr w:type="spellEnd"/>
      <w:r>
        <w:t xml:space="preserve"> použít ß-blokátor (např. </w:t>
      </w:r>
      <w:proofErr w:type="spellStart"/>
      <w:r>
        <w:t>propranolol</w:t>
      </w:r>
      <w:proofErr w:type="spellEnd"/>
      <w:r>
        <w:t>).</w:t>
      </w:r>
    </w:p>
    <w:p w14:paraId="50426F10" w14:textId="77777777" w:rsidR="00857097" w:rsidRPr="00B31823" w:rsidRDefault="008570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BA9E2" w14:textId="1BD136B3" w:rsidR="000652A8" w:rsidRPr="00B31823" w:rsidRDefault="000652A8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3.11</w:t>
      </w:r>
      <w:r>
        <w:rPr>
          <w:b/>
        </w:rPr>
        <w:tab/>
        <w:t xml:space="preserve">Zvláštní omezení pro použití a zvláštní podmínky pro použití, včetně omezení používání </w:t>
      </w:r>
      <w:r w:rsidR="00BF5392">
        <w:rPr>
          <w:b/>
        </w:rPr>
        <w:tab/>
      </w:r>
      <w:r>
        <w:rPr>
          <w:b/>
        </w:rPr>
        <w:t xml:space="preserve">antimikrobních a </w:t>
      </w:r>
      <w:proofErr w:type="spellStart"/>
      <w:r>
        <w:rPr>
          <w:b/>
        </w:rPr>
        <w:t>antiparazitárních</w:t>
      </w:r>
      <w:proofErr w:type="spellEnd"/>
      <w:r>
        <w:rPr>
          <w:b/>
        </w:rPr>
        <w:t xml:space="preserve"> veterinárních léčivých přípravků, za účelem snížení </w:t>
      </w:r>
      <w:r w:rsidR="00BF5392">
        <w:rPr>
          <w:b/>
        </w:rPr>
        <w:tab/>
      </w:r>
      <w:r>
        <w:rPr>
          <w:b/>
        </w:rPr>
        <w:t>rizika rozvoje rezistence</w:t>
      </w:r>
    </w:p>
    <w:p w14:paraId="17A0FA40" w14:textId="77777777" w:rsidR="000652A8" w:rsidRPr="00B31823" w:rsidRDefault="000652A8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5AD371A" w14:textId="77777777" w:rsidR="000652A8" w:rsidRPr="00B31823" w:rsidRDefault="000652A8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127AFB8" w14:textId="77777777" w:rsidR="00857097" w:rsidRPr="00B31823" w:rsidRDefault="008570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D066D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6F3C629B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9FBA6F" w14:textId="78AD0C4F" w:rsidR="00F16B9F" w:rsidRPr="00B31823" w:rsidRDefault="00F16B9F" w:rsidP="00F16B9F">
      <w:pPr>
        <w:spacing w:line="240" w:lineRule="auto"/>
      </w:pPr>
      <w:r>
        <w:t>Maso: 28 dní.</w:t>
      </w:r>
    </w:p>
    <w:p w14:paraId="5CC02457" w14:textId="702F1C73" w:rsidR="00C114FF" w:rsidRPr="00B31823" w:rsidRDefault="00780976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Nepoužívat u zvířat, jejichž mléko je určeno pro lidskou spotřebu. </w:t>
      </w:r>
    </w:p>
    <w:p w14:paraId="523F0CB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7FD5B" w14:textId="77777777" w:rsidR="00B03063" w:rsidRPr="00B31823" w:rsidRDefault="00B030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F7855" w14:textId="77777777" w:rsidR="00C114FF" w:rsidRPr="00642E84" w:rsidRDefault="000652A8" w:rsidP="008755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6BC05AAF" w14:textId="77777777" w:rsidR="00DF7B78" w:rsidRDefault="00DF7B78" w:rsidP="0087559D">
      <w:pPr>
        <w:keepNext/>
        <w:tabs>
          <w:tab w:val="clear" w:pos="567"/>
        </w:tabs>
        <w:spacing w:line="240" w:lineRule="auto"/>
        <w:rPr>
          <w:b/>
        </w:rPr>
      </w:pPr>
    </w:p>
    <w:p w14:paraId="4CFA1D90" w14:textId="60E5D244" w:rsidR="000652A8" w:rsidRPr="00642E84" w:rsidRDefault="000652A8" w:rsidP="0087559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</w:t>
      </w:r>
      <w:r>
        <w:t xml:space="preserve"> QR03CC13</w:t>
      </w:r>
    </w:p>
    <w:p w14:paraId="7DAE74C7" w14:textId="77777777" w:rsidR="00DF7B78" w:rsidRDefault="00DF7B78" w:rsidP="0087559D">
      <w:pPr>
        <w:keepNext/>
        <w:tabs>
          <w:tab w:val="clear" w:pos="567"/>
        </w:tabs>
        <w:spacing w:line="240" w:lineRule="auto"/>
        <w:rPr>
          <w:b/>
        </w:rPr>
      </w:pPr>
    </w:p>
    <w:p w14:paraId="4E44FE3E" w14:textId="779C8EAD" w:rsidR="00C114FF" w:rsidRDefault="000652A8" w:rsidP="0087559D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4C1A6A8C" w14:textId="77777777" w:rsidR="0087559D" w:rsidRPr="00642E84" w:rsidRDefault="0087559D" w:rsidP="0087559D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241D81B4" w14:textId="21BE3AC5" w:rsidR="00F16B9F" w:rsidRPr="00B31823" w:rsidRDefault="003665B5" w:rsidP="00F16B9F">
      <w:pPr>
        <w:spacing w:line="240" w:lineRule="auto"/>
      </w:pPr>
      <w:r>
        <w:t xml:space="preserve">Veterinární léčivý přípravek obsahuje </w:t>
      </w:r>
      <w:proofErr w:type="spellStart"/>
      <w:r>
        <w:t>klenbuterol</w:t>
      </w:r>
      <w:r w:rsidR="0085450A">
        <w:t>-</w:t>
      </w:r>
      <w:r>
        <w:t>hydrochlorid</w:t>
      </w:r>
      <w:proofErr w:type="spellEnd"/>
      <w:r>
        <w:t xml:space="preserve">, což je sympatomimetický amin, který se přednostně váže na ß2-adrenoreceptory na membránách buněk hladkého svalstva průdušek. To následně aktivuje enzym </w:t>
      </w:r>
      <w:proofErr w:type="spellStart"/>
      <w:r>
        <w:t>adenylátcyklázu</w:t>
      </w:r>
      <w:proofErr w:type="spellEnd"/>
      <w:r>
        <w:t xml:space="preserve"> v buňkách hladkého svalstva, čímž se dosáhne intenzivních bronchodilatačních účinků a sníží se odpor dýchacích cest. Bylo prokázáno, že tento veterinární léčivý přípravek u koní inhibuje uvolňování histaminu z žírných buněk v plicích a zvyšuje </w:t>
      </w:r>
      <w:proofErr w:type="spellStart"/>
      <w:r>
        <w:t>mukociliární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>.</w:t>
      </w:r>
    </w:p>
    <w:p w14:paraId="1B05AE5C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FEBC57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1E8C22EF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4EFB0" w14:textId="19E16C03" w:rsidR="00F16B9F" w:rsidRPr="00B31823" w:rsidRDefault="00F16B9F" w:rsidP="00F16B9F">
      <w:pPr>
        <w:spacing w:line="240" w:lineRule="auto"/>
      </w:pPr>
      <w:r>
        <w:t xml:space="preserve">Biologická dostupnost </w:t>
      </w:r>
      <w:proofErr w:type="spellStart"/>
      <w:r>
        <w:t>klenbuterol</w:t>
      </w:r>
      <w:r w:rsidR="0085450A">
        <w:t>-</w:t>
      </w:r>
      <w:r>
        <w:t>hydrochloridu</w:t>
      </w:r>
      <w:proofErr w:type="spellEnd"/>
      <w:r>
        <w:t xml:space="preserve"> u koní po perorálním podání je 100 %. Maximálních plazmatických koncentrací (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) </w:t>
      </w:r>
      <w:proofErr w:type="spellStart"/>
      <w:r>
        <w:t>klenbuterolu</w:t>
      </w:r>
      <w:proofErr w:type="spellEnd"/>
      <w:r>
        <w:t xml:space="preserve"> je dosaženo 2 hodiny po podání. </w:t>
      </w:r>
    </w:p>
    <w:p w14:paraId="010BE3A5" w14:textId="77777777" w:rsidR="00F16B9F" w:rsidRPr="00B31823" w:rsidRDefault="00F16B9F" w:rsidP="00F16B9F">
      <w:pPr>
        <w:spacing w:line="240" w:lineRule="auto"/>
      </w:pPr>
      <w:r>
        <w:t xml:space="preserve">Po první dávce doporučené opakované léčby se očekávají hodnoty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0,4 až 0,9 </w:t>
      </w:r>
      <w:proofErr w:type="spellStart"/>
      <w:r>
        <w:t>ng</w:t>
      </w:r>
      <w:proofErr w:type="spellEnd"/>
      <w:r>
        <w:t xml:space="preserve">/ml. Ustálených hladin v plazmě je dosaženo po 3 až 5 dnech léčby. V takovém okamžiku se hodnoty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</w:t>
      </w:r>
      <w:proofErr w:type="spellStart"/>
      <w:r>
        <w:t>klenbuterolu</w:t>
      </w:r>
      <w:proofErr w:type="spellEnd"/>
      <w:r>
        <w:t xml:space="preserve"> pohybují mezi 0,6 a 1,6 </w:t>
      </w:r>
      <w:proofErr w:type="spellStart"/>
      <w:r>
        <w:t>ng</w:t>
      </w:r>
      <w:proofErr w:type="spellEnd"/>
      <w:r>
        <w:t>/ml.</w:t>
      </w:r>
    </w:p>
    <w:p w14:paraId="4028E6F7" w14:textId="636F241B" w:rsidR="00F16B9F" w:rsidRPr="00B31823" w:rsidRDefault="00F16B9F" w:rsidP="00F16B9F">
      <w:pPr>
        <w:spacing w:line="240" w:lineRule="auto"/>
      </w:pPr>
      <w:r>
        <w:t xml:space="preserve">Látka se rychle distribuuje do tkání a metabolizuje se především v játrech. Ne více než 45 % </w:t>
      </w:r>
      <w:r w:rsidR="0085450A">
        <w:t xml:space="preserve">podílu </w:t>
      </w:r>
      <w:r>
        <w:t>dávky vyloučené</w:t>
      </w:r>
      <w:r w:rsidR="0085450A">
        <w:t>ho</w:t>
      </w:r>
      <w:r>
        <w:t xml:space="preserve"> močí tvoří </w:t>
      </w:r>
      <w:r w:rsidR="0085450A">
        <w:t>nezměněný (původní)</w:t>
      </w:r>
      <w:r>
        <w:t xml:space="preserve"> </w:t>
      </w:r>
      <w:proofErr w:type="spellStart"/>
      <w:r>
        <w:t>klenbuterol</w:t>
      </w:r>
      <w:proofErr w:type="spellEnd"/>
      <w:r>
        <w:t>.</w:t>
      </w:r>
    </w:p>
    <w:p w14:paraId="7C3175A4" w14:textId="39C909E8" w:rsidR="00F16B9F" w:rsidRPr="00B31823" w:rsidRDefault="00F16B9F" w:rsidP="00F16B9F">
      <w:pPr>
        <w:spacing w:line="240" w:lineRule="auto"/>
      </w:pPr>
      <w:proofErr w:type="spellStart"/>
      <w:r>
        <w:t>Klenbuterol</w:t>
      </w:r>
      <w:proofErr w:type="spellEnd"/>
      <w:r>
        <w:t xml:space="preserve"> se z plazmy vylučuje v různých fázích a jeho konečný poločas</w:t>
      </w:r>
      <w:r w:rsidR="0085450A">
        <w:t xml:space="preserve"> eliminace</w:t>
      </w:r>
      <w:r>
        <w:t xml:space="preserve"> je v průměru deset až dvacet hodin. </w:t>
      </w:r>
    </w:p>
    <w:p w14:paraId="107B195B" w14:textId="03D0862B" w:rsidR="00F16B9F" w:rsidRPr="00B31823" w:rsidRDefault="00F16B9F" w:rsidP="00F16B9F">
      <w:pPr>
        <w:spacing w:line="240" w:lineRule="auto"/>
        <w:rPr>
          <w:b/>
          <w:bCs/>
        </w:rPr>
      </w:pPr>
      <w:r>
        <w:t xml:space="preserve">Největší část podané dávky se vyloučí v nezměněné podobě ledvinami (70-91 %), zbytek </w:t>
      </w:r>
      <w:r w:rsidR="0085450A">
        <w:t xml:space="preserve">trusem </w:t>
      </w:r>
      <w:r>
        <w:t>(± 6-15 %).</w:t>
      </w:r>
    </w:p>
    <w:p w14:paraId="5D886670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EC13C" w14:textId="77777777" w:rsidR="00D83577" w:rsidRPr="00B03063" w:rsidRDefault="00D835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1AD7FFE1" w14:textId="77777777" w:rsidR="00C114FF" w:rsidRPr="00B31823" w:rsidRDefault="000652A8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6B800F7C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F0375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48945946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31ADFD" w14:textId="77777777" w:rsidR="00C114FF" w:rsidRPr="00B31823" w:rsidRDefault="001265CD" w:rsidP="00F16B9F">
      <w:pPr>
        <w:spacing w:line="240" w:lineRule="auto"/>
      </w:pPr>
      <w:r>
        <w:t>Studie kompatibility nejsou k dispozici, a proto tento veterinární léčivý přípravek nesmí být mísen s žádnými dalšími veterinárními léčivými přípravky.</w:t>
      </w:r>
    </w:p>
    <w:p w14:paraId="52ECC1C3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D2439C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2078957C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B7968" w14:textId="02BE4ACA" w:rsidR="00F16B9F" w:rsidRPr="00B31823" w:rsidRDefault="00F16B9F" w:rsidP="00F16B9F">
      <w:pPr>
        <w:spacing w:line="240" w:lineRule="auto"/>
      </w:pPr>
      <w:r>
        <w:t>Doba použitelnosti veterinárního léčivého přípravku v neporušeném obalu: 3 roky.</w:t>
      </w:r>
    </w:p>
    <w:p w14:paraId="4C3D6FEF" w14:textId="77777777" w:rsidR="00C114FF" w:rsidRPr="00B31823" w:rsidRDefault="00683E50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3 měsíce.</w:t>
      </w:r>
    </w:p>
    <w:p w14:paraId="6BFC05E7" w14:textId="77777777" w:rsidR="00683E50" w:rsidRPr="00B31823" w:rsidRDefault="00683E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B6634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F0CB953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E763A" w14:textId="77777777" w:rsidR="00F16B9F" w:rsidRDefault="00BB415E" w:rsidP="00F16B9F">
      <w:pPr>
        <w:spacing w:line="240" w:lineRule="auto"/>
      </w:pPr>
      <w:bookmarkStart w:id="7" w:name="_Hlk78453009"/>
      <w:r>
        <w:t>Uchovávejte při teplotě do 30 °C.</w:t>
      </w:r>
      <w:bookmarkEnd w:id="7"/>
    </w:p>
    <w:p w14:paraId="7F7A5713" w14:textId="71B7CB60" w:rsidR="009F0656" w:rsidRPr="00B31823" w:rsidRDefault="009F0656" w:rsidP="00F16B9F">
      <w:pPr>
        <w:spacing w:line="240" w:lineRule="auto"/>
      </w:pPr>
      <w:r>
        <w:t xml:space="preserve">Po prvním otevření vnitřního obalu </w:t>
      </w:r>
      <w:r w:rsidR="00B95166">
        <w:t>uchovávejte při teplotě do</w:t>
      </w:r>
      <w:r>
        <w:t xml:space="preserve"> 25 °C.</w:t>
      </w:r>
    </w:p>
    <w:p w14:paraId="136B6319" w14:textId="77777777" w:rsidR="00C114FF" w:rsidRPr="00B31823" w:rsidRDefault="00C114FF" w:rsidP="00F16B9F">
      <w:pPr>
        <w:tabs>
          <w:tab w:val="clear" w:pos="567"/>
        </w:tabs>
        <w:spacing w:line="240" w:lineRule="auto"/>
        <w:rPr>
          <w:szCs w:val="22"/>
        </w:rPr>
      </w:pPr>
    </w:p>
    <w:p w14:paraId="19C57ED7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489FBFE4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917A1A" w14:textId="33022513" w:rsidR="00F16B9F" w:rsidRPr="00B31823" w:rsidRDefault="00F46854" w:rsidP="00F16B9F">
      <w:pPr>
        <w:spacing w:line="240" w:lineRule="auto"/>
      </w:pPr>
      <w:bookmarkStart w:id="8" w:name="_Hlk56788644"/>
      <w:r>
        <w:t>Bílá HDPE lahvička s bílým polypropylenovým</w:t>
      </w:r>
      <w:r w:rsidR="000C7DE5">
        <w:t xml:space="preserve"> dětským bezpečnostním</w:t>
      </w:r>
      <w:r>
        <w:t xml:space="preserve"> šroubovacím uzávěrem a LDPE vložkou pro injekční stříkačku.</w:t>
      </w:r>
      <w:bookmarkEnd w:id="8"/>
    </w:p>
    <w:p w14:paraId="6F05FCFA" w14:textId="181C5C78" w:rsidR="00F16B9F" w:rsidRPr="00B31823" w:rsidRDefault="007472AD" w:rsidP="00F16B9F">
      <w:pPr>
        <w:spacing w:line="240" w:lineRule="auto"/>
      </w:pPr>
      <w:r>
        <w:t xml:space="preserve">Veterinární léčivý přípravek je dodáván v kartonové krabičce s </w:t>
      </w:r>
      <w:r w:rsidR="000C7DE5">
        <w:t>dávkovačem</w:t>
      </w:r>
      <w:r>
        <w:t>, 25ml injekční stříkačkou s polypropylenovým tělem a polyetylenovým pístem. Injekční stříkačky jsou odstupňované po 1 ml.</w:t>
      </w:r>
    </w:p>
    <w:p w14:paraId="53C6F23D" w14:textId="77777777" w:rsidR="00F16B9F" w:rsidRPr="00B31823" w:rsidRDefault="00F16B9F" w:rsidP="00F16B9F">
      <w:pPr>
        <w:spacing w:line="240" w:lineRule="auto"/>
        <w:rPr>
          <w:lang w:eastAsia="nl-NL"/>
        </w:rPr>
      </w:pPr>
    </w:p>
    <w:p w14:paraId="1247EBE6" w14:textId="77777777" w:rsidR="00C114FF" w:rsidRPr="00B31823" w:rsidRDefault="00F16B9F" w:rsidP="00F16B9F">
      <w:pPr>
        <w:spacing w:line="240" w:lineRule="auto"/>
      </w:pPr>
      <w:r>
        <w:t>Každá lahvička obsahuje 360 ml.</w:t>
      </w:r>
    </w:p>
    <w:p w14:paraId="6C3192F2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F3730" w14:textId="77777777" w:rsidR="00C114FF" w:rsidRPr="00B31823" w:rsidRDefault="00FF1E00" w:rsidP="0087559D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42550E38" w14:textId="77777777" w:rsidR="00F82CCF" w:rsidRPr="00B31823" w:rsidRDefault="00F82CCF" w:rsidP="008755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0F55C1" w14:textId="61C25AA3" w:rsidR="00F82CCF" w:rsidRPr="00B31823" w:rsidRDefault="00F82CCF" w:rsidP="007A3837">
      <w:pPr>
        <w:pStyle w:val="ox-6aff376eb2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</w:rPr>
        <w:t>Léčivé přípravky se nesmí likvidovat prostřednictvím odpadní vody či domovního odpadu.</w:t>
      </w:r>
    </w:p>
    <w:p w14:paraId="6CDC087A" w14:textId="77777777" w:rsidR="00F82CCF" w:rsidRPr="00B31823" w:rsidRDefault="00F82CCF" w:rsidP="007A3837">
      <w:pPr>
        <w:pStyle w:val="ox-6aff376eb2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03E2CED" w14:textId="77777777" w:rsidR="00F82CCF" w:rsidRPr="00B31823" w:rsidRDefault="00F82CCF" w:rsidP="006C4BF9">
      <w:pPr>
        <w:tabs>
          <w:tab w:val="clear" w:pos="567"/>
        </w:tabs>
        <w:spacing w:line="240" w:lineRule="auto"/>
        <w:rPr>
          <w:szCs w:val="22"/>
        </w:rPr>
      </w:pPr>
    </w:p>
    <w:p w14:paraId="7C4E5CA1" w14:textId="77777777" w:rsidR="00FF1E00" w:rsidRPr="00B31823" w:rsidRDefault="00FF1E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49934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13B63E87" w14:textId="77777777" w:rsidR="00C114FF" w:rsidRPr="00B3182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898454" w14:textId="77777777" w:rsidR="00F16B9F" w:rsidRPr="00B31823" w:rsidRDefault="00B6010C" w:rsidP="00F16B9F">
      <w:pPr>
        <w:spacing w:line="240" w:lineRule="auto"/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23A668B4" w14:textId="77777777" w:rsidR="00F16B9F" w:rsidRDefault="00F16B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4E426" w14:textId="77777777" w:rsidR="000018EE" w:rsidRPr="00B31823" w:rsidRDefault="000018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B813B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E6984FB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F7523" w14:textId="0C24260C" w:rsidR="00C114FF" w:rsidRDefault="00540EB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96/046/</w:t>
      </w:r>
      <w:proofErr w:type="gramStart"/>
      <w:r>
        <w:rPr>
          <w:szCs w:val="22"/>
        </w:rPr>
        <w:t>25-C</w:t>
      </w:r>
      <w:proofErr w:type="gramEnd"/>
    </w:p>
    <w:p w14:paraId="61D4558D" w14:textId="29E2EF18" w:rsidR="00540EB8" w:rsidRDefault="00540E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B42A4" w14:textId="77777777" w:rsidR="00540EB8" w:rsidRPr="00B31823" w:rsidRDefault="00540E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DA564" w14:textId="77777777" w:rsidR="00C114FF" w:rsidRPr="00B31823" w:rsidRDefault="00FF1E0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481ED9D3" w14:textId="77777777" w:rsidR="00D65777" w:rsidRPr="00B3182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BAB69" w14:textId="2AC37B2A" w:rsidR="00D81B69" w:rsidRPr="00B31823" w:rsidRDefault="00540EB8" w:rsidP="00A9226B">
      <w:pPr>
        <w:tabs>
          <w:tab w:val="clear" w:pos="567"/>
        </w:tabs>
        <w:spacing w:line="240" w:lineRule="auto"/>
        <w:rPr>
          <w:szCs w:val="22"/>
        </w:rPr>
      </w:pPr>
      <w:r>
        <w:t>13. 10. 2025</w:t>
      </w:r>
    </w:p>
    <w:p w14:paraId="2C0BB9EE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6598A" w14:textId="77777777" w:rsidR="00E63014" w:rsidRPr="00B31823" w:rsidRDefault="00E630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8B0AF" w14:textId="0609647E" w:rsidR="00FF1E00" w:rsidRPr="00B31823" w:rsidRDefault="00FF1E00" w:rsidP="00FF1E00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9. </w:t>
      </w:r>
      <w:r w:rsidR="00BF5392">
        <w:rPr>
          <w:b/>
        </w:rPr>
        <w:tab/>
      </w:r>
      <w:r>
        <w:rPr>
          <w:b/>
        </w:rPr>
        <w:t xml:space="preserve">DATUM POSLEDNÍ AKTUALIZACE SOUHRNU ÚDAJŮ    </w:t>
      </w:r>
    </w:p>
    <w:p w14:paraId="71CEFF84" w14:textId="520FD440" w:rsidR="00C114FF" w:rsidRPr="00B31823" w:rsidRDefault="00FF1E00" w:rsidP="00FF1E00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 xml:space="preserve">     </w:t>
      </w:r>
      <w:r w:rsidR="00BF5392">
        <w:rPr>
          <w:b/>
        </w:rPr>
        <w:tab/>
      </w:r>
      <w:r>
        <w:rPr>
          <w:b/>
        </w:rPr>
        <w:t xml:space="preserve">O PŘÍPRAVKU </w:t>
      </w:r>
    </w:p>
    <w:p w14:paraId="2D2D51E8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BFAF0" w14:textId="4A51CD74" w:rsidR="00C114FF" w:rsidRPr="00B31823" w:rsidRDefault="00540EB8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bookmarkStart w:id="9" w:name="_GoBack"/>
      <w:bookmarkEnd w:id="9"/>
      <w:r w:rsidR="007E7CC2">
        <w:t>/2025</w:t>
      </w:r>
    </w:p>
    <w:p w14:paraId="66C691DE" w14:textId="77777777" w:rsidR="00D96829" w:rsidRDefault="00D968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15DEF" w14:textId="77777777" w:rsidR="000018EE" w:rsidRPr="00B31823" w:rsidRDefault="000018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6D2D4" w14:textId="271F5F1D" w:rsidR="00C114FF" w:rsidRPr="00B31823" w:rsidRDefault="00FF1E0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10. </w:t>
      </w:r>
      <w:r w:rsidR="00BF5392">
        <w:rPr>
          <w:b/>
        </w:rPr>
        <w:tab/>
      </w:r>
      <w:r>
        <w:rPr>
          <w:b/>
        </w:rPr>
        <w:t>KLASIFIKACE VETERINÁRNÍCH LÉČIVÝCH PŘÍPRAVKŮ</w:t>
      </w:r>
    </w:p>
    <w:p w14:paraId="4E62FF68" w14:textId="77777777" w:rsidR="00FF1E00" w:rsidRPr="00B31823" w:rsidRDefault="00FF1E0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6ED244E" w14:textId="77777777" w:rsidR="00FF1E00" w:rsidRPr="00B31823" w:rsidRDefault="00FF1E00" w:rsidP="00A9226B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129690EA" w14:textId="77777777" w:rsidR="00FF1E00" w:rsidRPr="00B31823" w:rsidRDefault="00FF1E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22CE9" w14:textId="47388280" w:rsidR="00FF1E00" w:rsidRDefault="00FF1E00" w:rsidP="00A9226B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 Unie (</w:t>
      </w:r>
      <w:hyperlink r:id="rId10" w:history="1">
        <w:r w:rsidRPr="006370C8">
          <w:rPr>
            <w:rStyle w:val="Hypertextovodkaz"/>
          </w:rPr>
          <w:t>https://medicines.health.europa.eu/veterinary</w:t>
        </w:r>
      </w:hyperlink>
      <w:r>
        <w:t>).</w:t>
      </w:r>
    </w:p>
    <w:p w14:paraId="5DF34722" w14:textId="7ECE725C" w:rsidR="0085450A" w:rsidRDefault="008545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D2200F" w14:textId="77777777" w:rsidR="0085450A" w:rsidRPr="00C672C7" w:rsidRDefault="0085450A" w:rsidP="0085450A">
      <w:pPr>
        <w:spacing w:line="240" w:lineRule="auto"/>
      </w:pPr>
      <w:bookmarkStart w:id="10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0"/>
    <w:p w14:paraId="51062BFB" w14:textId="77777777" w:rsidR="0085450A" w:rsidRPr="006370C8" w:rsidRDefault="008545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C1C08F" w14:textId="77777777" w:rsidR="009533B3" w:rsidRPr="00B31823" w:rsidRDefault="009533B3" w:rsidP="00A9226B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12050698" w14:textId="77777777" w:rsidR="009533B3" w:rsidRPr="00B31823" w:rsidRDefault="009533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AA41F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72E3A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31823" w:rsidSect="008C4759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CC174" w14:textId="77777777" w:rsidR="001F3F59" w:rsidRPr="00007D48" w:rsidRDefault="001F3F59">
      <w:r w:rsidRPr="00007D48">
        <w:separator/>
      </w:r>
    </w:p>
  </w:endnote>
  <w:endnote w:type="continuationSeparator" w:id="0">
    <w:p w14:paraId="5B730669" w14:textId="77777777" w:rsidR="001F3F59" w:rsidRPr="00007D48" w:rsidRDefault="001F3F59">
      <w:r w:rsidRPr="00007D48">
        <w:continuationSeparator/>
      </w:r>
    </w:p>
  </w:endnote>
  <w:endnote w:type="continuationNotice" w:id="1">
    <w:p w14:paraId="66959F07" w14:textId="77777777" w:rsidR="001F3F59" w:rsidRDefault="001F3F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BEA6" w14:textId="77777777" w:rsidR="00C77FA4" w:rsidRPr="001C51F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07D48">
      <w:rPr>
        <w:rFonts w:ascii="Times New Roman" w:hAnsi="Times New Roman"/>
      </w:rPr>
      <w:fldChar w:fldCharType="begin"/>
    </w:r>
    <w:r w:rsidRPr="00007D48">
      <w:rPr>
        <w:rFonts w:ascii="Times New Roman" w:hAnsi="Times New Roman"/>
      </w:rPr>
      <w:instrText xml:space="preserve"> PAGE  \* MERGEFORMAT </w:instrText>
    </w:r>
    <w:r w:rsidRPr="00007D48">
      <w:rPr>
        <w:rFonts w:ascii="Times New Roman" w:hAnsi="Times New Roman"/>
      </w:rPr>
      <w:fldChar w:fldCharType="separate"/>
    </w:r>
    <w:r w:rsidR="00495CAE" w:rsidRPr="00F061FA">
      <w:rPr>
        <w:rFonts w:ascii="Times New Roman" w:hAnsi="Times New Roman"/>
      </w:rPr>
      <w:t>3</w:t>
    </w:r>
    <w:r w:rsidRPr="00007D48">
      <w:rPr>
        <w:rFonts w:ascii="Times New Roman" w:hAnsi="Times New Roman"/>
      </w:rPr>
      <w:fldChar w:fldCharType="end"/>
    </w:r>
  </w:p>
  <w:p w14:paraId="2298AAB7" w14:textId="77777777" w:rsidR="00C77FA4" w:rsidRPr="00B31823" w:rsidRDefault="00C77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6E32" w14:textId="77777777" w:rsidR="00C77FA4" w:rsidRPr="00F061FA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07D48">
      <w:fldChar w:fldCharType="begin"/>
    </w:r>
    <w:r w:rsidRPr="00007D48">
      <w:instrText xml:space="preserve"> PAGE  \* MERGEFORMAT </w:instrText>
    </w:r>
    <w:r w:rsidRPr="00007D48">
      <w:fldChar w:fldCharType="separate"/>
    </w:r>
    <w:r w:rsidR="00495CAE" w:rsidRPr="00F061FA">
      <w:t>3</w:t>
    </w:r>
    <w:r w:rsidRPr="00007D4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F2046" w14:textId="77777777" w:rsidR="001F3F59" w:rsidRPr="00007D48" w:rsidRDefault="001F3F59">
      <w:r w:rsidRPr="00007D48">
        <w:separator/>
      </w:r>
    </w:p>
  </w:footnote>
  <w:footnote w:type="continuationSeparator" w:id="0">
    <w:p w14:paraId="3FF023F1" w14:textId="77777777" w:rsidR="001F3F59" w:rsidRPr="00007D48" w:rsidRDefault="001F3F59">
      <w:r w:rsidRPr="00007D48">
        <w:continuationSeparator/>
      </w:r>
    </w:p>
  </w:footnote>
  <w:footnote w:type="continuationNotice" w:id="1">
    <w:p w14:paraId="596E00EC" w14:textId="77777777" w:rsidR="001F3F59" w:rsidRDefault="001F3F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5FD01" w14:textId="4340A2E8" w:rsidR="00F23DD9" w:rsidRDefault="00F23DD9" w:rsidP="00F23DD9"/>
  <w:p w14:paraId="1CFEDFA8" w14:textId="77777777" w:rsidR="00F23DD9" w:rsidRDefault="00F23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A3F65D8"/>
    <w:multiLevelType w:val="multilevel"/>
    <w:tmpl w:val="A02E932A"/>
    <w:numStyleLink w:val="BulletsAgency"/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8EE"/>
    <w:rsid w:val="00006E3A"/>
    <w:rsid w:val="00007D48"/>
    <w:rsid w:val="000100CA"/>
    <w:rsid w:val="00013709"/>
    <w:rsid w:val="000210BF"/>
    <w:rsid w:val="00021B82"/>
    <w:rsid w:val="00022FC7"/>
    <w:rsid w:val="00024106"/>
    <w:rsid w:val="00024777"/>
    <w:rsid w:val="00024E21"/>
    <w:rsid w:val="00036799"/>
    <w:rsid w:val="00036C50"/>
    <w:rsid w:val="00050267"/>
    <w:rsid w:val="00051984"/>
    <w:rsid w:val="000523DC"/>
    <w:rsid w:val="00052D2B"/>
    <w:rsid w:val="000539AD"/>
    <w:rsid w:val="00053A0B"/>
    <w:rsid w:val="00054779"/>
    <w:rsid w:val="00054F55"/>
    <w:rsid w:val="00062945"/>
    <w:rsid w:val="00062E47"/>
    <w:rsid w:val="000652A8"/>
    <w:rsid w:val="00066055"/>
    <w:rsid w:val="00073675"/>
    <w:rsid w:val="000736B1"/>
    <w:rsid w:val="00080453"/>
    <w:rsid w:val="0008169A"/>
    <w:rsid w:val="00082139"/>
    <w:rsid w:val="000860CE"/>
    <w:rsid w:val="00092A37"/>
    <w:rsid w:val="00092EFB"/>
    <w:rsid w:val="000938A6"/>
    <w:rsid w:val="000967B8"/>
    <w:rsid w:val="00097C1E"/>
    <w:rsid w:val="000A0CF9"/>
    <w:rsid w:val="000A1DF5"/>
    <w:rsid w:val="000A43F1"/>
    <w:rsid w:val="000A4D86"/>
    <w:rsid w:val="000A76DB"/>
    <w:rsid w:val="000B0E06"/>
    <w:rsid w:val="000B0E8F"/>
    <w:rsid w:val="000B5483"/>
    <w:rsid w:val="000B7873"/>
    <w:rsid w:val="000C02A1"/>
    <w:rsid w:val="000C1D4F"/>
    <w:rsid w:val="000C687A"/>
    <w:rsid w:val="000C7DE5"/>
    <w:rsid w:val="000D67D0"/>
    <w:rsid w:val="000E195C"/>
    <w:rsid w:val="000E3602"/>
    <w:rsid w:val="000F38DA"/>
    <w:rsid w:val="000F3EEE"/>
    <w:rsid w:val="000F43CB"/>
    <w:rsid w:val="000F5822"/>
    <w:rsid w:val="000F796B"/>
    <w:rsid w:val="0010031E"/>
    <w:rsid w:val="001012EB"/>
    <w:rsid w:val="00105014"/>
    <w:rsid w:val="00105685"/>
    <w:rsid w:val="001078D1"/>
    <w:rsid w:val="00110EEF"/>
    <w:rsid w:val="00115782"/>
    <w:rsid w:val="00124F36"/>
    <w:rsid w:val="00125666"/>
    <w:rsid w:val="00125C80"/>
    <w:rsid w:val="001265CD"/>
    <w:rsid w:val="00133859"/>
    <w:rsid w:val="00136D6D"/>
    <w:rsid w:val="0013799F"/>
    <w:rsid w:val="00140DF6"/>
    <w:rsid w:val="00141093"/>
    <w:rsid w:val="00145C3F"/>
    <w:rsid w:val="00145D34"/>
    <w:rsid w:val="00146284"/>
    <w:rsid w:val="0014690F"/>
    <w:rsid w:val="0015098E"/>
    <w:rsid w:val="00150AA9"/>
    <w:rsid w:val="00154F97"/>
    <w:rsid w:val="00157A31"/>
    <w:rsid w:val="0016463F"/>
    <w:rsid w:val="00167214"/>
    <w:rsid w:val="001674D3"/>
    <w:rsid w:val="00173CBC"/>
    <w:rsid w:val="001744A9"/>
    <w:rsid w:val="00175264"/>
    <w:rsid w:val="00175ECC"/>
    <w:rsid w:val="00177397"/>
    <w:rsid w:val="001803D2"/>
    <w:rsid w:val="0018228B"/>
    <w:rsid w:val="00185B50"/>
    <w:rsid w:val="0018625C"/>
    <w:rsid w:val="00186DC8"/>
    <w:rsid w:val="00187DE7"/>
    <w:rsid w:val="00187E62"/>
    <w:rsid w:val="001908A2"/>
    <w:rsid w:val="00192045"/>
    <w:rsid w:val="00193B14"/>
    <w:rsid w:val="00193E72"/>
    <w:rsid w:val="00195267"/>
    <w:rsid w:val="0019600B"/>
    <w:rsid w:val="0019686E"/>
    <w:rsid w:val="001A0E2C"/>
    <w:rsid w:val="001A28C9"/>
    <w:rsid w:val="001A2E60"/>
    <w:rsid w:val="001A34BC"/>
    <w:rsid w:val="001A5C1A"/>
    <w:rsid w:val="001B1C77"/>
    <w:rsid w:val="001B2086"/>
    <w:rsid w:val="001B25FC"/>
    <w:rsid w:val="001B6F4A"/>
    <w:rsid w:val="001C165E"/>
    <w:rsid w:val="001C25AE"/>
    <w:rsid w:val="001C51F4"/>
    <w:rsid w:val="001C5288"/>
    <w:rsid w:val="001C5B03"/>
    <w:rsid w:val="001D3607"/>
    <w:rsid w:val="001D6D96"/>
    <w:rsid w:val="001E0D0F"/>
    <w:rsid w:val="001E1267"/>
    <w:rsid w:val="001E3A21"/>
    <w:rsid w:val="001E4233"/>
    <w:rsid w:val="001E5621"/>
    <w:rsid w:val="001F04D4"/>
    <w:rsid w:val="001F395D"/>
    <w:rsid w:val="001F3EF9"/>
    <w:rsid w:val="001F3F59"/>
    <w:rsid w:val="001F627D"/>
    <w:rsid w:val="001F6622"/>
    <w:rsid w:val="0020126C"/>
    <w:rsid w:val="002040E8"/>
    <w:rsid w:val="002042EE"/>
    <w:rsid w:val="00204DE6"/>
    <w:rsid w:val="0020772C"/>
    <w:rsid w:val="002100FC"/>
    <w:rsid w:val="00213890"/>
    <w:rsid w:val="00214D00"/>
    <w:rsid w:val="00214E52"/>
    <w:rsid w:val="002207C0"/>
    <w:rsid w:val="00224A3E"/>
    <w:rsid w:val="00224B93"/>
    <w:rsid w:val="00225165"/>
    <w:rsid w:val="00226EA3"/>
    <w:rsid w:val="0023168C"/>
    <w:rsid w:val="00235150"/>
    <w:rsid w:val="002354FA"/>
    <w:rsid w:val="0023676E"/>
    <w:rsid w:val="00237312"/>
    <w:rsid w:val="002414B6"/>
    <w:rsid w:val="002422EB"/>
    <w:rsid w:val="00242397"/>
    <w:rsid w:val="00245747"/>
    <w:rsid w:val="00250DD1"/>
    <w:rsid w:val="00251183"/>
    <w:rsid w:val="00251689"/>
    <w:rsid w:val="0025267C"/>
    <w:rsid w:val="00252819"/>
    <w:rsid w:val="00252E67"/>
    <w:rsid w:val="00253B6B"/>
    <w:rsid w:val="00254736"/>
    <w:rsid w:val="002567F4"/>
    <w:rsid w:val="00257E80"/>
    <w:rsid w:val="00261EE3"/>
    <w:rsid w:val="00265656"/>
    <w:rsid w:val="00265E77"/>
    <w:rsid w:val="00266155"/>
    <w:rsid w:val="0027270B"/>
    <w:rsid w:val="00272F16"/>
    <w:rsid w:val="002739A7"/>
    <w:rsid w:val="00274A0B"/>
    <w:rsid w:val="002838C8"/>
    <w:rsid w:val="00287D55"/>
    <w:rsid w:val="00290805"/>
    <w:rsid w:val="00290C2A"/>
    <w:rsid w:val="002931DD"/>
    <w:rsid w:val="00294EBD"/>
    <w:rsid w:val="002953B9"/>
    <w:rsid w:val="002977EC"/>
    <w:rsid w:val="002A0E7C"/>
    <w:rsid w:val="002A200D"/>
    <w:rsid w:val="002A21ED"/>
    <w:rsid w:val="002A3F88"/>
    <w:rsid w:val="002A54C0"/>
    <w:rsid w:val="002A7CEA"/>
    <w:rsid w:val="002B0F11"/>
    <w:rsid w:val="002C55FF"/>
    <w:rsid w:val="002C592B"/>
    <w:rsid w:val="002E3A90"/>
    <w:rsid w:val="002E46CC"/>
    <w:rsid w:val="002E4F48"/>
    <w:rsid w:val="002E5A27"/>
    <w:rsid w:val="002E62CB"/>
    <w:rsid w:val="002E6DF1"/>
    <w:rsid w:val="002E6ED9"/>
    <w:rsid w:val="002F0957"/>
    <w:rsid w:val="002F26C8"/>
    <w:rsid w:val="002F3296"/>
    <w:rsid w:val="002F41AD"/>
    <w:rsid w:val="002F43F6"/>
    <w:rsid w:val="002F67A6"/>
    <w:rsid w:val="002F71D5"/>
    <w:rsid w:val="003020BB"/>
    <w:rsid w:val="00304393"/>
    <w:rsid w:val="003054D2"/>
    <w:rsid w:val="00305AB2"/>
    <w:rsid w:val="0031032B"/>
    <w:rsid w:val="00311C9F"/>
    <w:rsid w:val="00316E87"/>
    <w:rsid w:val="0032127B"/>
    <w:rsid w:val="0032453E"/>
    <w:rsid w:val="00325053"/>
    <w:rsid w:val="003256AC"/>
    <w:rsid w:val="0033129D"/>
    <w:rsid w:val="003320ED"/>
    <w:rsid w:val="0033480E"/>
    <w:rsid w:val="0033576F"/>
    <w:rsid w:val="00337123"/>
    <w:rsid w:val="00341866"/>
    <w:rsid w:val="00341915"/>
    <w:rsid w:val="00341917"/>
    <w:rsid w:val="003535E0"/>
    <w:rsid w:val="0035529B"/>
    <w:rsid w:val="00360115"/>
    <w:rsid w:val="00362EFC"/>
    <w:rsid w:val="00365235"/>
    <w:rsid w:val="003665B5"/>
    <w:rsid w:val="00366F56"/>
    <w:rsid w:val="003737C8"/>
    <w:rsid w:val="0037589D"/>
    <w:rsid w:val="0037651C"/>
    <w:rsid w:val="00376BB1"/>
    <w:rsid w:val="00377E23"/>
    <w:rsid w:val="0038277C"/>
    <w:rsid w:val="0038431B"/>
    <w:rsid w:val="003909E0"/>
    <w:rsid w:val="00393E09"/>
    <w:rsid w:val="00395B15"/>
    <w:rsid w:val="00396026"/>
    <w:rsid w:val="003A183C"/>
    <w:rsid w:val="003A2CA3"/>
    <w:rsid w:val="003A3C24"/>
    <w:rsid w:val="003A3E2F"/>
    <w:rsid w:val="003A48D2"/>
    <w:rsid w:val="003A6CCB"/>
    <w:rsid w:val="003B10C4"/>
    <w:rsid w:val="003B48EB"/>
    <w:rsid w:val="003B6E75"/>
    <w:rsid w:val="003B753D"/>
    <w:rsid w:val="003C0BAF"/>
    <w:rsid w:val="003C1E72"/>
    <w:rsid w:val="003C33FF"/>
    <w:rsid w:val="003C64A5"/>
    <w:rsid w:val="003C7111"/>
    <w:rsid w:val="003D03CC"/>
    <w:rsid w:val="003D378C"/>
    <w:rsid w:val="003D4BB7"/>
    <w:rsid w:val="003E0116"/>
    <w:rsid w:val="003E1848"/>
    <w:rsid w:val="003E26C3"/>
    <w:rsid w:val="003E6022"/>
    <w:rsid w:val="003F0D6C"/>
    <w:rsid w:val="003F0F26"/>
    <w:rsid w:val="003F12D9"/>
    <w:rsid w:val="003F1569"/>
    <w:rsid w:val="003F1B4C"/>
    <w:rsid w:val="003F3612"/>
    <w:rsid w:val="004008F6"/>
    <w:rsid w:val="00404908"/>
    <w:rsid w:val="004077BB"/>
    <w:rsid w:val="00412BBE"/>
    <w:rsid w:val="00413D54"/>
    <w:rsid w:val="00414B20"/>
    <w:rsid w:val="00417DE3"/>
    <w:rsid w:val="00420850"/>
    <w:rsid w:val="00423968"/>
    <w:rsid w:val="004255FF"/>
    <w:rsid w:val="00427054"/>
    <w:rsid w:val="00427BA4"/>
    <w:rsid w:val="004304B1"/>
    <w:rsid w:val="0043320A"/>
    <w:rsid w:val="004332E3"/>
    <w:rsid w:val="004337B3"/>
    <w:rsid w:val="0043394C"/>
    <w:rsid w:val="004356A2"/>
    <w:rsid w:val="004428C6"/>
    <w:rsid w:val="00443379"/>
    <w:rsid w:val="00444C9A"/>
    <w:rsid w:val="00446960"/>
    <w:rsid w:val="00447798"/>
    <w:rsid w:val="004518A6"/>
    <w:rsid w:val="00452085"/>
    <w:rsid w:val="004529BE"/>
    <w:rsid w:val="00453E1D"/>
    <w:rsid w:val="00454589"/>
    <w:rsid w:val="004561D2"/>
    <w:rsid w:val="0045641F"/>
    <w:rsid w:val="00456CC1"/>
    <w:rsid w:val="00456ED0"/>
    <w:rsid w:val="00457550"/>
    <w:rsid w:val="00457E63"/>
    <w:rsid w:val="00464C08"/>
    <w:rsid w:val="00470232"/>
    <w:rsid w:val="00474780"/>
    <w:rsid w:val="00474C50"/>
    <w:rsid w:val="00474E82"/>
    <w:rsid w:val="004761FC"/>
    <w:rsid w:val="004771F9"/>
    <w:rsid w:val="00483FD8"/>
    <w:rsid w:val="00486006"/>
    <w:rsid w:val="00486BAD"/>
    <w:rsid w:val="00486BBE"/>
    <w:rsid w:val="00487123"/>
    <w:rsid w:val="00487810"/>
    <w:rsid w:val="0049204C"/>
    <w:rsid w:val="00495CAE"/>
    <w:rsid w:val="004A1BD5"/>
    <w:rsid w:val="004A32C8"/>
    <w:rsid w:val="004A61E1"/>
    <w:rsid w:val="004B2344"/>
    <w:rsid w:val="004B5DDC"/>
    <w:rsid w:val="004B798E"/>
    <w:rsid w:val="004C2ABD"/>
    <w:rsid w:val="004D3E58"/>
    <w:rsid w:val="004D5A77"/>
    <w:rsid w:val="004D6746"/>
    <w:rsid w:val="004D767B"/>
    <w:rsid w:val="004E04AD"/>
    <w:rsid w:val="004E0F32"/>
    <w:rsid w:val="004E23A1"/>
    <w:rsid w:val="004E5E79"/>
    <w:rsid w:val="004E7092"/>
    <w:rsid w:val="004E7ECE"/>
    <w:rsid w:val="004F082A"/>
    <w:rsid w:val="004F0DCC"/>
    <w:rsid w:val="004F36A9"/>
    <w:rsid w:val="004F6F64"/>
    <w:rsid w:val="004F7060"/>
    <w:rsid w:val="005004EC"/>
    <w:rsid w:val="00503EE5"/>
    <w:rsid w:val="0050557F"/>
    <w:rsid w:val="0051291B"/>
    <w:rsid w:val="00512DB1"/>
    <w:rsid w:val="00516F13"/>
    <w:rsid w:val="00517756"/>
    <w:rsid w:val="005202C6"/>
    <w:rsid w:val="00522293"/>
    <w:rsid w:val="00523C53"/>
    <w:rsid w:val="00523E5B"/>
    <w:rsid w:val="00526E84"/>
    <w:rsid w:val="00527B8F"/>
    <w:rsid w:val="0053004E"/>
    <w:rsid w:val="00530053"/>
    <w:rsid w:val="00537E42"/>
    <w:rsid w:val="00540EB8"/>
    <w:rsid w:val="00542012"/>
    <w:rsid w:val="00543DF5"/>
    <w:rsid w:val="0055260D"/>
    <w:rsid w:val="00555422"/>
    <w:rsid w:val="00555810"/>
    <w:rsid w:val="00562DCA"/>
    <w:rsid w:val="0056568F"/>
    <w:rsid w:val="005666B6"/>
    <w:rsid w:val="00567D02"/>
    <w:rsid w:val="0057470A"/>
    <w:rsid w:val="005758A6"/>
    <w:rsid w:val="00576B25"/>
    <w:rsid w:val="00582578"/>
    <w:rsid w:val="005A4B57"/>
    <w:rsid w:val="005B04A8"/>
    <w:rsid w:val="005B0A53"/>
    <w:rsid w:val="005B28AD"/>
    <w:rsid w:val="005B328D"/>
    <w:rsid w:val="005B3503"/>
    <w:rsid w:val="005B3EE7"/>
    <w:rsid w:val="005B4DCD"/>
    <w:rsid w:val="005B4FAD"/>
    <w:rsid w:val="005B5489"/>
    <w:rsid w:val="005B604D"/>
    <w:rsid w:val="005C08C2"/>
    <w:rsid w:val="005C2281"/>
    <w:rsid w:val="005C5A9F"/>
    <w:rsid w:val="005C6375"/>
    <w:rsid w:val="005D25CF"/>
    <w:rsid w:val="005D380C"/>
    <w:rsid w:val="005D43FF"/>
    <w:rsid w:val="005D6E04"/>
    <w:rsid w:val="005D74D0"/>
    <w:rsid w:val="005D7A12"/>
    <w:rsid w:val="005E178E"/>
    <w:rsid w:val="005E1B72"/>
    <w:rsid w:val="005E53EE"/>
    <w:rsid w:val="005F0542"/>
    <w:rsid w:val="005F0F72"/>
    <w:rsid w:val="005F1C1F"/>
    <w:rsid w:val="005F346D"/>
    <w:rsid w:val="005F38FB"/>
    <w:rsid w:val="005F4433"/>
    <w:rsid w:val="00602D3B"/>
    <w:rsid w:val="0060326F"/>
    <w:rsid w:val="00606477"/>
    <w:rsid w:val="00606EA1"/>
    <w:rsid w:val="006128F0"/>
    <w:rsid w:val="0061726B"/>
    <w:rsid w:val="0062387A"/>
    <w:rsid w:val="00623FE3"/>
    <w:rsid w:val="00624902"/>
    <w:rsid w:val="00624F16"/>
    <w:rsid w:val="00631D48"/>
    <w:rsid w:val="006326F6"/>
    <w:rsid w:val="0063377D"/>
    <w:rsid w:val="006344BE"/>
    <w:rsid w:val="00634A66"/>
    <w:rsid w:val="006370C8"/>
    <w:rsid w:val="00640336"/>
    <w:rsid w:val="00640FC9"/>
    <w:rsid w:val="00642E84"/>
    <w:rsid w:val="00643297"/>
    <w:rsid w:val="006432F2"/>
    <w:rsid w:val="006466CF"/>
    <w:rsid w:val="0065320F"/>
    <w:rsid w:val="00653D64"/>
    <w:rsid w:val="00654E13"/>
    <w:rsid w:val="00655418"/>
    <w:rsid w:val="00667489"/>
    <w:rsid w:val="0066781B"/>
    <w:rsid w:val="00670D44"/>
    <w:rsid w:val="00675025"/>
    <w:rsid w:val="00676AFC"/>
    <w:rsid w:val="006807CD"/>
    <w:rsid w:val="00682D43"/>
    <w:rsid w:val="00683E50"/>
    <w:rsid w:val="00685BAF"/>
    <w:rsid w:val="00685DDE"/>
    <w:rsid w:val="00687707"/>
    <w:rsid w:val="006A0D03"/>
    <w:rsid w:val="006A21CB"/>
    <w:rsid w:val="006A2391"/>
    <w:rsid w:val="006A41E9"/>
    <w:rsid w:val="006A442D"/>
    <w:rsid w:val="006A4B77"/>
    <w:rsid w:val="006A5817"/>
    <w:rsid w:val="006B12CB"/>
    <w:rsid w:val="006B561F"/>
    <w:rsid w:val="006B5916"/>
    <w:rsid w:val="006B5E2D"/>
    <w:rsid w:val="006C3D1C"/>
    <w:rsid w:val="006C4775"/>
    <w:rsid w:val="006C4BF9"/>
    <w:rsid w:val="006C4F4A"/>
    <w:rsid w:val="006C5E80"/>
    <w:rsid w:val="006C75E4"/>
    <w:rsid w:val="006C7CEE"/>
    <w:rsid w:val="006C7E46"/>
    <w:rsid w:val="006D075E"/>
    <w:rsid w:val="006D7C6E"/>
    <w:rsid w:val="006E06F8"/>
    <w:rsid w:val="006E2F95"/>
    <w:rsid w:val="006E316F"/>
    <w:rsid w:val="006E6849"/>
    <w:rsid w:val="006F4395"/>
    <w:rsid w:val="0070255B"/>
    <w:rsid w:val="00705EAF"/>
    <w:rsid w:val="007101CC"/>
    <w:rsid w:val="0071390E"/>
    <w:rsid w:val="0071694E"/>
    <w:rsid w:val="00720AC7"/>
    <w:rsid w:val="00724E3B"/>
    <w:rsid w:val="00725EEA"/>
    <w:rsid w:val="007271C9"/>
    <w:rsid w:val="00730CE9"/>
    <w:rsid w:val="0073373D"/>
    <w:rsid w:val="0073462B"/>
    <w:rsid w:val="007439DB"/>
    <w:rsid w:val="00743AB0"/>
    <w:rsid w:val="007447F6"/>
    <w:rsid w:val="007472AD"/>
    <w:rsid w:val="007568D8"/>
    <w:rsid w:val="00757F6D"/>
    <w:rsid w:val="00764235"/>
    <w:rsid w:val="00765316"/>
    <w:rsid w:val="007708C8"/>
    <w:rsid w:val="0077719D"/>
    <w:rsid w:val="00780976"/>
    <w:rsid w:val="00780DF0"/>
    <w:rsid w:val="00782F0F"/>
    <w:rsid w:val="00787482"/>
    <w:rsid w:val="00796064"/>
    <w:rsid w:val="007A0548"/>
    <w:rsid w:val="007A286D"/>
    <w:rsid w:val="007A3837"/>
    <w:rsid w:val="007A38DF"/>
    <w:rsid w:val="007A45F2"/>
    <w:rsid w:val="007A5842"/>
    <w:rsid w:val="007B20CF"/>
    <w:rsid w:val="007B2499"/>
    <w:rsid w:val="007B71B7"/>
    <w:rsid w:val="007B72E1"/>
    <w:rsid w:val="007B782F"/>
    <w:rsid w:val="007B783A"/>
    <w:rsid w:val="007B7B89"/>
    <w:rsid w:val="007C1B95"/>
    <w:rsid w:val="007C3A48"/>
    <w:rsid w:val="007D59B8"/>
    <w:rsid w:val="007D59BB"/>
    <w:rsid w:val="007D73FB"/>
    <w:rsid w:val="007D7EF4"/>
    <w:rsid w:val="007E1A1C"/>
    <w:rsid w:val="007E1E24"/>
    <w:rsid w:val="007E2F2D"/>
    <w:rsid w:val="007E2FDB"/>
    <w:rsid w:val="007E3713"/>
    <w:rsid w:val="007E7CC2"/>
    <w:rsid w:val="007F1433"/>
    <w:rsid w:val="007F1491"/>
    <w:rsid w:val="007F1972"/>
    <w:rsid w:val="007F2F03"/>
    <w:rsid w:val="007F3678"/>
    <w:rsid w:val="007F5F0F"/>
    <w:rsid w:val="007F72C9"/>
    <w:rsid w:val="00800E50"/>
    <w:rsid w:val="00800FE0"/>
    <w:rsid w:val="00802915"/>
    <w:rsid w:val="008066AD"/>
    <w:rsid w:val="00807A65"/>
    <w:rsid w:val="00810211"/>
    <w:rsid w:val="0081034C"/>
    <w:rsid w:val="00814AF1"/>
    <w:rsid w:val="0081517F"/>
    <w:rsid w:val="00815370"/>
    <w:rsid w:val="00820A53"/>
    <w:rsid w:val="0082153D"/>
    <w:rsid w:val="00822117"/>
    <w:rsid w:val="008255AA"/>
    <w:rsid w:val="00825E3B"/>
    <w:rsid w:val="00830FF3"/>
    <w:rsid w:val="00833021"/>
    <w:rsid w:val="008334BF"/>
    <w:rsid w:val="00836B8C"/>
    <w:rsid w:val="00837038"/>
    <w:rsid w:val="00840062"/>
    <w:rsid w:val="008410C5"/>
    <w:rsid w:val="00842AB4"/>
    <w:rsid w:val="00846C08"/>
    <w:rsid w:val="008473BD"/>
    <w:rsid w:val="008530E7"/>
    <w:rsid w:val="0085450A"/>
    <w:rsid w:val="00856BDB"/>
    <w:rsid w:val="00857097"/>
    <w:rsid w:val="00857675"/>
    <w:rsid w:val="008600D9"/>
    <w:rsid w:val="00873936"/>
    <w:rsid w:val="0087559D"/>
    <w:rsid w:val="00875A58"/>
    <w:rsid w:val="00875EC3"/>
    <w:rsid w:val="008763E7"/>
    <w:rsid w:val="008776DF"/>
    <w:rsid w:val="008808C5"/>
    <w:rsid w:val="00881A7C"/>
    <w:rsid w:val="00883C78"/>
    <w:rsid w:val="00885159"/>
    <w:rsid w:val="00885214"/>
    <w:rsid w:val="00887615"/>
    <w:rsid w:val="00890052"/>
    <w:rsid w:val="008912A5"/>
    <w:rsid w:val="00894E3A"/>
    <w:rsid w:val="00895A2F"/>
    <w:rsid w:val="00896877"/>
    <w:rsid w:val="00896EBD"/>
    <w:rsid w:val="008A3D46"/>
    <w:rsid w:val="008A46EA"/>
    <w:rsid w:val="008A4D9A"/>
    <w:rsid w:val="008A5665"/>
    <w:rsid w:val="008A7D9D"/>
    <w:rsid w:val="008B00EC"/>
    <w:rsid w:val="008B07B0"/>
    <w:rsid w:val="008B23F7"/>
    <w:rsid w:val="008B24A8"/>
    <w:rsid w:val="008B25E4"/>
    <w:rsid w:val="008B3D78"/>
    <w:rsid w:val="008C1DF4"/>
    <w:rsid w:val="008C261B"/>
    <w:rsid w:val="008C3603"/>
    <w:rsid w:val="008C4759"/>
    <w:rsid w:val="008C4FCA"/>
    <w:rsid w:val="008C7882"/>
    <w:rsid w:val="008D0D47"/>
    <w:rsid w:val="008D2261"/>
    <w:rsid w:val="008D37A6"/>
    <w:rsid w:val="008D4C28"/>
    <w:rsid w:val="008D577B"/>
    <w:rsid w:val="008D7A98"/>
    <w:rsid w:val="008D7BF3"/>
    <w:rsid w:val="008E17C4"/>
    <w:rsid w:val="008E2759"/>
    <w:rsid w:val="008E39E1"/>
    <w:rsid w:val="008E45C4"/>
    <w:rsid w:val="008E64B1"/>
    <w:rsid w:val="008E64FA"/>
    <w:rsid w:val="008E74ED"/>
    <w:rsid w:val="008F2452"/>
    <w:rsid w:val="008F4DEF"/>
    <w:rsid w:val="008F6985"/>
    <w:rsid w:val="00900061"/>
    <w:rsid w:val="00903D0D"/>
    <w:rsid w:val="009048E1"/>
    <w:rsid w:val="0090598C"/>
    <w:rsid w:val="009071BB"/>
    <w:rsid w:val="009104C1"/>
    <w:rsid w:val="00913885"/>
    <w:rsid w:val="0091724E"/>
    <w:rsid w:val="00920517"/>
    <w:rsid w:val="00923B52"/>
    <w:rsid w:val="00925179"/>
    <w:rsid w:val="00925918"/>
    <w:rsid w:val="00931D41"/>
    <w:rsid w:val="009337D3"/>
    <w:rsid w:val="00933D18"/>
    <w:rsid w:val="0093794C"/>
    <w:rsid w:val="00942221"/>
    <w:rsid w:val="009422B6"/>
    <w:rsid w:val="00942D78"/>
    <w:rsid w:val="00944053"/>
    <w:rsid w:val="00945FA3"/>
    <w:rsid w:val="00950A96"/>
    <w:rsid w:val="00950FBB"/>
    <w:rsid w:val="0095122F"/>
    <w:rsid w:val="00953349"/>
    <w:rsid w:val="009533B3"/>
    <w:rsid w:val="00954E0C"/>
    <w:rsid w:val="00956035"/>
    <w:rsid w:val="00956821"/>
    <w:rsid w:val="00961156"/>
    <w:rsid w:val="00961661"/>
    <w:rsid w:val="009628A3"/>
    <w:rsid w:val="009641F9"/>
    <w:rsid w:val="00964F03"/>
    <w:rsid w:val="00965237"/>
    <w:rsid w:val="009654C8"/>
    <w:rsid w:val="00966302"/>
    <w:rsid w:val="009668C4"/>
    <w:rsid w:val="00966F1F"/>
    <w:rsid w:val="00971CF1"/>
    <w:rsid w:val="00975676"/>
    <w:rsid w:val="00976467"/>
    <w:rsid w:val="00976D32"/>
    <w:rsid w:val="00983F2C"/>
    <w:rsid w:val="009844F7"/>
    <w:rsid w:val="00984BAF"/>
    <w:rsid w:val="00984DDE"/>
    <w:rsid w:val="009938F7"/>
    <w:rsid w:val="009943FA"/>
    <w:rsid w:val="00996804"/>
    <w:rsid w:val="009A05AA"/>
    <w:rsid w:val="009A07D1"/>
    <w:rsid w:val="009A2318"/>
    <w:rsid w:val="009A2D5A"/>
    <w:rsid w:val="009A36AD"/>
    <w:rsid w:val="009A4517"/>
    <w:rsid w:val="009A654C"/>
    <w:rsid w:val="009B12F7"/>
    <w:rsid w:val="009B2C7E"/>
    <w:rsid w:val="009B4ECC"/>
    <w:rsid w:val="009B5F18"/>
    <w:rsid w:val="009B6DBD"/>
    <w:rsid w:val="009C0E1D"/>
    <w:rsid w:val="009C108A"/>
    <w:rsid w:val="009C2E47"/>
    <w:rsid w:val="009C6BFB"/>
    <w:rsid w:val="009D0C05"/>
    <w:rsid w:val="009D784D"/>
    <w:rsid w:val="009E2C00"/>
    <w:rsid w:val="009E49AD"/>
    <w:rsid w:val="009E70F4"/>
    <w:rsid w:val="009F0656"/>
    <w:rsid w:val="009F1AD2"/>
    <w:rsid w:val="009F218D"/>
    <w:rsid w:val="009F3C97"/>
    <w:rsid w:val="009F6CE7"/>
    <w:rsid w:val="00A00310"/>
    <w:rsid w:val="00A0479E"/>
    <w:rsid w:val="00A051B1"/>
    <w:rsid w:val="00A077D1"/>
    <w:rsid w:val="00A07979"/>
    <w:rsid w:val="00A11755"/>
    <w:rsid w:val="00A13A7B"/>
    <w:rsid w:val="00A166CF"/>
    <w:rsid w:val="00A207FB"/>
    <w:rsid w:val="00A2167F"/>
    <w:rsid w:val="00A24016"/>
    <w:rsid w:val="00A265BF"/>
    <w:rsid w:val="00A26F44"/>
    <w:rsid w:val="00A34FAB"/>
    <w:rsid w:val="00A4313D"/>
    <w:rsid w:val="00A50120"/>
    <w:rsid w:val="00A50A8F"/>
    <w:rsid w:val="00A548A4"/>
    <w:rsid w:val="00A60351"/>
    <w:rsid w:val="00A61C6D"/>
    <w:rsid w:val="00A63015"/>
    <w:rsid w:val="00A64A10"/>
    <w:rsid w:val="00A66254"/>
    <w:rsid w:val="00A665F4"/>
    <w:rsid w:val="00A678B4"/>
    <w:rsid w:val="00A704A3"/>
    <w:rsid w:val="00A71B6A"/>
    <w:rsid w:val="00A75E23"/>
    <w:rsid w:val="00A81FCE"/>
    <w:rsid w:val="00A82AA0"/>
    <w:rsid w:val="00A82F8A"/>
    <w:rsid w:val="00A84BF0"/>
    <w:rsid w:val="00A84EAD"/>
    <w:rsid w:val="00A877C8"/>
    <w:rsid w:val="00A9226B"/>
    <w:rsid w:val="00A9575C"/>
    <w:rsid w:val="00A95B56"/>
    <w:rsid w:val="00A969AF"/>
    <w:rsid w:val="00AA460D"/>
    <w:rsid w:val="00AB0AFE"/>
    <w:rsid w:val="00AB199B"/>
    <w:rsid w:val="00AB1A2E"/>
    <w:rsid w:val="00AB328A"/>
    <w:rsid w:val="00AB4918"/>
    <w:rsid w:val="00AB4BC8"/>
    <w:rsid w:val="00AB549B"/>
    <w:rsid w:val="00AB6A00"/>
    <w:rsid w:val="00AB6BA7"/>
    <w:rsid w:val="00AB7BE8"/>
    <w:rsid w:val="00AC0046"/>
    <w:rsid w:val="00AC30CE"/>
    <w:rsid w:val="00AC33B6"/>
    <w:rsid w:val="00AD0710"/>
    <w:rsid w:val="00AD1242"/>
    <w:rsid w:val="00AD3887"/>
    <w:rsid w:val="00AD4DB9"/>
    <w:rsid w:val="00AD63C0"/>
    <w:rsid w:val="00AD699D"/>
    <w:rsid w:val="00AD740D"/>
    <w:rsid w:val="00AD7B07"/>
    <w:rsid w:val="00AE35B2"/>
    <w:rsid w:val="00AE5BBA"/>
    <w:rsid w:val="00AE62E3"/>
    <w:rsid w:val="00AE6AA0"/>
    <w:rsid w:val="00AF3FE3"/>
    <w:rsid w:val="00AF56B2"/>
    <w:rsid w:val="00B03063"/>
    <w:rsid w:val="00B05C39"/>
    <w:rsid w:val="00B119A2"/>
    <w:rsid w:val="00B177F2"/>
    <w:rsid w:val="00B201F1"/>
    <w:rsid w:val="00B23F59"/>
    <w:rsid w:val="00B304E7"/>
    <w:rsid w:val="00B31823"/>
    <w:rsid w:val="00B318B6"/>
    <w:rsid w:val="00B35EB3"/>
    <w:rsid w:val="00B41F47"/>
    <w:rsid w:val="00B42C88"/>
    <w:rsid w:val="00B47547"/>
    <w:rsid w:val="00B47587"/>
    <w:rsid w:val="00B5127C"/>
    <w:rsid w:val="00B544D7"/>
    <w:rsid w:val="00B6010C"/>
    <w:rsid w:val="00B60AC9"/>
    <w:rsid w:val="00B67323"/>
    <w:rsid w:val="00B67C40"/>
    <w:rsid w:val="00B715F2"/>
    <w:rsid w:val="00B716D0"/>
    <w:rsid w:val="00B74071"/>
    <w:rsid w:val="00B7428E"/>
    <w:rsid w:val="00B74B67"/>
    <w:rsid w:val="00B751E7"/>
    <w:rsid w:val="00B779AA"/>
    <w:rsid w:val="00B81C95"/>
    <w:rsid w:val="00B82330"/>
    <w:rsid w:val="00B82ED4"/>
    <w:rsid w:val="00B8424F"/>
    <w:rsid w:val="00B86896"/>
    <w:rsid w:val="00B875A6"/>
    <w:rsid w:val="00B93E4C"/>
    <w:rsid w:val="00B945C2"/>
    <w:rsid w:val="00B94A1B"/>
    <w:rsid w:val="00B9504B"/>
    <w:rsid w:val="00B95166"/>
    <w:rsid w:val="00B97BF2"/>
    <w:rsid w:val="00BA2192"/>
    <w:rsid w:val="00BA3430"/>
    <w:rsid w:val="00BA5C89"/>
    <w:rsid w:val="00BB415E"/>
    <w:rsid w:val="00BB4CE2"/>
    <w:rsid w:val="00BB5EF0"/>
    <w:rsid w:val="00BB6724"/>
    <w:rsid w:val="00BC0EFB"/>
    <w:rsid w:val="00BC2E39"/>
    <w:rsid w:val="00BC3A62"/>
    <w:rsid w:val="00BC543A"/>
    <w:rsid w:val="00BD073D"/>
    <w:rsid w:val="00BD08FB"/>
    <w:rsid w:val="00BD2364"/>
    <w:rsid w:val="00BD28E3"/>
    <w:rsid w:val="00BD540F"/>
    <w:rsid w:val="00BE051F"/>
    <w:rsid w:val="00BE3261"/>
    <w:rsid w:val="00BF291C"/>
    <w:rsid w:val="00BF5392"/>
    <w:rsid w:val="00BF58FC"/>
    <w:rsid w:val="00C01F77"/>
    <w:rsid w:val="00C01FFC"/>
    <w:rsid w:val="00C03D0B"/>
    <w:rsid w:val="00C0412E"/>
    <w:rsid w:val="00C06AE4"/>
    <w:rsid w:val="00C07D2F"/>
    <w:rsid w:val="00C110FC"/>
    <w:rsid w:val="00C114FF"/>
    <w:rsid w:val="00C12F3F"/>
    <w:rsid w:val="00C171A1"/>
    <w:rsid w:val="00C171A4"/>
    <w:rsid w:val="00C17F12"/>
    <w:rsid w:val="00C21C1A"/>
    <w:rsid w:val="00C237E9"/>
    <w:rsid w:val="00C24576"/>
    <w:rsid w:val="00C32989"/>
    <w:rsid w:val="00C36883"/>
    <w:rsid w:val="00C379E0"/>
    <w:rsid w:val="00C40928"/>
    <w:rsid w:val="00C42697"/>
    <w:rsid w:val="00C43F01"/>
    <w:rsid w:val="00C47552"/>
    <w:rsid w:val="00C51004"/>
    <w:rsid w:val="00C5171F"/>
    <w:rsid w:val="00C56889"/>
    <w:rsid w:val="00C57A81"/>
    <w:rsid w:val="00C60193"/>
    <w:rsid w:val="00C634D4"/>
    <w:rsid w:val="00C63AA5"/>
    <w:rsid w:val="00C64F75"/>
    <w:rsid w:val="00C65071"/>
    <w:rsid w:val="00C65734"/>
    <w:rsid w:val="00C66041"/>
    <w:rsid w:val="00C6727C"/>
    <w:rsid w:val="00C6744C"/>
    <w:rsid w:val="00C73134"/>
    <w:rsid w:val="00C73F6D"/>
    <w:rsid w:val="00C74F6E"/>
    <w:rsid w:val="00C77A67"/>
    <w:rsid w:val="00C77FA4"/>
    <w:rsid w:val="00C77FFA"/>
    <w:rsid w:val="00C80401"/>
    <w:rsid w:val="00C81C97"/>
    <w:rsid w:val="00C81D05"/>
    <w:rsid w:val="00C840C2"/>
    <w:rsid w:val="00C84101"/>
    <w:rsid w:val="00C8535F"/>
    <w:rsid w:val="00C90EDA"/>
    <w:rsid w:val="00C94D7F"/>
    <w:rsid w:val="00C959E7"/>
    <w:rsid w:val="00CA64A5"/>
    <w:rsid w:val="00CB7CB5"/>
    <w:rsid w:val="00CC0029"/>
    <w:rsid w:val="00CC067D"/>
    <w:rsid w:val="00CC1E65"/>
    <w:rsid w:val="00CC2764"/>
    <w:rsid w:val="00CC567A"/>
    <w:rsid w:val="00CD0F46"/>
    <w:rsid w:val="00CD4059"/>
    <w:rsid w:val="00CD4E5A"/>
    <w:rsid w:val="00CD4F61"/>
    <w:rsid w:val="00CD5C15"/>
    <w:rsid w:val="00CE03CE"/>
    <w:rsid w:val="00CF02CE"/>
    <w:rsid w:val="00CF0DFF"/>
    <w:rsid w:val="00CF2FF7"/>
    <w:rsid w:val="00D028A9"/>
    <w:rsid w:val="00D0359D"/>
    <w:rsid w:val="00D04DED"/>
    <w:rsid w:val="00D068B4"/>
    <w:rsid w:val="00D1089A"/>
    <w:rsid w:val="00D116BD"/>
    <w:rsid w:val="00D2001A"/>
    <w:rsid w:val="00D20684"/>
    <w:rsid w:val="00D21B3F"/>
    <w:rsid w:val="00D227D5"/>
    <w:rsid w:val="00D26B62"/>
    <w:rsid w:val="00D317A6"/>
    <w:rsid w:val="00D3272F"/>
    <w:rsid w:val="00D36591"/>
    <w:rsid w:val="00D3691A"/>
    <w:rsid w:val="00D377E2"/>
    <w:rsid w:val="00D42DCB"/>
    <w:rsid w:val="00D45482"/>
    <w:rsid w:val="00D46945"/>
    <w:rsid w:val="00D46DF2"/>
    <w:rsid w:val="00D47674"/>
    <w:rsid w:val="00D5316A"/>
    <w:rsid w:val="00D5338C"/>
    <w:rsid w:val="00D55254"/>
    <w:rsid w:val="00D55A75"/>
    <w:rsid w:val="00D606B2"/>
    <w:rsid w:val="00D61972"/>
    <w:rsid w:val="00D625A7"/>
    <w:rsid w:val="00D64074"/>
    <w:rsid w:val="00D65777"/>
    <w:rsid w:val="00D67E89"/>
    <w:rsid w:val="00D71753"/>
    <w:rsid w:val="00D71C00"/>
    <w:rsid w:val="00D728A0"/>
    <w:rsid w:val="00D81B69"/>
    <w:rsid w:val="00D8235A"/>
    <w:rsid w:val="00D83577"/>
    <w:rsid w:val="00D83661"/>
    <w:rsid w:val="00D85E1A"/>
    <w:rsid w:val="00D90342"/>
    <w:rsid w:val="00D92033"/>
    <w:rsid w:val="00D96829"/>
    <w:rsid w:val="00D97E7D"/>
    <w:rsid w:val="00DA05E1"/>
    <w:rsid w:val="00DA0C6E"/>
    <w:rsid w:val="00DB3439"/>
    <w:rsid w:val="00DB3618"/>
    <w:rsid w:val="00DC2946"/>
    <w:rsid w:val="00DC3763"/>
    <w:rsid w:val="00DC45D8"/>
    <w:rsid w:val="00DC550F"/>
    <w:rsid w:val="00DC64FD"/>
    <w:rsid w:val="00DD39C3"/>
    <w:rsid w:val="00DD53C3"/>
    <w:rsid w:val="00DD6980"/>
    <w:rsid w:val="00DD6E9B"/>
    <w:rsid w:val="00DE127F"/>
    <w:rsid w:val="00DE424A"/>
    <w:rsid w:val="00DE4419"/>
    <w:rsid w:val="00DF0ACA"/>
    <w:rsid w:val="00DF2245"/>
    <w:rsid w:val="00DF6327"/>
    <w:rsid w:val="00DF77CF"/>
    <w:rsid w:val="00DF7B78"/>
    <w:rsid w:val="00E0001A"/>
    <w:rsid w:val="00E026E8"/>
    <w:rsid w:val="00E060F7"/>
    <w:rsid w:val="00E12804"/>
    <w:rsid w:val="00E1476B"/>
    <w:rsid w:val="00E14C47"/>
    <w:rsid w:val="00E22698"/>
    <w:rsid w:val="00E25B7C"/>
    <w:rsid w:val="00E26B29"/>
    <w:rsid w:val="00E3076B"/>
    <w:rsid w:val="00E32E4D"/>
    <w:rsid w:val="00E369DA"/>
    <w:rsid w:val="00E3725B"/>
    <w:rsid w:val="00E434D1"/>
    <w:rsid w:val="00E52812"/>
    <w:rsid w:val="00E56CBB"/>
    <w:rsid w:val="00E61243"/>
    <w:rsid w:val="00E61950"/>
    <w:rsid w:val="00E61E51"/>
    <w:rsid w:val="00E6254A"/>
    <w:rsid w:val="00E63014"/>
    <w:rsid w:val="00E6313C"/>
    <w:rsid w:val="00E6552A"/>
    <w:rsid w:val="00E66869"/>
    <w:rsid w:val="00E6707D"/>
    <w:rsid w:val="00E70C70"/>
    <w:rsid w:val="00E70E7C"/>
    <w:rsid w:val="00E71313"/>
    <w:rsid w:val="00E72606"/>
    <w:rsid w:val="00E73C3E"/>
    <w:rsid w:val="00E81ED5"/>
    <w:rsid w:val="00E82496"/>
    <w:rsid w:val="00E834CD"/>
    <w:rsid w:val="00E84E9D"/>
    <w:rsid w:val="00E86CEE"/>
    <w:rsid w:val="00E935AF"/>
    <w:rsid w:val="00E96F2A"/>
    <w:rsid w:val="00EA2425"/>
    <w:rsid w:val="00EA66FF"/>
    <w:rsid w:val="00EB0E20"/>
    <w:rsid w:val="00EB1A80"/>
    <w:rsid w:val="00EB457B"/>
    <w:rsid w:val="00EB4905"/>
    <w:rsid w:val="00EC0931"/>
    <w:rsid w:val="00EC27B8"/>
    <w:rsid w:val="00EC4F3A"/>
    <w:rsid w:val="00EC5E74"/>
    <w:rsid w:val="00ED594D"/>
    <w:rsid w:val="00ED64D0"/>
    <w:rsid w:val="00ED737A"/>
    <w:rsid w:val="00EE36E1"/>
    <w:rsid w:val="00EE4B14"/>
    <w:rsid w:val="00EE7B3F"/>
    <w:rsid w:val="00EF41C0"/>
    <w:rsid w:val="00EF4315"/>
    <w:rsid w:val="00EF7F2F"/>
    <w:rsid w:val="00F0054D"/>
    <w:rsid w:val="00F01365"/>
    <w:rsid w:val="00F02467"/>
    <w:rsid w:val="00F04D0E"/>
    <w:rsid w:val="00F061FA"/>
    <w:rsid w:val="00F114A7"/>
    <w:rsid w:val="00F12214"/>
    <w:rsid w:val="00F12565"/>
    <w:rsid w:val="00F14A12"/>
    <w:rsid w:val="00F14ACA"/>
    <w:rsid w:val="00F161DE"/>
    <w:rsid w:val="00F16B9F"/>
    <w:rsid w:val="00F17A0C"/>
    <w:rsid w:val="00F23927"/>
    <w:rsid w:val="00F23DD9"/>
    <w:rsid w:val="00F268E1"/>
    <w:rsid w:val="00F26A05"/>
    <w:rsid w:val="00F26EEB"/>
    <w:rsid w:val="00F307CE"/>
    <w:rsid w:val="00F30D06"/>
    <w:rsid w:val="00F328BE"/>
    <w:rsid w:val="00F32A16"/>
    <w:rsid w:val="00F3440C"/>
    <w:rsid w:val="00F37108"/>
    <w:rsid w:val="00F46854"/>
    <w:rsid w:val="00F47BAA"/>
    <w:rsid w:val="00F52D7B"/>
    <w:rsid w:val="00F52EAB"/>
    <w:rsid w:val="00F53B7F"/>
    <w:rsid w:val="00F60951"/>
    <w:rsid w:val="00F60F02"/>
    <w:rsid w:val="00F61A31"/>
    <w:rsid w:val="00F62853"/>
    <w:rsid w:val="00F62900"/>
    <w:rsid w:val="00F65C3C"/>
    <w:rsid w:val="00F67A2D"/>
    <w:rsid w:val="00F70A1B"/>
    <w:rsid w:val="00F72CB7"/>
    <w:rsid w:val="00F72FDF"/>
    <w:rsid w:val="00F75960"/>
    <w:rsid w:val="00F82526"/>
    <w:rsid w:val="00F82CCF"/>
    <w:rsid w:val="00F84672"/>
    <w:rsid w:val="00F84802"/>
    <w:rsid w:val="00F918FF"/>
    <w:rsid w:val="00F923A3"/>
    <w:rsid w:val="00F959DF"/>
    <w:rsid w:val="00F95A8C"/>
    <w:rsid w:val="00FA0464"/>
    <w:rsid w:val="00FA06FD"/>
    <w:rsid w:val="00FA515B"/>
    <w:rsid w:val="00FA66B0"/>
    <w:rsid w:val="00FA6B90"/>
    <w:rsid w:val="00FA74CB"/>
    <w:rsid w:val="00FB207A"/>
    <w:rsid w:val="00FB2886"/>
    <w:rsid w:val="00FB466E"/>
    <w:rsid w:val="00FC6EAE"/>
    <w:rsid w:val="00FC752C"/>
    <w:rsid w:val="00FD0492"/>
    <w:rsid w:val="00FD13DC"/>
    <w:rsid w:val="00FD13EC"/>
    <w:rsid w:val="00FD433E"/>
    <w:rsid w:val="00FD4DA8"/>
    <w:rsid w:val="00FD4EEF"/>
    <w:rsid w:val="00FD5461"/>
    <w:rsid w:val="00FD6B94"/>
    <w:rsid w:val="00FD6BDB"/>
    <w:rsid w:val="00FD6C64"/>
    <w:rsid w:val="00FD6F00"/>
    <w:rsid w:val="00FD7B98"/>
    <w:rsid w:val="00FE393C"/>
    <w:rsid w:val="00FE5B43"/>
    <w:rsid w:val="00FF18D2"/>
    <w:rsid w:val="00FF1E00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02B6E"/>
  <w15:chartTrackingRefBased/>
  <w15:docId w15:val="{54FBA90E-C022-4E1E-B60F-5122AB1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30C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Plattetekst23">
    <w:name w:val="Platte teks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Plattetekst22">
    <w:name w:val="Platte tekst 22"/>
    <w:basedOn w:val="Normln"/>
    <w:pPr>
      <w:ind w:left="567" w:hanging="567"/>
    </w:pPr>
    <w:rPr>
      <w:b/>
    </w:rPr>
  </w:style>
  <w:style w:type="paragraph" w:customStyle="1" w:styleId="Plattetekst21">
    <w:name w:val="Platte teks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styleId="slodku">
    <w:name w:val="line number"/>
    <w:basedOn w:val="Standardnpsmoodstavce"/>
    <w:rsid w:val="003B6E75"/>
  </w:style>
  <w:style w:type="paragraph" w:styleId="Bezmezer">
    <w:name w:val="No Spacing"/>
    <w:uiPriority w:val="1"/>
    <w:qFormat/>
    <w:rsid w:val="00AC0046"/>
    <w:pPr>
      <w:tabs>
        <w:tab w:val="left" w:pos="567"/>
      </w:tabs>
    </w:pPr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DD6980"/>
    <w:rPr>
      <w:color w:val="605E5C"/>
      <w:shd w:val="clear" w:color="auto" w:fill="E1DFDD"/>
    </w:rPr>
  </w:style>
  <w:style w:type="paragraph" w:customStyle="1" w:styleId="ox-6aff376eb2-msonormal">
    <w:name w:val="ox-6aff376eb2-msonormal"/>
    <w:basedOn w:val="Normln"/>
    <w:rsid w:val="00F82CC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78F8C-ACCE-45F6-B573-D2BDB5E65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34FA-8565-417A-961F-F0FCAA1BCCF9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D3C0C20B-BB6A-4255-96A3-3BAC5B5EA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1515</Words>
  <Characters>8945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qrd_veterinary template_v. 8.1_clean_en</vt:lpstr>
      <vt:lpstr>qrd_veterinary template_v. 8.1_clean_en</vt:lpstr>
      <vt:lpstr>qrd_veterinary template_v. 8.1_clean_en</vt:lpstr>
    </vt:vector>
  </TitlesOfParts>
  <Company>EMEA</Company>
  <LinksUpToDate>false</LinksUpToDate>
  <CharactersWithSpaces>10440</CharactersWithSpaces>
  <SharedDoc>false</SharedDoc>
  <HLinks>
    <vt:vector size="12" baseType="variant"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8.1_clean_en</dc:title>
  <dc:subject>General-EMA/201224/2010</dc:subject>
  <dc:creator>Prizzi Monica</dc:creator>
  <cp:keywords/>
  <dc:description/>
  <cp:lastModifiedBy>Neugebauerová Kateřina</cp:lastModifiedBy>
  <cp:revision>25</cp:revision>
  <cp:lastPrinted>2025-10-13T12:48:00Z</cp:lastPrinted>
  <dcterms:created xsi:type="dcterms:W3CDTF">2025-05-14T17:28:00Z</dcterms:created>
  <dcterms:modified xsi:type="dcterms:W3CDTF">2025-10-13T12:48:00Z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MediaServiceImageTags">
    <vt:lpwstr/>
  </property>
  <property fmtid="{D5CDD505-2E9C-101B-9397-08002B2CF9AE}" pid="66" name="ContentTypeId">
    <vt:lpwstr>0x010100402D3DC32CFF4A4485D9CC3DE50D0ECF</vt:lpwstr>
  </property>
</Properties>
</file>