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19169" w14:textId="7231F42B" w:rsidR="006F54CB" w:rsidRPr="00815CBA" w:rsidRDefault="00240097" w:rsidP="00245E69">
      <w:pPr>
        <w:pStyle w:val="Pa5"/>
        <w:spacing w:before="180" w:after="40"/>
        <w:rPr>
          <w:rFonts w:asciiTheme="minorHAnsi" w:hAnsiTheme="minorHAnsi" w:cs="Swiss 72 1 BT"/>
          <w:b/>
          <w:bCs/>
          <w:color w:val="000000"/>
          <w:lang w:val="cs-CZ"/>
        </w:rPr>
      </w:pPr>
      <w:r w:rsidRPr="00815CBA">
        <w:rPr>
          <w:rFonts w:asciiTheme="minorHAnsi" w:hAnsiTheme="minorHAnsi"/>
          <w:b/>
          <w:u w:val="single"/>
          <w:lang w:val="cs-CZ"/>
        </w:rPr>
        <w:t>Testovací souprava k pr</w:t>
      </w:r>
      <w:r w:rsidR="00815CBA" w:rsidRPr="00815CBA">
        <w:rPr>
          <w:rFonts w:asciiTheme="minorHAnsi" w:hAnsiTheme="minorHAnsi"/>
          <w:b/>
          <w:u w:val="single"/>
          <w:lang w:val="cs-CZ"/>
        </w:rPr>
        <w:t>ůkazu</w:t>
      </w:r>
      <w:r w:rsidRPr="00815CBA">
        <w:rPr>
          <w:rFonts w:asciiTheme="minorHAnsi" w:hAnsiTheme="minorHAnsi"/>
          <w:b/>
          <w:u w:val="single"/>
          <w:lang w:val="cs-CZ"/>
        </w:rPr>
        <w:t xml:space="preserve"> protilátek proti viru </w:t>
      </w:r>
      <w:proofErr w:type="spellStart"/>
      <w:r w:rsidR="006F54CB" w:rsidRPr="00815CBA">
        <w:rPr>
          <w:rFonts w:asciiTheme="minorHAnsi" w:hAnsiTheme="minorHAnsi" w:cs="Swiss 72 1 BT"/>
          <w:b/>
          <w:bCs/>
          <w:color w:val="000000"/>
          <w:lang w:val="cs-CZ"/>
        </w:rPr>
        <w:t>Bluetongue</w:t>
      </w:r>
      <w:proofErr w:type="spellEnd"/>
      <w:r w:rsidR="006F54CB" w:rsidRPr="00815CBA">
        <w:rPr>
          <w:rFonts w:asciiTheme="minorHAnsi" w:hAnsiTheme="minorHAnsi" w:cs="Swiss 72 1 BT"/>
          <w:b/>
          <w:bCs/>
          <w:color w:val="000000"/>
          <w:lang w:val="cs-CZ"/>
        </w:rPr>
        <w:t xml:space="preserve"> (BTV) VP7 </w:t>
      </w:r>
    </w:p>
    <w:p w14:paraId="2024624E" w14:textId="77777777" w:rsidR="006F54CB" w:rsidRPr="00815CBA" w:rsidRDefault="00240097" w:rsidP="00B34950">
      <w:pPr>
        <w:jc w:val="left"/>
        <w:rPr>
          <w:rFonts w:asciiTheme="minorHAnsi" w:hAnsiTheme="minorHAnsi"/>
          <w:sz w:val="24"/>
          <w:szCs w:val="24"/>
          <w:lang w:val="cs-CZ"/>
        </w:rPr>
      </w:pPr>
      <w:r w:rsidRPr="00815CBA">
        <w:rPr>
          <w:rFonts w:asciiTheme="minorHAnsi" w:hAnsiTheme="minorHAnsi"/>
          <w:sz w:val="24"/>
          <w:szCs w:val="24"/>
          <w:lang w:val="cs-CZ"/>
        </w:rPr>
        <w:t>Pouze k veterinárnímu použití.</w:t>
      </w:r>
    </w:p>
    <w:p w14:paraId="2EDC193D" w14:textId="77777777" w:rsidR="00EC6C74" w:rsidRPr="00815CBA" w:rsidRDefault="00EC6C74" w:rsidP="00B34950">
      <w:pPr>
        <w:pStyle w:val="Pa5"/>
        <w:spacing w:before="180" w:after="40" w:line="240" w:lineRule="auto"/>
        <w:rPr>
          <w:rFonts w:asciiTheme="minorHAnsi" w:hAnsiTheme="minorHAnsi" w:cs="Swiss 72 1 BT"/>
          <w:color w:val="000000"/>
          <w:lang w:val="cs-CZ"/>
        </w:rPr>
      </w:pPr>
      <w:r w:rsidRPr="00815CBA">
        <w:rPr>
          <w:rFonts w:asciiTheme="minorHAnsi" w:hAnsiTheme="minorHAnsi" w:cs="Swiss 72 1 BT"/>
          <w:b/>
          <w:bCs/>
          <w:color w:val="000000"/>
          <w:lang w:val="cs-CZ"/>
        </w:rPr>
        <w:t>N</w:t>
      </w:r>
      <w:r w:rsidR="006F54CB" w:rsidRPr="00815CBA">
        <w:rPr>
          <w:rFonts w:asciiTheme="minorHAnsi" w:hAnsiTheme="minorHAnsi" w:cs="Swiss 72 1 BT"/>
          <w:b/>
          <w:bCs/>
          <w:color w:val="000000"/>
          <w:lang w:val="cs-CZ"/>
        </w:rPr>
        <w:t>áz</w:t>
      </w:r>
      <w:r w:rsidR="00240097" w:rsidRPr="00815CBA">
        <w:rPr>
          <w:rFonts w:asciiTheme="minorHAnsi" w:hAnsiTheme="minorHAnsi" w:cs="Swiss 72 1 BT"/>
          <w:b/>
          <w:bCs/>
          <w:color w:val="000000"/>
          <w:lang w:val="cs-CZ"/>
        </w:rPr>
        <w:t>ev a použití</w:t>
      </w:r>
    </w:p>
    <w:p w14:paraId="4CC0F6E7" w14:textId="0CC5F3F2" w:rsidR="00EC6C74" w:rsidRPr="00815CBA" w:rsidRDefault="006F54CB" w:rsidP="00B34950">
      <w:pPr>
        <w:pStyle w:val="Pa6"/>
        <w:spacing w:line="240" w:lineRule="auto"/>
        <w:rPr>
          <w:rFonts w:asciiTheme="minorHAnsi" w:hAnsiTheme="minorHAnsi" w:cs="Swiss 72 1 BT"/>
          <w:color w:val="000000"/>
          <w:lang w:val="cs-CZ"/>
        </w:rPr>
      </w:pPr>
      <w:r w:rsidRPr="00815CBA">
        <w:rPr>
          <w:rFonts w:asciiTheme="minorHAnsi" w:hAnsiTheme="minorHAnsi" w:cs="Swiss 72 1 BT"/>
          <w:color w:val="000000"/>
          <w:lang w:val="cs-CZ"/>
        </w:rPr>
        <w:t xml:space="preserve">IDEXX </w:t>
      </w:r>
      <w:proofErr w:type="spellStart"/>
      <w:r w:rsidRPr="00815CBA">
        <w:rPr>
          <w:rFonts w:asciiTheme="minorHAnsi" w:hAnsiTheme="minorHAnsi" w:cs="Swiss 72 1 BT"/>
          <w:color w:val="000000"/>
          <w:lang w:val="cs-CZ"/>
        </w:rPr>
        <w:t>Bluetongue</w:t>
      </w:r>
      <w:proofErr w:type="spellEnd"/>
      <w:r w:rsidRPr="00815CBA">
        <w:rPr>
          <w:rFonts w:asciiTheme="minorHAnsi" w:hAnsiTheme="minorHAnsi" w:cs="Swiss 72 1 BT"/>
          <w:color w:val="000000"/>
          <w:lang w:val="cs-CZ"/>
        </w:rPr>
        <w:t xml:space="preserve"> </w:t>
      </w:r>
      <w:proofErr w:type="spellStart"/>
      <w:r w:rsidRPr="00815CBA">
        <w:rPr>
          <w:rFonts w:asciiTheme="minorHAnsi" w:hAnsiTheme="minorHAnsi" w:cs="Swiss 72 1 BT"/>
          <w:color w:val="000000"/>
          <w:lang w:val="cs-CZ"/>
        </w:rPr>
        <w:t>Competition</w:t>
      </w:r>
      <w:proofErr w:type="spellEnd"/>
      <w:r w:rsidRPr="00815CBA">
        <w:rPr>
          <w:rFonts w:asciiTheme="minorHAnsi" w:hAnsiTheme="minorHAnsi" w:cs="Swiss 72 1 BT"/>
          <w:color w:val="000000"/>
          <w:lang w:val="cs-CZ"/>
        </w:rPr>
        <w:t xml:space="preserve"> </w:t>
      </w:r>
      <w:r w:rsidR="00221A0B">
        <w:rPr>
          <w:rFonts w:asciiTheme="minorHAnsi" w:hAnsiTheme="minorHAnsi" w:cs="Swiss 72 1 BT"/>
          <w:color w:val="000000"/>
          <w:lang w:val="cs-CZ"/>
        </w:rPr>
        <w:t xml:space="preserve">Ab Test </w:t>
      </w:r>
      <w:proofErr w:type="spellStart"/>
      <w:r w:rsidR="00221A0B">
        <w:rPr>
          <w:rFonts w:asciiTheme="minorHAnsi" w:hAnsiTheme="minorHAnsi" w:cs="Swiss 72 1 BT"/>
          <w:color w:val="000000"/>
          <w:lang w:val="cs-CZ"/>
        </w:rPr>
        <w:t>Kit</w:t>
      </w:r>
      <w:proofErr w:type="spellEnd"/>
      <w:r w:rsidR="00221A0B">
        <w:rPr>
          <w:rFonts w:asciiTheme="minorHAnsi" w:hAnsiTheme="minorHAnsi" w:cs="Swiss 72 1 BT"/>
          <w:color w:val="000000"/>
          <w:lang w:val="cs-CZ"/>
        </w:rPr>
        <w:t xml:space="preserve"> </w:t>
      </w:r>
      <w:r w:rsidRPr="00815CBA">
        <w:rPr>
          <w:rFonts w:asciiTheme="minorHAnsi" w:hAnsiTheme="minorHAnsi" w:cs="Swiss 72 1 BT"/>
          <w:color w:val="000000"/>
          <w:lang w:val="cs-CZ"/>
        </w:rPr>
        <w:t xml:space="preserve">je </w:t>
      </w:r>
      <w:r w:rsidR="00AC0CEC" w:rsidRPr="00815CBA">
        <w:rPr>
          <w:rFonts w:asciiTheme="minorHAnsi" w:hAnsiTheme="minorHAnsi" w:cs="Swiss 72 1 BT"/>
          <w:color w:val="000000"/>
          <w:lang w:val="cs-CZ"/>
        </w:rPr>
        <w:t>enz</w:t>
      </w:r>
      <w:r w:rsidR="00240097" w:rsidRPr="00815CBA">
        <w:rPr>
          <w:rFonts w:asciiTheme="minorHAnsi" w:hAnsiTheme="minorHAnsi" w:cs="Swiss 72 1 BT"/>
          <w:color w:val="000000"/>
          <w:lang w:val="cs-CZ"/>
        </w:rPr>
        <w:t xml:space="preserve">ymový </w:t>
      </w:r>
      <w:proofErr w:type="spellStart"/>
      <w:r w:rsidR="00240097" w:rsidRPr="00815CBA">
        <w:rPr>
          <w:rFonts w:asciiTheme="minorHAnsi" w:hAnsiTheme="minorHAnsi" w:cs="Swiss 72 1 BT"/>
          <w:color w:val="000000"/>
          <w:lang w:val="cs-CZ"/>
        </w:rPr>
        <w:t>imunotest</w:t>
      </w:r>
      <w:proofErr w:type="spellEnd"/>
      <w:r w:rsidR="00240097" w:rsidRPr="00815CBA">
        <w:rPr>
          <w:rFonts w:asciiTheme="minorHAnsi" w:hAnsiTheme="minorHAnsi" w:cs="Swiss 72 1 BT"/>
          <w:color w:val="000000"/>
          <w:lang w:val="cs-CZ"/>
        </w:rPr>
        <w:t xml:space="preserve"> na detekci</w:t>
      </w:r>
      <w:r w:rsidR="00AC0CEC" w:rsidRPr="00815CBA">
        <w:rPr>
          <w:rFonts w:asciiTheme="minorHAnsi" w:hAnsiTheme="minorHAnsi" w:cs="Swiss 72 1 BT"/>
          <w:color w:val="000000"/>
          <w:lang w:val="cs-CZ"/>
        </w:rPr>
        <w:t xml:space="preserve"> protilát</w:t>
      </w:r>
      <w:r w:rsidR="00240097" w:rsidRPr="00815CBA">
        <w:rPr>
          <w:rFonts w:asciiTheme="minorHAnsi" w:hAnsiTheme="minorHAnsi" w:cs="Swiss 72 1 BT"/>
          <w:color w:val="000000"/>
          <w:lang w:val="cs-CZ"/>
        </w:rPr>
        <w:t>e</w:t>
      </w:r>
      <w:r w:rsidR="00AC0CEC" w:rsidRPr="00815CBA">
        <w:rPr>
          <w:rFonts w:asciiTheme="minorHAnsi" w:hAnsiTheme="minorHAnsi" w:cs="Swiss 72 1 BT"/>
          <w:color w:val="000000"/>
          <w:lang w:val="cs-CZ"/>
        </w:rPr>
        <w:t>k p</w:t>
      </w:r>
      <w:r w:rsidR="00545D43" w:rsidRPr="00815CBA">
        <w:rPr>
          <w:rFonts w:asciiTheme="minorHAnsi" w:hAnsiTheme="minorHAnsi" w:cs="Swiss 72 1 BT"/>
          <w:color w:val="000000"/>
          <w:lang w:val="cs-CZ"/>
        </w:rPr>
        <w:t>roti VP7 prote</w:t>
      </w:r>
      <w:r w:rsidR="00240097" w:rsidRPr="00815CBA">
        <w:rPr>
          <w:rFonts w:asciiTheme="minorHAnsi" w:hAnsiTheme="minorHAnsi" w:cs="Swiss 72 1 BT"/>
          <w:color w:val="000000"/>
          <w:lang w:val="cs-CZ"/>
        </w:rPr>
        <w:t>inu obsaženém v</w:t>
      </w:r>
      <w:r w:rsidR="00545D43" w:rsidRPr="00815CBA">
        <w:rPr>
          <w:rFonts w:asciiTheme="minorHAnsi" w:hAnsiTheme="minorHAnsi" w:cs="Swiss 72 1 BT"/>
          <w:color w:val="000000"/>
          <w:lang w:val="cs-CZ"/>
        </w:rPr>
        <w:t> </w:t>
      </w:r>
      <w:proofErr w:type="spellStart"/>
      <w:r w:rsidR="00545D43" w:rsidRPr="00815CBA">
        <w:rPr>
          <w:rFonts w:asciiTheme="minorHAnsi" w:hAnsiTheme="minorHAnsi" w:cs="Swiss 72 1 BT"/>
          <w:color w:val="000000"/>
          <w:lang w:val="cs-CZ"/>
        </w:rPr>
        <w:t>Bluetongue</w:t>
      </w:r>
      <w:proofErr w:type="spellEnd"/>
      <w:r w:rsidR="00545D43" w:rsidRPr="00815CBA">
        <w:rPr>
          <w:rFonts w:asciiTheme="minorHAnsi" w:hAnsiTheme="minorHAnsi" w:cs="Swiss 72 1 BT"/>
          <w:color w:val="000000"/>
          <w:lang w:val="cs-CZ"/>
        </w:rPr>
        <w:t xml:space="preserve"> v</w:t>
      </w:r>
      <w:r w:rsidR="00240097" w:rsidRPr="00815CBA">
        <w:rPr>
          <w:rFonts w:asciiTheme="minorHAnsi" w:hAnsiTheme="minorHAnsi" w:cs="Swiss 72 1 BT"/>
          <w:color w:val="000000"/>
          <w:lang w:val="cs-CZ"/>
        </w:rPr>
        <w:t>i</w:t>
      </w:r>
      <w:r w:rsidR="00AC0CEC" w:rsidRPr="00815CBA">
        <w:rPr>
          <w:rFonts w:asciiTheme="minorHAnsi" w:hAnsiTheme="minorHAnsi" w:cs="Swiss 72 1 BT"/>
          <w:color w:val="000000"/>
          <w:lang w:val="cs-CZ"/>
        </w:rPr>
        <w:t>rus</w:t>
      </w:r>
      <w:r w:rsidR="00545D43" w:rsidRPr="00815CBA">
        <w:rPr>
          <w:rFonts w:asciiTheme="minorHAnsi" w:hAnsiTheme="minorHAnsi" w:cs="Swiss 72 1 BT"/>
          <w:color w:val="000000"/>
          <w:lang w:val="cs-CZ"/>
        </w:rPr>
        <w:t>u</w:t>
      </w:r>
      <w:r w:rsidR="00AC0CEC" w:rsidRPr="00815CBA">
        <w:rPr>
          <w:rFonts w:asciiTheme="minorHAnsi" w:hAnsiTheme="minorHAnsi" w:cs="Swiss 72 1 BT"/>
          <w:color w:val="000000"/>
          <w:lang w:val="cs-CZ"/>
        </w:rPr>
        <w:t xml:space="preserve"> (BTV) v jednotlivých vzor</w:t>
      </w:r>
      <w:r w:rsidR="00240097" w:rsidRPr="00815CBA">
        <w:rPr>
          <w:rFonts w:asciiTheme="minorHAnsi" w:hAnsiTheme="minorHAnsi" w:cs="Swiss 72 1 BT"/>
          <w:color w:val="000000"/>
          <w:lang w:val="cs-CZ"/>
        </w:rPr>
        <w:t xml:space="preserve">cích </w:t>
      </w:r>
      <w:r w:rsidR="00AC0CEC" w:rsidRPr="00815CBA">
        <w:rPr>
          <w:rFonts w:asciiTheme="minorHAnsi" w:hAnsiTheme="minorHAnsi" w:cs="Swiss 72 1 BT"/>
          <w:color w:val="000000"/>
          <w:lang w:val="cs-CZ"/>
        </w:rPr>
        <w:t xml:space="preserve"> plazmy a séra </w:t>
      </w:r>
      <w:r w:rsidR="00240097" w:rsidRPr="00815CBA">
        <w:rPr>
          <w:rFonts w:asciiTheme="minorHAnsi" w:hAnsiTheme="minorHAnsi" w:cs="Swiss 72 1 BT"/>
          <w:color w:val="000000"/>
          <w:lang w:val="cs-CZ"/>
        </w:rPr>
        <w:t>skotu, ovcí a koz.</w:t>
      </w:r>
      <w:r w:rsidR="00EC6C74" w:rsidRPr="00815CBA">
        <w:rPr>
          <w:rFonts w:asciiTheme="minorHAnsi" w:hAnsiTheme="minorHAnsi" w:cs="Swiss 72 1 BT"/>
          <w:color w:val="000000"/>
          <w:lang w:val="cs-CZ"/>
        </w:rPr>
        <w:t xml:space="preserve"> </w:t>
      </w:r>
    </w:p>
    <w:p w14:paraId="21CCC92C" w14:textId="77777777" w:rsidR="00EC6C74" w:rsidRPr="00815CBA" w:rsidRDefault="006F54CB" w:rsidP="00B34950">
      <w:pPr>
        <w:pStyle w:val="Pa5"/>
        <w:spacing w:before="180" w:after="40" w:line="240" w:lineRule="auto"/>
        <w:rPr>
          <w:rFonts w:asciiTheme="minorHAnsi" w:hAnsiTheme="minorHAnsi" w:cs="Swiss 72 1 BT"/>
          <w:color w:val="000000"/>
          <w:lang w:val="cs-CZ"/>
        </w:rPr>
      </w:pPr>
      <w:r w:rsidRPr="00815CBA">
        <w:rPr>
          <w:rFonts w:asciiTheme="minorHAnsi" w:hAnsiTheme="minorHAnsi" w:cs="Swiss 72 1 BT"/>
          <w:b/>
          <w:bCs/>
          <w:color w:val="000000"/>
          <w:lang w:val="cs-CZ"/>
        </w:rPr>
        <w:t>Všeobecné</w:t>
      </w:r>
      <w:r w:rsidR="00EC6C74" w:rsidRPr="00815CBA">
        <w:rPr>
          <w:rFonts w:asciiTheme="minorHAnsi" w:hAnsiTheme="minorHAnsi" w:cs="Swiss 72 1 BT"/>
          <w:b/>
          <w:bCs/>
          <w:color w:val="000000"/>
          <w:lang w:val="cs-CZ"/>
        </w:rPr>
        <w:t xml:space="preserve"> </w:t>
      </w:r>
      <w:r w:rsidRPr="00815CBA">
        <w:rPr>
          <w:rFonts w:asciiTheme="minorHAnsi" w:hAnsiTheme="minorHAnsi" w:cs="Swiss 72 1 BT"/>
          <w:b/>
          <w:bCs/>
          <w:color w:val="000000"/>
          <w:lang w:val="cs-CZ"/>
        </w:rPr>
        <w:t>i</w:t>
      </w:r>
      <w:r w:rsidR="00EC6C74" w:rsidRPr="00815CBA">
        <w:rPr>
          <w:rFonts w:asciiTheme="minorHAnsi" w:hAnsiTheme="minorHAnsi" w:cs="Swiss 72 1 BT"/>
          <w:b/>
          <w:bCs/>
          <w:color w:val="000000"/>
          <w:lang w:val="cs-CZ"/>
        </w:rPr>
        <w:t>nform</w:t>
      </w:r>
      <w:r w:rsidR="00240097" w:rsidRPr="00815CBA">
        <w:rPr>
          <w:rFonts w:asciiTheme="minorHAnsi" w:hAnsiTheme="minorHAnsi" w:cs="Swiss 72 1 BT"/>
          <w:b/>
          <w:bCs/>
          <w:color w:val="000000"/>
          <w:lang w:val="cs-CZ"/>
        </w:rPr>
        <w:t>ace</w:t>
      </w:r>
      <w:r w:rsidR="00EC6C74" w:rsidRPr="00815CBA">
        <w:rPr>
          <w:rFonts w:asciiTheme="minorHAnsi" w:hAnsiTheme="minorHAnsi" w:cs="Swiss 72 1 BT"/>
          <w:b/>
          <w:bCs/>
          <w:color w:val="000000"/>
          <w:lang w:val="cs-CZ"/>
        </w:rPr>
        <w:t xml:space="preserve"> </w:t>
      </w:r>
    </w:p>
    <w:p w14:paraId="484E5AE0" w14:textId="77777777" w:rsidR="00240097" w:rsidRPr="00815CBA" w:rsidRDefault="00EC6C74" w:rsidP="00B34950">
      <w:pPr>
        <w:jc w:val="left"/>
        <w:rPr>
          <w:rFonts w:asciiTheme="minorHAnsi" w:hAnsiTheme="minorHAnsi" w:cs="Swiss 72 1 BT"/>
          <w:color w:val="000000"/>
          <w:sz w:val="24"/>
          <w:szCs w:val="24"/>
          <w:lang w:val="cs-CZ"/>
        </w:rPr>
      </w:pPr>
      <w:proofErr w:type="spellStart"/>
      <w:r w:rsidRPr="00815CBA">
        <w:rPr>
          <w:rFonts w:asciiTheme="minorHAnsi" w:hAnsiTheme="minorHAnsi" w:cs="Swiss 72 1 BT"/>
          <w:color w:val="000000"/>
          <w:sz w:val="24"/>
          <w:szCs w:val="24"/>
          <w:lang w:val="cs-CZ"/>
        </w:rPr>
        <w:t>Bluetongue</w:t>
      </w:r>
      <w:proofErr w:type="spellEnd"/>
      <w:r w:rsidR="00240097" w:rsidRPr="00815CBA">
        <w:rPr>
          <w:rFonts w:asciiTheme="minorHAnsi" w:hAnsiTheme="minorHAnsi" w:cs="Swiss 72 1 BT"/>
          <w:color w:val="000000"/>
          <w:sz w:val="24"/>
          <w:szCs w:val="24"/>
          <w:lang w:val="cs-CZ"/>
        </w:rPr>
        <w:t xml:space="preserve"> (Katarální hore</w:t>
      </w:r>
      <w:r w:rsidR="006F54CB" w:rsidRPr="00815CBA">
        <w:rPr>
          <w:rFonts w:asciiTheme="minorHAnsi" w:hAnsiTheme="minorHAnsi" w:cs="Swiss 72 1 BT"/>
          <w:color w:val="000000"/>
          <w:sz w:val="24"/>
          <w:szCs w:val="24"/>
          <w:lang w:val="cs-CZ"/>
        </w:rPr>
        <w:t xml:space="preserve">čka) </w:t>
      </w:r>
      <w:r w:rsidR="00DB4B15" w:rsidRPr="00815CBA">
        <w:rPr>
          <w:rFonts w:asciiTheme="minorHAnsi" w:hAnsiTheme="minorHAnsi" w:cs="Swiss 72 1 BT"/>
          <w:color w:val="000000"/>
          <w:sz w:val="24"/>
          <w:szCs w:val="24"/>
          <w:lang w:val="cs-CZ"/>
        </w:rPr>
        <w:t xml:space="preserve">je </w:t>
      </w:r>
      <w:r w:rsidR="00240097" w:rsidRPr="00815CBA">
        <w:rPr>
          <w:rFonts w:asciiTheme="minorHAnsi" w:hAnsiTheme="minorHAnsi" w:cs="Swiss 72 1 BT"/>
          <w:color w:val="000000"/>
          <w:sz w:val="24"/>
          <w:szCs w:val="24"/>
          <w:lang w:val="cs-CZ"/>
        </w:rPr>
        <w:t xml:space="preserve">virové onemocnění postihující ovce, kozy, skot a divoce žijící přežvýkavce. Nemoc je přenášena hmyzem rodu </w:t>
      </w:r>
      <w:proofErr w:type="spellStart"/>
      <w:r w:rsidR="00240097" w:rsidRPr="00221A0B">
        <w:rPr>
          <w:rFonts w:asciiTheme="minorHAnsi" w:hAnsiTheme="minorHAnsi" w:cs="Swiss 72 1 BT"/>
          <w:i/>
          <w:color w:val="000000"/>
          <w:sz w:val="24"/>
          <w:szCs w:val="24"/>
          <w:lang w:val="cs-CZ"/>
        </w:rPr>
        <w:t>Culicoides</w:t>
      </w:r>
      <w:proofErr w:type="spellEnd"/>
      <w:r w:rsidR="00240097" w:rsidRPr="00815CBA">
        <w:rPr>
          <w:rFonts w:asciiTheme="minorHAnsi" w:hAnsiTheme="minorHAnsi" w:cs="Swiss 72 1 BT"/>
          <w:color w:val="000000"/>
          <w:sz w:val="24"/>
          <w:szCs w:val="24"/>
          <w:lang w:val="cs-CZ"/>
        </w:rPr>
        <w:t xml:space="preserve"> a její klinické příznaky zahrnují silnou zánětlivou reakci a překrvení, provázené vysokou horečkou, otokem jazyka a </w:t>
      </w:r>
      <w:r w:rsidR="00B34950" w:rsidRPr="00815CBA">
        <w:rPr>
          <w:rFonts w:asciiTheme="minorHAnsi" w:hAnsiTheme="minorHAnsi" w:cs="Swiss 72 1 BT"/>
          <w:color w:val="000000"/>
          <w:sz w:val="24"/>
          <w:szCs w:val="24"/>
          <w:lang w:val="cs-CZ"/>
        </w:rPr>
        <w:t>obličeje</w:t>
      </w:r>
      <w:r w:rsidR="00240097" w:rsidRPr="00815CBA">
        <w:rPr>
          <w:rFonts w:asciiTheme="minorHAnsi" w:hAnsiTheme="minorHAnsi" w:cs="Swiss 72 1 BT"/>
          <w:color w:val="000000"/>
          <w:sz w:val="24"/>
          <w:szCs w:val="24"/>
          <w:lang w:val="cs-CZ"/>
        </w:rPr>
        <w:t xml:space="preserve">, ulceraci a krvácení do sliznice. </w:t>
      </w:r>
      <w:r w:rsidR="00240097" w:rsidRPr="00815CBA">
        <w:rPr>
          <w:rFonts w:asciiTheme="minorHAnsi" w:hAnsiTheme="minorHAnsi" w:cs="Swiss 72 1 BT"/>
          <w:color w:val="000000"/>
          <w:sz w:val="24"/>
          <w:szCs w:val="24"/>
          <w:lang w:val="cs-CZ"/>
        </w:rPr>
        <w:br/>
        <w:t xml:space="preserve">Nemoc je způsobena virem </w:t>
      </w:r>
      <w:proofErr w:type="spellStart"/>
      <w:r w:rsidR="00240097" w:rsidRPr="00815CBA">
        <w:rPr>
          <w:rFonts w:asciiTheme="minorHAnsi" w:hAnsiTheme="minorHAnsi" w:cs="Swiss 72 1 BT"/>
          <w:color w:val="000000"/>
          <w:sz w:val="24"/>
          <w:szCs w:val="24"/>
          <w:lang w:val="cs-CZ"/>
        </w:rPr>
        <w:t>Bluetongue</w:t>
      </w:r>
      <w:proofErr w:type="spellEnd"/>
      <w:r w:rsidR="00240097" w:rsidRPr="00815CBA">
        <w:rPr>
          <w:rFonts w:asciiTheme="minorHAnsi" w:hAnsiTheme="minorHAnsi" w:cs="Swiss 72 1 BT"/>
          <w:color w:val="000000"/>
          <w:sz w:val="24"/>
          <w:szCs w:val="24"/>
          <w:lang w:val="cs-CZ"/>
        </w:rPr>
        <w:t xml:space="preserve"> (BTV) katarální horečky ovcí, což je segmentovaný RNA </w:t>
      </w:r>
      <w:proofErr w:type="spellStart"/>
      <w:r w:rsidR="00240097" w:rsidRPr="00815CBA">
        <w:rPr>
          <w:rFonts w:asciiTheme="minorHAnsi" w:hAnsiTheme="minorHAnsi" w:cs="Swiss 72 1 BT"/>
          <w:color w:val="000000"/>
          <w:sz w:val="24"/>
          <w:szCs w:val="24"/>
          <w:lang w:val="cs-CZ"/>
        </w:rPr>
        <w:t>orbivirus</w:t>
      </w:r>
      <w:proofErr w:type="spellEnd"/>
      <w:r w:rsidR="00240097" w:rsidRPr="00815CBA">
        <w:rPr>
          <w:rFonts w:asciiTheme="minorHAnsi" w:hAnsiTheme="minorHAnsi" w:cs="Swiss 72 1 BT"/>
          <w:color w:val="000000"/>
          <w:sz w:val="24"/>
          <w:szCs w:val="24"/>
          <w:lang w:val="cs-CZ"/>
        </w:rPr>
        <w:t xml:space="preserve"> z čeledi </w:t>
      </w:r>
      <w:proofErr w:type="spellStart"/>
      <w:r w:rsidR="00240097" w:rsidRPr="00815CBA">
        <w:rPr>
          <w:rFonts w:asciiTheme="minorHAnsi" w:hAnsiTheme="minorHAnsi" w:cs="Swiss 72 1 BT"/>
          <w:color w:val="000000"/>
          <w:sz w:val="24"/>
          <w:szCs w:val="24"/>
          <w:lang w:val="cs-CZ"/>
        </w:rPr>
        <w:t>Reoviridae</w:t>
      </w:r>
      <w:proofErr w:type="spellEnd"/>
      <w:r w:rsidR="00240097" w:rsidRPr="00815CBA">
        <w:rPr>
          <w:rFonts w:asciiTheme="minorHAnsi" w:hAnsiTheme="minorHAnsi" w:cs="Swiss 72 1 BT"/>
          <w:color w:val="000000"/>
          <w:sz w:val="24"/>
          <w:szCs w:val="24"/>
          <w:lang w:val="cs-CZ"/>
        </w:rPr>
        <w:t xml:space="preserve">. </w:t>
      </w:r>
      <w:r w:rsidR="00240097" w:rsidRPr="00815CBA">
        <w:rPr>
          <w:rFonts w:asciiTheme="minorHAnsi" w:hAnsiTheme="minorHAnsi" w:cs="Swiss 72 1 BT"/>
          <w:color w:val="000000"/>
          <w:sz w:val="24"/>
          <w:szCs w:val="24"/>
          <w:lang w:val="cs-CZ"/>
        </w:rPr>
        <w:br/>
        <w:t>Je známo 24 sérotypů, přičemž u všech se mezi BTV virovými proteiny vyskytuje protein VP7, který je silně imunogenní a specifický pro BTV.</w:t>
      </w:r>
    </w:p>
    <w:p w14:paraId="01011E91" w14:textId="77777777" w:rsidR="00EC6C74" w:rsidRPr="00815CBA" w:rsidRDefault="00240097" w:rsidP="00B34950">
      <w:pPr>
        <w:pStyle w:val="Pa5"/>
        <w:spacing w:before="180" w:after="40" w:line="240" w:lineRule="auto"/>
        <w:rPr>
          <w:rFonts w:asciiTheme="minorHAnsi" w:hAnsiTheme="minorHAnsi" w:cs="Swiss 72 1 BT"/>
          <w:b/>
          <w:bCs/>
          <w:color w:val="000000"/>
          <w:lang w:val="cs-CZ"/>
        </w:rPr>
      </w:pPr>
      <w:r w:rsidRPr="00815CBA">
        <w:rPr>
          <w:rFonts w:asciiTheme="minorHAnsi" w:hAnsiTheme="minorHAnsi" w:cs="Swiss 72 1 BT"/>
          <w:b/>
          <w:bCs/>
          <w:color w:val="000000"/>
          <w:lang w:val="cs-CZ"/>
        </w:rPr>
        <w:t>Popis a princi</w:t>
      </w:r>
      <w:r w:rsidR="009D29B8" w:rsidRPr="00815CBA">
        <w:rPr>
          <w:rFonts w:asciiTheme="minorHAnsi" w:hAnsiTheme="minorHAnsi" w:cs="Swiss 72 1 BT"/>
          <w:b/>
          <w:bCs/>
          <w:color w:val="000000"/>
          <w:lang w:val="cs-CZ"/>
        </w:rPr>
        <w:t>p testu</w:t>
      </w:r>
      <w:r w:rsidR="00EC6C74" w:rsidRPr="00815CBA">
        <w:rPr>
          <w:rFonts w:asciiTheme="minorHAnsi" w:hAnsiTheme="minorHAnsi" w:cs="Swiss 72 1 BT"/>
          <w:b/>
          <w:bCs/>
          <w:color w:val="000000"/>
          <w:lang w:val="cs-CZ"/>
        </w:rPr>
        <w:t xml:space="preserve"> </w:t>
      </w:r>
    </w:p>
    <w:p w14:paraId="22FE5654" w14:textId="76111AFD" w:rsidR="00240097" w:rsidRPr="00815CBA" w:rsidRDefault="00240097" w:rsidP="00B34950">
      <w:pPr>
        <w:jc w:val="left"/>
        <w:rPr>
          <w:rFonts w:asciiTheme="minorHAnsi" w:hAnsiTheme="minorHAnsi"/>
          <w:sz w:val="24"/>
          <w:szCs w:val="24"/>
          <w:lang w:val="cs-CZ"/>
        </w:rPr>
      </w:pPr>
      <w:proofErr w:type="spellStart"/>
      <w:r w:rsidRPr="00815CBA">
        <w:rPr>
          <w:rFonts w:asciiTheme="minorHAnsi" w:hAnsiTheme="minorHAnsi"/>
          <w:sz w:val="24"/>
          <w:szCs w:val="24"/>
          <w:lang w:val="cs-CZ"/>
        </w:rPr>
        <w:t>Mikrotitrační</w:t>
      </w:r>
      <w:proofErr w:type="spellEnd"/>
      <w:r w:rsidRPr="00815CBA">
        <w:rPr>
          <w:rFonts w:asciiTheme="minorHAnsi" w:hAnsiTheme="minorHAnsi"/>
          <w:sz w:val="24"/>
          <w:szCs w:val="24"/>
          <w:lang w:val="cs-CZ"/>
        </w:rPr>
        <w:t xml:space="preserve"> destičky jsou potažené rekombinantním proteinem VP7. Zředěné vzorky se inkubují přímo v jamkách destičky. Během inkubace </w:t>
      </w:r>
      <w:r w:rsidR="00245E69" w:rsidRPr="00815CBA">
        <w:rPr>
          <w:rFonts w:asciiTheme="minorHAnsi" w:hAnsiTheme="minorHAnsi"/>
          <w:sz w:val="24"/>
          <w:szCs w:val="24"/>
          <w:lang w:val="cs-CZ"/>
        </w:rPr>
        <w:t xml:space="preserve">vzorku v zakrytých jamkách vytvoří specifické protilátky na VP7 </w:t>
      </w:r>
      <w:proofErr w:type="spellStart"/>
      <w:r w:rsidR="00245E69" w:rsidRPr="00815CBA">
        <w:rPr>
          <w:rFonts w:asciiTheme="minorHAnsi" w:hAnsiTheme="minorHAnsi"/>
          <w:sz w:val="24"/>
          <w:szCs w:val="24"/>
          <w:lang w:val="cs-CZ"/>
        </w:rPr>
        <w:t>imunokomplex</w:t>
      </w:r>
      <w:proofErr w:type="spellEnd"/>
      <w:r w:rsidR="00245E69" w:rsidRPr="00815CBA">
        <w:rPr>
          <w:rFonts w:asciiTheme="minorHAnsi" w:hAnsiTheme="minorHAnsi"/>
          <w:sz w:val="24"/>
          <w:szCs w:val="24"/>
          <w:lang w:val="cs-CZ"/>
        </w:rPr>
        <w:t xml:space="preserve"> s VP7 proteinem. Po přidání protilátkového enzymového konjugátu za přítomnosti protilátek VP7 je konjugát blokovaný a nemůže se navázat na odpovídající epitopy. V případě nepřítomnosti protilátek na VP7 se přidaný konjugát naváže na odpovídající epitopy. </w:t>
      </w:r>
      <w:r w:rsidR="00622AC5">
        <w:rPr>
          <w:rFonts w:asciiTheme="minorHAnsi" w:hAnsiTheme="minorHAnsi"/>
          <w:sz w:val="24"/>
          <w:szCs w:val="24"/>
          <w:lang w:val="cs-CZ"/>
        </w:rPr>
        <w:t>V případě nepřítomnosti VP7 protilátek se přidaný konjugát naváže na odpovídající epitopy.</w:t>
      </w:r>
      <w:r w:rsidR="00245E69" w:rsidRPr="00815CBA">
        <w:rPr>
          <w:rFonts w:asciiTheme="minorHAnsi" w:hAnsiTheme="minorHAnsi"/>
          <w:sz w:val="24"/>
          <w:szCs w:val="24"/>
          <w:lang w:val="cs-CZ"/>
        </w:rPr>
        <w:br/>
        <w:t>Nenavázaný konjugát je odstraněn vymytím a nás</w:t>
      </w:r>
      <w:r w:rsidR="00815CBA">
        <w:rPr>
          <w:rFonts w:asciiTheme="minorHAnsi" w:hAnsiTheme="minorHAnsi"/>
          <w:sz w:val="24"/>
          <w:szCs w:val="24"/>
          <w:lang w:val="cs-CZ"/>
        </w:rPr>
        <w:t>l</w:t>
      </w:r>
      <w:r w:rsidR="00245E69" w:rsidRPr="00815CBA">
        <w:rPr>
          <w:rFonts w:asciiTheme="minorHAnsi" w:hAnsiTheme="minorHAnsi"/>
          <w:sz w:val="24"/>
          <w:szCs w:val="24"/>
          <w:lang w:val="cs-CZ"/>
        </w:rPr>
        <w:t xml:space="preserve">edně je přidán enzymový substrát TMB. V přítomnosti enzymu je substrát oxidován a vzniká modrá sloučenina, která po přidání blokátoru mění barvu na žlutou. Další vývoj zbarvení je inverzně úměrný množství přítomných protilátek na VP7 ve vzorku. Výsledek testu získáme porovnáním optické hustoty vzorku a negativní kontroly. </w:t>
      </w:r>
    </w:p>
    <w:p w14:paraId="12428A18" w14:textId="77777777" w:rsidR="00A75428" w:rsidRPr="00815CBA" w:rsidRDefault="00A75428" w:rsidP="00A75428">
      <w:pPr>
        <w:rPr>
          <w:rFonts w:asciiTheme="minorHAnsi" w:hAnsiTheme="minorHAnsi"/>
          <w:lang w:val="cs-CZ"/>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502"/>
        <w:gridCol w:w="1701"/>
        <w:gridCol w:w="1310"/>
      </w:tblGrid>
      <w:tr w:rsidR="00EC6C74" w:rsidRPr="00815CBA" w14:paraId="25A39775" w14:textId="77777777" w:rsidTr="00245E69">
        <w:trPr>
          <w:trHeight w:val="107"/>
        </w:trPr>
        <w:tc>
          <w:tcPr>
            <w:tcW w:w="6595" w:type="dxa"/>
            <w:gridSpan w:val="2"/>
          </w:tcPr>
          <w:p w14:paraId="1DB874D4" w14:textId="77777777" w:rsidR="00EC6C74" w:rsidRPr="00815CBA" w:rsidRDefault="00D55CD0">
            <w:pPr>
              <w:pStyle w:val="Default"/>
              <w:spacing w:after="20" w:line="161" w:lineRule="atLeast"/>
              <w:rPr>
                <w:rFonts w:asciiTheme="minorHAnsi" w:hAnsiTheme="minorHAnsi"/>
                <w:lang w:val="cs-CZ"/>
              </w:rPr>
            </w:pPr>
            <w:r w:rsidRPr="00815CBA">
              <w:rPr>
                <w:rStyle w:val="A6"/>
                <w:rFonts w:asciiTheme="minorHAnsi" w:hAnsiTheme="minorHAnsi"/>
                <w:b/>
                <w:bCs/>
                <w:sz w:val="24"/>
                <w:szCs w:val="24"/>
                <w:lang w:val="cs-CZ"/>
              </w:rPr>
              <w:t>Reage</w:t>
            </w:r>
            <w:r w:rsidR="00245E69" w:rsidRPr="00815CBA">
              <w:rPr>
                <w:rStyle w:val="A6"/>
                <w:rFonts w:asciiTheme="minorHAnsi" w:hAnsiTheme="minorHAnsi"/>
                <w:b/>
                <w:bCs/>
                <w:sz w:val="24"/>
                <w:szCs w:val="24"/>
                <w:lang w:val="cs-CZ"/>
              </w:rPr>
              <w:t>n</w:t>
            </w:r>
            <w:r w:rsidRPr="00815CBA">
              <w:rPr>
                <w:rStyle w:val="A6"/>
                <w:rFonts w:asciiTheme="minorHAnsi" w:hAnsiTheme="minorHAnsi"/>
                <w:b/>
                <w:bCs/>
                <w:sz w:val="24"/>
                <w:szCs w:val="24"/>
                <w:lang w:val="cs-CZ"/>
              </w:rPr>
              <w:t>cie</w:t>
            </w:r>
            <w:r w:rsidR="00EC6C74" w:rsidRPr="00815CBA">
              <w:rPr>
                <w:rStyle w:val="A6"/>
                <w:rFonts w:asciiTheme="minorHAnsi" w:hAnsiTheme="minorHAnsi"/>
                <w:b/>
                <w:bCs/>
                <w:sz w:val="24"/>
                <w:szCs w:val="24"/>
                <w:lang w:val="cs-CZ"/>
              </w:rPr>
              <w:t xml:space="preserve"> </w:t>
            </w:r>
          </w:p>
        </w:tc>
        <w:tc>
          <w:tcPr>
            <w:tcW w:w="3011" w:type="dxa"/>
            <w:gridSpan w:val="2"/>
          </w:tcPr>
          <w:p w14:paraId="4866AA64" w14:textId="77777777" w:rsidR="00EC6C74" w:rsidRPr="00815CBA" w:rsidRDefault="00D55CD0">
            <w:pPr>
              <w:pStyle w:val="Pa9"/>
              <w:spacing w:after="20"/>
              <w:jc w:val="center"/>
              <w:rPr>
                <w:rFonts w:asciiTheme="minorHAnsi" w:hAnsiTheme="minorHAnsi" w:cs="Swiss 72 1 BT"/>
                <w:color w:val="000000"/>
                <w:lang w:val="cs-CZ"/>
              </w:rPr>
            </w:pPr>
            <w:r w:rsidRPr="00815CBA">
              <w:rPr>
                <w:rStyle w:val="A6"/>
                <w:rFonts w:asciiTheme="minorHAnsi" w:hAnsiTheme="minorHAnsi"/>
                <w:b/>
                <w:bCs/>
                <w:sz w:val="24"/>
                <w:szCs w:val="24"/>
                <w:lang w:val="cs-CZ"/>
              </w:rPr>
              <w:t>Objem</w:t>
            </w:r>
          </w:p>
        </w:tc>
      </w:tr>
      <w:tr w:rsidR="00EC6C74" w:rsidRPr="00815CBA" w14:paraId="7EAD8184" w14:textId="77777777" w:rsidTr="00622AC5">
        <w:trPr>
          <w:trHeight w:val="101"/>
        </w:trPr>
        <w:tc>
          <w:tcPr>
            <w:tcW w:w="2093" w:type="dxa"/>
          </w:tcPr>
          <w:p w14:paraId="0FF62C7D" w14:textId="77777777" w:rsidR="00EC6C74" w:rsidRPr="00815CBA" w:rsidRDefault="00EC6C74" w:rsidP="003F7E6A">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w:t>
            </w:r>
            <w:r w:rsidR="00F30C13" w:rsidRPr="00815CBA">
              <w:rPr>
                <w:rFonts w:asciiTheme="minorHAnsi" w:hAnsiTheme="minorHAnsi" w:cs="Swiss 72 1 BT"/>
                <w:color w:val="000000"/>
                <w:lang w:val="cs-CZ"/>
              </w:rPr>
              <w:t xml:space="preserve">   </w:t>
            </w:r>
          </w:p>
        </w:tc>
        <w:tc>
          <w:tcPr>
            <w:tcW w:w="4502" w:type="dxa"/>
          </w:tcPr>
          <w:p w14:paraId="721567BC" w14:textId="77777777" w:rsidR="00EC6C74" w:rsidRPr="00815CBA" w:rsidRDefault="00245E69" w:rsidP="00245E69">
            <w:pPr>
              <w:pStyle w:val="Pa11"/>
              <w:spacing w:before="80"/>
              <w:ind w:right="-249"/>
              <w:rPr>
                <w:rFonts w:asciiTheme="minorHAnsi" w:hAnsiTheme="minorHAnsi" w:cs="Swiss 72 1 BT"/>
                <w:color w:val="000000"/>
                <w:lang w:val="cs-CZ"/>
              </w:rPr>
            </w:pPr>
            <w:proofErr w:type="spellStart"/>
            <w:r w:rsidRPr="00815CBA">
              <w:rPr>
                <w:rFonts w:asciiTheme="minorHAnsi" w:hAnsiTheme="minorHAnsi" w:cs="Swiss 72 1 BT"/>
                <w:color w:val="000000"/>
                <w:lang w:val="cs-CZ"/>
              </w:rPr>
              <w:t>Mikrotitrační</w:t>
            </w:r>
            <w:proofErr w:type="spellEnd"/>
            <w:r w:rsidRPr="00815CBA">
              <w:rPr>
                <w:rFonts w:asciiTheme="minorHAnsi" w:hAnsiTheme="minorHAnsi" w:cs="Swiss 72 1 BT"/>
                <w:color w:val="000000"/>
                <w:lang w:val="cs-CZ"/>
              </w:rPr>
              <w:t xml:space="preserve"> destička potažená </w:t>
            </w:r>
            <w:r w:rsidR="00EC6C74" w:rsidRPr="00815CBA">
              <w:rPr>
                <w:rFonts w:asciiTheme="minorHAnsi" w:hAnsiTheme="minorHAnsi" w:cs="Swiss 72 1 BT"/>
                <w:color w:val="000000"/>
                <w:lang w:val="cs-CZ"/>
              </w:rPr>
              <w:t>B</w:t>
            </w:r>
            <w:r w:rsidR="00F30C13" w:rsidRPr="00815CBA">
              <w:rPr>
                <w:rFonts w:asciiTheme="minorHAnsi" w:hAnsiTheme="minorHAnsi" w:cs="Swiss 72 1 BT"/>
                <w:color w:val="000000"/>
                <w:lang w:val="cs-CZ"/>
              </w:rPr>
              <w:t xml:space="preserve">TV-VP7 </w:t>
            </w:r>
            <w:r w:rsidR="00EC6C74" w:rsidRPr="00815CBA">
              <w:rPr>
                <w:rFonts w:asciiTheme="minorHAnsi" w:hAnsiTheme="minorHAnsi" w:cs="Swiss 72 1 BT"/>
                <w:color w:val="000000"/>
                <w:lang w:val="cs-CZ"/>
              </w:rPr>
              <w:t xml:space="preserve"> </w:t>
            </w:r>
            <w:r w:rsidR="00545D43" w:rsidRPr="00815CBA">
              <w:rPr>
                <w:rFonts w:asciiTheme="minorHAnsi" w:hAnsiTheme="minorHAnsi" w:cs="Swiss 72 1 BT"/>
                <w:color w:val="000000"/>
                <w:lang w:val="cs-CZ"/>
              </w:rPr>
              <w:t>prote</w:t>
            </w:r>
            <w:r w:rsidRPr="00815CBA">
              <w:rPr>
                <w:rFonts w:asciiTheme="minorHAnsi" w:hAnsiTheme="minorHAnsi" w:cs="Swiss 72 1 BT"/>
                <w:color w:val="000000"/>
                <w:lang w:val="cs-CZ"/>
              </w:rPr>
              <w:t>inem</w:t>
            </w:r>
          </w:p>
        </w:tc>
        <w:tc>
          <w:tcPr>
            <w:tcW w:w="1701" w:type="dxa"/>
          </w:tcPr>
          <w:p w14:paraId="3A399D92"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5 </w:t>
            </w:r>
          </w:p>
        </w:tc>
        <w:tc>
          <w:tcPr>
            <w:tcW w:w="1310" w:type="dxa"/>
          </w:tcPr>
          <w:p w14:paraId="4F5EB0B2"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10 </w:t>
            </w:r>
          </w:p>
        </w:tc>
      </w:tr>
      <w:tr w:rsidR="00EC6C74" w:rsidRPr="00815CBA" w14:paraId="69AC21F4" w14:textId="77777777" w:rsidTr="00622AC5">
        <w:trPr>
          <w:trHeight w:val="101"/>
        </w:trPr>
        <w:tc>
          <w:tcPr>
            <w:tcW w:w="2093" w:type="dxa"/>
          </w:tcPr>
          <w:p w14:paraId="614E9186"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2 </w:t>
            </w:r>
          </w:p>
        </w:tc>
        <w:tc>
          <w:tcPr>
            <w:tcW w:w="4502" w:type="dxa"/>
          </w:tcPr>
          <w:p w14:paraId="1E31A32A" w14:textId="77777777" w:rsidR="00EC6C74" w:rsidRPr="00815CBA" w:rsidRDefault="00F30C13" w:rsidP="00245E69">
            <w:pPr>
              <w:pStyle w:val="Pa1"/>
              <w:rPr>
                <w:rFonts w:asciiTheme="minorHAnsi" w:hAnsiTheme="minorHAnsi" w:cs="Swiss 72 1 BT"/>
                <w:color w:val="000000"/>
                <w:lang w:val="cs-CZ"/>
              </w:rPr>
            </w:pPr>
            <w:r w:rsidRPr="00815CBA">
              <w:rPr>
                <w:rStyle w:val="A6"/>
                <w:rFonts w:asciiTheme="minorHAnsi" w:hAnsiTheme="minorHAnsi"/>
                <w:sz w:val="24"/>
                <w:szCs w:val="24"/>
                <w:lang w:val="cs-CZ"/>
              </w:rPr>
              <w:t>Poz</w:t>
            </w:r>
            <w:r w:rsidR="00245E69" w:rsidRPr="00815CBA">
              <w:rPr>
                <w:rStyle w:val="A6"/>
                <w:rFonts w:asciiTheme="minorHAnsi" w:hAnsiTheme="minorHAnsi"/>
                <w:sz w:val="24"/>
                <w:szCs w:val="24"/>
                <w:lang w:val="cs-CZ"/>
              </w:rPr>
              <w:t>itivní</w:t>
            </w:r>
            <w:r w:rsidRPr="00815CBA">
              <w:rPr>
                <w:rStyle w:val="A6"/>
                <w:rFonts w:asciiTheme="minorHAnsi" w:hAnsiTheme="minorHAnsi"/>
                <w:sz w:val="24"/>
                <w:szCs w:val="24"/>
                <w:lang w:val="cs-CZ"/>
              </w:rPr>
              <w:t xml:space="preserve"> k</w:t>
            </w:r>
            <w:r w:rsidR="00EC6C74" w:rsidRPr="00815CBA">
              <w:rPr>
                <w:rStyle w:val="A6"/>
                <w:rFonts w:asciiTheme="minorHAnsi" w:hAnsiTheme="minorHAnsi"/>
                <w:sz w:val="24"/>
                <w:szCs w:val="24"/>
                <w:lang w:val="cs-CZ"/>
              </w:rPr>
              <w:t>ontrol</w:t>
            </w:r>
            <w:r w:rsidRPr="00815CBA">
              <w:rPr>
                <w:rStyle w:val="A6"/>
                <w:rFonts w:asciiTheme="minorHAnsi" w:hAnsiTheme="minorHAnsi"/>
                <w:sz w:val="24"/>
                <w:szCs w:val="24"/>
                <w:lang w:val="cs-CZ"/>
              </w:rPr>
              <w:t>a</w:t>
            </w:r>
            <w:r w:rsidR="00EC6C74" w:rsidRPr="00815CBA">
              <w:rPr>
                <w:rStyle w:val="A6"/>
                <w:rFonts w:asciiTheme="minorHAnsi" w:hAnsiTheme="minorHAnsi"/>
                <w:sz w:val="24"/>
                <w:szCs w:val="24"/>
                <w:lang w:val="cs-CZ"/>
              </w:rPr>
              <w:t xml:space="preserve"> </w:t>
            </w:r>
          </w:p>
        </w:tc>
        <w:tc>
          <w:tcPr>
            <w:tcW w:w="1701" w:type="dxa"/>
          </w:tcPr>
          <w:p w14:paraId="714D41CB"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3BE20A26"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701C9D5A" w14:textId="77777777" w:rsidTr="00622AC5">
        <w:trPr>
          <w:trHeight w:val="101"/>
        </w:trPr>
        <w:tc>
          <w:tcPr>
            <w:tcW w:w="2093" w:type="dxa"/>
          </w:tcPr>
          <w:p w14:paraId="0B9F78CB"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3 </w:t>
            </w:r>
          </w:p>
        </w:tc>
        <w:tc>
          <w:tcPr>
            <w:tcW w:w="4502" w:type="dxa"/>
          </w:tcPr>
          <w:p w14:paraId="7FE9AD7A" w14:textId="77777777" w:rsidR="00EC6C74" w:rsidRPr="00815CBA" w:rsidRDefault="00EC6C74" w:rsidP="003F7E6A">
            <w:pPr>
              <w:pStyle w:val="Pa1"/>
              <w:ind w:right="-603"/>
              <w:rPr>
                <w:rFonts w:asciiTheme="minorHAnsi" w:hAnsiTheme="minorHAnsi" w:cs="Swiss 72 1 BT"/>
                <w:color w:val="000000"/>
                <w:lang w:val="cs-CZ"/>
              </w:rPr>
            </w:pPr>
            <w:r w:rsidRPr="00815CBA">
              <w:rPr>
                <w:rStyle w:val="A6"/>
                <w:rFonts w:asciiTheme="minorHAnsi" w:hAnsiTheme="minorHAnsi"/>
                <w:sz w:val="24"/>
                <w:szCs w:val="24"/>
                <w:lang w:val="cs-CZ"/>
              </w:rPr>
              <w:t>Negat</w:t>
            </w:r>
            <w:r w:rsidR="00245E69" w:rsidRPr="00815CBA">
              <w:rPr>
                <w:rStyle w:val="A6"/>
                <w:rFonts w:asciiTheme="minorHAnsi" w:hAnsiTheme="minorHAnsi"/>
                <w:sz w:val="24"/>
                <w:szCs w:val="24"/>
                <w:lang w:val="cs-CZ"/>
              </w:rPr>
              <w:t>ivní</w:t>
            </w:r>
            <w:r w:rsidRPr="00815CBA">
              <w:rPr>
                <w:rStyle w:val="A6"/>
                <w:rFonts w:asciiTheme="minorHAnsi" w:hAnsiTheme="minorHAnsi"/>
                <w:sz w:val="24"/>
                <w:szCs w:val="24"/>
                <w:lang w:val="cs-CZ"/>
              </w:rPr>
              <w:t xml:space="preserve"> </w:t>
            </w:r>
            <w:r w:rsidR="00F30C13" w:rsidRPr="00815CBA">
              <w:rPr>
                <w:rStyle w:val="A6"/>
                <w:rFonts w:asciiTheme="minorHAnsi" w:hAnsiTheme="minorHAnsi"/>
                <w:sz w:val="24"/>
                <w:szCs w:val="24"/>
                <w:lang w:val="cs-CZ"/>
              </w:rPr>
              <w:t>k</w:t>
            </w:r>
            <w:r w:rsidRPr="00815CBA">
              <w:rPr>
                <w:rStyle w:val="A6"/>
                <w:rFonts w:asciiTheme="minorHAnsi" w:hAnsiTheme="minorHAnsi"/>
                <w:sz w:val="24"/>
                <w:szCs w:val="24"/>
                <w:lang w:val="cs-CZ"/>
              </w:rPr>
              <w:t>ontrol</w:t>
            </w:r>
            <w:r w:rsidR="00F30C13" w:rsidRPr="00815CBA">
              <w:rPr>
                <w:rStyle w:val="A6"/>
                <w:rFonts w:asciiTheme="minorHAnsi" w:hAnsiTheme="minorHAnsi"/>
                <w:sz w:val="24"/>
                <w:szCs w:val="24"/>
                <w:lang w:val="cs-CZ"/>
              </w:rPr>
              <w:t>a</w:t>
            </w:r>
            <w:r w:rsidRPr="00815CBA">
              <w:rPr>
                <w:rStyle w:val="A6"/>
                <w:rFonts w:asciiTheme="minorHAnsi" w:hAnsiTheme="minorHAnsi"/>
                <w:sz w:val="24"/>
                <w:szCs w:val="24"/>
                <w:lang w:val="cs-CZ"/>
              </w:rPr>
              <w:t xml:space="preserve"> </w:t>
            </w:r>
          </w:p>
        </w:tc>
        <w:tc>
          <w:tcPr>
            <w:tcW w:w="1701" w:type="dxa"/>
          </w:tcPr>
          <w:p w14:paraId="42B12831"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215FB7D8"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2 x 1.0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508FB5C2" w14:textId="77777777" w:rsidTr="00622AC5">
        <w:trPr>
          <w:trHeight w:val="101"/>
        </w:trPr>
        <w:tc>
          <w:tcPr>
            <w:tcW w:w="2093" w:type="dxa"/>
          </w:tcPr>
          <w:p w14:paraId="14CD7544"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4 </w:t>
            </w:r>
          </w:p>
        </w:tc>
        <w:tc>
          <w:tcPr>
            <w:tcW w:w="4502" w:type="dxa"/>
          </w:tcPr>
          <w:p w14:paraId="29187703" w14:textId="77777777" w:rsidR="00EC6C74" w:rsidRPr="00815CBA" w:rsidRDefault="003F7E6A" w:rsidP="003F7E6A">
            <w:pPr>
              <w:pStyle w:val="Pa11"/>
              <w:spacing w:before="80"/>
              <w:rPr>
                <w:rFonts w:asciiTheme="minorHAnsi" w:hAnsiTheme="minorHAnsi" w:cs="Swiss 72 1 BT"/>
                <w:color w:val="000000"/>
                <w:lang w:val="cs-CZ"/>
              </w:rPr>
            </w:pPr>
            <w:proofErr w:type="spellStart"/>
            <w:r w:rsidRPr="00815CBA">
              <w:rPr>
                <w:rFonts w:asciiTheme="minorHAnsi" w:hAnsiTheme="minorHAnsi" w:cs="Swiss 72 1 BT"/>
                <w:color w:val="000000"/>
                <w:lang w:val="cs-CZ"/>
              </w:rPr>
              <w:t>Konjugátový</w:t>
            </w:r>
            <w:proofErr w:type="spellEnd"/>
            <w:r w:rsidRPr="00815CBA">
              <w:rPr>
                <w:rFonts w:asciiTheme="minorHAnsi" w:hAnsiTheme="minorHAnsi" w:cs="Swiss 72 1 BT"/>
                <w:color w:val="000000"/>
                <w:lang w:val="cs-CZ"/>
              </w:rPr>
              <w:t xml:space="preserve"> koncentrát</w:t>
            </w:r>
            <w:r w:rsidR="00EC6C74" w:rsidRPr="00815CBA">
              <w:rPr>
                <w:rFonts w:asciiTheme="minorHAnsi" w:hAnsiTheme="minorHAnsi" w:cs="Swiss 72 1 BT"/>
                <w:color w:val="000000"/>
                <w:lang w:val="cs-CZ"/>
              </w:rPr>
              <w:t xml:space="preserve"> (20X) </w:t>
            </w:r>
          </w:p>
        </w:tc>
        <w:tc>
          <w:tcPr>
            <w:tcW w:w="1701" w:type="dxa"/>
          </w:tcPr>
          <w:p w14:paraId="2A9A889B"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4.0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057765F9"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2 x 4.0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411CDA3D" w14:textId="77777777" w:rsidTr="00622AC5">
        <w:trPr>
          <w:trHeight w:val="101"/>
        </w:trPr>
        <w:tc>
          <w:tcPr>
            <w:tcW w:w="2093" w:type="dxa"/>
          </w:tcPr>
          <w:p w14:paraId="343CA513"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5 </w:t>
            </w:r>
          </w:p>
        </w:tc>
        <w:tc>
          <w:tcPr>
            <w:tcW w:w="4502" w:type="dxa"/>
          </w:tcPr>
          <w:p w14:paraId="15959C54" w14:textId="3141BDAF" w:rsidR="00EC6C74" w:rsidRPr="00815CBA" w:rsidRDefault="00A363B2" w:rsidP="0084084A">
            <w:pPr>
              <w:pStyle w:val="Pa11"/>
              <w:spacing w:before="80"/>
              <w:ind w:hanging="260"/>
              <w:rPr>
                <w:rFonts w:asciiTheme="minorHAnsi" w:hAnsiTheme="minorHAnsi" w:cs="Swiss 72 1 BT"/>
                <w:color w:val="000000"/>
                <w:lang w:val="cs-CZ"/>
              </w:rPr>
            </w:pPr>
            <w:r w:rsidRPr="00815CBA">
              <w:rPr>
                <w:rFonts w:asciiTheme="minorHAnsi" w:hAnsiTheme="minorHAnsi" w:cs="Swiss 72 1 BT"/>
                <w:color w:val="000000"/>
                <w:lang w:val="cs-CZ"/>
              </w:rPr>
              <w:t xml:space="preserve">D </w:t>
            </w:r>
            <w:r w:rsidR="00245E69" w:rsidRPr="00815CBA">
              <w:rPr>
                <w:rFonts w:asciiTheme="minorHAnsi" w:hAnsiTheme="minorHAnsi" w:cs="Swiss 72 1 BT"/>
                <w:color w:val="000000"/>
                <w:lang w:val="cs-CZ"/>
              </w:rPr>
              <w:t xml:space="preserve">Ředicí pufr </w:t>
            </w:r>
            <w:r w:rsidR="003A4C13">
              <w:rPr>
                <w:rFonts w:asciiTheme="minorHAnsi" w:hAnsiTheme="minorHAnsi" w:cs="Swiss 72 1 BT"/>
                <w:color w:val="000000"/>
                <w:lang w:val="cs-CZ"/>
              </w:rPr>
              <w:t xml:space="preserve">č. </w:t>
            </w:r>
            <w:r w:rsidR="00EC6C74" w:rsidRPr="00815CBA">
              <w:rPr>
                <w:rFonts w:asciiTheme="minorHAnsi" w:hAnsiTheme="minorHAnsi" w:cs="Swiss 72 1 BT"/>
                <w:color w:val="000000"/>
                <w:lang w:val="cs-CZ"/>
              </w:rPr>
              <w:t xml:space="preserve">2 </w:t>
            </w:r>
          </w:p>
        </w:tc>
        <w:tc>
          <w:tcPr>
            <w:tcW w:w="1701" w:type="dxa"/>
          </w:tcPr>
          <w:p w14:paraId="279AEE80"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120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7DBC6FE0"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120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4D11084D" w14:textId="77777777" w:rsidTr="00622AC5">
        <w:trPr>
          <w:trHeight w:val="101"/>
        </w:trPr>
        <w:tc>
          <w:tcPr>
            <w:tcW w:w="2093" w:type="dxa"/>
          </w:tcPr>
          <w:p w14:paraId="0AED255D"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A </w:t>
            </w:r>
          </w:p>
        </w:tc>
        <w:tc>
          <w:tcPr>
            <w:tcW w:w="4502" w:type="dxa"/>
          </w:tcPr>
          <w:p w14:paraId="46BF1409" w14:textId="77777777" w:rsidR="00EC6C74" w:rsidRPr="00815CBA" w:rsidRDefault="003F7E6A" w:rsidP="00245E69">
            <w:pPr>
              <w:pStyle w:val="Pa11"/>
              <w:spacing w:before="80"/>
              <w:rPr>
                <w:rFonts w:asciiTheme="minorHAnsi" w:hAnsiTheme="minorHAnsi" w:cs="Swiss 72 1 BT"/>
                <w:color w:val="000000"/>
                <w:lang w:val="cs-CZ"/>
              </w:rPr>
            </w:pPr>
            <w:r w:rsidRPr="00815CBA">
              <w:rPr>
                <w:rFonts w:asciiTheme="minorHAnsi" w:hAnsiTheme="minorHAnsi" w:cs="Swiss 72 1 BT"/>
                <w:color w:val="000000"/>
                <w:lang w:val="cs-CZ"/>
              </w:rPr>
              <w:t>TM</w:t>
            </w:r>
            <w:r w:rsidR="00EC6C74" w:rsidRPr="00815CBA">
              <w:rPr>
                <w:rFonts w:asciiTheme="minorHAnsi" w:hAnsiTheme="minorHAnsi" w:cs="Swiss 72 1 BT"/>
                <w:color w:val="000000"/>
                <w:lang w:val="cs-CZ"/>
              </w:rPr>
              <w:t>B Substr</w:t>
            </w:r>
            <w:r w:rsidRPr="00815CBA">
              <w:rPr>
                <w:rFonts w:asciiTheme="minorHAnsi" w:hAnsiTheme="minorHAnsi" w:cs="Swiss 72 1 BT"/>
                <w:color w:val="000000"/>
                <w:lang w:val="cs-CZ"/>
              </w:rPr>
              <w:t>á</w:t>
            </w:r>
            <w:r w:rsidR="00EC6C74" w:rsidRPr="00815CBA">
              <w:rPr>
                <w:rFonts w:asciiTheme="minorHAnsi" w:hAnsiTheme="minorHAnsi" w:cs="Swiss 72 1 BT"/>
                <w:color w:val="000000"/>
                <w:lang w:val="cs-CZ"/>
              </w:rPr>
              <w:t xml:space="preserve">t </w:t>
            </w:r>
            <w:r w:rsidR="00245E69" w:rsidRPr="00815CBA">
              <w:rPr>
                <w:rFonts w:asciiTheme="minorHAnsi" w:hAnsiTheme="minorHAnsi" w:cs="Swiss 72 1 BT"/>
                <w:color w:val="000000"/>
                <w:lang w:val="cs-CZ"/>
              </w:rPr>
              <w:t>č</w:t>
            </w:r>
            <w:r w:rsidR="00EC6C74" w:rsidRPr="00815CBA">
              <w:rPr>
                <w:rFonts w:asciiTheme="minorHAnsi" w:hAnsiTheme="minorHAnsi" w:cs="Swiss 72 1 BT"/>
                <w:color w:val="000000"/>
                <w:lang w:val="cs-CZ"/>
              </w:rPr>
              <w:t xml:space="preserve">.12 </w:t>
            </w:r>
          </w:p>
        </w:tc>
        <w:tc>
          <w:tcPr>
            <w:tcW w:w="1701" w:type="dxa"/>
          </w:tcPr>
          <w:p w14:paraId="2B708067"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60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15FAAECF"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120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0483592C" w14:textId="77777777" w:rsidTr="00622AC5">
        <w:trPr>
          <w:trHeight w:val="101"/>
        </w:trPr>
        <w:tc>
          <w:tcPr>
            <w:tcW w:w="2093" w:type="dxa"/>
          </w:tcPr>
          <w:p w14:paraId="2178484B"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B </w:t>
            </w:r>
          </w:p>
        </w:tc>
        <w:tc>
          <w:tcPr>
            <w:tcW w:w="4502" w:type="dxa"/>
          </w:tcPr>
          <w:p w14:paraId="1E7A2251" w14:textId="212C4942" w:rsidR="00EC6C74" w:rsidRPr="00815CBA" w:rsidRDefault="00245E69" w:rsidP="00245E69">
            <w:pPr>
              <w:pStyle w:val="Pa11"/>
              <w:spacing w:before="80"/>
              <w:rPr>
                <w:rFonts w:asciiTheme="minorHAnsi" w:hAnsiTheme="minorHAnsi" w:cs="Swiss 72 1 BT"/>
                <w:color w:val="000000"/>
                <w:lang w:val="cs-CZ"/>
              </w:rPr>
            </w:pPr>
            <w:r w:rsidRPr="00815CBA">
              <w:rPr>
                <w:rFonts w:asciiTheme="minorHAnsi" w:hAnsiTheme="minorHAnsi" w:cs="Swiss 72 1 BT"/>
                <w:color w:val="000000"/>
                <w:lang w:val="cs-CZ"/>
              </w:rPr>
              <w:t>Zastavovací</w:t>
            </w:r>
            <w:r w:rsidR="003F7E6A" w:rsidRPr="00815CBA">
              <w:rPr>
                <w:rFonts w:asciiTheme="minorHAnsi" w:hAnsiTheme="minorHAnsi" w:cs="Swiss 72 1 BT"/>
                <w:color w:val="000000"/>
                <w:lang w:val="cs-CZ"/>
              </w:rPr>
              <w:t xml:space="preserve"> roztok</w:t>
            </w:r>
            <w:r w:rsidR="00EC6C74" w:rsidRPr="00815CBA">
              <w:rPr>
                <w:rFonts w:asciiTheme="minorHAnsi" w:hAnsiTheme="minorHAnsi" w:cs="Swiss 72 1 BT"/>
                <w:color w:val="000000"/>
                <w:lang w:val="cs-CZ"/>
              </w:rPr>
              <w:t xml:space="preserve"> </w:t>
            </w:r>
            <w:r w:rsidRPr="00815CBA">
              <w:rPr>
                <w:rFonts w:asciiTheme="minorHAnsi" w:hAnsiTheme="minorHAnsi" w:cs="Swiss 72 1 BT"/>
                <w:color w:val="000000"/>
                <w:lang w:val="cs-CZ"/>
              </w:rPr>
              <w:t>č</w:t>
            </w:r>
            <w:r w:rsidR="00EC6C74" w:rsidRPr="00815CBA">
              <w:rPr>
                <w:rFonts w:asciiTheme="minorHAnsi" w:hAnsiTheme="minorHAnsi" w:cs="Swiss 72 1 BT"/>
                <w:color w:val="000000"/>
                <w:lang w:val="cs-CZ"/>
              </w:rPr>
              <w:t xml:space="preserve">.3 </w:t>
            </w:r>
          </w:p>
        </w:tc>
        <w:tc>
          <w:tcPr>
            <w:tcW w:w="1701" w:type="dxa"/>
          </w:tcPr>
          <w:p w14:paraId="4E833253"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60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1A2E7D23"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120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4B744EE5" w14:textId="77777777" w:rsidTr="00622AC5">
        <w:trPr>
          <w:trHeight w:val="101"/>
        </w:trPr>
        <w:tc>
          <w:tcPr>
            <w:tcW w:w="2093" w:type="dxa"/>
          </w:tcPr>
          <w:p w14:paraId="3E009BF7"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C </w:t>
            </w:r>
            <w:r w:rsidR="00A363B2" w:rsidRPr="00815CBA">
              <w:rPr>
                <w:rFonts w:asciiTheme="minorHAnsi" w:hAnsiTheme="minorHAnsi" w:cs="Swiss 72 1 BT"/>
                <w:color w:val="000000"/>
                <w:lang w:val="cs-CZ"/>
              </w:rPr>
              <w:t xml:space="preserve"> </w:t>
            </w:r>
          </w:p>
        </w:tc>
        <w:tc>
          <w:tcPr>
            <w:tcW w:w="4502" w:type="dxa"/>
          </w:tcPr>
          <w:p w14:paraId="386C284D" w14:textId="77777777" w:rsidR="00EC6C74" w:rsidRPr="00815CBA" w:rsidRDefault="003F7E6A" w:rsidP="00245E69">
            <w:pPr>
              <w:pStyle w:val="Pa11"/>
              <w:spacing w:before="80"/>
              <w:ind w:hanging="260"/>
              <w:rPr>
                <w:rFonts w:asciiTheme="minorHAnsi" w:hAnsiTheme="minorHAnsi" w:cs="Swiss 72 1 BT"/>
                <w:color w:val="000000"/>
                <w:lang w:val="cs-CZ"/>
              </w:rPr>
            </w:pPr>
            <w:r w:rsidRPr="00815CBA">
              <w:rPr>
                <w:rFonts w:asciiTheme="minorHAnsi" w:hAnsiTheme="minorHAnsi" w:cs="Swiss 72 1 BT"/>
                <w:color w:val="000000"/>
                <w:lang w:val="cs-CZ"/>
              </w:rPr>
              <w:t xml:space="preserve"> </w:t>
            </w:r>
            <w:r w:rsidR="00A363B2" w:rsidRPr="00815CBA">
              <w:rPr>
                <w:rFonts w:asciiTheme="minorHAnsi" w:hAnsiTheme="minorHAnsi" w:cs="Swiss 72 1 BT"/>
                <w:color w:val="000000"/>
                <w:lang w:val="cs-CZ"/>
              </w:rPr>
              <w:t xml:space="preserve"> </w:t>
            </w:r>
            <w:r w:rsidR="00E70394" w:rsidRPr="00815CBA">
              <w:rPr>
                <w:rFonts w:asciiTheme="minorHAnsi" w:hAnsiTheme="minorHAnsi" w:cs="Swiss 72 1 BT"/>
                <w:color w:val="000000"/>
                <w:lang w:val="cs-CZ"/>
              </w:rPr>
              <w:t xml:space="preserve"> </w:t>
            </w:r>
            <w:r w:rsidR="00245E69" w:rsidRPr="00815CBA">
              <w:rPr>
                <w:rFonts w:asciiTheme="minorHAnsi" w:hAnsiTheme="minorHAnsi" w:cs="Swiss 72 1 BT"/>
                <w:color w:val="000000"/>
                <w:lang w:val="cs-CZ"/>
              </w:rPr>
              <w:t>Koncentrát promývacího roztoku</w:t>
            </w:r>
            <w:r w:rsidR="00EC6C74" w:rsidRPr="00815CBA">
              <w:rPr>
                <w:rFonts w:asciiTheme="minorHAnsi" w:hAnsiTheme="minorHAnsi" w:cs="Swiss 72 1 BT"/>
                <w:color w:val="000000"/>
                <w:lang w:val="cs-CZ"/>
              </w:rPr>
              <w:t xml:space="preserve"> (20X) </w:t>
            </w:r>
          </w:p>
        </w:tc>
        <w:tc>
          <w:tcPr>
            <w:tcW w:w="1701" w:type="dxa"/>
          </w:tcPr>
          <w:p w14:paraId="2852D616"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x 100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c>
          <w:tcPr>
            <w:tcW w:w="1310" w:type="dxa"/>
          </w:tcPr>
          <w:p w14:paraId="0CEBC1BE"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2 x 100 </w:t>
            </w:r>
            <w:proofErr w:type="spellStart"/>
            <w:r w:rsidRPr="00815CBA">
              <w:rPr>
                <w:rFonts w:asciiTheme="minorHAnsi" w:hAnsiTheme="minorHAnsi" w:cs="Swiss 72 1 BT"/>
                <w:color w:val="000000"/>
                <w:lang w:val="cs-CZ"/>
              </w:rPr>
              <w:t>mL</w:t>
            </w:r>
            <w:proofErr w:type="spellEnd"/>
            <w:r w:rsidRPr="00815CBA">
              <w:rPr>
                <w:rFonts w:asciiTheme="minorHAnsi" w:hAnsiTheme="minorHAnsi" w:cs="Swiss 72 1 BT"/>
                <w:color w:val="000000"/>
                <w:lang w:val="cs-CZ"/>
              </w:rPr>
              <w:t xml:space="preserve"> </w:t>
            </w:r>
          </w:p>
        </w:tc>
      </w:tr>
      <w:tr w:rsidR="00EC6C74" w:rsidRPr="00815CBA" w14:paraId="6FC0D1C4" w14:textId="77777777" w:rsidTr="00622AC5">
        <w:trPr>
          <w:trHeight w:val="103"/>
        </w:trPr>
        <w:tc>
          <w:tcPr>
            <w:tcW w:w="6595" w:type="dxa"/>
            <w:gridSpan w:val="2"/>
          </w:tcPr>
          <w:p w14:paraId="48037BDC" w14:textId="77777777" w:rsidR="00EC6C74" w:rsidRPr="00815CBA" w:rsidRDefault="00245E69" w:rsidP="003F7E6A">
            <w:pPr>
              <w:pStyle w:val="Pa1"/>
              <w:rPr>
                <w:rFonts w:asciiTheme="minorHAnsi" w:hAnsiTheme="minorHAnsi" w:cs="Swiss 72 1 BT"/>
                <w:color w:val="000000"/>
                <w:lang w:val="cs-CZ"/>
              </w:rPr>
            </w:pPr>
            <w:r w:rsidRPr="00815CBA">
              <w:rPr>
                <w:rStyle w:val="A6"/>
                <w:rFonts w:asciiTheme="minorHAnsi" w:hAnsiTheme="minorHAnsi"/>
                <w:b/>
                <w:bCs/>
                <w:sz w:val="24"/>
                <w:szCs w:val="24"/>
                <w:lang w:val="cs-CZ"/>
              </w:rPr>
              <w:lastRenderedPageBreak/>
              <w:t xml:space="preserve">Další složky: </w:t>
            </w:r>
            <w:r w:rsidRPr="00815CBA">
              <w:rPr>
                <w:rStyle w:val="A6"/>
                <w:rFonts w:asciiTheme="minorHAnsi" w:hAnsiTheme="minorHAnsi"/>
                <w:bCs/>
                <w:sz w:val="24"/>
                <w:szCs w:val="24"/>
                <w:lang w:val="cs-CZ"/>
              </w:rPr>
              <w:t>sáček se zipovým uzávěrem</w:t>
            </w:r>
          </w:p>
        </w:tc>
        <w:tc>
          <w:tcPr>
            <w:tcW w:w="1701" w:type="dxa"/>
          </w:tcPr>
          <w:p w14:paraId="48B38A80"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w:t>
            </w:r>
          </w:p>
        </w:tc>
        <w:tc>
          <w:tcPr>
            <w:tcW w:w="1310" w:type="dxa"/>
          </w:tcPr>
          <w:p w14:paraId="2AD539B3" w14:textId="77777777" w:rsidR="00EC6C74" w:rsidRPr="00815CBA" w:rsidRDefault="00EC6C74">
            <w:pPr>
              <w:pStyle w:val="Pa10"/>
              <w:spacing w:before="80"/>
              <w:ind w:hanging="260"/>
              <w:jc w:val="center"/>
              <w:rPr>
                <w:rFonts w:asciiTheme="minorHAnsi" w:hAnsiTheme="minorHAnsi" w:cs="Swiss 72 1 BT"/>
                <w:color w:val="000000"/>
                <w:lang w:val="cs-CZ"/>
              </w:rPr>
            </w:pPr>
            <w:r w:rsidRPr="00815CBA">
              <w:rPr>
                <w:rFonts w:asciiTheme="minorHAnsi" w:hAnsiTheme="minorHAnsi" w:cs="Swiss 72 1 BT"/>
                <w:color w:val="000000"/>
                <w:lang w:val="cs-CZ"/>
              </w:rPr>
              <w:t xml:space="preserve">1 </w:t>
            </w:r>
          </w:p>
          <w:p w14:paraId="511362C4" w14:textId="77777777" w:rsidR="00FE1512" w:rsidRPr="00815CBA" w:rsidRDefault="00FE1512" w:rsidP="00FE1512">
            <w:pPr>
              <w:pStyle w:val="Default"/>
              <w:rPr>
                <w:rFonts w:asciiTheme="minorHAnsi" w:hAnsiTheme="minorHAnsi"/>
                <w:lang w:val="cs-CZ"/>
              </w:rPr>
            </w:pPr>
          </w:p>
        </w:tc>
      </w:tr>
    </w:tbl>
    <w:p w14:paraId="533C40DE" w14:textId="574F26E0"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Poznámka: Popis mezinárodních symbolů používaných na štítcích této soupravy najdete v tabulce na konci </w:t>
      </w:r>
      <w:r w:rsidR="00221A0B">
        <w:rPr>
          <w:rFonts w:asciiTheme="minorHAnsi" w:hAnsiTheme="minorHAnsi"/>
          <w:sz w:val="24"/>
          <w:szCs w:val="24"/>
          <w:lang w:val="cs-CZ"/>
        </w:rPr>
        <w:t>příbalové informace</w:t>
      </w:r>
      <w:r w:rsidRPr="00815CBA">
        <w:rPr>
          <w:rFonts w:asciiTheme="minorHAnsi" w:hAnsiTheme="minorHAnsi"/>
          <w:sz w:val="24"/>
          <w:szCs w:val="24"/>
          <w:lang w:val="cs-CZ"/>
        </w:rPr>
        <w:t>.</w:t>
      </w:r>
    </w:p>
    <w:p w14:paraId="49915772" w14:textId="77777777" w:rsidR="00245E69" w:rsidRPr="00815CBA" w:rsidRDefault="00245E69" w:rsidP="00245E69">
      <w:pPr>
        <w:rPr>
          <w:rFonts w:asciiTheme="minorHAnsi" w:hAnsiTheme="minorHAnsi"/>
          <w:b/>
          <w:sz w:val="24"/>
          <w:szCs w:val="24"/>
          <w:u w:val="single"/>
          <w:lang w:val="cs-CZ"/>
        </w:rPr>
      </w:pPr>
      <w:r w:rsidRPr="00815CBA">
        <w:rPr>
          <w:rFonts w:asciiTheme="minorHAnsi" w:hAnsiTheme="minorHAnsi"/>
          <w:b/>
          <w:sz w:val="24"/>
          <w:szCs w:val="24"/>
          <w:u w:val="single"/>
          <w:lang w:val="cs-CZ"/>
        </w:rPr>
        <w:t>Skladování</w:t>
      </w:r>
    </w:p>
    <w:p w14:paraId="67D47F3D" w14:textId="77777777" w:rsidR="00245E69" w:rsidRPr="00815CBA" w:rsidRDefault="00245E69" w:rsidP="00245E69">
      <w:pPr>
        <w:rPr>
          <w:rFonts w:asciiTheme="minorHAnsi" w:hAnsiTheme="minorHAnsi" w:cs="TT25Ft00"/>
          <w:sz w:val="24"/>
          <w:szCs w:val="24"/>
          <w:lang w:val="cs-CZ"/>
        </w:rPr>
      </w:pPr>
      <w:r w:rsidRPr="00815CBA">
        <w:rPr>
          <w:rFonts w:asciiTheme="minorHAnsi" w:hAnsiTheme="minorHAnsi"/>
          <w:sz w:val="24"/>
          <w:szCs w:val="24"/>
          <w:lang w:val="cs-CZ"/>
        </w:rPr>
        <w:t>Všechny reagencie skladujte při teplotě 2-8</w:t>
      </w:r>
      <w:r w:rsidRPr="00815CBA">
        <w:rPr>
          <w:rFonts w:asciiTheme="minorHAnsi" w:hAnsiTheme="minorHAnsi" w:cs="TT25Ft00"/>
          <w:sz w:val="24"/>
          <w:szCs w:val="24"/>
          <w:lang w:val="cs-CZ"/>
        </w:rPr>
        <w:t xml:space="preserve"> °C. Pokud byly dodrženy podmínky správné přípravy, jsou reagencie stabilní až do data exspirace.</w:t>
      </w:r>
    </w:p>
    <w:p w14:paraId="5E22244B" w14:textId="77777777" w:rsidR="00245E69" w:rsidRPr="00815CBA" w:rsidRDefault="00245E69" w:rsidP="00245E69">
      <w:pPr>
        <w:rPr>
          <w:rFonts w:asciiTheme="minorHAnsi" w:hAnsiTheme="minorHAnsi"/>
          <w:b/>
          <w:sz w:val="24"/>
          <w:szCs w:val="24"/>
          <w:u w:val="single"/>
          <w:lang w:val="cs-CZ"/>
        </w:rPr>
      </w:pPr>
      <w:r w:rsidRPr="00815CBA">
        <w:rPr>
          <w:rFonts w:asciiTheme="minorHAnsi" w:hAnsiTheme="minorHAnsi"/>
          <w:b/>
          <w:sz w:val="24"/>
          <w:szCs w:val="24"/>
          <w:u w:val="single"/>
          <w:lang w:val="cs-CZ"/>
        </w:rPr>
        <w:t>Potřebné materiály, které nejsou součástí soupravy</w:t>
      </w:r>
    </w:p>
    <w:p w14:paraId="5ED748FB"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Přesné pipety a multikanálové pipety </w:t>
      </w:r>
    </w:p>
    <w:p w14:paraId="0417A911"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Jednorázové </w:t>
      </w:r>
      <w:proofErr w:type="spellStart"/>
      <w:r w:rsidRPr="00815CBA">
        <w:rPr>
          <w:rFonts w:asciiTheme="minorHAnsi" w:hAnsiTheme="minorHAnsi"/>
          <w:sz w:val="24"/>
          <w:szCs w:val="24"/>
          <w:lang w:val="cs-CZ"/>
        </w:rPr>
        <w:t>pipetovací</w:t>
      </w:r>
      <w:proofErr w:type="spellEnd"/>
      <w:r w:rsidRPr="00815CBA">
        <w:rPr>
          <w:rFonts w:asciiTheme="minorHAnsi" w:hAnsiTheme="minorHAnsi"/>
          <w:sz w:val="24"/>
          <w:szCs w:val="24"/>
          <w:lang w:val="cs-CZ"/>
        </w:rPr>
        <w:t xml:space="preserve"> špičky</w:t>
      </w:r>
    </w:p>
    <w:p w14:paraId="1ABDA986"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•Odměrný válec na promývací roztok, opatřený stupnicí</w:t>
      </w:r>
    </w:p>
    <w:p w14:paraId="791D43EE"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Spektrofotometr snímající </w:t>
      </w:r>
      <w:proofErr w:type="spellStart"/>
      <w:r w:rsidRPr="00815CBA">
        <w:rPr>
          <w:rFonts w:asciiTheme="minorHAnsi" w:hAnsiTheme="minorHAnsi"/>
          <w:sz w:val="24"/>
          <w:szCs w:val="24"/>
          <w:lang w:val="cs-CZ"/>
        </w:rPr>
        <w:t>mikrodestičky</w:t>
      </w:r>
      <w:proofErr w:type="spellEnd"/>
      <w:r w:rsidRPr="00815CBA">
        <w:rPr>
          <w:rFonts w:asciiTheme="minorHAnsi" w:hAnsiTheme="minorHAnsi"/>
          <w:sz w:val="24"/>
          <w:szCs w:val="24"/>
          <w:lang w:val="cs-CZ"/>
        </w:rPr>
        <w:t xml:space="preserve"> s 96 jamkami, vybavený filtrem s vlnovou délkou 450 </w:t>
      </w:r>
      <w:proofErr w:type="spellStart"/>
      <w:r w:rsidRPr="00815CBA">
        <w:rPr>
          <w:rFonts w:asciiTheme="minorHAnsi" w:hAnsiTheme="minorHAnsi"/>
          <w:sz w:val="24"/>
          <w:szCs w:val="24"/>
          <w:lang w:val="cs-CZ"/>
        </w:rPr>
        <w:t>nm</w:t>
      </w:r>
      <w:proofErr w:type="spellEnd"/>
    </w:p>
    <w:p w14:paraId="72C401E3"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Mycí zařízení na </w:t>
      </w:r>
      <w:proofErr w:type="spellStart"/>
      <w:r w:rsidRPr="00815CBA">
        <w:rPr>
          <w:rFonts w:asciiTheme="minorHAnsi" w:hAnsiTheme="minorHAnsi"/>
          <w:sz w:val="24"/>
          <w:szCs w:val="24"/>
          <w:lang w:val="cs-CZ"/>
        </w:rPr>
        <w:t>mikrodestičku</w:t>
      </w:r>
      <w:proofErr w:type="spellEnd"/>
      <w:r w:rsidRPr="00815CBA">
        <w:rPr>
          <w:rFonts w:asciiTheme="minorHAnsi" w:hAnsiTheme="minorHAnsi"/>
          <w:sz w:val="24"/>
          <w:szCs w:val="24"/>
          <w:lang w:val="cs-CZ"/>
        </w:rPr>
        <w:t xml:space="preserve"> (manuální, poloautomatický nebo automatický systém)</w:t>
      </w:r>
    </w:p>
    <w:p w14:paraId="64894831"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Destilovaná nebo </w:t>
      </w:r>
      <w:proofErr w:type="spellStart"/>
      <w:r w:rsidRPr="00815CBA">
        <w:rPr>
          <w:rFonts w:asciiTheme="minorHAnsi" w:hAnsiTheme="minorHAnsi"/>
          <w:sz w:val="24"/>
          <w:szCs w:val="24"/>
          <w:lang w:val="cs-CZ"/>
        </w:rPr>
        <w:t>deionizovaná</w:t>
      </w:r>
      <w:proofErr w:type="spellEnd"/>
      <w:r w:rsidRPr="00815CBA">
        <w:rPr>
          <w:rFonts w:asciiTheme="minorHAnsi" w:hAnsiTheme="minorHAnsi"/>
          <w:sz w:val="24"/>
          <w:szCs w:val="24"/>
          <w:lang w:val="cs-CZ"/>
        </w:rPr>
        <w:t xml:space="preserve"> voda – na přípravu reagencií používejte pouze destilovanou nebo </w:t>
      </w:r>
      <w:proofErr w:type="spellStart"/>
      <w:r w:rsidRPr="00815CBA">
        <w:rPr>
          <w:rFonts w:asciiTheme="minorHAnsi" w:hAnsiTheme="minorHAnsi"/>
          <w:sz w:val="24"/>
          <w:szCs w:val="24"/>
          <w:lang w:val="cs-CZ"/>
        </w:rPr>
        <w:t>deionizovanou</w:t>
      </w:r>
      <w:proofErr w:type="spellEnd"/>
      <w:r w:rsidRPr="00815CBA">
        <w:rPr>
          <w:rFonts w:asciiTheme="minorHAnsi" w:hAnsiTheme="minorHAnsi"/>
          <w:sz w:val="24"/>
          <w:szCs w:val="24"/>
          <w:lang w:val="cs-CZ"/>
        </w:rPr>
        <w:t xml:space="preserve"> vodu</w:t>
      </w:r>
    </w:p>
    <w:p w14:paraId="01A35AD8"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Kryty na </w:t>
      </w:r>
      <w:proofErr w:type="spellStart"/>
      <w:r w:rsidRPr="00815CBA">
        <w:rPr>
          <w:rFonts w:asciiTheme="minorHAnsi" w:hAnsiTheme="minorHAnsi"/>
          <w:sz w:val="24"/>
          <w:szCs w:val="24"/>
          <w:lang w:val="cs-CZ"/>
        </w:rPr>
        <w:t>mikrotitrační</w:t>
      </w:r>
      <w:proofErr w:type="spellEnd"/>
      <w:r w:rsidRPr="00815CBA">
        <w:rPr>
          <w:rFonts w:asciiTheme="minorHAnsi" w:hAnsiTheme="minorHAnsi"/>
          <w:sz w:val="24"/>
          <w:szCs w:val="24"/>
          <w:lang w:val="cs-CZ"/>
        </w:rPr>
        <w:t xml:space="preserve"> destičky – víčka, aluminiová fólie nebo lepicí kryty</w:t>
      </w:r>
    </w:p>
    <w:p w14:paraId="72E0B82E"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xml:space="preserve">• </w:t>
      </w:r>
      <w:proofErr w:type="spellStart"/>
      <w:r w:rsidRPr="00815CBA">
        <w:rPr>
          <w:rFonts w:asciiTheme="minorHAnsi" w:hAnsiTheme="minorHAnsi"/>
          <w:sz w:val="24"/>
          <w:szCs w:val="24"/>
          <w:lang w:val="cs-CZ"/>
        </w:rPr>
        <w:t>Vortex</w:t>
      </w:r>
      <w:proofErr w:type="spellEnd"/>
      <w:r w:rsidRPr="00815CBA">
        <w:rPr>
          <w:rFonts w:asciiTheme="minorHAnsi" w:hAnsiTheme="minorHAnsi"/>
          <w:sz w:val="24"/>
          <w:szCs w:val="24"/>
          <w:lang w:val="cs-CZ"/>
        </w:rPr>
        <w:t xml:space="preserve"> nebo ekvivalentní zařízení</w:t>
      </w:r>
    </w:p>
    <w:p w14:paraId="3206A0E4" w14:textId="77777777" w:rsidR="00245E69" w:rsidRPr="00815CBA" w:rsidRDefault="00245E69" w:rsidP="00245E69">
      <w:pPr>
        <w:rPr>
          <w:rFonts w:asciiTheme="minorHAnsi" w:hAnsiTheme="minorHAnsi"/>
          <w:sz w:val="24"/>
          <w:szCs w:val="24"/>
          <w:lang w:val="cs-CZ"/>
        </w:rPr>
      </w:pPr>
      <w:r w:rsidRPr="00815CBA">
        <w:rPr>
          <w:rFonts w:asciiTheme="minorHAnsi" w:hAnsiTheme="minorHAnsi"/>
          <w:sz w:val="24"/>
          <w:szCs w:val="24"/>
          <w:lang w:val="cs-CZ"/>
        </w:rPr>
        <w:t>• Třepačka destiček</w:t>
      </w:r>
    </w:p>
    <w:p w14:paraId="43572AA9" w14:textId="77777777" w:rsidR="00245E69" w:rsidRPr="00815CBA" w:rsidRDefault="00245E69" w:rsidP="00245E69">
      <w:pPr>
        <w:spacing w:after="0"/>
        <w:rPr>
          <w:rFonts w:cs="Arial"/>
          <w:b/>
          <w:sz w:val="24"/>
          <w:szCs w:val="24"/>
          <w:lang w:val="cs-CZ"/>
        </w:rPr>
      </w:pPr>
      <w:r w:rsidRPr="00815CBA">
        <w:rPr>
          <w:rFonts w:cs="Arial"/>
          <w:b/>
          <w:sz w:val="24"/>
          <w:szCs w:val="24"/>
          <w:lang w:val="cs-CZ"/>
        </w:rPr>
        <w:t>Upozornění a varování pro uživatele</w:t>
      </w:r>
    </w:p>
    <w:p w14:paraId="020C7B73" w14:textId="77777777" w:rsidR="00245E69" w:rsidRPr="00815CBA" w:rsidRDefault="00245E69" w:rsidP="00245E69">
      <w:pPr>
        <w:spacing w:after="0"/>
        <w:rPr>
          <w:rFonts w:cs="Arial"/>
          <w:sz w:val="24"/>
          <w:szCs w:val="24"/>
          <w:lang w:val="cs-CZ"/>
        </w:rPr>
      </w:pPr>
    </w:p>
    <w:p w14:paraId="33E8AD64" w14:textId="77777777" w:rsidR="00245E69" w:rsidRPr="00815CBA" w:rsidRDefault="00245E69" w:rsidP="00245E69">
      <w:pPr>
        <w:pStyle w:val="Odstavecseseznamem"/>
        <w:numPr>
          <w:ilvl w:val="0"/>
          <w:numId w:val="9"/>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S veškerým biologickým materiálem nakládejte jako s potenciálně infekčním materiálem.</w:t>
      </w:r>
    </w:p>
    <w:p w14:paraId="00509B2B" w14:textId="77777777" w:rsidR="00245E69" w:rsidRPr="00815CBA" w:rsidRDefault="00245E69" w:rsidP="00245E69">
      <w:pPr>
        <w:pStyle w:val="Odstavecseseznamem"/>
        <w:numPr>
          <w:ilvl w:val="0"/>
          <w:numId w:val="9"/>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Při manipulaci se vzorky a reagenciemi používejte ochranné rukavice / ochranné oblečení / ochranné prostředky na oči nebo obličej.</w:t>
      </w:r>
    </w:p>
    <w:p w14:paraId="2F5D6FD4" w14:textId="77777777" w:rsidR="00245E69" w:rsidRPr="00815CBA" w:rsidRDefault="00245E69" w:rsidP="00245E69">
      <w:pPr>
        <w:pStyle w:val="Odstavecseseznamem"/>
        <w:numPr>
          <w:ilvl w:val="0"/>
          <w:numId w:val="9"/>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Další informace najdete v bezpečnostním listu výrobku.</w:t>
      </w:r>
    </w:p>
    <w:p w14:paraId="2E97DC21" w14:textId="77777777" w:rsidR="00245E69" w:rsidRPr="00815CBA" w:rsidRDefault="00245E69" w:rsidP="00245E69">
      <w:pPr>
        <w:pStyle w:val="Odstavecseseznamem"/>
        <w:numPr>
          <w:ilvl w:val="0"/>
          <w:numId w:val="9"/>
        </w:numPr>
        <w:spacing w:after="200" w:line="276" w:lineRule="auto"/>
        <w:jc w:val="left"/>
        <w:rPr>
          <w:rFonts w:asciiTheme="minorHAnsi" w:hAnsiTheme="minorHAnsi"/>
          <w:sz w:val="24"/>
          <w:szCs w:val="24"/>
          <w:lang w:val="cs-CZ"/>
        </w:rPr>
      </w:pPr>
      <w:r w:rsidRPr="00815CBA">
        <w:rPr>
          <w:rFonts w:asciiTheme="minorHAnsi" w:hAnsiTheme="minorHAnsi"/>
          <w:sz w:val="24"/>
          <w:szCs w:val="24"/>
          <w:lang w:val="cs-CZ"/>
        </w:rPr>
        <w:t>Upozornění a bezpečnostní opatření pro použití reagencií najdete na konci tohoto letáku.</w:t>
      </w:r>
    </w:p>
    <w:p w14:paraId="12E4A420" w14:textId="77777777" w:rsidR="00EC6C74" w:rsidRPr="00815CBA" w:rsidRDefault="00EC6C74" w:rsidP="00EC6C74">
      <w:pPr>
        <w:autoSpaceDE w:val="0"/>
        <w:autoSpaceDN w:val="0"/>
        <w:adjustRightInd w:val="0"/>
        <w:spacing w:after="0"/>
        <w:jc w:val="left"/>
        <w:rPr>
          <w:rFonts w:ascii="Swiss 72 1 BT" w:hAnsi="Swiss 72 1 BT" w:cs="Swiss 72 1 BT"/>
          <w:color w:val="000000"/>
          <w:sz w:val="24"/>
          <w:szCs w:val="24"/>
          <w:lang w:val="cs-CZ"/>
        </w:rPr>
      </w:pPr>
    </w:p>
    <w:p w14:paraId="687913B3" w14:textId="77777777" w:rsidR="00245E69" w:rsidRPr="00815CBA" w:rsidRDefault="00245E69" w:rsidP="00245E69">
      <w:pPr>
        <w:spacing w:after="0"/>
        <w:rPr>
          <w:rFonts w:cs="Arial"/>
          <w:b/>
          <w:sz w:val="24"/>
          <w:szCs w:val="24"/>
          <w:lang w:val="cs-CZ"/>
        </w:rPr>
      </w:pPr>
      <w:r w:rsidRPr="00815CBA">
        <w:rPr>
          <w:rFonts w:cs="Arial"/>
          <w:b/>
          <w:sz w:val="24"/>
          <w:szCs w:val="24"/>
          <w:lang w:val="cs-CZ"/>
        </w:rPr>
        <w:t>Laboratorní postupy</w:t>
      </w:r>
    </w:p>
    <w:p w14:paraId="07F59D16" w14:textId="77777777" w:rsidR="00245E69" w:rsidRPr="00815CBA" w:rsidRDefault="00245E69" w:rsidP="00245E69">
      <w:pPr>
        <w:spacing w:after="0"/>
        <w:rPr>
          <w:rFonts w:cs="Arial"/>
          <w:sz w:val="24"/>
          <w:szCs w:val="24"/>
          <w:lang w:val="cs-CZ"/>
        </w:rPr>
      </w:pPr>
    </w:p>
    <w:p w14:paraId="74980D69" w14:textId="77777777" w:rsidR="00245E69" w:rsidRPr="00815CBA" w:rsidRDefault="00245E69" w:rsidP="00245E69">
      <w:pPr>
        <w:pStyle w:val="Odstavecseseznamem"/>
        <w:numPr>
          <w:ilvl w:val="0"/>
          <w:numId w:val="10"/>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 xml:space="preserve">Pro dosažení optimálních výsledků přesně dodržujte tento protokol. K zachování přesnosti a správnosti je nezbytné pečlivé pipetování, měření času a mytí během postupu. Pro každý vzorek a kontrolu použijte vždy novou </w:t>
      </w:r>
      <w:proofErr w:type="spellStart"/>
      <w:r w:rsidRPr="00815CBA">
        <w:rPr>
          <w:rFonts w:asciiTheme="minorHAnsi" w:hAnsiTheme="minorHAnsi" w:cs="Arial"/>
          <w:sz w:val="24"/>
          <w:szCs w:val="24"/>
          <w:lang w:val="cs-CZ"/>
        </w:rPr>
        <w:t>pipetovací</w:t>
      </w:r>
      <w:proofErr w:type="spellEnd"/>
      <w:r w:rsidRPr="00815CBA">
        <w:rPr>
          <w:rFonts w:asciiTheme="minorHAnsi" w:hAnsiTheme="minorHAnsi" w:cs="Arial"/>
          <w:sz w:val="24"/>
          <w:szCs w:val="24"/>
          <w:lang w:val="cs-CZ"/>
        </w:rPr>
        <w:t xml:space="preserve"> špičku.</w:t>
      </w:r>
      <w:r w:rsidRPr="00815CBA">
        <w:rPr>
          <w:rFonts w:asciiTheme="minorHAnsi" w:hAnsiTheme="minorHAnsi" w:cs="Arial"/>
          <w:sz w:val="24"/>
          <w:szCs w:val="24"/>
          <w:lang w:val="cs-CZ"/>
        </w:rPr>
        <w:br/>
      </w:r>
    </w:p>
    <w:p w14:paraId="08476CBC" w14:textId="77777777" w:rsidR="00245E69" w:rsidRPr="00815CBA" w:rsidRDefault="00245E69" w:rsidP="00245E69">
      <w:pPr>
        <w:pStyle w:val="Odstavecseseznamem"/>
        <w:numPr>
          <w:ilvl w:val="0"/>
          <w:numId w:val="10"/>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lastRenderedPageBreak/>
        <w:t xml:space="preserve">Roztok TMB nevystavujte silnému světlu nebo jakýmkoli oxidačním činidlům. Pro manipulaci s roztokem TMB používejte čisté skleněné nebo plastové nádoby. </w:t>
      </w:r>
      <w:r w:rsidRPr="00815CBA">
        <w:rPr>
          <w:rFonts w:asciiTheme="minorHAnsi" w:hAnsiTheme="minorHAnsi" w:cs="Arial"/>
          <w:sz w:val="24"/>
          <w:szCs w:val="24"/>
          <w:lang w:val="cs-CZ"/>
        </w:rPr>
        <w:br/>
      </w:r>
    </w:p>
    <w:p w14:paraId="372317E1" w14:textId="77777777" w:rsidR="00245E69" w:rsidRPr="00815CBA" w:rsidRDefault="00245E69" w:rsidP="00245E69">
      <w:pPr>
        <w:pStyle w:val="Odstavecseseznamem"/>
        <w:numPr>
          <w:ilvl w:val="0"/>
          <w:numId w:val="10"/>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Všechny odpady je třeba před likvidací řádně dekontaminovat. Obsah likvidujte v souladu s místními, regionálními a státními předpisy.</w:t>
      </w:r>
    </w:p>
    <w:p w14:paraId="5857D353" w14:textId="77777777" w:rsidR="00245E69" w:rsidRPr="00815CBA" w:rsidRDefault="00245E69" w:rsidP="00245E69">
      <w:pPr>
        <w:pStyle w:val="Odstavecseseznamem"/>
        <w:numPr>
          <w:ilvl w:val="0"/>
          <w:numId w:val="10"/>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Snažte se zabránit kontaminaci složek soupravy. Nenalévejte nepoužité reagencie zpět do nádob.</w:t>
      </w:r>
      <w:r w:rsidRPr="00815CBA">
        <w:rPr>
          <w:rFonts w:asciiTheme="minorHAnsi" w:hAnsiTheme="minorHAnsi" w:cs="Arial"/>
          <w:sz w:val="24"/>
          <w:szCs w:val="24"/>
          <w:lang w:val="cs-CZ"/>
        </w:rPr>
        <w:br/>
      </w:r>
    </w:p>
    <w:p w14:paraId="3C530705" w14:textId="1A1538D6" w:rsidR="00245E69" w:rsidRPr="00815CBA" w:rsidRDefault="00245E69" w:rsidP="00245E69">
      <w:pPr>
        <w:pStyle w:val="Odstavecseseznamem"/>
        <w:numPr>
          <w:ilvl w:val="0"/>
          <w:numId w:val="10"/>
        </w:numPr>
        <w:spacing w:after="0"/>
        <w:jc w:val="left"/>
        <w:rPr>
          <w:rFonts w:asciiTheme="minorHAnsi" w:hAnsiTheme="minorHAnsi" w:cs="Arial"/>
          <w:sz w:val="24"/>
          <w:szCs w:val="24"/>
          <w:lang w:val="cs-CZ"/>
        </w:rPr>
      </w:pPr>
      <w:r w:rsidRPr="00815CBA">
        <w:rPr>
          <w:rFonts w:asciiTheme="minorHAnsi" w:hAnsiTheme="minorHAnsi" w:cs="Arial"/>
          <w:sz w:val="24"/>
          <w:szCs w:val="24"/>
          <w:lang w:val="cs-CZ"/>
        </w:rPr>
        <w:t>Nepoužívejte soupravu po datu exspirace.</w:t>
      </w:r>
    </w:p>
    <w:p w14:paraId="58412BEC" w14:textId="77777777" w:rsidR="00934305" w:rsidRPr="00815CBA" w:rsidRDefault="00934305" w:rsidP="00934305">
      <w:pPr>
        <w:spacing w:after="0"/>
        <w:jc w:val="left"/>
        <w:rPr>
          <w:rFonts w:asciiTheme="minorHAnsi" w:hAnsiTheme="minorHAnsi" w:cs="Arial"/>
          <w:sz w:val="24"/>
          <w:szCs w:val="24"/>
          <w:lang w:val="cs-CZ"/>
        </w:rPr>
      </w:pPr>
    </w:p>
    <w:p w14:paraId="573EE628" w14:textId="77777777" w:rsidR="00934305" w:rsidRPr="00815CBA" w:rsidRDefault="00934305" w:rsidP="00934305">
      <w:pPr>
        <w:rPr>
          <w:rFonts w:asciiTheme="minorHAnsi" w:hAnsiTheme="minorHAnsi"/>
          <w:b/>
          <w:sz w:val="24"/>
          <w:szCs w:val="24"/>
          <w:u w:val="single"/>
          <w:lang w:val="cs-CZ"/>
        </w:rPr>
      </w:pPr>
      <w:r w:rsidRPr="00815CBA">
        <w:rPr>
          <w:rFonts w:asciiTheme="minorHAnsi" w:hAnsiTheme="minorHAnsi"/>
          <w:b/>
          <w:sz w:val="24"/>
          <w:szCs w:val="24"/>
          <w:u w:val="single"/>
          <w:lang w:val="cs-CZ"/>
        </w:rPr>
        <w:t>Příprava reagencií</w:t>
      </w:r>
    </w:p>
    <w:p w14:paraId="23107C2D" w14:textId="77777777" w:rsidR="00934305" w:rsidRPr="00815CBA" w:rsidRDefault="00934305" w:rsidP="00934305">
      <w:pPr>
        <w:rPr>
          <w:rFonts w:asciiTheme="minorHAnsi" w:hAnsiTheme="minorHAnsi"/>
          <w:b/>
          <w:sz w:val="24"/>
          <w:szCs w:val="24"/>
          <w:u w:val="single"/>
          <w:lang w:val="cs-CZ"/>
        </w:rPr>
      </w:pPr>
      <w:r w:rsidRPr="00815CBA">
        <w:rPr>
          <w:rFonts w:asciiTheme="minorHAnsi" w:hAnsiTheme="minorHAnsi"/>
          <w:b/>
          <w:sz w:val="24"/>
          <w:szCs w:val="24"/>
          <w:u w:val="single"/>
          <w:lang w:val="cs-CZ"/>
        </w:rPr>
        <w:t>Mycí (promývací) roztok</w:t>
      </w:r>
    </w:p>
    <w:p w14:paraId="4A78968D"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Koncentrát mycího roztoku (20X) musí být před použitím zředěn destilovanou nebo </w:t>
      </w:r>
      <w:proofErr w:type="spellStart"/>
      <w:r w:rsidRPr="00815CBA">
        <w:rPr>
          <w:rFonts w:asciiTheme="minorHAnsi" w:hAnsiTheme="minorHAnsi"/>
          <w:sz w:val="24"/>
          <w:szCs w:val="24"/>
          <w:lang w:val="cs-CZ"/>
        </w:rPr>
        <w:t>deionizovanou</w:t>
      </w:r>
      <w:proofErr w:type="spellEnd"/>
      <w:r w:rsidRPr="00815CBA">
        <w:rPr>
          <w:rFonts w:asciiTheme="minorHAnsi" w:hAnsiTheme="minorHAnsi"/>
          <w:sz w:val="24"/>
          <w:szCs w:val="24"/>
          <w:lang w:val="cs-CZ"/>
        </w:rPr>
        <w:t xml:space="preserve"> vodou v poměru 1:20 (např. 15 ml koncentrátu mycího roztoku (20X) a 285 ml destilované vody). Takto připravený roztok je dále nazýván „mycí/promývací roztok“. </w:t>
      </w:r>
    </w:p>
    <w:p w14:paraId="0F346EA6"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Poznámka: Koncentrát mycího roztoku (20X) je třeba temperovat na 18–26 °C a promíchat, aby se rozpustily všechny sražené soli. Mycí roztok je stabilní až 3 dny, je-li skladován při teplotách 2–8°C.</w:t>
      </w:r>
    </w:p>
    <w:p w14:paraId="69859E75" w14:textId="77777777" w:rsidR="00934305" w:rsidRPr="00815CBA" w:rsidRDefault="00934305" w:rsidP="00934305">
      <w:pPr>
        <w:rPr>
          <w:rFonts w:asciiTheme="minorHAnsi" w:hAnsiTheme="minorHAnsi"/>
          <w:b/>
          <w:sz w:val="24"/>
          <w:szCs w:val="24"/>
          <w:u w:val="single"/>
          <w:lang w:val="cs-CZ"/>
        </w:rPr>
      </w:pPr>
      <w:r w:rsidRPr="00815CBA">
        <w:rPr>
          <w:rFonts w:asciiTheme="minorHAnsi" w:hAnsiTheme="minorHAnsi"/>
          <w:b/>
          <w:sz w:val="24"/>
          <w:szCs w:val="24"/>
          <w:u w:val="single"/>
          <w:lang w:val="cs-CZ"/>
        </w:rPr>
        <w:t>Konjugát</w:t>
      </w:r>
    </w:p>
    <w:p w14:paraId="461CEBA2" w14:textId="0F272188"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Koncentrovaný konjugát (20X) musí být zředěn promývacím roztokem v poměru 1:20.</w:t>
      </w:r>
    </w:p>
    <w:p w14:paraId="5E888CBA"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Poznámka: Zředěný roztok konjugátu je při teplotě 18–26°C stabilní až 8 hodin.</w:t>
      </w:r>
    </w:p>
    <w:p w14:paraId="378BA479" w14:textId="77777777" w:rsidR="00934305" w:rsidRPr="00815CBA" w:rsidRDefault="00934305" w:rsidP="00934305">
      <w:pPr>
        <w:rPr>
          <w:rFonts w:asciiTheme="minorHAnsi" w:hAnsiTheme="minorHAnsi"/>
          <w:b/>
          <w:sz w:val="24"/>
          <w:szCs w:val="24"/>
          <w:u w:val="single"/>
          <w:lang w:val="cs-CZ"/>
        </w:rPr>
      </w:pPr>
      <w:r w:rsidRPr="00815CBA">
        <w:rPr>
          <w:rFonts w:asciiTheme="minorHAnsi" w:hAnsiTheme="minorHAnsi"/>
          <w:b/>
          <w:sz w:val="24"/>
          <w:szCs w:val="24"/>
          <w:u w:val="single"/>
          <w:lang w:val="cs-CZ"/>
        </w:rPr>
        <w:t>Postup testu</w:t>
      </w:r>
    </w:p>
    <w:p w14:paraId="033174D3"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Všechny reagenční roztoky použité v tomto testu musí mít teplotu 18–26°C. Reagencie se míchají jemným kroužením. </w:t>
      </w:r>
    </w:p>
    <w:p w14:paraId="1B5B8557"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1. Připravte potažené destičky a označte pozice vzorků. Pokud použijete jen část destičky, vezměte jen takové množství jamek, jaké je potřebné pro daný počet testovaných vzorků. Ostatní jamky uložte spolu s desikantem do uzavíratelného sáčku a uložte při teplotě 2–8°C.</w:t>
      </w:r>
    </w:p>
    <w:p w14:paraId="21172769" w14:textId="0ECDCA6A"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2. Dejte 80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ředicího pufru</w:t>
      </w:r>
      <w:r w:rsidR="003F0759">
        <w:rPr>
          <w:rFonts w:asciiTheme="minorHAnsi" w:hAnsiTheme="minorHAnsi"/>
          <w:sz w:val="24"/>
          <w:szCs w:val="24"/>
          <w:lang w:val="cs-CZ"/>
        </w:rPr>
        <w:t xml:space="preserve"> č.</w:t>
      </w:r>
      <w:r w:rsidRPr="00815CBA">
        <w:rPr>
          <w:rFonts w:asciiTheme="minorHAnsi" w:hAnsiTheme="minorHAnsi"/>
          <w:sz w:val="24"/>
          <w:szCs w:val="24"/>
          <w:lang w:val="cs-CZ"/>
        </w:rPr>
        <w:t xml:space="preserve"> 2 do každé jamky.</w:t>
      </w:r>
    </w:p>
    <w:p w14:paraId="104FB898"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3. Dejte 20</w:t>
      </w:r>
      <w:r w:rsidRPr="00815CBA">
        <w:rPr>
          <w:rFonts w:ascii="Swiss 72 1 BT" w:hAnsi="Swiss 72 1 BT" w:cs="Swiss 72 1 BT"/>
          <w:color w:val="000000"/>
          <w:sz w:val="24"/>
          <w:szCs w:val="24"/>
          <w:lang w:val="cs-CZ"/>
        </w:rPr>
        <w:t xml:space="preserve">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NEŘEDĚNÉHO negativního kontrolního vzorku (NK) do duplicitních jamek.</w:t>
      </w:r>
    </w:p>
    <w:p w14:paraId="5D6963B4"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4. Dejte 20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NEŘEDĚNÉHO pozitivního kontrolního vzorku (PK) do jedné jamky.</w:t>
      </w:r>
    </w:p>
    <w:p w14:paraId="2F22CAFB"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5. Použijte 20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NEŘEDĚNÉHO testovaného vzorku na jamku. </w:t>
      </w:r>
    </w:p>
    <w:p w14:paraId="64D1C9CF"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6. Smíchejte obsah jamek jemným poklepáváním nebo použijte třepačku.</w:t>
      </w:r>
    </w:p>
    <w:p w14:paraId="5F38071A"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7. Zakryjte destičku a inkubujte 45 minut (±3 min.) při 18–26°C.</w:t>
      </w:r>
    </w:p>
    <w:p w14:paraId="037568C9"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 xml:space="preserve">8. Přidejte 100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ZŘEDĚNÉHO konjugátu do každé jamky.</w:t>
      </w:r>
    </w:p>
    <w:p w14:paraId="4A418F8E" w14:textId="77777777" w:rsidR="00934305" w:rsidRPr="00815CBA" w:rsidRDefault="00934305" w:rsidP="00934305">
      <w:pPr>
        <w:rPr>
          <w:rFonts w:asciiTheme="minorHAnsi" w:hAnsiTheme="minorHAnsi"/>
          <w:sz w:val="24"/>
          <w:szCs w:val="24"/>
          <w:lang w:val="cs-CZ"/>
        </w:rPr>
      </w:pPr>
      <w:r w:rsidRPr="00815CBA">
        <w:rPr>
          <w:rFonts w:asciiTheme="minorHAnsi" w:hAnsiTheme="minorHAnsi"/>
          <w:sz w:val="24"/>
          <w:szCs w:val="24"/>
          <w:lang w:val="cs-CZ"/>
        </w:rPr>
        <w:t>9. Zakryjte destičku a inkubujte 45 minut (±3 min.) při 18–26°C.</w:t>
      </w:r>
    </w:p>
    <w:p w14:paraId="502D1EB1" w14:textId="77777777" w:rsidR="00A04BD3" w:rsidRPr="00815CBA" w:rsidRDefault="00934305" w:rsidP="00A04BD3">
      <w:pPr>
        <w:rPr>
          <w:rFonts w:asciiTheme="minorHAnsi" w:hAnsiTheme="minorHAnsi"/>
          <w:sz w:val="24"/>
          <w:szCs w:val="24"/>
          <w:lang w:val="cs-CZ"/>
        </w:rPr>
      </w:pPr>
      <w:r w:rsidRPr="00815CBA">
        <w:rPr>
          <w:rFonts w:asciiTheme="minorHAnsi" w:hAnsiTheme="minorHAnsi"/>
          <w:sz w:val="24"/>
          <w:szCs w:val="24"/>
          <w:lang w:val="cs-CZ"/>
        </w:rPr>
        <w:lastRenderedPageBreak/>
        <w:t xml:space="preserve">10. Odstraňte roztok a každou jamku třikrát promyjte </w:t>
      </w:r>
      <w:r w:rsidR="00A04BD3" w:rsidRPr="00815CBA">
        <w:rPr>
          <w:rFonts w:asciiTheme="minorHAnsi" w:hAnsiTheme="minorHAnsi"/>
          <w:sz w:val="24"/>
          <w:szCs w:val="24"/>
          <w:lang w:val="cs-CZ"/>
        </w:rPr>
        <w:t>přibližně 300 µl mycího roztoku. Po posledním odstranění tekutiny odstraňte zbývající mycí tekutinu z každé destičky poklepáváním na savý materiál. Destička nesmí mezi umýváním a před přidáním příští reagencie vyschnout.</w:t>
      </w:r>
    </w:p>
    <w:p w14:paraId="6DFF398D" w14:textId="77777777" w:rsidR="00A04BD3" w:rsidRPr="00815CBA" w:rsidRDefault="00A04BD3" w:rsidP="00A04BD3">
      <w:pPr>
        <w:rPr>
          <w:rFonts w:asciiTheme="minorHAnsi" w:hAnsiTheme="minorHAnsi"/>
          <w:sz w:val="24"/>
          <w:szCs w:val="24"/>
          <w:lang w:val="cs-CZ"/>
        </w:rPr>
      </w:pPr>
      <w:r w:rsidRPr="00815CBA">
        <w:rPr>
          <w:rFonts w:asciiTheme="minorHAnsi" w:hAnsiTheme="minorHAnsi"/>
          <w:sz w:val="24"/>
          <w:szCs w:val="24"/>
          <w:lang w:val="cs-CZ"/>
        </w:rPr>
        <w:t xml:space="preserve">11. Přidejte 100 </w:t>
      </w:r>
      <w:proofErr w:type="spellStart"/>
      <w:r w:rsidRPr="00815CBA">
        <w:rPr>
          <w:rFonts w:asciiTheme="minorHAnsi" w:hAnsiTheme="minorHAnsi"/>
          <w:sz w:val="24"/>
          <w:szCs w:val="24"/>
          <w:lang w:val="cs-CZ"/>
        </w:rPr>
        <w:t>μl</w:t>
      </w:r>
      <w:proofErr w:type="spellEnd"/>
      <w:r w:rsidRPr="00815CBA">
        <w:rPr>
          <w:rFonts w:asciiTheme="minorHAnsi" w:hAnsiTheme="minorHAnsi"/>
          <w:sz w:val="24"/>
          <w:szCs w:val="24"/>
          <w:lang w:val="cs-CZ"/>
        </w:rPr>
        <w:t xml:space="preserve"> TMB substrátu č. 12 do každé jamky. </w:t>
      </w:r>
    </w:p>
    <w:p w14:paraId="734FBA79" w14:textId="77777777" w:rsidR="00A04BD3" w:rsidRPr="00221A0B" w:rsidRDefault="00A04BD3" w:rsidP="00A04BD3">
      <w:pPr>
        <w:rPr>
          <w:rFonts w:asciiTheme="minorHAnsi" w:hAnsiTheme="minorHAnsi" w:cstheme="minorHAnsi"/>
          <w:color w:val="000000"/>
          <w:sz w:val="24"/>
          <w:szCs w:val="24"/>
          <w:lang w:val="cs-CZ"/>
        </w:rPr>
      </w:pPr>
      <w:r w:rsidRPr="00815CBA">
        <w:rPr>
          <w:rFonts w:asciiTheme="minorHAnsi" w:hAnsiTheme="minorHAnsi"/>
          <w:sz w:val="24"/>
          <w:szCs w:val="24"/>
          <w:lang w:val="cs-CZ"/>
        </w:rPr>
        <w:t xml:space="preserve">12. </w:t>
      </w:r>
      <w:r w:rsidRPr="00221A0B">
        <w:rPr>
          <w:rFonts w:asciiTheme="minorHAnsi" w:hAnsiTheme="minorHAnsi" w:cstheme="minorHAnsi"/>
          <w:sz w:val="24"/>
          <w:szCs w:val="24"/>
          <w:lang w:val="cs-CZ"/>
        </w:rPr>
        <w:t xml:space="preserve">Inkubujte 10 minut </w:t>
      </w:r>
      <w:r w:rsidRPr="00221A0B">
        <w:rPr>
          <w:rFonts w:asciiTheme="minorHAnsi" w:hAnsiTheme="minorHAnsi" w:cstheme="minorHAnsi"/>
          <w:color w:val="000000"/>
          <w:sz w:val="24"/>
          <w:szCs w:val="24"/>
          <w:lang w:val="cs-CZ"/>
        </w:rPr>
        <w:t>(±3 min.) při 18–26°C, chráněné před přímým světlem.</w:t>
      </w:r>
    </w:p>
    <w:p w14:paraId="54B1B5A8" w14:textId="77777777" w:rsidR="00A04BD3" w:rsidRPr="00221A0B" w:rsidRDefault="00A04BD3" w:rsidP="00A04BD3">
      <w:pPr>
        <w:rPr>
          <w:rFonts w:ascii="Calibri" w:hAnsi="Calibri" w:cs="Calibri"/>
          <w:sz w:val="24"/>
          <w:szCs w:val="24"/>
          <w:lang w:val="cs-CZ"/>
        </w:rPr>
      </w:pPr>
      <w:r w:rsidRPr="00221A0B">
        <w:rPr>
          <w:rFonts w:ascii="Calibri" w:hAnsi="Calibri" w:cs="Calibri"/>
          <w:color w:val="000000"/>
          <w:sz w:val="24"/>
          <w:szCs w:val="24"/>
          <w:lang w:val="cs-CZ"/>
        </w:rPr>
        <w:t xml:space="preserve">13. Přidejte 100 </w:t>
      </w:r>
      <w:proofErr w:type="spellStart"/>
      <w:r w:rsidRPr="00221A0B">
        <w:rPr>
          <w:rFonts w:ascii="Calibri" w:hAnsi="Calibri" w:cs="Calibri"/>
          <w:sz w:val="24"/>
          <w:szCs w:val="24"/>
          <w:lang w:val="cs-CZ"/>
        </w:rPr>
        <w:t>μl</w:t>
      </w:r>
      <w:proofErr w:type="spellEnd"/>
      <w:r w:rsidRPr="00221A0B">
        <w:rPr>
          <w:rFonts w:ascii="Calibri" w:hAnsi="Calibri" w:cs="Calibri"/>
          <w:sz w:val="24"/>
          <w:szCs w:val="24"/>
          <w:lang w:val="cs-CZ"/>
        </w:rPr>
        <w:t xml:space="preserve"> zastavovacího roztoku č. 3 do každé jamky. </w:t>
      </w:r>
    </w:p>
    <w:p w14:paraId="4092D80E" w14:textId="77777777" w:rsidR="00934305" w:rsidRPr="00815CBA" w:rsidRDefault="00A04BD3" w:rsidP="00934305">
      <w:pPr>
        <w:rPr>
          <w:rFonts w:asciiTheme="minorHAnsi" w:hAnsiTheme="minorHAnsi"/>
          <w:sz w:val="24"/>
          <w:szCs w:val="24"/>
          <w:lang w:val="cs-CZ"/>
        </w:rPr>
      </w:pPr>
      <w:r w:rsidRPr="00815CBA">
        <w:rPr>
          <w:rFonts w:asciiTheme="minorHAnsi" w:hAnsiTheme="minorHAnsi"/>
          <w:sz w:val="24"/>
          <w:szCs w:val="24"/>
          <w:lang w:val="cs-CZ"/>
        </w:rPr>
        <w:t xml:space="preserve">14. Změřte a zapište hodnotu absorbance vzorků a kontrol při 450 </w:t>
      </w:r>
      <w:proofErr w:type="spellStart"/>
      <w:r w:rsidRPr="00815CBA">
        <w:rPr>
          <w:rFonts w:asciiTheme="minorHAnsi" w:hAnsiTheme="minorHAnsi"/>
          <w:sz w:val="24"/>
          <w:szCs w:val="24"/>
          <w:lang w:val="cs-CZ"/>
        </w:rPr>
        <w:t>nm</w:t>
      </w:r>
      <w:proofErr w:type="spellEnd"/>
      <w:r w:rsidRPr="00815CBA">
        <w:rPr>
          <w:rFonts w:asciiTheme="minorHAnsi" w:hAnsiTheme="minorHAnsi"/>
          <w:sz w:val="24"/>
          <w:szCs w:val="24"/>
          <w:lang w:val="cs-CZ"/>
        </w:rPr>
        <w:t>.</w:t>
      </w:r>
    </w:p>
    <w:p w14:paraId="5C776BBF" w14:textId="77777777" w:rsidR="00EC6C74" w:rsidRPr="00815CBA" w:rsidRDefault="00B34950" w:rsidP="00EC6C74">
      <w:pPr>
        <w:pStyle w:val="Pa21"/>
        <w:jc w:val="both"/>
        <w:rPr>
          <w:rStyle w:val="A6"/>
          <w:rFonts w:asciiTheme="minorHAnsi" w:hAnsiTheme="minorHAnsi"/>
          <w:bCs/>
          <w:sz w:val="24"/>
          <w:szCs w:val="24"/>
          <w:lang w:val="cs-CZ"/>
        </w:rPr>
      </w:pPr>
      <w:r w:rsidRPr="00815CBA">
        <w:rPr>
          <w:rStyle w:val="A6"/>
          <w:rFonts w:asciiTheme="minorHAnsi" w:hAnsiTheme="minorHAnsi"/>
          <w:bCs/>
          <w:sz w:val="24"/>
          <w:szCs w:val="24"/>
          <w:lang w:val="cs-CZ"/>
        </w:rPr>
        <w:t xml:space="preserve">Poznámka: Při použití automatiky lze inkubovat </w:t>
      </w:r>
      <w:proofErr w:type="spellStart"/>
      <w:r w:rsidRPr="00815CBA">
        <w:rPr>
          <w:rStyle w:val="A6"/>
          <w:rFonts w:asciiTheme="minorHAnsi" w:hAnsiTheme="minorHAnsi"/>
          <w:bCs/>
          <w:sz w:val="24"/>
          <w:szCs w:val="24"/>
          <w:lang w:val="cs-CZ"/>
        </w:rPr>
        <w:t>mikrotitrační</w:t>
      </w:r>
      <w:proofErr w:type="spellEnd"/>
      <w:r w:rsidRPr="00815CBA">
        <w:rPr>
          <w:rStyle w:val="A6"/>
          <w:rFonts w:asciiTheme="minorHAnsi" w:hAnsiTheme="minorHAnsi"/>
          <w:bCs/>
          <w:sz w:val="24"/>
          <w:szCs w:val="24"/>
          <w:lang w:val="cs-CZ"/>
        </w:rPr>
        <w:t xml:space="preserve"> destičky v inkubační komoře bez použití krytů. Využití automatiky není kompatibilní s jemným poklepáváním a otíráním destiček. Destičky mohou být před měřením absorbance uloženy až 1 hodinu ve tmě.</w:t>
      </w:r>
    </w:p>
    <w:p w14:paraId="6C6D7658" w14:textId="77777777" w:rsidR="00A04BD3" w:rsidRPr="00815CBA" w:rsidRDefault="00A04BD3" w:rsidP="00A04BD3">
      <w:pPr>
        <w:pStyle w:val="Default"/>
        <w:rPr>
          <w:rFonts w:asciiTheme="minorHAnsi" w:hAnsiTheme="minorHAnsi"/>
          <w:lang w:val="cs-CZ"/>
        </w:rPr>
      </w:pPr>
    </w:p>
    <w:p w14:paraId="3E6206C1" w14:textId="77777777" w:rsidR="00A04BD3" w:rsidRPr="00815CBA" w:rsidRDefault="00A04BD3" w:rsidP="00A04BD3">
      <w:pPr>
        <w:pStyle w:val="Default"/>
        <w:rPr>
          <w:rFonts w:asciiTheme="minorHAnsi" w:hAnsiTheme="minorHAnsi"/>
          <w:lang w:val="cs-CZ"/>
        </w:rPr>
      </w:pPr>
      <w:r w:rsidRPr="00815CBA">
        <w:rPr>
          <w:rFonts w:asciiTheme="minorHAnsi" w:hAnsiTheme="minorHAnsi"/>
          <w:lang w:val="cs-CZ"/>
        </w:rPr>
        <w:t>15. Výpočty</w:t>
      </w:r>
    </w:p>
    <w:p w14:paraId="51A9EC75" w14:textId="77777777" w:rsidR="00A04BD3" w:rsidRPr="00815CBA" w:rsidRDefault="00A04BD3" w:rsidP="00A04BD3">
      <w:pPr>
        <w:pStyle w:val="Default"/>
        <w:rPr>
          <w:rFonts w:asciiTheme="minorHAnsi" w:hAnsiTheme="minorHAnsi"/>
          <w:lang w:val="cs-CZ"/>
        </w:rPr>
      </w:pPr>
      <w:r w:rsidRPr="00815CBA">
        <w:rPr>
          <w:rFonts w:asciiTheme="minorHAnsi" w:hAnsiTheme="minorHAnsi"/>
          <w:lang w:val="cs-CZ"/>
        </w:rPr>
        <w:t>NK = negativní kontrola, PK = pozitivní kontrola, V = vzorek</w:t>
      </w:r>
    </w:p>
    <w:p w14:paraId="7EE1363E" w14:textId="77777777" w:rsidR="00A04BD3" w:rsidRPr="00815CBA" w:rsidRDefault="00A04BD3" w:rsidP="00A04BD3">
      <w:pPr>
        <w:pStyle w:val="Default"/>
        <w:rPr>
          <w:rFonts w:asciiTheme="minorHAnsi" w:hAnsiTheme="minorHAnsi"/>
          <w:lang w:val="cs-CZ"/>
        </w:rPr>
      </w:pP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1"/>
        <w:gridCol w:w="4723"/>
        <w:gridCol w:w="270"/>
      </w:tblGrid>
      <w:tr w:rsidR="00EC6C74" w:rsidRPr="00815CBA" w14:paraId="6D624B29" w14:textId="77777777" w:rsidTr="000B4EF2">
        <w:trPr>
          <w:trHeight w:val="94"/>
        </w:trPr>
        <w:tc>
          <w:tcPr>
            <w:tcW w:w="9984" w:type="dxa"/>
            <w:gridSpan w:val="3"/>
          </w:tcPr>
          <w:p w14:paraId="20EADE63" w14:textId="77777777" w:rsidR="00EC6C74" w:rsidRPr="00815CBA" w:rsidRDefault="0096640B" w:rsidP="00EC6C74">
            <w:pPr>
              <w:autoSpaceDE w:val="0"/>
              <w:autoSpaceDN w:val="0"/>
              <w:adjustRightInd w:val="0"/>
              <w:spacing w:after="0" w:line="161" w:lineRule="atLeast"/>
              <w:jc w:val="left"/>
              <w:rPr>
                <w:rFonts w:asciiTheme="minorHAnsi" w:hAnsiTheme="minorHAnsi" w:cs="Swiss 72 1 BT"/>
                <w:color w:val="000000"/>
                <w:sz w:val="24"/>
                <w:szCs w:val="24"/>
                <w:lang w:val="cs-CZ"/>
              </w:rPr>
            </w:pPr>
            <w:r w:rsidRPr="00815CBA">
              <w:rPr>
                <w:rFonts w:asciiTheme="minorHAnsi" w:hAnsiTheme="minorHAnsi" w:cs="Swiss 72 1 BT"/>
                <w:b/>
                <w:bCs/>
                <w:color w:val="000000"/>
                <w:sz w:val="24"/>
                <w:szCs w:val="24"/>
                <w:lang w:val="cs-CZ"/>
              </w:rPr>
              <w:t>K</w:t>
            </w:r>
            <w:r w:rsidR="00EC6C74" w:rsidRPr="00815CBA">
              <w:rPr>
                <w:rFonts w:asciiTheme="minorHAnsi" w:hAnsiTheme="minorHAnsi" w:cs="Swiss 72 1 BT"/>
                <w:b/>
                <w:bCs/>
                <w:color w:val="000000"/>
                <w:sz w:val="24"/>
                <w:szCs w:val="24"/>
                <w:lang w:val="cs-CZ"/>
              </w:rPr>
              <w:t>ontrol</w:t>
            </w:r>
            <w:r w:rsidRPr="00815CBA">
              <w:rPr>
                <w:rFonts w:asciiTheme="minorHAnsi" w:hAnsiTheme="minorHAnsi" w:cs="Swiss 72 1 BT"/>
                <w:b/>
                <w:bCs/>
                <w:color w:val="000000"/>
                <w:sz w:val="24"/>
                <w:szCs w:val="24"/>
                <w:lang w:val="cs-CZ"/>
              </w:rPr>
              <w:t>a</w:t>
            </w:r>
          </w:p>
        </w:tc>
      </w:tr>
      <w:tr w:rsidR="00EC6C74" w:rsidRPr="00815CBA" w14:paraId="58975BE8" w14:textId="77777777" w:rsidTr="000B4EF2">
        <w:trPr>
          <w:trHeight w:val="198"/>
        </w:trPr>
        <w:tc>
          <w:tcPr>
            <w:tcW w:w="9984" w:type="dxa"/>
            <w:gridSpan w:val="3"/>
          </w:tcPr>
          <w:p w14:paraId="6EEA63DF" w14:textId="77777777" w:rsidR="00EC6C74" w:rsidRPr="00815CBA" w:rsidRDefault="00EC6C74" w:rsidP="00EC6C74">
            <w:pPr>
              <w:autoSpaceDE w:val="0"/>
              <w:autoSpaceDN w:val="0"/>
              <w:adjustRightInd w:val="0"/>
              <w:spacing w:before="180" w:after="0" w:line="241" w:lineRule="atLeast"/>
              <w:jc w:val="center"/>
              <w:rPr>
                <w:rFonts w:asciiTheme="minorHAnsi" w:hAnsiTheme="minorHAnsi" w:cs="Swiss 72 1 BT"/>
                <w:color w:val="000000"/>
                <w:sz w:val="24"/>
                <w:szCs w:val="24"/>
                <w:lang w:val="cs-CZ"/>
              </w:rPr>
            </w:pPr>
            <w:proofErr w:type="spellStart"/>
            <w:r w:rsidRPr="00815CBA">
              <w:rPr>
                <w:rFonts w:asciiTheme="minorHAnsi" w:hAnsiTheme="minorHAnsi" w:cs="Swiss 72 1 BT"/>
                <w:color w:val="000000"/>
                <w:sz w:val="24"/>
                <w:szCs w:val="24"/>
                <w:lang w:val="cs-CZ"/>
              </w:rPr>
              <w:t>N</w:t>
            </w:r>
            <w:r w:rsidR="00A04BD3" w:rsidRPr="00815CBA">
              <w:rPr>
                <w:rFonts w:asciiTheme="minorHAnsi" w:hAnsiTheme="minorHAnsi" w:cs="Swiss 72 1 BT"/>
                <w:color w:val="000000"/>
                <w:sz w:val="24"/>
                <w:szCs w:val="24"/>
                <w:lang w:val="cs-CZ"/>
              </w:rPr>
              <w:t>K</w:t>
            </w:r>
            <w:r w:rsidRPr="00815CBA">
              <w:rPr>
                <w:rFonts w:asciiTheme="minorHAnsi" w:hAnsiTheme="minorHAnsi" w:cs="Swiss 72 1 BT"/>
                <w:strike/>
                <w:color w:val="000000"/>
                <w:sz w:val="24"/>
                <w:szCs w:val="24"/>
                <w:lang w:val="cs-CZ"/>
              </w:rPr>
              <w:t>x</w:t>
            </w:r>
            <w:proofErr w:type="spellEnd"/>
            <w:r w:rsidRPr="00815CBA">
              <w:rPr>
                <w:rFonts w:asciiTheme="minorHAnsi" w:hAnsiTheme="minorHAnsi" w:cs="Swiss 72 1 BT"/>
                <w:strike/>
                <w:color w:val="000000"/>
                <w:sz w:val="24"/>
                <w:szCs w:val="24"/>
                <w:lang w:val="cs-CZ"/>
              </w:rPr>
              <w:t xml:space="preserve"> </w:t>
            </w:r>
            <w:r w:rsidRPr="00815CBA">
              <w:rPr>
                <w:rFonts w:asciiTheme="minorHAnsi" w:hAnsiTheme="minorHAnsi" w:cs="Swiss 72 1 BT"/>
                <w:color w:val="000000"/>
                <w:sz w:val="24"/>
                <w:szCs w:val="24"/>
                <w:lang w:val="cs-CZ"/>
              </w:rPr>
              <w:t xml:space="preserve">= </w:t>
            </w:r>
            <w:r w:rsidRPr="00815CBA">
              <w:rPr>
                <w:rFonts w:asciiTheme="minorHAnsi" w:hAnsiTheme="minorHAnsi" w:cs="Swiss 72 1 BT"/>
                <w:color w:val="000000"/>
                <w:sz w:val="24"/>
                <w:szCs w:val="24"/>
                <w:u w:val="single"/>
                <w:lang w:val="cs-CZ"/>
              </w:rPr>
              <w:t>N</w:t>
            </w:r>
            <w:r w:rsidR="00A04BD3" w:rsidRPr="00815CBA">
              <w:rPr>
                <w:rFonts w:asciiTheme="minorHAnsi" w:hAnsiTheme="minorHAnsi" w:cs="Swiss 72 1 BT"/>
                <w:color w:val="000000"/>
                <w:sz w:val="24"/>
                <w:szCs w:val="24"/>
                <w:u w:val="single"/>
                <w:lang w:val="cs-CZ"/>
              </w:rPr>
              <w:t>K</w:t>
            </w:r>
            <w:r w:rsidRPr="00815CBA">
              <w:rPr>
                <w:rFonts w:asciiTheme="minorHAnsi" w:hAnsiTheme="minorHAnsi" w:cs="Swiss 72 1 BT"/>
                <w:color w:val="000000"/>
                <w:sz w:val="24"/>
                <w:szCs w:val="24"/>
                <w:u w:val="single"/>
                <w:lang w:val="cs-CZ"/>
              </w:rPr>
              <w:t xml:space="preserve">1 </w:t>
            </w:r>
            <w:proofErr w:type="gramStart"/>
            <w:r w:rsidRPr="00815CBA">
              <w:rPr>
                <w:rFonts w:asciiTheme="minorHAnsi" w:hAnsiTheme="minorHAnsi" w:cs="Swiss 72 1 BT"/>
                <w:color w:val="000000"/>
                <w:sz w:val="24"/>
                <w:szCs w:val="24"/>
                <w:u w:val="single"/>
                <w:lang w:val="cs-CZ"/>
              </w:rPr>
              <w:t>A(</w:t>
            </w:r>
            <w:proofErr w:type="gramEnd"/>
            <w:r w:rsidRPr="00815CBA">
              <w:rPr>
                <w:rFonts w:asciiTheme="minorHAnsi" w:hAnsiTheme="minorHAnsi" w:cs="Swiss 72 1 BT"/>
                <w:color w:val="000000"/>
                <w:sz w:val="24"/>
                <w:szCs w:val="24"/>
                <w:u w:val="single"/>
                <w:lang w:val="cs-CZ"/>
              </w:rPr>
              <w:t>450) + N</w:t>
            </w:r>
            <w:r w:rsidR="00A04BD3" w:rsidRPr="00815CBA">
              <w:rPr>
                <w:rFonts w:asciiTheme="minorHAnsi" w:hAnsiTheme="minorHAnsi" w:cs="Swiss 72 1 BT"/>
                <w:color w:val="000000"/>
                <w:sz w:val="24"/>
                <w:szCs w:val="24"/>
                <w:u w:val="single"/>
                <w:lang w:val="cs-CZ"/>
              </w:rPr>
              <w:t>K</w:t>
            </w:r>
            <w:r w:rsidRPr="00815CBA">
              <w:rPr>
                <w:rFonts w:asciiTheme="minorHAnsi" w:hAnsiTheme="minorHAnsi" w:cs="Swiss 72 1 BT"/>
                <w:color w:val="000000"/>
                <w:sz w:val="24"/>
                <w:szCs w:val="24"/>
                <w:u w:val="single"/>
                <w:lang w:val="cs-CZ"/>
              </w:rPr>
              <w:t>2 A(450)</w:t>
            </w:r>
          </w:p>
          <w:p w14:paraId="31064525" w14:textId="77777777" w:rsidR="00EC6C74" w:rsidRPr="00815CBA" w:rsidRDefault="00EC6C74" w:rsidP="00EC6C74">
            <w:pPr>
              <w:autoSpaceDE w:val="0"/>
              <w:autoSpaceDN w:val="0"/>
              <w:adjustRightInd w:val="0"/>
              <w:spacing w:before="180" w:after="0" w:line="241" w:lineRule="atLeast"/>
              <w:jc w:val="center"/>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2</w:t>
            </w:r>
          </w:p>
        </w:tc>
      </w:tr>
      <w:tr w:rsidR="00EC6C74" w:rsidRPr="00815CBA" w14:paraId="3DF9F9E4" w14:textId="77777777" w:rsidTr="000B4EF2">
        <w:trPr>
          <w:trHeight w:val="94"/>
        </w:trPr>
        <w:tc>
          <w:tcPr>
            <w:tcW w:w="9984" w:type="dxa"/>
            <w:gridSpan w:val="3"/>
          </w:tcPr>
          <w:p w14:paraId="41ADA75A" w14:textId="77777777" w:rsidR="00EC6C74" w:rsidRPr="00815CBA" w:rsidRDefault="0096640B" w:rsidP="0096640B">
            <w:pPr>
              <w:autoSpaceDE w:val="0"/>
              <w:autoSpaceDN w:val="0"/>
              <w:adjustRightInd w:val="0"/>
              <w:spacing w:after="0" w:line="161" w:lineRule="atLeast"/>
              <w:jc w:val="left"/>
              <w:rPr>
                <w:rFonts w:asciiTheme="minorHAnsi" w:hAnsiTheme="minorHAnsi" w:cs="Swiss 72 1 BT"/>
                <w:color w:val="000000"/>
                <w:sz w:val="24"/>
                <w:szCs w:val="24"/>
                <w:lang w:val="cs-CZ"/>
              </w:rPr>
            </w:pPr>
            <w:r w:rsidRPr="00815CBA">
              <w:rPr>
                <w:rFonts w:asciiTheme="minorHAnsi" w:hAnsiTheme="minorHAnsi" w:cs="Swiss 72 1 BT"/>
                <w:b/>
                <w:bCs/>
                <w:color w:val="000000"/>
                <w:sz w:val="24"/>
                <w:szCs w:val="24"/>
                <w:lang w:val="cs-CZ"/>
              </w:rPr>
              <w:t>Kritéri</w:t>
            </w:r>
            <w:r w:rsidR="00A04BD3" w:rsidRPr="00815CBA">
              <w:rPr>
                <w:rFonts w:asciiTheme="minorHAnsi" w:hAnsiTheme="minorHAnsi" w:cs="Swiss 72 1 BT"/>
                <w:b/>
                <w:bCs/>
                <w:color w:val="000000"/>
                <w:sz w:val="24"/>
                <w:szCs w:val="24"/>
                <w:lang w:val="cs-CZ"/>
              </w:rPr>
              <w:t>a</w:t>
            </w:r>
            <w:r w:rsidRPr="00815CBA">
              <w:rPr>
                <w:rFonts w:asciiTheme="minorHAnsi" w:hAnsiTheme="minorHAnsi" w:cs="Swiss 72 1 BT"/>
                <w:b/>
                <w:bCs/>
                <w:color w:val="000000"/>
                <w:sz w:val="24"/>
                <w:szCs w:val="24"/>
                <w:lang w:val="cs-CZ"/>
              </w:rPr>
              <w:t xml:space="preserve"> validity</w:t>
            </w:r>
          </w:p>
        </w:tc>
      </w:tr>
      <w:tr w:rsidR="00EC6C74" w:rsidRPr="00815CBA" w14:paraId="7997DF0E" w14:textId="77777777" w:rsidTr="000B4EF2">
        <w:trPr>
          <w:trHeight w:val="102"/>
        </w:trPr>
        <w:tc>
          <w:tcPr>
            <w:tcW w:w="4991" w:type="dxa"/>
          </w:tcPr>
          <w:p w14:paraId="39F483A2" w14:textId="77777777" w:rsidR="00EC6C74" w:rsidRPr="00815CBA" w:rsidRDefault="00EC6C74" w:rsidP="00A04BD3">
            <w:pPr>
              <w:autoSpaceDE w:val="0"/>
              <w:autoSpaceDN w:val="0"/>
              <w:adjustRightInd w:val="0"/>
              <w:spacing w:before="180" w:after="0" w:line="241" w:lineRule="atLeast"/>
              <w:jc w:val="center"/>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 xml:space="preserve">0.700 </w:t>
            </w:r>
            <w:r w:rsidRPr="00815CBA">
              <w:rPr>
                <w:rFonts w:asciiTheme="minorHAnsi" w:hAnsiTheme="minorHAnsi" w:cs="Rockwell"/>
                <w:color w:val="000000"/>
                <w:sz w:val="24"/>
                <w:szCs w:val="24"/>
                <w:lang w:val="cs-CZ"/>
              </w:rPr>
              <w:t xml:space="preserve">≤ </w:t>
            </w:r>
            <w:proofErr w:type="spellStart"/>
            <w:r w:rsidRPr="00815CBA">
              <w:rPr>
                <w:rFonts w:asciiTheme="minorHAnsi" w:hAnsiTheme="minorHAnsi" w:cs="Swiss 72 1 BT"/>
                <w:color w:val="000000"/>
                <w:sz w:val="24"/>
                <w:szCs w:val="24"/>
                <w:lang w:val="cs-CZ"/>
              </w:rPr>
              <w:t>N</w:t>
            </w:r>
            <w:r w:rsidR="00A04BD3" w:rsidRPr="00815CBA">
              <w:rPr>
                <w:rFonts w:asciiTheme="minorHAnsi" w:hAnsiTheme="minorHAnsi" w:cs="Swiss 72 1 BT"/>
                <w:color w:val="000000"/>
                <w:sz w:val="24"/>
                <w:szCs w:val="24"/>
                <w:lang w:val="cs-CZ"/>
              </w:rPr>
              <w:t>K</w:t>
            </w:r>
            <w:r w:rsidRPr="00815CBA">
              <w:rPr>
                <w:rFonts w:asciiTheme="minorHAnsi" w:hAnsiTheme="minorHAnsi" w:cs="Swiss 72 1 BT"/>
                <w:strike/>
                <w:color w:val="000000"/>
                <w:sz w:val="24"/>
                <w:szCs w:val="24"/>
                <w:lang w:val="cs-CZ"/>
              </w:rPr>
              <w:t>x</w:t>
            </w:r>
            <w:proofErr w:type="spellEnd"/>
            <w:r w:rsidRPr="00815CBA">
              <w:rPr>
                <w:rFonts w:asciiTheme="minorHAnsi" w:hAnsiTheme="minorHAnsi" w:cs="Swiss 72 1 BT"/>
                <w:strike/>
                <w:color w:val="000000"/>
                <w:sz w:val="24"/>
                <w:szCs w:val="24"/>
                <w:lang w:val="cs-CZ"/>
              </w:rPr>
              <w:t xml:space="preserve"> </w:t>
            </w:r>
            <w:r w:rsidRPr="00815CBA">
              <w:rPr>
                <w:rFonts w:asciiTheme="minorHAnsi" w:hAnsiTheme="minorHAnsi" w:cs="Rockwell"/>
                <w:color w:val="000000"/>
                <w:sz w:val="24"/>
                <w:szCs w:val="24"/>
                <w:lang w:val="cs-CZ"/>
              </w:rPr>
              <w:t xml:space="preserve">≤ </w:t>
            </w:r>
            <w:r w:rsidRPr="00815CBA">
              <w:rPr>
                <w:rFonts w:asciiTheme="minorHAnsi" w:hAnsiTheme="minorHAnsi" w:cs="Swiss 72 1 BT"/>
                <w:color w:val="000000"/>
                <w:sz w:val="24"/>
                <w:szCs w:val="24"/>
                <w:lang w:val="cs-CZ"/>
              </w:rPr>
              <w:t xml:space="preserve">3.000 </w:t>
            </w:r>
          </w:p>
        </w:tc>
        <w:tc>
          <w:tcPr>
            <w:tcW w:w="4993" w:type="dxa"/>
            <w:gridSpan w:val="2"/>
          </w:tcPr>
          <w:p w14:paraId="746AB597" w14:textId="77777777" w:rsidR="00EC6C74" w:rsidRPr="00815CBA" w:rsidRDefault="00A04BD3" w:rsidP="00EC6C74">
            <w:pPr>
              <w:autoSpaceDE w:val="0"/>
              <w:autoSpaceDN w:val="0"/>
              <w:adjustRightInd w:val="0"/>
              <w:spacing w:before="180" w:after="0" w:line="241" w:lineRule="atLeast"/>
              <w:jc w:val="center"/>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V</w:t>
            </w:r>
            <w:r w:rsidR="00EC6C74" w:rsidRPr="00815CBA">
              <w:rPr>
                <w:rFonts w:asciiTheme="minorHAnsi" w:hAnsiTheme="minorHAnsi" w:cs="Swiss 72 1 BT"/>
                <w:color w:val="000000"/>
                <w:sz w:val="24"/>
                <w:szCs w:val="24"/>
                <w:lang w:val="cs-CZ"/>
              </w:rPr>
              <w:t>/N % P</w:t>
            </w:r>
            <w:r w:rsidRPr="00815CBA">
              <w:rPr>
                <w:rFonts w:asciiTheme="minorHAnsi" w:hAnsiTheme="minorHAnsi" w:cs="Swiss 72 1 BT"/>
                <w:color w:val="000000"/>
                <w:sz w:val="24"/>
                <w:szCs w:val="24"/>
                <w:lang w:val="cs-CZ"/>
              </w:rPr>
              <w:t>K</w:t>
            </w:r>
            <w:r w:rsidR="00EC6C74" w:rsidRPr="00815CBA">
              <w:rPr>
                <w:rFonts w:asciiTheme="minorHAnsi" w:hAnsiTheme="minorHAnsi" w:cs="Swiss 72 1 BT"/>
                <w:color w:val="000000"/>
                <w:sz w:val="24"/>
                <w:szCs w:val="24"/>
                <w:lang w:val="cs-CZ"/>
              </w:rPr>
              <w:t xml:space="preserve"> </w:t>
            </w:r>
            <w:proofErr w:type="gramStart"/>
            <w:r w:rsidR="00EC6C74" w:rsidRPr="00815CBA">
              <w:rPr>
                <w:rFonts w:asciiTheme="minorHAnsi" w:hAnsiTheme="minorHAnsi" w:cs="Swiss 72 1 BT"/>
                <w:color w:val="000000"/>
                <w:sz w:val="24"/>
                <w:szCs w:val="24"/>
                <w:lang w:val="cs-CZ"/>
              </w:rPr>
              <w:t>A(</w:t>
            </w:r>
            <w:proofErr w:type="gramEnd"/>
            <w:r w:rsidR="00EC6C74" w:rsidRPr="00815CBA">
              <w:rPr>
                <w:rFonts w:asciiTheme="minorHAnsi" w:hAnsiTheme="minorHAnsi" w:cs="Swiss 72 1 BT"/>
                <w:color w:val="000000"/>
                <w:sz w:val="24"/>
                <w:szCs w:val="24"/>
                <w:lang w:val="cs-CZ"/>
              </w:rPr>
              <w:t>450) &lt; 20 %</w:t>
            </w:r>
          </w:p>
          <w:p w14:paraId="3CC55698" w14:textId="77777777" w:rsidR="0096640B" w:rsidRPr="00815CBA" w:rsidRDefault="0096640B" w:rsidP="00EC6C74">
            <w:pPr>
              <w:autoSpaceDE w:val="0"/>
              <w:autoSpaceDN w:val="0"/>
              <w:adjustRightInd w:val="0"/>
              <w:spacing w:before="180" w:after="0" w:line="241" w:lineRule="atLeast"/>
              <w:jc w:val="center"/>
              <w:rPr>
                <w:rFonts w:asciiTheme="minorHAnsi" w:hAnsiTheme="minorHAnsi" w:cs="Swiss 72 1 BT"/>
                <w:color w:val="000000"/>
                <w:sz w:val="24"/>
                <w:szCs w:val="24"/>
                <w:lang w:val="cs-CZ"/>
              </w:rPr>
            </w:pPr>
          </w:p>
        </w:tc>
      </w:tr>
      <w:tr w:rsidR="00EC6C74" w:rsidRPr="00815CBA" w14:paraId="69CB0EA2" w14:textId="77777777" w:rsidTr="000B4EF2">
        <w:trPr>
          <w:trHeight w:val="198"/>
        </w:trPr>
        <w:tc>
          <w:tcPr>
            <w:tcW w:w="9984" w:type="dxa"/>
            <w:gridSpan w:val="3"/>
          </w:tcPr>
          <w:p w14:paraId="5255141F" w14:textId="48A0EBDE" w:rsidR="00A04BD3" w:rsidRPr="00815CBA" w:rsidRDefault="00A04BD3" w:rsidP="007D2D0A">
            <w:pPr>
              <w:autoSpaceDE w:val="0"/>
              <w:autoSpaceDN w:val="0"/>
              <w:adjustRightInd w:val="0"/>
              <w:spacing w:after="0" w:line="161" w:lineRule="atLeast"/>
              <w:jc w:val="left"/>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 xml:space="preserve">Neplatnost výsledků může být způsobena chybnou technikou provedení. Je třeba opakovat test podle přiloženého návodu. </w:t>
            </w:r>
          </w:p>
          <w:p w14:paraId="24F1C2CE" w14:textId="77777777" w:rsidR="00EC6C74" w:rsidRPr="00815CBA" w:rsidRDefault="00EC6C74" w:rsidP="007D2D0A">
            <w:pPr>
              <w:autoSpaceDE w:val="0"/>
              <w:autoSpaceDN w:val="0"/>
              <w:adjustRightInd w:val="0"/>
              <w:spacing w:after="0" w:line="161" w:lineRule="atLeast"/>
              <w:jc w:val="left"/>
              <w:rPr>
                <w:rFonts w:asciiTheme="minorHAnsi" w:hAnsiTheme="minorHAnsi" w:cs="Swiss 72 1 BT"/>
                <w:color w:val="000000"/>
                <w:sz w:val="24"/>
                <w:szCs w:val="24"/>
                <w:lang w:val="cs-CZ"/>
              </w:rPr>
            </w:pPr>
          </w:p>
        </w:tc>
      </w:tr>
      <w:tr w:rsidR="00EC6C74" w:rsidRPr="00815CBA" w14:paraId="54F0AF73" w14:textId="77777777" w:rsidTr="000B4EF2">
        <w:trPr>
          <w:trHeight w:val="94"/>
        </w:trPr>
        <w:tc>
          <w:tcPr>
            <w:tcW w:w="9984" w:type="dxa"/>
            <w:gridSpan w:val="3"/>
          </w:tcPr>
          <w:p w14:paraId="2DFD46BA" w14:textId="77777777" w:rsidR="00AA0923" w:rsidRPr="00815CBA" w:rsidRDefault="00AA0923" w:rsidP="00EC6C74">
            <w:pPr>
              <w:autoSpaceDE w:val="0"/>
              <w:autoSpaceDN w:val="0"/>
              <w:adjustRightInd w:val="0"/>
              <w:spacing w:after="0" w:line="161" w:lineRule="atLeast"/>
              <w:jc w:val="left"/>
              <w:rPr>
                <w:rFonts w:asciiTheme="minorHAnsi" w:hAnsiTheme="minorHAnsi" w:cs="Swiss 72 1 BT"/>
                <w:b/>
                <w:bCs/>
                <w:color w:val="000000"/>
                <w:sz w:val="24"/>
                <w:szCs w:val="24"/>
                <w:lang w:val="cs-CZ"/>
              </w:rPr>
            </w:pPr>
          </w:p>
          <w:p w14:paraId="688F1A4B" w14:textId="77777777" w:rsidR="00EC6C74" w:rsidRPr="00815CBA" w:rsidRDefault="00AA0923" w:rsidP="00AA0923">
            <w:pPr>
              <w:autoSpaceDE w:val="0"/>
              <w:autoSpaceDN w:val="0"/>
              <w:adjustRightInd w:val="0"/>
              <w:spacing w:after="0" w:line="161" w:lineRule="atLeast"/>
              <w:jc w:val="left"/>
              <w:rPr>
                <w:rFonts w:asciiTheme="minorHAnsi" w:hAnsiTheme="minorHAnsi" w:cs="Swiss 72 1 BT"/>
                <w:color w:val="000000"/>
                <w:sz w:val="24"/>
                <w:szCs w:val="24"/>
                <w:lang w:val="cs-CZ"/>
              </w:rPr>
            </w:pPr>
            <w:r w:rsidRPr="00815CBA">
              <w:rPr>
                <w:rFonts w:asciiTheme="minorHAnsi" w:hAnsiTheme="minorHAnsi" w:cs="Swiss 72 1 BT"/>
                <w:b/>
                <w:bCs/>
                <w:color w:val="000000"/>
                <w:sz w:val="24"/>
                <w:szCs w:val="24"/>
                <w:lang w:val="cs-CZ"/>
              </w:rPr>
              <w:t>Vzorky</w:t>
            </w:r>
          </w:p>
        </w:tc>
      </w:tr>
      <w:tr w:rsidR="00EC6C74" w:rsidRPr="00815CBA" w14:paraId="07BB80DA" w14:textId="77777777" w:rsidTr="000B4EF2">
        <w:trPr>
          <w:trHeight w:val="198"/>
        </w:trPr>
        <w:tc>
          <w:tcPr>
            <w:tcW w:w="9984" w:type="dxa"/>
            <w:gridSpan w:val="3"/>
          </w:tcPr>
          <w:p w14:paraId="3087A073" w14:textId="77777777" w:rsidR="00EC6C74" w:rsidRPr="00815CBA" w:rsidRDefault="00A04BD3" w:rsidP="00AA0923">
            <w:pPr>
              <w:autoSpaceDE w:val="0"/>
              <w:autoSpaceDN w:val="0"/>
              <w:adjustRightInd w:val="0"/>
              <w:spacing w:before="180" w:after="0" w:line="241" w:lineRule="atLeast"/>
              <w:jc w:val="center"/>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V</w:t>
            </w:r>
            <w:r w:rsidR="00EC6C74" w:rsidRPr="00815CBA">
              <w:rPr>
                <w:rFonts w:asciiTheme="minorHAnsi" w:hAnsiTheme="minorHAnsi" w:cs="Swiss 72 1 BT"/>
                <w:color w:val="000000"/>
                <w:sz w:val="24"/>
                <w:szCs w:val="24"/>
                <w:lang w:val="cs-CZ"/>
              </w:rPr>
              <w:t xml:space="preserve">/N % = 100 </w:t>
            </w:r>
            <w:proofErr w:type="gramStart"/>
            <w:r w:rsidR="00EC6C74" w:rsidRPr="00815CBA">
              <w:rPr>
                <w:rFonts w:asciiTheme="minorHAnsi" w:hAnsiTheme="minorHAnsi" w:cs="Swiss 72 1 BT"/>
                <w:color w:val="000000"/>
                <w:sz w:val="24"/>
                <w:szCs w:val="24"/>
                <w:lang w:val="cs-CZ"/>
              </w:rPr>
              <w:t xml:space="preserve">X </w:t>
            </w:r>
            <w:r w:rsidR="00EC6C74" w:rsidRPr="00815CBA">
              <w:rPr>
                <w:rFonts w:asciiTheme="minorHAnsi" w:hAnsiTheme="minorHAnsi" w:cs="Swiss 72 1 BT"/>
                <w:color w:val="000000"/>
                <w:sz w:val="24"/>
                <w:szCs w:val="24"/>
                <w:u w:val="single"/>
                <w:lang w:val="cs-CZ"/>
              </w:rPr>
              <w:t xml:space="preserve"> </w:t>
            </w:r>
            <w:r w:rsidRPr="00815CBA">
              <w:rPr>
                <w:rFonts w:asciiTheme="minorHAnsi" w:hAnsiTheme="minorHAnsi" w:cs="Swiss 72 1 BT"/>
                <w:color w:val="000000"/>
                <w:sz w:val="24"/>
                <w:szCs w:val="24"/>
                <w:u w:val="single"/>
                <w:lang w:val="cs-CZ"/>
              </w:rPr>
              <w:t>Vzorek</w:t>
            </w:r>
            <w:proofErr w:type="gramEnd"/>
            <w:r w:rsidR="00AA0923" w:rsidRPr="00815CBA">
              <w:rPr>
                <w:rFonts w:asciiTheme="minorHAnsi" w:hAnsiTheme="minorHAnsi" w:cs="Swiss 72 1 BT"/>
                <w:color w:val="000000"/>
                <w:sz w:val="24"/>
                <w:szCs w:val="24"/>
                <w:u w:val="single"/>
                <w:lang w:val="cs-CZ"/>
              </w:rPr>
              <w:t xml:space="preserve"> </w:t>
            </w:r>
            <w:r w:rsidR="00EC6C74" w:rsidRPr="00815CBA">
              <w:rPr>
                <w:rFonts w:asciiTheme="minorHAnsi" w:hAnsiTheme="minorHAnsi" w:cs="Swiss 72 1 BT"/>
                <w:color w:val="000000"/>
                <w:sz w:val="24"/>
                <w:szCs w:val="24"/>
                <w:u w:val="single"/>
                <w:lang w:val="cs-CZ"/>
              </w:rPr>
              <w:t>A(450)</w:t>
            </w:r>
          </w:p>
          <w:p w14:paraId="5E23352A" w14:textId="77777777" w:rsidR="00EC6C74" w:rsidRPr="00815CBA" w:rsidRDefault="00A04BD3" w:rsidP="00A04BD3">
            <w:pPr>
              <w:autoSpaceDE w:val="0"/>
              <w:autoSpaceDN w:val="0"/>
              <w:adjustRightInd w:val="0"/>
              <w:spacing w:before="180" w:after="0" w:line="241" w:lineRule="atLeast"/>
              <w:jc w:val="center"/>
              <w:rPr>
                <w:rFonts w:asciiTheme="minorHAnsi" w:hAnsiTheme="minorHAnsi" w:cs="Swiss 72 1 BT"/>
                <w:color w:val="000000"/>
                <w:sz w:val="24"/>
                <w:szCs w:val="24"/>
                <w:lang w:val="cs-CZ"/>
              </w:rPr>
            </w:pPr>
            <w:r w:rsidRPr="00815CBA">
              <w:rPr>
                <w:rFonts w:asciiTheme="minorHAnsi" w:hAnsiTheme="minorHAnsi" w:cs="Swiss 72 1 BT"/>
                <w:color w:val="000000"/>
                <w:sz w:val="24"/>
                <w:szCs w:val="24"/>
                <w:lang w:val="cs-CZ"/>
              </w:rPr>
              <w:t xml:space="preserve">                      </w:t>
            </w:r>
            <w:proofErr w:type="spellStart"/>
            <w:r w:rsidR="00EC6C74" w:rsidRPr="00815CBA">
              <w:rPr>
                <w:rFonts w:asciiTheme="minorHAnsi" w:hAnsiTheme="minorHAnsi" w:cs="Swiss 72 1 BT"/>
                <w:color w:val="000000"/>
                <w:sz w:val="24"/>
                <w:szCs w:val="24"/>
                <w:lang w:val="cs-CZ"/>
              </w:rPr>
              <w:t>N</w:t>
            </w:r>
            <w:r w:rsidRPr="00815CBA">
              <w:rPr>
                <w:rFonts w:asciiTheme="minorHAnsi" w:hAnsiTheme="minorHAnsi" w:cs="Swiss 72 1 BT"/>
                <w:color w:val="000000"/>
                <w:sz w:val="24"/>
                <w:szCs w:val="24"/>
                <w:lang w:val="cs-CZ"/>
              </w:rPr>
              <w:t>K</w:t>
            </w:r>
            <w:r w:rsidR="00EC6C74" w:rsidRPr="00815CBA">
              <w:rPr>
                <w:rFonts w:asciiTheme="minorHAnsi" w:hAnsiTheme="minorHAnsi" w:cs="Swiss 72 1 BT"/>
                <w:strike/>
                <w:color w:val="000000"/>
                <w:sz w:val="24"/>
                <w:szCs w:val="24"/>
                <w:lang w:val="cs-CZ"/>
              </w:rPr>
              <w:t>x</w:t>
            </w:r>
            <w:proofErr w:type="spellEnd"/>
          </w:p>
        </w:tc>
      </w:tr>
      <w:tr w:rsidR="00EC6C74" w:rsidRPr="00815CBA" w14:paraId="684887F8" w14:textId="77777777" w:rsidTr="000B4EF2">
        <w:trPr>
          <w:trHeight w:val="101"/>
        </w:trPr>
        <w:tc>
          <w:tcPr>
            <w:tcW w:w="9714" w:type="dxa"/>
            <w:gridSpan w:val="2"/>
          </w:tcPr>
          <w:p w14:paraId="3F4AD096" w14:textId="77777777" w:rsidR="00A04BD3" w:rsidRPr="00815CBA" w:rsidRDefault="00A04BD3" w:rsidP="00EC6C74">
            <w:pPr>
              <w:autoSpaceDE w:val="0"/>
              <w:autoSpaceDN w:val="0"/>
              <w:adjustRightInd w:val="0"/>
              <w:spacing w:after="20" w:line="161" w:lineRule="atLeast"/>
              <w:jc w:val="center"/>
              <w:rPr>
                <w:rFonts w:asciiTheme="minorHAnsi" w:hAnsiTheme="minorHAnsi" w:cs="Swiss 72 1 BT"/>
                <w:b/>
                <w:bCs/>
                <w:color w:val="000000"/>
                <w:sz w:val="24"/>
                <w:szCs w:val="24"/>
                <w:lang w:val="cs-CZ"/>
              </w:rPr>
            </w:pPr>
          </w:p>
          <w:p w14:paraId="3430D678" w14:textId="788797C6" w:rsidR="00A04BD3" w:rsidRPr="00815CBA" w:rsidRDefault="00A04BD3" w:rsidP="00A04BD3">
            <w:pPr>
              <w:autoSpaceDE w:val="0"/>
              <w:autoSpaceDN w:val="0"/>
              <w:adjustRightInd w:val="0"/>
              <w:spacing w:after="20" w:line="161" w:lineRule="atLeast"/>
              <w:jc w:val="left"/>
              <w:rPr>
                <w:rFonts w:asciiTheme="minorHAnsi" w:hAnsiTheme="minorHAnsi" w:cs="Swiss 72 1 BT"/>
                <w:b/>
                <w:bCs/>
                <w:color w:val="000000"/>
                <w:sz w:val="24"/>
                <w:szCs w:val="24"/>
                <w:lang w:val="cs-CZ"/>
              </w:rPr>
            </w:pPr>
            <w:r w:rsidRPr="00815CBA">
              <w:rPr>
                <w:rFonts w:asciiTheme="minorHAnsi" w:hAnsiTheme="minorHAnsi" w:cs="Swiss 72 1 BT"/>
                <w:b/>
                <w:bCs/>
                <w:color w:val="000000"/>
                <w:sz w:val="24"/>
                <w:szCs w:val="24"/>
                <w:lang w:val="cs-CZ"/>
              </w:rPr>
              <w:t>1</w:t>
            </w:r>
            <w:r w:rsidR="003F0759">
              <w:rPr>
                <w:rFonts w:asciiTheme="minorHAnsi" w:hAnsiTheme="minorHAnsi" w:cs="Swiss 72 1 BT"/>
                <w:b/>
                <w:bCs/>
                <w:color w:val="000000"/>
                <w:sz w:val="24"/>
                <w:szCs w:val="24"/>
                <w:lang w:val="cs-CZ"/>
              </w:rPr>
              <w:t>6</w:t>
            </w:r>
            <w:r w:rsidRPr="00815CBA">
              <w:rPr>
                <w:rFonts w:asciiTheme="minorHAnsi" w:hAnsiTheme="minorHAnsi" w:cs="Swiss 72 1 BT"/>
                <w:b/>
                <w:bCs/>
                <w:color w:val="000000"/>
                <w:sz w:val="24"/>
                <w:szCs w:val="24"/>
                <w:lang w:val="cs-CZ"/>
              </w:rPr>
              <w:t>. Interpretace vý</w:t>
            </w:r>
            <w:r w:rsidRPr="00815CBA">
              <w:rPr>
                <w:rFonts w:asciiTheme="minorHAnsi" w:hAnsiTheme="minorHAnsi" w:cs="Swiss 72 1 BT"/>
                <w:bCs/>
                <w:color w:val="000000"/>
                <w:sz w:val="24"/>
                <w:szCs w:val="24"/>
                <w:lang w:val="cs-CZ"/>
              </w:rPr>
              <w:t>s</w:t>
            </w:r>
            <w:r w:rsidRPr="00815CBA">
              <w:rPr>
                <w:rFonts w:asciiTheme="minorHAnsi" w:hAnsiTheme="minorHAnsi" w:cs="Swiss 72 1 BT"/>
                <w:b/>
                <w:bCs/>
                <w:color w:val="000000"/>
                <w:sz w:val="24"/>
                <w:szCs w:val="24"/>
                <w:lang w:val="cs-CZ"/>
              </w:rPr>
              <w:t xml:space="preserve">ledků </w:t>
            </w:r>
          </w:p>
          <w:p w14:paraId="50A09A7A" w14:textId="77777777" w:rsidR="00A04BD3" w:rsidRPr="00815CBA" w:rsidRDefault="00A04BD3" w:rsidP="00A04BD3">
            <w:pPr>
              <w:autoSpaceDE w:val="0"/>
              <w:autoSpaceDN w:val="0"/>
              <w:adjustRightInd w:val="0"/>
              <w:spacing w:after="20" w:line="161" w:lineRule="atLeast"/>
              <w:jc w:val="left"/>
              <w:rPr>
                <w:rFonts w:asciiTheme="minorHAnsi" w:hAnsiTheme="minorHAnsi" w:cs="Rockwell"/>
                <w:color w:val="000000"/>
                <w:sz w:val="24"/>
                <w:szCs w:val="24"/>
                <w:lang w:val="cs-CZ"/>
              </w:rPr>
            </w:pPr>
            <w:r w:rsidRPr="00815CBA">
              <w:rPr>
                <w:rFonts w:asciiTheme="minorHAnsi" w:hAnsiTheme="minorHAnsi" w:cs="Swiss 72 1 BT"/>
                <w:bCs/>
                <w:color w:val="000000"/>
                <w:sz w:val="24"/>
                <w:szCs w:val="24"/>
                <w:lang w:val="cs-CZ"/>
              </w:rPr>
              <w:t xml:space="preserve">Negativní: </w:t>
            </w:r>
            <w:r w:rsidRPr="00815CBA">
              <w:rPr>
                <w:rFonts w:asciiTheme="minorHAnsi" w:hAnsiTheme="minorHAnsi" w:cs="Swiss 72 1 BT"/>
                <w:color w:val="000000"/>
                <w:sz w:val="24"/>
                <w:szCs w:val="24"/>
                <w:lang w:val="cs-CZ"/>
              </w:rPr>
              <w:t>V/N %</w:t>
            </w:r>
            <w:r w:rsidRPr="00815CBA">
              <w:rPr>
                <w:rFonts w:asciiTheme="minorHAnsi" w:hAnsiTheme="minorHAnsi" w:cs="Rockwell"/>
                <w:color w:val="000000"/>
                <w:sz w:val="24"/>
                <w:szCs w:val="24"/>
                <w:lang w:val="cs-CZ"/>
              </w:rPr>
              <w:t>≥80</w:t>
            </w:r>
          </w:p>
          <w:p w14:paraId="3C530ED7" w14:textId="77777777" w:rsidR="00A04BD3" w:rsidRPr="00815CBA" w:rsidRDefault="00A04BD3" w:rsidP="00A04BD3">
            <w:pPr>
              <w:autoSpaceDE w:val="0"/>
              <w:autoSpaceDN w:val="0"/>
              <w:adjustRightInd w:val="0"/>
              <w:spacing w:after="20" w:line="161" w:lineRule="atLeast"/>
              <w:jc w:val="left"/>
              <w:rPr>
                <w:rFonts w:asciiTheme="minorHAnsi" w:hAnsiTheme="minorHAnsi" w:cs="Swiss 72 1 BT"/>
                <w:color w:val="000000"/>
                <w:sz w:val="24"/>
                <w:szCs w:val="24"/>
                <w:lang w:val="cs-CZ"/>
              </w:rPr>
            </w:pPr>
            <w:r w:rsidRPr="00815CBA">
              <w:rPr>
                <w:rFonts w:asciiTheme="minorHAnsi" w:hAnsiTheme="minorHAnsi" w:cs="Rockwell"/>
                <w:color w:val="000000"/>
                <w:sz w:val="24"/>
                <w:szCs w:val="24"/>
                <w:lang w:val="cs-CZ"/>
              </w:rPr>
              <w:t>Podez</w:t>
            </w:r>
            <w:r w:rsidRPr="00815CBA">
              <w:rPr>
                <w:rFonts w:asciiTheme="minorHAnsi" w:hAnsiTheme="minorHAnsi" w:cs="Times New Roman"/>
                <w:color w:val="000000"/>
                <w:sz w:val="24"/>
                <w:szCs w:val="24"/>
                <w:lang w:val="cs-CZ"/>
              </w:rPr>
              <w:t>řelý:</w:t>
            </w:r>
            <w:r w:rsidRPr="00815CBA">
              <w:rPr>
                <w:rFonts w:asciiTheme="minorHAnsi" w:hAnsiTheme="minorHAnsi" w:cs="Swiss 72 1 BT"/>
                <w:color w:val="000000"/>
                <w:sz w:val="24"/>
                <w:szCs w:val="24"/>
                <w:lang w:val="cs-CZ"/>
              </w:rPr>
              <w:t xml:space="preserve">        70 &lt; V/N % &lt; 80</w:t>
            </w:r>
          </w:p>
          <w:p w14:paraId="596D23BF" w14:textId="77777777" w:rsidR="00A04BD3" w:rsidRPr="00815CBA" w:rsidRDefault="00A04BD3" w:rsidP="00A04BD3">
            <w:pPr>
              <w:autoSpaceDE w:val="0"/>
              <w:autoSpaceDN w:val="0"/>
              <w:adjustRightInd w:val="0"/>
              <w:spacing w:after="20" w:line="161" w:lineRule="atLeast"/>
              <w:jc w:val="left"/>
              <w:rPr>
                <w:rFonts w:asciiTheme="minorHAnsi" w:hAnsiTheme="minorHAnsi" w:cs="Times New Roman"/>
                <w:bCs/>
                <w:color w:val="000000"/>
                <w:sz w:val="24"/>
                <w:szCs w:val="24"/>
                <w:lang w:val="cs-CZ"/>
              </w:rPr>
            </w:pPr>
            <w:r w:rsidRPr="00815CBA">
              <w:rPr>
                <w:rFonts w:asciiTheme="minorHAnsi" w:hAnsiTheme="minorHAnsi" w:cs="Swiss 72 1 BT"/>
                <w:color w:val="000000"/>
                <w:sz w:val="24"/>
                <w:szCs w:val="24"/>
                <w:lang w:val="cs-CZ"/>
              </w:rPr>
              <w:t xml:space="preserve">Pozitivní: V/N% </w:t>
            </w:r>
            <w:r w:rsidRPr="00815CBA">
              <w:rPr>
                <w:rFonts w:asciiTheme="minorHAnsi" w:hAnsiTheme="minorHAnsi" w:cs="Rockwell"/>
                <w:color w:val="000000"/>
                <w:sz w:val="24"/>
                <w:szCs w:val="24"/>
                <w:lang w:val="cs-CZ"/>
              </w:rPr>
              <w:t xml:space="preserve">≤ </w:t>
            </w:r>
            <w:r w:rsidRPr="00815CBA">
              <w:rPr>
                <w:rFonts w:asciiTheme="minorHAnsi" w:hAnsiTheme="minorHAnsi" w:cs="Swiss 72 1 BT"/>
                <w:color w:val="000000"/>
                <w:sz w:val="24"/>
                <w:szCs w:val="24"/>
                <w:lang w:val="cs-CZ"/>
              </w:rPr>
              <w:t>70</w:t>
            </w:r>
          </w:p>
          <w:p w14:paraId="4B0147D4" w14:textId="77777777" w:rsidR="00EC6C74" w:rsidRPr="00815CBA" w:rsidRDefault="00EC6C74" w:rsidP="00EC6C74">
            <w:pPr>
              <w:autoSpaceDE w:val="0"/>
              <w:autoSpaceDN w:val="0"/>
              <w:adjustRightInd w:val="0"/>
              <w:spacing w:after="20" w:line="161" w:lineRule="atLeast"/>
              <w:jc w:val="center"/>
              <w:rPr>
                <w:rFonts w:asciiTheme="minorHAnsi" w:hAnsiTheme="minorHAnsi" w:cs="Swiss 72 1 BT"/>
                <w:color w:val="000000"/>
                <w:sz w:val="24"/>
                <w:szCs w:val="24"/>
                <w:lang w:val="cs-CZ"/>
              </w:rPr>
            </w:pPr>
          </w:p>
        </w:tc>
        <w:tc>
          <w:tcPr>
            <w:tcW w:w="270" w:type="dxa"/>
          </w:tcPr>
          <w:p w14:paraId="0B2D6A02" w14:textId="77777777" w:rsidR="00EC6C74" w:rsidRPr="00815CBA" w:rsidRDefault="00EC6C74" w:rsidP="0096640B">
            <w:pPr>
              <w:autoSpaceDE w:val="0"/>
              <w:autoSpaceDN w:val="0"/>
              <w:adjustRightInd w:val="0"/>
              <w:spacing w:after="0" w:line="171" w:lineRule="atLeast"/>
              <w:jc w:val="left"/>
              <w:rPr>
                <w:rFonts w:asciiTheme="minorHAnsi" w:hAnsiTheme="minorHAnsi" w:cs="Swiss 72 1 BT"/>
                <w:color w:val="000000"/>
                <w:sz w:val="24"/>
                <w:szCs w:val="24"/>
                <w:lang w:val="cs-CZ"/>
              </w:rPr>
            </w:pPr>
          </w:p>
        </w:tc>
      </w:tr>
      <w:tr w:rsidR="00EC6C74" w:rsidRPr="00815CBA" w14:paraId="4420863B" w14:textId="77777777" w:rsidTr="000B4EF2">
        <w:trPr>
          <w:trHeight w:val="198"/>
        </w:trPr>
        <w:tc>
          <w:tcPr>
            <w:tcW w:w="9984" w:type="dxa"/>
            <w:gridSpan w:val="3"/>
          </w:tcPr>
          <w:p w14:paraId="41952C9B" w14:textId="77777777" w:rsidR="00FE1512" w:rsidRPr="00815CBA" w:rsidRDefault="00FE1512" w:rsidP="00EC6C74">
            <w:pPr>
              <w:autoSpaceDE w:val="0"/>
              <w:autoSpaceDN w:val="0"/>
              <w:adjustRightInd w:val="0"/>
              <w:spacing w:before="80" w:after="0" w:line="241" w:lineRule="atLeast"/>
              <w:jc w:val="left"/>
              <w:rPr>
                <w:rFonts w:asciiTheme="minorHAnsi" w:hAnsiTheme="minorHAnsi" w:cs="Swiss 72 1 BT"/>
                <w:b/>
                <w:bCs/>
                <w:color w:val="000000"/>
                <w:sz w:val="24"/>
                <w:szCs w:val="24"/>
                <w:lang w:val="cs-CZ"/>
              </w:rPr>
            </w:pPr>
          </w:p>
          <w:p w14:paraId="12DD0549" w14:textId="77777777" w:rsidR="00EC6C74" w:rsidRPr="00815CBA" w:rsidRDefault="00B34950" w:rsidP="00B34950">
            <w:pPr>
              <w:autoSpaceDE w:val="0"/>
              <w:autoSpaceDN w:val="0"/>
              <w:adjustRightInd w:val="0"/>
              <w:spacing w:before="80" w:after="0" w:line="241" w:lineRule="atLeast"/>
              <w:rPr>
                <w:rFonts w:asciiTheme="minorHAnsi" w:hAnsiTheme="minorHAnsi" w:cs="Swiss 72 1 BT"/>
                <w:color w:val="000000"/>
                <w:sz w:val="24"/>
                <w:szCs w:val="24"/>
                <w:lang w:val="cs-CZ"/>
              </w:rPr>
            </w:pPr>
            <w:r w:rsidRPr="00815CBA">
              <w:rPr>
                <w:rFonts w:asciiTheme="minorHAnsi" w:hAnsiTheme="minorHAnsi"/>
                <w:sz w:val="24"/>
                <w:szCs w:val="24"/>
                <w:lang w:val="cs-CZ"/>
              </w:rPr>
              <w:t xml:space="preserve">Poznámka: Společnost IDEXX má přístrojové a softwarové systémy, které vypočítávají průměry a podíly blokování a poskytují souhrny údajů.   </w:t>
            </w:r>
          </w:p>
        </w:tc>
      </w:tr>
    </w:tbl>
    <w:p w14:paraId="2ECA4E91" w14:textId="77777777" w:rsidR="00B34950" w:rsidRPr="00815CBA" w:rsidRDefault="00B34950" w:rsidP="00EC6C74">
      <w:pPr>
        <w:pStyle w:val="Pa26"/>
        <w:spacing w:after="40"/>
        <w:rPr>
          <w:rFonts w:asciiTheme="minorHAnsi" w:hAnsiTheme="minorHAnsi" w:cs="Swiss 72 1 BT"/>
          <w:b/>
          <w:bCs/>
          <w:color w:val="000000"/>
          <w:lang w:val="cs-CZ"/>
        </w:rPr>
      </w:pPr>
    </w:p>
    <w:p w14:paraId="2234CEF1" w14:textId="133BC8CB" w:rsidR="00B34950" w:rsidRDefault="00B34950" w:rsidP="00B34950">
      <w:pPr>
        <w:rPr>
          <w:rFonts w:asciiTheme="minorHAnsi" w:hAnsiTheme="minorHAnsi" w:cs="Swiss 72 1 BT"/>
          <w:b/>
          <w:bCs/>
          <w:color w:val="000000"/>
          <w:sz w:val="24"/>
          <w:szCs w:val="24"/>
          <w:lang w:val="cs-CZ"/>
        </w:rPr>
      </w:pPr>
      <w:r w:rsidRPr="00815CBA">
        <w:rPr>
          <w:rFonts w:asciiTheme="minorHAnsi" w:hAnsiTheme="minorHAnsi" w:cs="Swiss 72 1 BT"/>
          <w:b/>
          <w:bCs/>
          <w:color w:val="000000"/>
          <w:sz w:val="24"/>
          <w:szCs w:val="24"/>
          <w:lang w:val="cs-CZ"/>
        </w:rPr>
        <w:lastRenderedPageBreak/>
        <w:t xml:space="preserve">Potřebujete-li technickou podporu: </w:t>
      </w:r>
    </w:p>
    <w:p w14:paraId="7792D515" w14:textId="708EE35A" w:rsidR="00234A84" w:rsidRDefault="00234A84" w:rsidP="00B34950">
      <w:pPr>
        <w:rPr>
          <w:rFonts w:asciiTheme="minorHAnsi" w:hAnsiTheme="minorHAnsi" w:cs="Swiss 72 1 BT"/>
          <w:color w:val="000000"/>
          <w:sz w:val="24"/>
          <w:szCs w:val="24"/>
          <w:lang w:val="cs-CZ"/>
        </w:rPr>
      </w:pPr>
      <w:r>
        <w:rPr>
          <w:rFonts w:asciiTheme="minorHAnsi" w:hAnsiTheme="minorHAnsi" w:cs="Swiss 72 1 BT"/>
          <w:color w:val="000000"/>
          <w:sz w:val="24"/>
          <w:szCs w:val="24"/>
          <w:lang w:val="cs-CZ"/>
        </w:rPr>
        <w:t>IDEXX USA Tel: +1 800 5489997 nebo +1 207 556 4895</w:t>
      </w:r>
    </w:p>
    <w:p w14:paraId="34B4EE6E" w14:textId="7B5C3562" w:rsidR="00234A84" w:rsidRPr="00234A84" w:rsidRDefault="00234A84" w:rsidP="00B34950">
      <w:pPr>
        <w:rPr>
          <w:rFonts w:asciiTheme="minorHAnsi" w:hAnsiTheme="minorHAnsi" w:cs="Swiss 72 1 BT"/>
          <w:color w:val="000000"/>
          <w:sz w:val="24"/>
          <w:szCs w:val="24"/>
          <w:lang w:val="cs-CZ"/>
        </w:rPr>
      </w:pPr>
      <w:r>
        <w:rPr>
          <w:rFonts w:asciiTheme="minorHAnsi" w:hAnsiTheme="minorHAnsi" w:cs="Swiss 72 1 BT"/>
          <w:color w:val="000000"/>
          <w:sz w:val="24"/>
          <w:szCs w:val="24"/>
          <w:lang w:val="cs-CZ"/>
        </w:rPr>
        <w:t>IDEXX Evropa Tel: +800 727 43399</w:t>
      </w:r>
    </w:p>
    <w:p w14:paraId="5EF3CB37" w14:textId="77777777" w:rsidR="00B34950" w:rsidRPr="00815CBA" w:rsidRDefault="00B34950" w:rsidP="00B34950">
      <w:pPr>
        <w:rPr>
          <w:rFonts w:asciiTheme="minorHAnsi" w:hAnsiTheme="minorHAnsi" w:cs="Swiss 72 1 BT"/>
          <w:bCs/>
          <w:color w:val="000000"/>
          <w:sz w:val="24"/>
          <w:szCs w:val="24"/>
          <w:lang w:val="cs-CZ"/>
        </w:rPr>
      </w:pPr>
      <w:r w:rsidRPr="00815CBA">
        <w:rPr>
          <w:rFonts w:asciiTheme="minorHAnsi" w:hAnsiTheme="minorHAnsi" w:cs="Swiss 72 1 BT"/>
          <w:bCs/>
          <w:color w:val="000000"/>
          <w:sz w:val="24"/>
          <w:szCs w:val="24"/>
          <w:lang w:val="cs-CZ"/>
        </w:rPr>
        <w:t xml:space="preserve">Obraťte se na manažera nebo distributora společnosti IDEXX pro Vaši oblast nebo navštivte naši webovou stránku: www.idexx.com/production/contactlpd </w:t>
      </w:r>
    </w:p>
    <w:p w14:paraId="1585A590" w14:textId="77777777" w:rsidR="00B34950" w:rsidRPr="00815CBA" w:rsidRDefault="00B34950" w:rsidP="00B34950">
      <w:pPr>
        <w:rPr>
          <w:rFonts w:asciiTheme="minorHAnsi" w:hAnsiTheme="minorHAnsi" w:cs="Swiss 72 1 BT"/>
          <w:bCs/>
          <w:color w:val="000000"/>
          <w:sz w:val="24"/>
          <w:szCs w:val="24"/>
          <w:lang w:val="cs-CZ"/>
        </w:rPr>
      </w:pPr>
      <w:r w:rsidRPr="00815CBA">
        <w:rPr>
          <w:rFonts w:asciiTheme="minorHAnsi" w:hAnsiTheme="minorHAnsi" w:cs="Swiss 72 1 BT"/>
          <w:bCs/>
          <w:color w:val="000000"/>
          <w:sz w:val="24"/>
          <w:szCs w:val="24"/>
          <w:lang w:val="cs-CZ"/>
        </w:rPr>
        <w:t xml:space="preserve">*IDEXX a Test </w:t>
      </w:r>
      <w:proofErr w:type="spellStart"/>
      <w:r w:rsidRPr="00815CBA">
        <w:rPr>
          <w:rFonts w:asciiTheme="minorHAnsi" w:hAnsiTheme="minorHAnsi" w:cs="Swiss 72 1 BT"/>
          <w:bCs/>
          <w:color w:val="000000"/>
          <w:sz w:val="24"/>
          <w:szCs w:val="24"/>
          <w:lang w:val="cs-CZ"/>
        </w:rPr>
        <w:t>With</w:t>
      </w:r>
      <w:proofErr w:type="spellEnd"/>
      <w:r w:rsidRPr="00815CBA">
        <w:rPr>
          <w:rFonts w:asciiTheme="minorHAnsi" w:hAnsiTheme="minorHAnsi" w:cs="Swiss 72 1 BT"/>
          <w:bCs/>
          <w:color w:val="000000"/>
          <w:sz w:val="24"/>
          <w:szCs w:val="24"/>
          <w:lang w:val="cs-CZ"/>
        </w:rPr>
        <w:t xml:space="preserve"> </w:t>
      </w:r>
      <w:proofErr w:type="spellStart"/>
      <w:r w:rsidRPr="00815CBA">
        <w:rPr>
          <w:rFonts w:asciiTheme="minorHAnsi" w:hAnsiTheme="minorHAnsi" w:cs="Swiss 72 1 BT"/>
          <w:bCs/>
          <w:color w:val="000000"/>
          <w:sz w:val="24"/>
          <w:szCs w:val="24"/>
          <w:lang w:val="cs-CZ"/>
        </w:rPr>
        <w:t>Confidence</w:t>
      </w:r>
      <w:proofErr w:type="spellEnd"/>
      <w:r w:rsidRPr="00815CBA">
        <w:rPr>
          <w:rFonts w:asciiTheme="minorHAnsi" w:hAnsiTheme="minorHAnsi" w:cs="Swiss 72 1 BT"/>
          <w:bCs/>
          <w:color w:val="000000"/>
          <w:sz w:val="24"/>
          <w:szCs w:val="24"/>
          <w:lang w:val="cs-CZ"/>
        </w:rPr>
        <w:t xml:space="preserve"> jsou ochranné známky nebo zapsané ochranné známky společnosti IDEXX </w:t>
      </w:r>
      <w:proofErr w:type="spellStart"/>
      <w:r w:rsidRPr="00815CBA">
        <w:rPr>
          <w:rFonts w:asciiTheme="minorHAnsi" w:hAnsiTheme="minorHAnsi" w:cs="Swiss 72 1 BT"/>
          <w:bCs/>
          <w:color w:val="000000"/>
          <w:sz w:val="24"/>
          <w:szCs w:val="24"/>
          <w:lang w:val="cs-CZ"/>
        </w:rPr>
        <w:t>Laboratories</w:t>
      </w:r>
      <w:proofErr w:type="spellEnd"/>
      <w:r w:rsidRPr="00815CBA">
        <w:rPr>
          <w:rFonts w:asciiTheme="minorHAnsi" w:hAnsiTheme="minorHAnsi" w:cs="Swiss 72 1 BT"/>
          <w:bCs/>
          <w:color w:val="000000"/>
          <w:sz w:val="24"/>
          <w:szCs w:val="24"/>
          <w:lang w:val="cs-CZ"/>
        </w:rPr>
        <w:t xml:space="preserve">, Inc. nebo jejích přidružených společností ve Spojených státech amerických a/nebo v jiných zemích.  </w:t>
      </w:r>
    </w:p>
    <w:p w14:paraId="432D48AC" w14:textId="10CE2C52" w:rsidR="00B34950" w:rsidRPr="00815CBA" w:rsidRDefault="00B34950" w:rsidP="00B34950">
      <w:pPr>
        <w:rPr>
          <w:rFonts w:asciiTheme="minorHAnsi" w:hAnsiTheme="minorHAnsi" w:cs="Swiss 72 1 BT"/>
          <w:bCs/>
          <w:color w:val="000000"/>
          <w:sz w:val="24"/>
          <w:szCs w:val="24"/>
          <w:lang w:val="cs-CZ"/>
        </w:rPr>
      </w:pPr>
      <w:r w:rsidRPr="00815CBA">
        <w:rPr>
          <w:rFonts w:asciiTheme="minorHAnsi" w:hAnsiTheme="minorHAnsi"/>
          <w:sz w:val="24"/>
          <w:szCs w:val="24"/>
          <w:lang w:val="cs-CZ"/>
        </w:rPr>
        <w:t>©20</w:t>
      </w:r>
      <w:r w:rsidR="00234A84">
        <w:rPr>
          <w:rFonts w:asciiTheme="minorHAnsi" w:hAnsiTheme="minorHAnsi"/>
          <w:sz w:val="24"/>
          <w:szCs w:val="24"/>
          <w:lang w:val="cs-CZ"/>
        </w:rPr>
        <w:t>20</w:t>
      </w:r>
      <w:r w:rsidRPr="00815CBA">
        <w:rPr>
          <w:rFonts w:asciiTheme="minorHAnsi" w:hAnsiTheme="minorHAnsi"/>
          <w:sz w:val="24"/>
          <w:szCs w:val="24"/>
          <w:lang w:val="cs-CZ"/>
        </w:rPr>
        <w:t xml:space="preserve"> IDEXX </w:t>
      </w:r>
      <w:proofErr w:type="spellStart"/>
      <w:r w:rsidRPr="00815CBA">
        <w:rPr>
          <w:rFonts w:asciiTheme="minorHAnsi" w:hAnsiTheme="minorHAnsi"/>
          <w:sz w:val="24"/>
          <w:szCs w:val="24"/>
          <w:lang w:val="cs-CZ"/>
        </w:rPr>
        <w:t>Laboratories</w:t>
      </w:r>
      <w:proofErr w:type="spellEnd"/>
      <w:r w:rsidRPr="00815CBA">
        <w:rPr>
          <w:rFonts w:asciiTheme="minorHAnsi" w:hAnsiTheme="minorHAnsi"/>
          <w:sz w:val="24"/>
          <w:szCs w:val="24"/>
          <w:lang w:val="cs-CZ"/>
        </w:rPr>
        <w:t xml:space="preserve">, Inc. </w:t>
      </w:r>
      <w:proofErr w:type="spellStart"/>
      <w:r w:rsidRPr="00815CBA">
        <w:rPr>
          <w:rFonts w:asciiTheme="minorHAnsi" w:hAnsiTheme="minorHAnsi"/>
          <w:sz w:val="24"/>
          <w:szCs w:val="24"/>
          <w:lang w:val="cs-CZ"/>
        </w:rPr>
        <w:t>All</w:t>
      </w:r>
      <w:proofErr w:type="spellEnd"/>
      <w:r w:rsidRPr="00815CBA">
        <w:rPr>
          <w:rFonts w:asciiTheme="minorHAnsi" w:hAnsiTheme="minorHAnsi"/>
          <w:sz w:val="24"/>
          <w:szCs w:val="24"/>
          <w:lang w:val="cs-CZ"/>
        </w:rPr>
        <w:t xml:space="preserve"> </w:t>
      </w:r>
      <w:proofErr w:type="spellStart"/>
      <w:r w:rsidRPr="00815CBA">
        <w:rPr>
          <w:rFonts w:asciiTheme="minorHAnsi" w:hAnsiTheme="minorHAnsi"/>
          <w:sz w:val="24"/>
          <w:szCs w:val="24"/>
          <w:lang w:val="cs-CZ"/>
        </w:rPr>
        <w:t>rights</w:t>
      </w:r>
      <w:proofErr w:type="spellEnd"/>
      <w:r w:rsidRPr="00815CBA">
        <w:rPr>
          <w:rFonts w:asciiTheme="minorHAnsi" w:hAnsiTheme="minorHAnsi"/>
          <w:sz w:val="24"/>
          <w:szCs w:val="24"/>
          <w:lang w:val="cs-CZ"/>
        </w:rPr>
        <w:t xml:space="preserve"> </w:t>
      </w:r>
      <w:proofErr w:type="spellStart"/>
      <w:r w:rsidRPr="00815CBA">
        <w:rPr>
          <w:rFonts w:asciiTheme="minorHAnsi" w:hAnsiTheme="minorHAnsi"/>
          <w:sz w:val="24"/>
          <w:szCs w:val="24"/>
          <w:lang w:val="cs-CZ"/>
        </w:rPr>
        <w:t>reserved</w:t>
      </w:r>
      <w:proofErr w:type="spellEnd"/>
      <w:r w:rsidRPr="00815CBA">
        <w:rPr>
          <w:rFonts w:asciiTheme="minorHAnsi" w:hAnsiTheme="minorHAnsi"/>
          <w:sz w:val="24"/>
          <w:szCs w:val="24"/>
          <w:lang w:val="cs-CZ"/>
        </w:rPr>
        <w:t>. (Všechna práva vyhrazena.)</w:t>
      </w:r>
    </w:p>
    <w:p w14:paraId="3B49D3A3" w14:textId="77777777" w:rsidR="00EC6C74" w:rsidRPr="00815CBA" w:rsidRDefault="00EC6C74" w:rsidP="00EC6C74">
      <w:pPr>
        <w:rPr>
          <w:rStyle w:val="A6"/>
          <w:sz w:val="24"/>
          <w:szCs w:val="24"/>
          <w:lang w:val="cs-CZ"/>
        </w:rPr>
      </w:pPr>
    </w:p>
    <w:p w14:paraId="1A48F64C" w14:textId="77777777" w:rsidR="00E74E54" w:rsidRPr="00815CBA" w:rsidRDefault="00E74E54" w:rsidP="00B34950">
      <w:pPr>
        <w:ind w:left="-142"/>
        <w:jc w:val="left"/>
        <w:rPr>
          <w:rStyle w:val="A0"/>
          <w:rFonts w:asciiTheme="minorHAnsi" w:hAnsiTheme="minorHAnsi"/>
          <w:sz w:val="24"/>
          <w:szCs w:val="24"/>
          <w:lang w:val="cs-CZ"/>
        </w:rPr>
      </w:pPr>
    </w:p>
    <w:p w14:paraId="7C1D9287" w14:textId="019DDD52" w:rsidR="00EC6C74" w:rsidRPr="00815CBA" w:rsidRDefault="00234A84" w:rsidP="00B34950">
      <w:pPr>
        <w:ind w:left="-142"/>
        <w:jc w:val="left"/>
        <w:rPr>
          <w:rStyle w:val="A0"/>
          <w:rFonts w:asciiTheme="minorHAnsi" w:hAnsiTheme="minorHAnsi"/>
          <w:sz w:val="24"/>
          <w:szCs w:val="24"/>
          <w:u w:val="single"/>
          <w:lang w:val="cs-CZ"/>
        </w:rPr>
      </w:pPr>
      <w:r>
        <w:rPr>
          <w:rStyle w:val="A0"/>
          <w:rFonts w:asciiTheme="minorHAnsi" w:hAnsiTheme="minorHAnsi"/>
          <w:sz w:val="24"/>
          <w:szCs w:val="24"/>
          <w:u w:val="single"/>
          <w:lang w:val="cs-CZ"/>
        </w:rPr>
        <w:t>Nebezpečí</w:t>
      </w:r>
    </w:p>
    <w:p w14:paraId="158B4BD8" w14:textId="07128565" w:rsidR="00EC6C74" w:rsidRPr="00815CBA" w:rsidRDefault="00EC6C74" w:rsidP="00B34950">
      <w:pPr>
        <w:pStyle w:val="Pa39"/>
        <w:spacing w:before="80" w:line="240" w:lineRule="auto"/>
        <w:ind w:left="-142"/>
        <w:rPr>
          <w:rFonts w:asciiTheme="minorHAnsi" w:hAnsiTheme="minorHAnsi" w:cs="Swiss 72 1 BT"/>
          <w:b/>
          <w:color w:val="000000"/>
          <w:lang w:val="cs-CZ"/>
        </w:rPr>
      </w:pPr>
      <w:r w:rsidRPr="00815CBA">
        <w:rPr>
          <w:rStyle w:val="A6"/>
          <w:rFonts w:asciiTheme="minorHAnsi" w:hAnsiTheme="minorHAnsi"/>
          <w:b/>
          <w:sz w:val="24"/>
          <w:szCs w:val="24"/>
          <w:lang w:val="cs-CZ"/>
        </w:rPr>
        <w:t>H31</w:t>
      </w:r>
      <w:r w:rsidR="00234A84">
        <w:rPr>
          <w:rStyle w:val="A6"/>
          <w:rFonts w:asciiTheme="minorHAnsi" w:hAnsiTheme="minorHAnsi"/>
          <w:b/>
          <w:sz w:val="24"/>
          <w:szCs w:val="24"/>
          <w:lang w:val="cs-CZ"/>
        </w:rPr>
        <w:t>7</w:t>
      </w:r>
      <w:r w:rsidRPr="00815CBA">
        <w:rPr>
          <w:rStyle w:val="A6"/>
          <w:rFonts w:asciiTheme="minorHAnsi" w:hAnsiTheme="minorHAnsi"/>
          <w:b/>
          <w:sz w:val="24"/>
          <w:szCs w:val="24"/>
          <w:lang w:val="cs-CZ"/>
        </w:rPr>
        <w:t>/H</w:t>
      </w:r>
      <w:r w:rsidR="00234A84">
        <w:rPr>
          <w:rStyle w:val="A6"/>
          <w:rFonts w:asciiTheme="minorHAnsi" w:hAnsiTheme="minorHAnsi"/>
          <w:b/>
          <w:sz w:val="24"/>
          <w:szCs w:val="24"/>
          <w:lang w:val="cs-CZ"/>
        </w:rPr>
        <w:t>412</w:t>
      </w:r>
      <w:r w:rsidRPr="00815CBA">
        <w:rPr>
          <w:rStyle w:val="A6"/>
          <w:rFonts w:asciiTheme="minorHAnsi" w:hAnsiTheme="minorHAnsi"/>
          <w:b/>
          <w:sz w:val="24"/>
          <w:szCs w:val="24"/>
          <w:lang w:val="cs-CZ"/>
        </w:rPr>
        <w:t>/P280/P3</w:t>
      </w:r>
      <w:r w:rsidR="00234A84">
        <w:rPr>
          <w:rStyle w:val="A6"/>
          <w:rFonts w:asciiTheme="minorHAnsi" w:hAnsiTheme="minorHAnsi"/>
          <w:b/>
          <w:sz w:val="24"/>
          <w:szCs w:val="24"/>
          <w:lang w:val="cs-CZ"/>
        </w:rPr>
        <w:t>02+P352</w:t>
      </w:r>
      <w:r w:rsidRPr="00815CBA">
        <w:rPr>
          <w:rStyle w:val="A6"/>
          <w:rFonts w:asciiTheme="minorHAnsi" w:hAnsiTheme="minorHAnsi"/>
          <w:b/>
          <w:sz w:val="24"/>
          <w:szCs w:val="24"/>
          <w:lang w:val="cs-CZ"/>
        </w:rPr>
        <w:t>/P33</w:t>
      </w:r>
      <w:r w:rsidR="00234A84">
        <w:rPr>
          <w:rStyle w:val="A6"/>
          <w:rFonts w:asciiTheme="minorHAnsi" w:hAnsiTheme="minorHAnsi"/>
          <w:b/>
          <w:sz w:val="24"/>
          <w:szCs w:val="24"/>
          <w:lang w:val="cs-CZ"/>
        </w:rPr>
        <w:t>3</w:t>
      </w:r>
      <w:r w:rsidRPr="00815CBA">
        <w:rPr>
          <w:rStyle w:val="A6"/>
          <w:rFonts w:asciiTheme="minorHAnsi" w:hAnsiTheme="minorHAnsi"/>
          <w:b/>
          <w:sz w:val="24"/>
          <w:szCs w:val="24"/>
          <w:lang w:val="cs-CZ"/>
        </w:rPr>
        <w:t>+P313</w:t>
      </w:r>
    </w:p>
    <w:p w14:paraId="5F85B496" w14:textId="16101C27" w:rsidR="00B34950" w:rsidRPr="00815CBA" w:rsidRDefault="00B34950" w:rsidP="00234A84">
      <w:pPr>
        <w:ind w:left="-142"/>
        <w:jc w:val="left"/>
        <w:rPr>
          <w:rFonts w:asciiTheme="minorHAnsi" w:hAnsiTheme="minorHAnsi"/>
          <w:sz w:val="24"/>
          <w:szCs w:val="24"/>
          <w:lang w:val="cs-CZ"/>
        </w:rPr>
      </w:pPr>
      <w:r w:rsidRPr="00815CBA">
        <w:rPr>
          <w:rStyle w:val="A2"/>
          <w:rFonts w:asciiTheme="minorHAnsi" w:hAnsiTheme="minorHAnsi"/>
          <w:b/>
          <w:bCs/>
          <w:sz w:val="24"/>
          <w:szCs w:val="24"/>
          <w:lang w:val="cs-CZ"/>
        </w:rPr>
        <w:t>Pozitivní kontrola/Negativní kontrola</w:t>
      </w:r>
      <w:r w:rsidR="00234A84">
        <w:rPr>
          <w:rStyle w:val="A2"/>
          <w:rFonts w:asciiTheme="minorHAnsi" w:hAnsiTheme="minorHAnsi"/>
          <w:b/>
          <w:bCs/>
          <w:sz w:val="24"/>
          <w:szCs w:val="24"/>
          <w:lang w:val="cs-CZ"/>
        </w:rPr>
        <w:t>/Ředící pufr č.2</w:t>
      </w:r>
      <w:r w:rsidR="00EC6C74" w:rsidRPr="00815CBA">
        <w:rPr>
          <w:rStyle w:val="A2"/>
          <w:rFonts w:asciiTheme="minorHAnsi" w:hAnsiTheme="minorHAnsi"/>
          <w:b/>
          <w:bCs/>
          <w:sz w:val="24"/>
          <w:szCs w:val="24"/>
          <w:lang w:val="cs-CZ"/>
        </w:rPr>
        <w:t xml:space="preserve"> </w:t>
      </w:r>
      <w:r w:rsidR="00234A84">
        <w:rPr>
          <w:rFonts w:asciiTheme="minorHAnsi" w:hAnsiTheme="minorHAnsi"/>
          <w:sz w:val="24"/>
          <w:szCs w:val="24"/>
          <w:lang w:val="cs-CZ"/>
        </w:rPr>
        <w:t>– Může vyvolat alergickou kožní reakci. Škodlivý pro vodní organismy, s dlouhodobými účinky.</w:t>
      </w:r>
      <w:r w:rsidR="006217BF">
        <w:rPr>
          <w:rFonts w:asciiTheme="minorHAnsi" w:hAnsiTheme="minorHAnsi"/>
          <w:sz w:val="24"/>
          <w:szCs w:val="24"/>
          <w:lang w:val="cs-CZ"/>
        </w:rPr>
        <w:t xml:space="preserve"> Používejte ochranné rukavice.</w:t>
      </w:r>
      <w:r w:rsidR="00234A84">
        <w:rPr>
          <w:rFonts w:asciiTheme="minorHAnsi" w:hAnsiTheme="minorHAnsi"/>
          <w:sz w:val="24"/>
          <w:szCs w:val="24"/>
          <w:lang w:val="cs-CZ"/>
        </w:rPr>
        <w:t xml:space="preserve"> PŘI STYKU S KŮŽÍ: Omyjte velkým množstvím vody. Při podráždění kůže nebo vyrážce: Vyhledejte lékařskou pomoc/ošetření.</w:t>
      </w:r>
    </w:p>
    <w:p w14:paraId="276DC991" w14:textId="77777777" w:rsidR="00EC6C74" w:rsidRPr="00815CBA" w:rsidRDefault="00EC6C74" w:rsidP="00B34950">
      <w:pPr>
        <w:pStyle w:val="Pa3"/>
        <w:spacing w:before="80" w:line="240" w:lineRule="auto"/>
        <w:ind w:left="-142"/>
        <w:rPr>
          <w:rFonts w:asciiTheme="minorHAnsi" w:hAnsiTheme="minorHAnsi"/>
          <w:lang w:val="cs-CZ"/>
        </w:rPr>
      </w:pPr>
    </w:p>
    <w:p w14:paraId="0FBF2B78" w14:textId="62F55E22" w:rsidR="00B34950" w:rsidRPr="00815CBA" w:rsidRDefault="00245E69" w:rsidP="00192E64">
      <w:pPr>
        <w:ind w:left="-142"/>
        <w:jc w:val="left"/>
        <w:rPr>
          <w:rFonts w:asciiTheme="minorHAnsi" w:hAnsiTheme="minorHAnsi"/>
          <w:sz w:val="24"/>
          <w:szCs w:val="24"/>
          <w:lang w:val="cs-CZ"/>
        </w:rPr>
      </w:pPr>
      <w:r w:rsidRPr="00815CBA">
        <w:rPr>
          <w:rFonts w:asciiTheme="minorHAnsi" w:hAnsiTheme="minorHAnsi"/>
          <w:b/>
          <w:sz w:val="24"/>
          <w:szCs w:val="24"/>
          <w:lang w:val="cs-CZ"/>
        </w:rPr>
        <w:t>H31</w:t>
      </w:r>
      <w:r w:rsidR="00234A84">
        <w:rPr>
          <w:rFonts w:asciiTheme="minorHAnsi" w:hAnsiTheme="minorHAnsi"/>
          <w:b/>
          <w:sz w:val="24"/>
          <w:szCs w:val="24"/>
          <w:lang w:val="cs-CZ"/>
        </w:rPr>
        <w:t>7</w:t>
      </w:r>
      <w:r w:rsidRPr="00815CBA">
        <w:rPr>
          <w:rFonts w:asciiTheme="minorHAnsi" w:hAnsiTheme="minorHAnsi"/>
          <w:b/>
          <w:sz w:val="24"/>
          <w:szCs w:val="24"/>
          <w:lang w:val="cs-CZ"/>
        </w:rPr>
        <w:t>/P280/</w:t>
      </w:r>
      <w:r w:rsidR="00234A84" w:rsidRPr="00234A84">
        <w:rPr>
          <w:rStyle w:val="A6"/>
          <w:rFonts w:asciiTheme="minorHAnsi" w:hAnsiTheme="minorHAnsi"/>
          <w:b/>
          <w:sz w:val="24"/>
          <w:szCs w:val="24"/>
          <w:lang w:val="cs-CZ"/>
        </w:rPr>
        <w:t xml:space="preserve"> </w:t>
      </w:r>
      <w:r w:rsidR="00234A84" w:rsidRPr="00815CBA">
        <w:rPr>
          <w:rStyle w:val="A6"/>
          <w:rFonts w:asciiTheme="minorHAnsi" w:hAnsiTheme="minorHAnsi"/>
          <w:b/>
          <w:sz w:val="24"/>
          <w:szCs w:val="24"/>
          <w:lang w:val="cs-CZ"/>
        </w:rPr>
        <w:t>P3</w:t>
      </w:r>
      <w:r w:rsidR="00234A84">
        <w:rPr>
          <w:rStyle w:val="A6"/>
          <w:rFonts w:asciiTheme="minorHAnsi" w:hAnsiTheme="minorHAnsi"/>
          <w:b/>
          <w:sz w:val="24"/>
          <w:szCs w:val="24"/>
          <w:lang w:val="cs-CZ"/>
        </w:rPr>
        <w:t>02+P352</w:t>
      </w:r>
      <w:r w:rsidR="00234A84" w:rsidRPr="00815CBA">
        <w:rPr>
          <w:rStyle w:val="A6"/>
          <w:rFonts w:asciiTheme="minorHAnsi" w:hAnsiTheme="minorHAnsi"/>
          <w:b/>
          <w:sz w:val="24"/>
          <w:szCs w:val="24"/>
          <w:lang w:val="cs-CZ"/>
        </w:rPr>
        <w:t>/P33</w:t>
      </w:r>
      <w:r w:rsidR="00234A84">
        <w:rPr>
          <w:rStyle w:val="A6"/>
          <w:rFonts w:asciiTheme="minorHAnsi" w:hAnsiTheme="minorHAnsi"/>
          <w:b/>
          <w:sz w:val="24"/>
          <w:szCs w:val="24"/>
          <w:lang w:val="cs-CZ"/>
        </w:rPr>
        <w:t>3</w:t>
      </w:r>
      <w:r w:rsidR="00234A84" w:rsidRPr="00815CBA">
        <w:rPr>
          <w:rStyle w:val="A6"/>
          <w:rFonts w:asciiTheme="minorHAnsi" w:hAnsiTheme="minorHAnsi"/>
          <w:b/>
          <w:sz w:val="24"/>
          <w:szCs w:val="24"/>
          <w:lang w:val="cs-CZ"/>
        </w:rPr>
        <w:t>+P313</w:t>
      </w:r>
      <w:r w:rsidR="00B34950" w:rsidRPr="00815CBA">
        <w:rPr>
          <w:rFonts w:asciiTheme="minorHAnsi" w:hAnsiTheme="minorHAnsi"/>
          <w:b/>
          <w:sz w:val="24"/>
          <w:szCs w:val="24"/>
          <w:lang w:val="cs-CZ"/>
        </w:rPr>
        <w:br/>
      </w:r>
      <w:proofErr w:type="spellStart"/>
      <w:r w:rsidR="00234A84">
        <w:rPr>
          <w:rFonts w:asciiTheme="minorHAnsi" w:hAnsiTheme="minorHAnsi"/>
          <w:b/>
          <w:sz w:val="24"/>
          <w:szCs w:val="24"/>
          <w:lang w:val="cs-CZ"/>
        </w:rPr>
        <w:t>Konjugátový</w:t>
      </w:r>
      <w:proofErr w:type="spellEnd"/>
      <w:r w:rsidR="00234A84">
        <w:rPr>
          <w:rFonts w:asciiTheme="minorHAnsi" w:hAnsiTheme="minorHAnsi"/>
          <w:b/>
          <w:sz w:val="24"/>
          <w:szCs w:val="24"/>
          <w:lang w:val="cs-CZ"/>
        </w:rPr>
        <w:t xml:space="preserve"> koncentrát (20X)</w:t>
      </w:r>
      <w:r w:rsidRPr="00815CBA">
        <w:rPr>
          <w:rFonts w:asciiTheme="minorHAnsi" w:hAnsiTheme="minorHAnsi"/>
          <w:sz w:val="24"/>
          <w:szCs w:val="24"/>
          <w:lang w:val="cs-CZ"/>
        </w:rPr>
        <w:t xml:space="preserve"> - </w:t>
      </w:r>
      <w:r w:rsidR="00192E64">
        <w:rPr>
          <w:rFonts w:asciiTheme="minorHAnsi" w:hAnsiTheme="minorHAnsi"/>
          <w:sz w:val="24"/>
          <w:szCs w:val="24"/>
          <w:lang w:val="cs-CZ"/>
        </w:rPr>
        <w:t>Může vyvolat alergickou kožní reakci. Používejte ochranné rukavice. PŘI STYKU S KŮŽÍ: Omyjte velkým množstvím vody. Při podráždění kůže nebo vyrážce: Vyhledejte lékařskou pomoc/ošetření.</w:t>
      </w:r>
    </w:p>
    <w:p w14:paraId="62A4483F" w14:textId="77777777" w:rsidR="00192E64" w:rsidRDefault="00B34950" w:rsidP="00B34950">
      <w:pPr>
        <w:ind w:left="-142"/>
        <w:jc w:val="left"/>
        <w:rPr>
          <w:rFonts w:asciiTheme="minorHAnsi" w:hAnsiTheme="minorHAnsi"/>
          <w:b/>
          <w:sz w:val="24"/>
          <w:szCs w:val="24"/>
          <w:lang w:val="cs-CZ"/>
        </w:rPr>
      </w:pPr>
      <w:r w:rsidRPr="00815CBA">
        <w:rPr>
          <w:rFonts w:asciiTheme="minorHAnsi" w:hAnsiTheme="minorHAnsi"/>
          <w:sz w:val="24"/>
          <w:szCs w:val="24"/>
          <w:lang w:val="cs-CZ"/>
        </w:rPr>
        <w:br/>
      </w:r>
      <w:r w:rsidR="00245E69" w:rsidRPr="00815CBA">
        <w:rPr>
          <w:rFonts w:asciiTheme="minorHAnsi" w:hAnsiTheme="minorHAnsi"/>
          <w:b/>
          <w:sz w:val="24"/>
          <w:szCs w:val="24"/>
          <w:lang w:val="cs-CZ"/>
        </w:rPr>
        <w:t>H3</w:t>
      </w:r>
      <w:r w:rsidR="00192E64">
        <w:rPr>
          <w:rFonts w:asciiTheme="minorHAnsi" w:hAnsiTheme="minorHAnsi"/>
          <w:b/>
          <w:sz w:val="24"/>
          <w:szCs w:val="24"/>
          <w:lang w:val="cs-CZ"/>
        </w:rPr>
        <w:t>14</w:t>
      </w:r>
      <w:r w:rsidR="00245E69" w:rsidRPr="00815CBA">
        <w:rPr>
          <w:rFonts w:asciiTheme="minorHAnsi" w:hAnsiTheme="minorHAnsi"/>
          <w:b/>
          <w:sz w:val="24"/>
          <w:szCs w:val="24"/>
          <w:lang w:val="cs-CZ"/>
        </w:rPr>
        <w:t>/H31</w:t>
      </w:r>
      <w:r w:rsidR="00192E64">
        <w:rPr>
          <w:rFonts w:asciiTheme="minorHAnsi" w:hAnsiTheme="minorHAnsi"/>
          <w:b/>
          <w:sz w:val="24"/>
          <w:szCs w:val="24"/>
          <w:lang w:val="cs-CZ"/>
        </w:rPr>
        <w:t>7</w:t>
      </w:r>
      <w:r w:rsidR="00245E69" w:rsidRPr="00815CBA">
        <w:rPr>
          <w:rFonts w:asciiTheme="minorHAnsi" w:hAnsiTheme="minorHAnsi"/>
          <w:b/>
          <w:sz w:val="24"/>
          <w:szCs w:val="24"/>
          <w:lang w:val="cs-CZ"/>
        </w:rPr>
        <w:t>/H31</w:t>
      </w:r>
      <w:r w:rsidR="00192E64">
        <w:rPr>
          <w:rFonts w:asciiTheme="minorHAnsi" w:hAnsiTheme="minorHAnsi"/>
          <w:b/>
          <w:sz w:val="24"/>
          <w:szCs w:val="24"/>
          <w:lang w:val="cs-CZ"/>
        </w:rPr>
        <w:t>8</w:t>
      </w:r>
      <w:r w:rsidR="00245E69" w:rsidRPr="00815CBA">
        <w:rPr>
          <w:rFonts w:asciiTheme="minorHAnsi" w:hAnsiTheme="minorHAnsi"/>
          <w:b/>
          <w:sz w:val="24"/>
          <w:szCs w:val="24"/>
          <w:lang w:val="cs-CZ"/>
        </w:rPr>
        <w:t>/H</w:t>
      </w:r>
      <w:r w:rsidR="00192E64">
        <w:rPr>
          <w:rFonts w:asciiTheme="minorHAnsi" w:hAnsiTheme="minorHAnsi"/>
          <w:b/>
          <w:sz w:val="24"/>
          <w:szCs w:val="24"/>
          <w:lang w:val="cs-CZ"/>
        </w:rPr>
        <w:t>412</w:t>
      </w:r>
      <w:r w:rsidR="00245E69" w:rsidRPr="00815CBA">
        <w:rPr>
          <w:rFonts w:asciiTheme="minorHAnsi" w:hAnsiTheme="minorHAnsi"/>
          <w:b/>
          <w:sz w:val="24"/>
          <w:szCs w:val="24"/>
          <w:lang w:val="cs-CZ"/>
        </w:rPr>
        <w:t>/P280/</w:t>
      </w:r>
      <w:r w:rsidR="00192E64">
        <w:rPr>
          <w:rFonts w:asciiTheme="minorHAnsi" w:hAnsiTheme="minorHAnsi"/>
          <w:b/>
          <w:sz w:val="24"/>
          <w:szCs w:val="24"/>
          <w:lang w:val="cs-CZ"/>
        </w:rPr>
        <w:t>P301+P330+P331/P303+P361+P353/P304+P340/</w:t>
      </w:r>
    </w:p>
    <w:p w14:paraId="401CBC12" w14:textId="43CBDAAD" w:rsidR="00EC6C74" w:rsidRPr="00815CBA" w:rsidRDefault="00192E64" w:rsidP="00B34950">
      <w:pPr>
        <w:ind w:left="-142"/>
        <w:jc w:val="left"/>
        <w:rPr>
          <w:rFonts w:asciiTheme="minorHAnsi" w:hAnsiTheme="minorHAnsi"/>
          <w:sz w:val="24"/>
          <w:szCs w:val="24"/>
          <w:lang w:val="cs-CZ"/>
        </w:rPr>
      </w:pPr>
      <w:r>
        <w:rPr>
          <w:rFonts w:asciiTheme="minorHAnsi" w:hAnsiTheme="minorHAnsi"/>
          <w:b/>
          <w:sz w:val="24"/>
          <w:szCs w:val="24"/>
          <w:lang w:val="cs-CZ"/>
        </w:rPr>
        <w:t>P305+P351+P338</w:t>
      </w:r>
      <w:r w:rsidR="00B34950" w:rsidRPr="00815CBA">
        <w:rPr>
          <w:rFonts w:asciiTheme="minorHAnsi" w:hAnsiTheme="minorHAnsi"/>
          <w:sz w:val="24"/>
          <w:szCs w:val="24"/>
          <w:lang w:val="cs-CZ"/>
        </w:rPr>
        <w:br/>
      </w:r>
      <w:r w:rsidR="00245E69" w:rsidRPr="00815CBA">
        <w:rPr>
          <w:rFonts w:asciiTheme="minorHAnsi" w:hAnsiTheme="minorHAnsi"/>
          <w:b/>
          <w:sz w:val="24"/>
          <w:szCs w:val="24"/>
          <w:lang w:val="cs-CZ"/>
        </w:rPr>
        <w:t>Zastavovací roztok</w:t>
      </w:r>
      <w:r>
        <w:rPr>
          <w:rFonts w:asciiTheme="minorHAnsi" w:hAnsiTheme="minorHAnsi"/>
          <w:b/>
          <w:sz w:val="24"/>
          <w:szCs w:val="24"/>
          <w:lang w:val="cs-CZ"/>
        </w:rPr>
        <w:t xml:space="preserve"> – </w:t>
      </w:r>
      <w:r>
        <w:rPr>
          <w:rFonts w:asciiTheme="minorHAnsi" w:hAnsiTheme="minorHAnsi"/>
          <w:bCs/>
          <w:sz w:val="24"/>
          <w:szCs w:val="24"/>
          <w:lang w:val="cs-CZ"/>
        </w:rPr>
        <w:t xml:space="preserve">Způsobuje těžké poleptání kůže a poškození očí. Může vyvolat alergickou kožní reakci. Způsobuje vážné poškození očí. </w:t>
      </w:r>
      <w:r>
        <w:rPr>
          <w:rFonts w:asciiTheme="minorHAnsi" w:hAnsiTheme="minorHAnsi"/>
          <w:sz w:val="24"/>
          <w:szCs w:val="24"/>
          <w:lang w:val="cs-CZ"/>
        </w:rPr>
        <w:t>Škodlivý pro vodní organismy, s dlouhodobými účinky. Používejte ochranné rukavice/ochranný oděv/ochranné brýle/obličejový štít. PŘI POŽITÍ: Vypláchněte ústa. NEVYVOLÁVEJTE zvracení. PŘI STYKU S KŮŽÍ (nebo vlasy): Veškeré kontaminované části oděvu okamžitě svlékněte. Opláchněte kůži vodou. PŘI VDECHNUTÍ: Přeneste osobu na čerstvý vzduch a ponechte ji v poloze usnadňující dýchání.</w:t>
      </w:r>
      <w:r w:rsidR="00AD67AF">
        <w:rPr>
          <w:rFonts w:asciiTheme="minorHAnsi" w:hAnsiTheme="minorHAnsi"/>
          <w:sz w:val="24"/>
          <w:szCs w:val="24"/>
          <w:lang w:val="cs-CZ"/>
        </w:rPr>
        <w:t xml:space="preserve"> PŘI ZASAŽENÍ OČÍ: Několik minut opatrně vyplachujte vodou. Vyjměte kontaktní čočky, jsou-li nasazeny a pokud je lze vyjmout snadno. Pokračujte ve vyplachování.</w:t>
      </w:r>
      <w:r w:rsidR="00B34950" w:rsidRPr="00815CBA">
        <w:rPr>
          <w:rFonts w:asciiTheme="minorHAnsi" w:hAnsiTheme="minorHAnsi"/>
          <w:sz w:val="24"/>
          <w:szCs w:val="24"/>
          <w:lang w:val="cs-CZ"/>
        </w:rPr>
        <w:br/>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950"/>
      </w:tblGrid>
      <w:tr w:rsidR="00EC6C74" w:rsidRPr="00815CBA" w14:paraId="1C368C1D" w14:textId="77777777" w:rsidTr="00214F73">
        <w:trPr>
          <w:trHeight w:val="102"/>
        </w:trPr>
        <w:tc>
          <w:tcPr>
            <w:tcW w:w="6950" w:type="dxa"/>
          </w:tcPr>
          <w:p w14:paraId="64048386" w14:textId="77777777" w:rsidR="00245E69" w:rsidRPr="00815CBA" w:rsidRDefault="00245E69" w:rsidP="00AD67AF">
            <w:pPr>
              <w:jc w:val="left"/>
              <w:rPr>
                <w:rFonts w:asciiTheme="minorHAnsi" w:hAnsiTheme="minorHAnsi" w:cs="Swiss 72 1 BT"/>
                <w:color w:val="000000"/>
                <w:sz w:val="24"/>
                <w:szCs w:val="24"/>
                <w:lang w:val="cs-CZ"/>
              </w:rPr>
            </w:pPr>
          </w:p>
        </w:tc>
      </w:tr>
      <w:tr w:rsidR="00EC6C74" w:rsidRPr="00815CBA" w14:paraId="5CA5F9AD" w14:textId="77777777" w:rsidTr="00CD3451">
        <w:trPr>
          <w:trHeight w:val="209"/>
        </w:trPr>
        <w:tc>
          <w:tcPr>
            <w:tcW w:w="6950" w:type="dxa"/>
          </w:tcPr>
          <w:p w14:paraId="73AA059B" w14:textId="77777777" w:rsidR="00EC6C74" w:rsidRPr="00815CBA" w:rsidRDefault="00EC6C74" w:rsidP="00B34950">
            <w:pPr>
              <w:spacing w:line="259" w:lineRule="auto"/>
              <w:jc w:val="left"/>
              <w:rPr>
                <w:rFonts w:asciiTheme="minorHAnsi" w:hAnsiTheme="minorHAnsi" w:cs="Swiss 72 1 BT"/>
                <w:color w:val="000000"/>
                <w:sz w:val="24"/>
                <w:szCs w:val="24"/>
                <w:lang w:val="cs-CZ"/>
              </w:rPr>
            </w:pPr>
          </w:p>
        </w:tc>
      </w:tr>
      <w:tr w:rsidR="00EC6C74" w:rsidRPr="00815CBA" w14:paraId="201E889C" w14:textId="77777777" w:rsidTr="00CD3451">
        <w:trPr>
          <w:trHeight w:val="209"/>
        </w:trPr>
        <w:tc>
          <w:tcPr>
            <w:tcW w:w="6950" w:type="dxa"/>
          </w:tcPr>
          <w:p w14:paraId="5B8F362F" w14:textId="77777777" w:rsidR="00EC6C74" w:rsidRPr="00815CBA" w:rsidRDefault="00EC6C74" w:rsidP="00EC6C74">
            <w:pPr>
              <w:autoSpaceDE w:val="0"/>
              <w:autoSpaceDN w:val="0"/>
              <w:adjustRightInd w:val="0"/>
              <w:spacing w:after="20" w:line="201" w:lineRule="atLeast"/>
              <w:jc w:val="left"/>
              <w:rPr>
                <w:rFonts w:ascii="Swiss 72 1 BT" w:hAnsi="Swiss 72 1 BT" w:cs="Swiss 72 1 BT"/>
                <w:color w:val="000000"/>
                <w:sz w:val="24"/>
                <w:szCs w:val="24"/>
                <w:lang w:val="cs-CZ"/>
              </w:rPr>
            </w:pPr>
          </w:p>
        </w:tc>
      </w:tr>
    </w:tbl>
    <w:p w14:paraId="1A5DDCFF" w14:textId="77777777" w:rsidR="00214F73" w:rsidRDefault="00214F73" w:rsidP="00AD67AF">
      <w:pPr>
        <w:rPr>
          <w:rFonts w:cs="TTE1965D00t00"/>
          <w:b/>
          <w:noProof/>
          <w:color w:val="000000"/>
        </w:rPr>
      </w:pPr>
    </w:p>
    <w:p w14:paraId="1B237F0E" w14:textId="6BD66141" w:rsidR="00AD67AF" w:rsidRPr="00AD67AF" w:rsidRDefault="00AD67AF" w:rsidP="00AD67AF">
      <w:pPr>
        <w:rPr>
          <w:rFonts w:asciiTheme="minorHAnsi" w:hAnsiTheme="minorHAnsi" w:cs="Swiss 72 1 BT"/>
          <w:color w:val="000000"/>
          <w:sz w:val="24"/>
          <w:szCs w:val="24"/>
          <w:lang w:val="cs-CZ"/>
        </w:rPr>
      </w:pPr>
      <w:bookmarkStart w:id="0" w:name="_GoBack"/>
      <w:bookmarkEnd w:id="0"/>
      <w:r w:rsidRPr="00B23A22">
        <w:rPr>
          <w:rFonts w:cs="TTE1965D00t00"/>
          <w:b/>
          <w:noProof/>
          <w:color w:val="000000"/>
        </w:rPr>
        <w:t>Popis symbolů</w:t>
      </w:r>
    </w:p>
    <w:p w14:paraId="3BCE0511"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40A25BEE" wp14:editId="2FAD8870">
            <wp:extent cx="445135" cy="314960"/>
            <wp:effectExtent l="0" t="0" r="0" b="889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314960"/>
                    </a:xfrm>
                    <a:prstGeom prst="rect">
                      <a:avLst/>
                    </a:prstGeom>
                    <a:noFill/>
                    <a:ln>
                      <a:noFill/>
                    </a:ln>
                  </pic:spPr>
                </pic:pic>
              </a:graphicData>
            </a:graphic>
          </wp:inline>
        </w:drawing>
      </w:r>
      <w:r w:rsidRPr="00B23A22">
        <w:rPr>
          <w:rFonts w:cs="TTE1965D00t00"/>
          <w:noProof/>
          <w:color w:val="000000"/>
        </w:rPr>
        <w:tab/>
        <w:t>Kód šarže</w:t>
      </w:r>
    </w:p>
    <w:p w14:paraId="69A533DE"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01C3AB90"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2F57F566" wp14:editId="5C6E132F">
            <wp:extent cx="522605" cy="4216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 cy="421640"/>
                    </a:xfrm>
                    <a:prstGeom prst="rect">
                      <a:avLst/>
                    </a:prstGeom>
                    <a:noFill/>
                    <a:ln>
                      <a:noFill/>
                    </a:ln>
                  </pic:spPr>
                </pic:pic>
              </a:graphicData>
            </a:graphic>
          </wp:inline>
        </w:drawing>
      </w:r>
      <w:r w:rsidRPr="00B23A22">
        <w:rPr>
          <w:rFonts w:cs="TTE1965D00t00"/>
          <w:noProof/>
          <w:color w:val="000000"/>
        </w:rPr>
        <w:tab/>
        <w:t>Sériové číslo</w:t>
      </w:r>
    </w:p>
    <w:p w14:paraId="4A99539B"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77294629"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05E2D6B5" wp14:editId="6A538F0E">
            <wp:extent cx="487045" cy="421640"/>
            <wp:effectExtent l="0" t="0" r="825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045" cy="421640"/>
                    </a:xfrm>
                    <a:prstGeom prst="rect">
                      <a:avLst/>
                    </a:prstGeom>
                    <a:noFill/>
                    <a:ln>
                      <a:noFill/>
                    </a:ln>
                  </pic:spPr>
                </pic:pic>
              </a:graphicData>
            </a:graphic>
          </wp:inline>
        </w:drawing>
      </w:r>
      <w:r w:rsidRPr="00B23A22">
        <w:rPr>
          <w:rFonts w:cs="TTE1965D00t00"/>
          <w:noProof/>
          <w:color w:val="000000"/>
        </w:rPr>
        <w:tab/>
        <w:t>Katalogové číslo</w:t>
      </w:r>
    </w:p>
    <w:p w14:paraId="05759679"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0B1A51F0"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22A3F9DC" wp14:editId="07B5245F">
            <wp:extent cx="563880" cy="409575"/>
            <wp:effectExtent l="0" t="0" r="7620"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 cy="409575"/>
                    </a:xfrm>
                    <a:prstGeom prst="rect">
                      <a:avLst/>
                    </a:prstGeom>
                    <a:noFill/>
                    <a:ln>
                      <a:noFill/>
                    </a:ln>
                  </pic:spPr>
                </pic:pic>
              </a:graphicData>
            </a:graphic>
          </wp:inline>
        </w:drawing>
      </w:r>
      <w:r w:rsidRPr="00B23A22">
        <w:rPr>
          <w:rFonts w:cs="TTE1965D00t00"/>
          <w:noProof/>
          <w:color w:val="000000"/>
        </w:rPr>
        <w:tab/>
        <w:t>Diagnostika in vitro</w:t>
      </w:r>
    </w:p>
    <w:p w14:paraId="0BC61D96"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4A69BC36"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4B4113DF" wp14:editId="1AA4372B">
            <wp:extent cx="563880" cy="445135"/>
            <wp:effectExtent l="0" t="0" r="762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 cy="445135"/>
                    </a:xfrm>
                    <a:prstGeom prst="rect">
                      <a:avLst/>
                    </a:prstGeom>
                    <a:noFill/>
                    <a:ln>
                      <a:noFill/>
                    </a:ln>
                  </pic:spPr>
                </pic:pic>
              </a:graphicData>
            </a:graphic>
          </wp:inline>
        </w:drawing>
      </w:r>
      <w:r w:rsidRPr="00B23A22">
        <w:rPr>
          <w:rFonts w:cs="TTE1965D00t00"/>
          <w:noProof/>
          <w:color w:val="000000"/>
        </w:rPr>
        <w:tab/>
        <w:t>Autorizovaný zástupce v Evropském společenství</w:t>
      </w:r>
    </w:p>
    <w:p w14:paraId="556650B6"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513341F0"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28E52857" wp14:editId="7A496286">
            <wp:extent cx="754380" cy="379730"/>
            <wp:effectExtent l="0" t="0" r="7620" b="127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 cy="379730"/>
                    </a:xfrm>
                    <a:prstGeom prst="rect">
                      <a:avLst/>
                    </a:prstGeom>
                    <a:noFill/>
                    <a:ln>
                      <a:noFill/>
                    </a:ln>
                  </pic:spPr>
                </pic:pic>
              </a:graphicData>
            </a:graphic>
          </wp:inline>
        </w:drawing>
      </w:r>
      <w:r w:rsidRPr="00B23A22">
        <w:rPr>
          <w:rFonts w:cs="TTE1965D00t00"/>
          <w:noProof/>
          <w:color w:val="000000"/>
        </w:rPr>
        <w:tab/>
        <w:t>Pozitivní kontrolní vzorek</w:t>
      </w:r>
    </w:p>
    <w:p w14:paraId="36757CA3"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543B5AFF"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6C55B579" wp14:editId="2F1FDA78">
            <wp:extent cx="789940" cy="297180"/>
            <wp:effectExtent l="0" t="0" r="0" b="762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9940" cy="297180"/>
                    </a:xfrm>
                    <a:prstGeom prst="rect">
                      <a:avLst/>
                    </a:prstGeom>
                    <a:noFill/>
                    <a:ln>
                      <a:noFill/>
                    </a:ln>
                  </pic:spPr>
                </pic:pic>
              </a:graphicData>
            </a:graphic>
          </wp:inline>
        </w:drawing>
      </w:r>
      <w:r w:rsidRPr="00B23A22">
        <w:rPr>
          <w:rFonts w:cs="TTE1965D00t00"/>
          <w:noProof/>
          <w:color w:val="000000"/>
        </w:rPr>
        <w:tab/>
        <w:t>Negativní kontrolní vzorek</w:t>
      </w:r>
    </w:p>
    <w:p w14:paraId="041EC40E"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2B53F147"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740CFCA4" wp14:editId="3145119F">
            <wp:extent cx="445135" cy="581660"/>
            <wp:effectExtent l="0" t="0" r="0" b="889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581660"/>
                    </a:xfrm>
                    <a:prstGeom prst="rect">
                      <a:avLst/>
                    </a:prstGeom>
                    <a:noFill/>
                    <a:ln>
                      <a:noFill/>
                    </a:ln>
                  </pic:spPr>
                </pic:pic>
              </a:graphicData>
            </a:graphic>
          </wp:inline>
        </w:drawing>
      </w:r>
      <w:r w:rsidRPr="00B23A22">
        <w:rPr>
          <w:rFonts w:cs="TTE1965D00t00"/>
          <w:noProof/>
          <w:color w:val="000000"/>
        </w:rPr>
        <w:tab/>
        <w:t>Použijte do</w:t>
      </w:r>
    </w:p>
    <w:p w14:paraId="4E5C005E"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3A86EC3E"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41C1C5EC" wp14:editId="41D2BB50">
            <wp:extent cx="487045" cy="487045"/>
            <wp:effectExtent l="0" t="0" r="8255" b="825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045" cy="487045"/>
                    </a:xfrm>
                    <a:prstGeom prst="rect">
                      <a:avLst/>
                    </a:prstGeom>
                    <a:noFill/>
                    <a:ln>
                      <a:noFill/>
                    </a:ln>
                  </pic:spPr>
                </pic:pic>
              </a:graphicData>
            </a:graphic>
          </wp:inline>
        </w:drawing>
      </w:r>
      <w:r w:rsidRPr="00B23A22">
        <w:rPr>
          <w:rFonts w:cs="TTE1965D00t00"/>
          <w:noProof/>
          <w:color w:val="000000"/>
        </w:rPr>
        <w:tab/>
        <w:t>Datum výroby</w:t>
      </w:r>
    </w:p>
    <w:p w14:paraId="6521D50C"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5DF714FC"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4C68B7F7" wp14:editId="686658A4">
            <wp:extent cx="487045" cy="611505"/>
            <wp:effectExtent l="0" t="0" r="825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045" cy="611505"/>
                    </a:xfrm>
                    <a:prstGeom prst="rect">
                      <a:avLst/>
                    </a:prstGeom>
                    <a:noFill/>
                    <a:ln>
                      <a:noFill/>
                    </a:ln>
                  </pic:spPr>
                </pic:pic>
              </a:graphicData>
            </a:graphic>
          </wp:inline>
        </w:drawing>
      </w:r>
      <w:r w:rsidRPr="00B23A22">
        <w:rPr>
          <w:rFonts w:cs="TTE1965D00t00"/>
          <w:noProof/>
          <w:color w:val="000000"/>
        </w:rPr>
        <w:tab/>
        <w:t>Výrobce</w:t>
      </w:r>
    </w:p>
    <w:p w14:paraId="6AECE967"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1DC2F6CD"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39638A95" wp14:editId="3AC84B66">
            <wp:extent cx="445135" cy="647065"/>
            <wp:effectExtent l="0" t="0" r="0" b="63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647065"/>
                    </a:xfrm>
                    <a:prstGeom prst="rect">
                      <a:avLst/>
                    </a:prstGeom>
                    <a:noFill/>
                    <a:ln>
                      <a:noFill/>
                    </a:ln>
                  </pic:spPr>
                </pic:pic>
              </a:graphicData>
            </a:graphic>
          </wp:inline>
        </w:drawing>
      </w:r>
      <w:r w:rsidRPr="00B23A22">
        <w:rPr>
          <w:rFonts w:cs="TTE1965D00t00"/>
          <w:noProof/>
          <w:color w:val="000000"/>
        </w:rPr>
        <w:tab/>
        <w:t>Teplotní omezení</w:t>
      </w:r>
    </w:p>
    <w:p w14:paraId="5B82DCFB"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4664601A" w14:textId="77777777" w:rsidR="00AD67AF" w:rsidRPr="00B23A22" w:rsidRDefault="00AD67AF" w:rsidP="00AD67AF">
      <w:pPr>
        <w:autoSpaceDE w:val="0"/>
        <w:autoSpaceDN w:val="0"/>
        <w:adjustRightInd w:val="0"/>
        <w:spacing w:after="0"/>
        <w:ind w:left="2268" w:hanging="2268"/>
        <w:rPr>
          <w:rFonts w:cs="TTE1965D00t00"/>
          <w:noProof/>
          <w:color w:val="000000"/>
        </w:rPr>
      </w:pPr>
      <w:r w:rsidRPr="00B23A22">
        <w:rPr>
          <w:rFonts w:cs="TTE1965D00t00"/>
          <w:noProof/>
          <w:color w:val="000000"/>
          <w:lang w:val="cs-CZ" w:eastAsia="cs-CZ"/>
        </w:rPr>
        <w:drawing>
          <wp:inline distT="0" distB="0" distL="0" distR="0" wp14:anchorId="310156A8" wp14:editId="1B663344">
            <wp:extent cx="599440" cy="647065"/>
            <wp:effectExtent l="0" t="0" r="0" b="63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440" cy="647065"/>
                    </a:xfrm>
                    <a:prstGeom prst="rect">
                      <a:avLst/>
                    </a:prstGeom>
                    <a:noFill/>
                    <a:ln>
                      <a:noFill/>
                    </a:ln>
                  </pic:spPr>
                </pic:pic>
              </a:graphicData>
            </a:graphic>
          </wp:inline>
        </w:drawing>
      </w:r>
      <w:r w:rsidRPr="00B23A22">
        <w:rPr>
          <w:rFonts w:cs="TTE1965D00t00"/>
          <w:noProof/>
          <w:color w:val="000000"/>
        </w:rPr>
        <w:tab/>
        <w:t>Čtěte návod na použití</w:t>
      </w:r>
    </w:p>
    <w:p w14:paraId="13C793E6" w14:textId="77777777" w:rsidR="00AD67AF" w:rsidRPr="00B23A22" w:rsidRDefault="00AD67AF" w:rsidP="00AD67AF">
      <w:pPr>
        <w:autoSpaceDE w:val="0"/>
        <w:autoSpaceDN w:val="0"/>
        <w:adjustRightInd w:val="0"/>
        <w:spacing w:after="0"/>
        <w:ind w:left="2268" w:hanging="2268"/>
        <w:rPr>
          <w:rFonts w:cs="TTE1965D00t00"/>
          <w:noProof/>
          <w:color w:val="000000"/>
        </w:rPr>
      </w:pPr>
    </w:p>
    <w:p w14:paraId="6A8198D9" w14:textId="77777777" w:rsidR="00AD67AF" w:rsidRPr="00B23A22" w:rsidRDefault="00AD67AF" w:rsidP="00AD67AF">
      <w:pPr>
        <w:autoSpaceDE w:val="0"/>
        <w:autoSpaceDN w:val="0"/>
        <w:adjustRightInd w:val="0"/>
        <w:spacing w:after="0"/>
        <w:rPr>
          <w:rFonts w:cs="Swiss721BT-Bold"/>
          <w:b/>
          <w:bCs/>
          <w:noProof/>
          <w:color w:val="000000"/>
          <w:sz w:val="24"/>
          <w:szCs w:val="24"/>
        </w:rPr>
      </w:pPr>
      <w:r w:rsidRPr="00B23A22">
        <w:rPr>
          <w:rFonts w:cs="Swiss721BT-Bold"/>
          <w:b/>
          <w:bCs/>
          <w:noProof/>
          <w:color w:val="000000"/>
          <w:sz w:val="24"/>
          <w:szCs w:val="24"/>
          <w:lang w:val="cs-CZ" w:eastAsia="cs-CZ"/>
        </w:rPr>
        <w:lastRenderedPageBreak/>
        <w:drawing>
          <wp:inline distT="0" distB="0" distL="0" distR="0" wp14:anchorId="3AC96F13" wp14:editId="5CB70EA8">
            <wp:extent cx="332740" cy="302895"/>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740" cy="302895"/>
                    </a:xfrm>
                    <a:prstGeom prst="rect">
                      <a:avLst/>
                    </a:prstGeom>
                    <a:noFill/>
                    <a:ln>
                      <a:noFill/>
                    </a:ln>
                  </pic:spPr>
                </pic:pic>
              </a:graphicData>
            </a:graphic>
          </wp:inline>
        </w:drawing>
      </w:r>
      <w:r w:rsidRPr="00B23A22">
        <w:rPr>
          <w:rFonts w:cs="Swiss721BT-Bold"/>
          <w:b/>
          <w:bCs/>
          <w:noProof/>
          <w:color w:val="000000"/>
          <w:sz w:val="24"/>
          <w:szCs w:val="24"/>
        </w:rPr>
        <w:t xml:space="preserve"> </w:t>
      </w:r>
      <w:r w:rsidRPr="00B23A22">
        <w:rPr>
          <w:rFonts w:cs="Swiss721BT-Bold"/>
          <w:bCs/>
          <w:noProof/>
          <w:color w:val="000000"/>
          <w:sz w:val="24"/>
          <w:szCs w:val="24"/>
        </w:rPr>
        <w:t xml:space="preserve"> </w:t>
      </w:r>
      <w:r w:rsidRPr="00B23A22">
        <w:rPr>
          <w:rFonts w:cs="Swiss721BT-Bold"/>
          <w:bCs/>
          <w:noProof/>
          <w:color w:val="000000"/>
          <w:sz w:val="24"/>
          <w:szCs w:val="24"/>
        </w:rPr>
        <w:tab/>
      </w:r>
      <w:r w:rsidRPr="00B23A22">
        <w:rPr>
          <w:rFonts w:cs="Swiss721BT-Bold"/>
          <w:bCs/>
          <w:noProof/>
          <w:color w:val="000000"/>
          <w:sz w:val="24"/>
          <w:szCs w:val="24"/>
        </w:rPr>
        <w:tab/>
      </w:r>
      <w:r w:rsidRPr="00B23A22">
        <w:rPr>
          <w:rFonts w:cs="Swiss721BT-Bold"/>
          <w:bCs/>
          <w:noProof/>
          <w:color w:val="000000"/>
          <w:sz w:val="24"/>
          <w:szCs w:val="24"/>
        </w:rPr>
        <w:tab/>
        <w:t>Větší změna v návodu na použití</w:t>
      </w:r>
    </w:p>
    <w:p w14:paraId="4F8E2749" w14:textId="77777777" w:rsidR="00214F73" w:rsidRDefault="00214F73" w:rsidP="00AD67AF">
      <w:pPr>
        <w:autoSpaceDE w:val="0"/>
        <w:autoSpaceDN w:val="0"/>
        <w:adjustRightInd w:val="0"/>
        <w:spacing w:after="0"/>
        <w:jc w:val="left"/>
        <w:rPr>
          <w:rFonts w:cs="TTE1965D00t00"/>
          <w:noProof/>
          <w:sz w:val="20"/>
          <w:szCs w:val="20"/>
        </w:rPr>
      </w:pPr>
    </w:p>
    <w:p w14:paraId="7B98CDCF" w14:textId="77777777" w:rsidR="00214F73" w:rsidRDefault="00214F73" w:rsidP="00AD67AF">
      <w:pPr>
        <w:autoSpaceDE w:val="0"/>
        <w:autoSpaceDN w:val="0"/>
        <w:adjustRightInd w:val="0"/>
        <w:spacing w:after="0"/>
        <w:jc w:val="left"/>
        <w:rPr>
          <w:rFonts w:cs="TTE1965D00t00"/>
          <w:noProof/>
          <w:sz w:val="20"/>
          <w:szCs w:val="20"/>
        </w:rPr>
      </w:pPr>
    </w:p>
    <w:p w14:paraId="4E77FA9E" w14:textId="77777777" w:rsidR="00214F73" w:rsidRDefault="00214F73" w:rsidP="00AD67AF">
      <w:pPr>
        <w:autoSpaceDE w:val="0"/>
        <w:autoSpaceDN w:val="0"/>
        <w:adjustRightInd w:val="0"/>
        <w:spacing w:after="0"/>
        <w:jc w:val="left"/>
        <w:rPr>
          <w:rFonts w:cs="TTE1965D00t00"/>
          <w:noProof/>
          <w:sz w:val="20"/>
          <w:szCs w:val="20"/>
        </w:rPr>
      </w:pPr>
    </w:p>
    <w:p w14:paraId="6D5FC134" w14:textId="301C7317" w:rsidR="00AD67AF" w:rsidRPr="00B23A22" w:rsidRDefault="00AD67AF" w:rsidP="00AD67AF">
      <w:pPr>
        <w:autoSpaceDE w:val="0"/>
        <w:autoSpaceDN w:val="0"/>
        <w:adjustRightInd w:val="0"/>
        <w:spacing w:after="0"/>
        <w:jc w:val="left"/>
        <w:rPr>
          <w:rFonts w:cs="TTE1965D00t00"/>
          <w:noProof/>
          <w:sz w:val="20"/>
          <w:szCs w:val="20"/>
        </w:rPr>
      </w:pPr>
      <w:r w:rsidRPr="00B23A22">
        <w:rPr>
          <w:rFonts w:cs="TTE1965D00t00"/>
          <w:noProof/>
          <w:sz w:val="20"/>
          <w:szCs w:val="20"/>
        </w:rPr>
        <w:t>Výrobce</w:t>
      </w:r>
    </w:p>
    <w:p w14:paraId="0D83D836" w14:textId="77777777" w:rsidR="00AD67AF" w:rsidRPr="00B23A22" w:rsidRDefault="00AD67AF" w:rsidP="00AD67AF">
      <w:pPr>
        <w:autoSpaceDE w:val="0"/>
        <w:autoSpaceDN w:val="0"/>
        <w:adjustRightInd w:val="0"/>
        <w:spacing w:after="0"/>
        <w:jc w:val="left"/>
        <w:rPr>
          <w:rFonts w:cs="TTE1965D00t00"/>
          <w:noProof/>
          <w:sz w:val="20"/>
          <w:szCs w:val="20"/>
        </w:rPr>
      </w:pPr>
      <w:r w:rsidRPr="00B23A22">
        <w:rPr>
          <w:rFonts w:cs="TTE1965D00t00"/>
          <w:noProof/>
          <w:sz w:val="20"/>
          <w:szCs w:val="20"/>
        </w:rPr>
        <w:t>IDEXX Montpellier SAS</w:t>
      </w:r>
      <w:r w:rsidRPr="00B23A22">
        <w:rPr>
          <w:rFonts w:cs="TTE1965D00t00"/>
          <w:noProof/>
          <w:sz w:val="20"/>
          <w:szCs w:val="20"/>
        </w:rPr>
        <w:br/>
        <w:t>326 rue de la Galéra</w:t>
      </w:r>
      <w:r w:rsidRPr="00B23A22">
        <w:rPr>
          <w:rFonts w:cs="TTE1965D00t00"/>
          <w:noProof/>
          <w:sz w:val="20"/>
          <w:szCs w:val="20"/>
        </w:rPr>
        <w:br/>
        <w:t>34090 Montpellier</w:t>
      </w:r>
      <w:r w:rsidRPr="00B23A22">
        <w:rPr>
          <w:rFonts w:cs="TTE1965D00t00"/>
          <w:noProof/>
          <w:sz w:val="20"/>
          <w:szCs w:val="20"/>
        </w:rPr>
        <w:br/>
        <w:t>Francie</w:t>
      </w:r>
    </w:p>
    <w:p w14:paraId="160A4DE3" w14:textId="77777777" w:rsidR="00AD67AF" w:rsidRPr="00B23A22" w:rsidRDefault="00AD67AF" w:rsidP="00AD67AF">
      <w:pPr>
        <w:autoSpaceDE w:val="0"/>
        <w:autoSpaceDN w:val="0"/>
        <w:adjustRightInd w:val="0"/>
        <w:spacing w:after="0"/>
        <w:jc w:val="left"/>
        <w:rPr>
          <w:rFonts w:cs="TTE1965D00t00"/>
          <w:noProof/>
          <w:sz w:val="20"/>
          <w:szCs w:val="20"/>
        </w:rPr>
      </w:pPr>
    </w:p>
    <w:p w14:paraId="245AAEC5" w14:textId="42BA48F4" w:rsidR="00AD67AF" w:rsidRPr="00B23A22" w:rsidRDefault="00AD67AF" w:rsidP="00AD67AF">
      <w:pPr>
        <w:autoSpaceDE w:val="0"/>
        <w:autoSpaceDN w:val="0"/>
        <w:adjustRightInd w:val="0"/>
        <w:spacing w:after="0"/>
        <w:jc w:val="left"/>
        <w:rPr>
          <w:rFonts w:cs="TTE1965D00t00"/>
          <w:noProof/>
          <w:sz w:val="20"/>
          <w:szCs w:val="20"/>
        </w:rPr>
      </w:pPr>
      <w:r w:rsidRPr="00B23A22">
        <w:rPr>
          <w:rFonts w:cs="TTE1965D00t00"/>
          <w:noProof/>
          <w:sz w:val="20"/>
          <w:szCs w:val="20"/>
        </w:rPr>
        <w:t>Zástupce pro EU</w:t>
      </w:r>
      <w:r w:rsidR="00221A0B">
        <w:rPr>
          <w:rFonts w:cs="TTE1965D00t00"/>
          <w:noProof/>
          <w:sz w:val="20"/>
          <w:szCs w:val="20"/>
        </w:rPr>
        <w:t xml:space="preserve"> a držitel rozhodnutí o schválení</w:t>
      </w:r>
    </w:p>
    <w:p w14:paraId="45EF82F9" w14:textId="77777777" w:rsidR="00AD67AF" w:rsidRPr="00B23A22" w:rsidRDefault="00AD67AF" w:rsidP="00AD67AF">
      <w:pPr>
        <w:autoSpaceDE w:val="0"/>
        <w:autoSpaceDN w:val="0"/>
        <w:adjustRightInd w:val="0"/>
        <w:spacing w:after="0"/>
        <w:jc w:val="left"/>
        <w:rPr>
          <w:rFonts w:cs="TTE1965D00t00"/>
          <w:noProof/>
          <w:sz w:val="20"/>
          <w:szCs w:val="20"/>
        </w:rPr>
      </w:pPr>
      <w:r w:rsidRPr="00B23A22">
        <w:rPr>
          <w:rFonts w:cs="TTE1965D00t00"/>
          <w:noProof/>
          <w:sz w:val="20"/>
          <w:szCs w:val="20"/>
        </w:rPr>
        <w:t>IDEXX Europe B.V.</w:t>
      </w:r>
      <w:r w:rsidRPr="00B23A22">
        <w:rPr>
          <w:rFonts w:cs="TTE1965D00t00"/>
          <w:noProof/>
          <w:sz w:val="20"/>
          <w:szCs w:val="20"/>
        </w:rPr>
        <w:br/>
        <w:t>P.O. Box 1334</w:t>
      </w:r>
      <w:r w:rsidRPr="00B23A22">
        <w:rPr>
          <w:rFonts w:cs="TTE1965D00t00"/>
          <w:noProof/>
          <w:sz w:val="20"/>
          <w:szCs w:val="20"/>
        </w:rPr>
        <w:br/>
        <w:t>2130 EK Hoofddorp</w:t>
      </w:r>
      <w:r w:rsidRPr="00B23A22">
        <w:rPr>
          <w:rFonts w:cs="TTE1965D00t00"/>
          <w:noProof/>
          <w:sz w:val="20"/>
          <w:szCs w:val="20"/>
        </w:rPr>
        <w:br/>
        <w:t>Nizozemí</w:t>
      </w:r>
    </w:p>
    <w:p w14:paraId="10806845" w14:textId="77777777" w:rsidR="00AD67AF" w:rsidRPr="00B23A22" w:rsidRDefault="00AD67AF" w:rsidP="00AD67AF">
      <w:pPr>
        <w:autoSpaceDE w:val="0"/>
        <w:autoSpaceDN w:val="0"/>
        <w:adjustRightInd w:val="0"/>
        <w:spacing w:after="0"/>
        <w:jc w:val="left"/>
        <w:rPr>
          <w:rFonts w:cs="TTE1965D00t00"/>
          <w:noProof/>
          <w:sz w:val="20"/>
          <w:szCs w:val="20"/>
        </w:rPr>
      </w:pPr>
    </w:p>
    <w:p w14:paraId="292CE26E" w14:textId="77777777" w:rsidR="00AD67AF" w:rsidRPr="00B23A22" w:rsidRDefault="00AD67AF" w:rsidP="00AD67AF">
      <w:pPr>
        <w:autoSpaceDE w:val="0"/>
        <w:autoSpaceDN w:val="0"/>
        <w:adjustRightInd w:val="0"/>
        <w:spacing w:after="0"/>
        <w:jc w:val="left"/>
        <w:rPr>
          <w:rFonts w:cs="TTE1965D00t00"/>
          <w:noProof/>
          <w:sz w:val="20"/>
          <w:szCs w:val="20"/>
        </w:rPr>
      </w:pPr>
      <w:r w:rsidRPr="00B23A22">
        <w:rPr>
          <w:rFonts w:cs="TTE1965D00t00"/>
          <w:noProof/>
          <w:sz w:val="20"/>
          <w:szCs w:val="20"/>
        </w:rPr>
        <w:t>idexx.com</w:t>
      </w:r>
    </w:p>
    <w:p w14:paraId="39F754C0" w14:textId="77777777" w:rsidR="00AD67AF" w:rsidRPr="00B23A22" w:rsidRDefault="00AD67AF" w:rsidP="00AD67AF">
      <w:pPr>
        <w:autoSpaceDE w:val="0"/>
        <w:autoSpaceDN w:val="0"/>
        <w:adjustRightInd w:val="0"/>
        <w:spacing w:after="0"/>
        <w:rPr>
          <w:rFonts w:cs="TTE1965D00t00"/>
          <w:noProof/>
          <w:sz w:val="20"/>
          <w:szCs w:val="20"/>
        </w:rPr>
      </w:pPr>
    </w:p>
    <w:p w14:paraId="607B2BD4" w14:textId="77777777" w:rsidR="00AD67AF" w:rsidRPr="00B23A22" w:rsidRDefault="00AD67AF" w:rsidP="00AD67AF">
      <w:pPr>
        <w:autoSpaceDE w:val="0"/>
        <w:autoSpaceDN w:val="0"/>
        <w:adjustRightInd w:val="0"/>
        <w:spacing w:after="0"/>
        <w:rPr>
          <w:rFonts w:cs="TTE1965D00t00"/>
          <w:noProof/>
          <w:color w:val="000000"/>
        </w:rPr>
      </w:pPr>
    </w:p>
    <w:p w14:paraId="704D5B4D" w14:textId="77777777" w:rsidR="00AD67AF" w:rsidRPr="00B23A22" w:rsidRDefault="00AD67AF" w:rsidP="00AD67AF">
      <w:pPr>
        <w:autoSpaceDE w:val="0"/>
        <w:autoSpaceDN w:val="0"/>
        <w:adjustRightInd w:val="0"/>
        <w:spacing w:after="0"/>
        <w:rPr>
          <w:rFonts w:cs="TTE1965D00t00"/>
          <w:noProof/>
          <w:color w:val="000000"/>
        </w:rPr>
      </w:pPr>
    </w:p>
    <w:p w14:paraId="62B47967" w14:textId="77777777" w:rsidR="00AD67AF" w:rsidRPr="00B23A22" w:rsidRDefault="00AD67AF" w:rsidP="00AD67AF">
      <w:pPr>
        <w:autoSpaceDE w:val="0"/>
        <w:autoSpaceDN w:val="0"/>
        <w:adjustRightInd w:val="0"/>
        <w:spacing w:after="0"/>
        <w:rPr>
          <w:rFonts w:cs="TTE1965D00t00"/>
          <w:noProof/>
          <w:color w:val="000000"/>
        </w:rPr>
      </w:pPr>
      <w:r w:rsidRPr="00B23A22">
        <w:rPr>
          <w:rFonts w:cs="TTE1965D00t00"/>
          <w:noProof/>
          <w:color w:val="000000"/>
          <w:lang w:val="cs-CZ" w:eastAsia="cs-CZ"/>
        </w:rPr>
        <w:drawing>
          <wp:inline distT="0" distB="0" distL="0" distR="0" wp14:anchorId="75BA2C4D" wp14:editId="02428E0C">
            <wp:extent cx="1323975" cy="712470"/>
            <wp:effectExtent l="0" t="0" r="9525"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975" cy="712470"/>
                    </a:xfrm>
                    <a:prstGeom prst="rect">
                      <a:avLst/>
                    </a:prstGeom>
                    <a:noFill/>
                    <a:ln>
                      <a:noFill/>
                    </a:ln>
                  </pic:spPr>
                </pic:pic>
              </a:graphicData>
            </a:graphic>
          </wp:inline>
        </w:drawing>
      </w:r>
    </w:p>
    <w:p w14:paraId="56FDA59F" w14:textId="7E90F742" w:rsidR="00EC6C74" w:rsidRPr="00815CBA" w:rsidRDefault="00EC6C74" w:rsidP="00240097">
      <w:pPr>
        <w:rPr>
          <w:rFonts w:asciiTheme="minorHAnsi" w:hAnsiTheme="minorHAnsi" w:cs="Swiss 72 1 BT"/>
          <w:color w:val="000000"/>
          <w:sz w:val="24"/>
          <w:szCs w:val="24"/>
          <w:lang w:val="cs-CZ"/>
        </w:rPr>
      </w:pPr>
    </w:p>
    <w:sectPr w:rsidR="00EC6C74" w:rsidRPr="00815CBA">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F34A" w14:textId="77777777" w:rsidR="00406382" w:rsidRDefault="00406382" w:rsidP="0074783D">
      <w:pPr>
        <w:spacing w:after="0"/>
      </w:pPr>
      <w:r>
        <w:separator/>
      </w:r>
    </w:p>
  </w:endnote>
  <w:endnote w:type="continuationSeparator" w:id="0">
    <w:p w14:paraId="1ABE0463" w14:textId="77777777" w:rsidR="00406382" w:rsidRDefault="00406382" w:rsidP="007478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wiss 72 1 BT">
    <w:altName w:val="Times New Roman"/>
    <w:panose1 w:val="00000000000000000000"/>
    <w:charset w:val="00"/>
    <w:family w:val="swiss"/>
    <w:notTrueType/>
    <w:pitch w:val="default"/>
    <w:sig w:usb0="00000003" w:usb1="00000000" w:usb2="00000000" w:usb3="00000000" w:csb0="00000009" w:csb1="00000000"/>
  </w:font>
  <w:font w:name="TT25Ft00">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E1965D00t00">
    <w:altName w:val="Times New Roman"/>
    <w:panose1 w:val="00000000000000000000"/>
    <w:charset w:val="00"/>
    <w:family w:val="auto"/>
    <w:notTrueType/>
    <w:pitch w:val="default"/>
    <w:sig w:usb0="00000003" w:usb1="00000000" w:usb2="00000000" w:usb3="00000000" w:csb0="00000001" w:csb1="00000000"/>
  </w:font>
  <w:font w:name="Swiss721BT-Bold">
    <w:altName w:val="Arial"/>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32DA" w14:textId="77777777" w:rsidR="00EF5536" w:rsidRDefault="00EF55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6E2B" w14:textId="77777777" w:rsidR="00EF5536" w:rsidRDefault="00EF55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F738" w14:textId="77777777" w:rsidR="00EF5536" w:rsidRDefault="00EF55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2850" w14:textId="77777777" w:rsidR="00406382" w:rsidRDefault="00406382" w:rsidP="0074783D">
      <w:pPr>
        <w:spacing w:after="0"/>
      </w:pPr>
      <w:r>
        <w:separator/>
      </w:r>
    </w:p>
  </w:footnote>
  <w:footnote w:type="continuationSeparator" w:id="0">
    <w:p w14:paraId="204DE550" w14:textId="77777777" w:rsidR="00406382" w:rsidRDefault="00406382" w:rsidP="007478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FC1A" w14:textId="77777777" w:rsidR="00EF5536" w:rsidRDefault="00EF55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CCDA" w14:textId="60BA213E" w:rsidR="0074783D" w:rsidRPr="00EF5536" w:rsidRDefault="0074783D" w:rsidP="0074783D">
    <w:pPr>
      <w:rPr>
        <w:rFonts w:asciiTheme="minorHAnsi" w:hAnsiTheme="minorHAnsi" w:cstheme="minorHAnsi"/>
        <w:b/>
        <w:bCs/>
        <w:lang w:val="cs-CZ"/>
      </w:rPr>
    </w:pPr>
    <w:r w:rsidRPr="00EF5536">
      <w:rPr>
        <w:rFonts w:asciiTheme="minorHAnsi" w:hAnsiTheme="minorHAnsi" w:cstheme="minorHAnsi"/>
        <w:bCs/>
        <w:lang w:val="cs-CZ"/>
      </w:rPr>
      <w:t xml:space="preserve">Text příbalové informace součást dokumentace schválené rozhodnutím </w:t>
    </w:r>
    <w:proofErr w:type="spellStart"/>
    <w:r w:rsidRPr="00EF5536">
      <w:rPr>
        <w:rFonts w:asciiTheme="minorHAnsi" w:hAnsiTheme="minorHAnsi" w:cstheme="minorHAnsi"/>
        <w:bCs/>
        <w:lang w:val="cs-CZ"/>
      </w:rPr>
      <w:t>sp.zn</w:t>
    </w:r>
    <w:proofErr w:type="spellEnd"/>
    <w:r w:rsidRPr="00EF5536">
      <w:rPr>
        <w:rFonts w:asciiTheme="minorHAnsi" w:hAnsiTheme="minorHAnsi" w:cstheme="minorHAnsi"/>
        <w:bCs/>
        <w:lang w:val="cs-CZ"/>
      </w:rPr>
      <w:t xml:space="preserve">. </w:t>
    </w:r>
    <w:sdt>
      <w:sdtPr>
        <w:rPr>
          <w:rFonts w:asciiTheme="minorHAnsi" w:eastAsia="Times New Roman" w:hAnsiTheme="minorHAnsi" w:cstheme="minorHAnsi"/>
          <w:lang w:eastAsia="cs-CZ"/>
        </w:rPr>
        <w:id w:val="2058362447"/>
        <w:placeholder>
          <w:docPart w:val="FAA011E74FFD49FBB971868E7A96A1DC"/>
        </w:placeholder>
        <w:text/>
      </w:sdtPr>
      <w:sdtEndPr/>
      <w:sdtContent>
        <w:r w:rsidR="00EF5536" w:rsidRPr="00EF5536">
          <w:rPr>
            <w:rFonts w:asciiTheme="minorHAnsi" w:eastAsia="Times New Roman" w:hAnsiTheme="minorHAnsi" w:cstheme="minorHAnsi"/>
            <w:lang w:eastAsia="cs-CZ"/>
          </w:rPr>
          <w:t>USKVBL/5931/2021/POD</w:t>
        </w:r>
      </w:sdtContent>
    </w:sdt>
    <w:r w:rsidRPr="00EF5536">
      <w:rPr>
        <w:rFonts w:asciiTheme="minorHAnsi" w:hAnsiTheme="minorHAnsi" w:cstheme="minorHAnsi"/>
        <w:bCs/>
        <w:lang w:val="cs-CZ"/>
      </w:rPr>
      <w:t xml:space="preserve">, č.j. </w:t>
    </w:r>
    <w:sdt>
      <w:sdtPr>
        <w:rPr>
          <w:rFonts w:asciiTheme="minorHAnsi" w:eastAsia="Times New Roman" w:hAnsiTheme="minorHAnsi" w:cstheme="minorHAnsi"/>
          <w:lang w:eastAsia="cs-CZ"/>
        </w:rPr>
        <w:id w:val="256413127"/>
        <w:placeholder>
          <w:docPart w:val="FAA011E74FFD49FBB971868E7A96A1DC"/>
        </w:placeholder>
        <w:text/>
      </w:sdtPr>
      <w:sdtEndPr/>
      <w:sdtContent>
        <w:r w:rsidR="00EF5536" w:rsidRPr="00EF5536">
          <w:rPr>
            <w:rFonts w:asciiTheme="minorHAnsi" w:eastAsia="Times New Roman" w:hAnsiTheme="minorHAnsi" w:cstheme="minorHAnsi"/>
            <w:lang w:eastAsia="cs-CZ"/>
          </w:rPr>
          <w:t>USKVBL/8159/2021/REG-Gro</w:t>
        </w:r>
      </w:sdtContent>
    </w:sdt>
    <w:r w:rsidRPr="00EF5536">
      <w:rPr>
        <w:rFonts w:asciiTheme="minorHAnsi" w:hAnsiTheme="minorHAnsi" w:cstheme="minorHAnsi"/>
        <w:bCs/>
        <w:lang w:val="cs-CZ"/>
      </w:rPr>
      <w:t xml:space="preserve"> ze dne </w:t>
    </w:r>
    <w:sdt>
      <w:sdtPr>
        <w:rPr>
          <w:rFonts w:asciiTheme="minorHAnsi" w:hAnsiTheme="minorHAnsi" w:cstheme="minorHAnsi"/>
          <w:bCs/>
          <w:lang w:val="cs-CZ"/>
        </w:rPr>
        <w:id w:val="1773286175"/>
        <w:placeholder>
          <w:docPart w:val="33EC59B6E4B345E1AB946994CD7906BD"/>
        </w:placeholder>
        <w:date w:fullDate="2021-06-10T00:00:00Z">
          <w:dateFormat w:val="d.M.yyyy"/>
          <w:lid w:val="cs-CZ"/>
          <w:storeMappedDataAs w:val="dateTime"/>
          <w:calendar w:val="gregorian"/>
        </w:date>
      </w:sdtPr>
      <w:sdtEndPr/>
      <w:sdtContent>
        <w:r w:rsidR="00EF5536" w:rsidRPr="00EF5536">
          <w:rPr>
            <w:rFonts w:asciiTheme="minorHAnsi" w:hAnsiTheme="minorHAnsi" w:cstheme="minorHAnsi"/>
            <w:bCs/>
            <w:lang w:val="cs-CZ"/>
          </w:rPr>
          <w:t>10.6.2021</w:t>
        </w:r>
      </w:sdtContent>
    </w:sdt>
    <w:r w:rsidRPr="00EF5536">
      <w:rPr>
        <w:rFonts w:asciiTheme="minorHAnsi" w:hAnsiTheme="minorHAnsi" w:cstheme="minorHAnsi"/>
        <w:bCs/>
        <w:lang w:val="cs-CZ"/>
      </w:rPr>
      <w:t xml:space="preserve"> o </w:t>
    </w:r>
    <w:sdt>
      <w:sdtPr>
        <w:rPr>
          <w:rFonts w:asciiTheme="minorHAnsi" w:hAnsiTheme="minorHAnsi" w:cstheme="minorHAnsi"/>
          <w:lang w:val="cs-CZ"/>
        </w:rPr>
        <w:id w:val="-2045283072"/>
        <w:placeholder>
          <w:docPart w:val="06D2B5D5477E4CE5A700C94A5700D227"/>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lang w:eastAsia="cs-CZ"/>
        </w:rPr>
      </w:sdtEndPr>
      <w:sdtContent>
        <w:r w:rsidR="00EF5536" w:rsidRPr="00EF5536">
          <w:rPr>
            <w:rFonts w:asciiTheme="minorHAnsi" w:hAnsiTheme="minorHAnsi" w:cstheme="minorHAnsi"/>
            <w:lang w:val="cs-CZ"/>
          </w:rPr>
          <w:t>prodloužení platnosti rozhodnutí o schválení veterinárního přípravku</w:t>
        </w:r>
      </w:sdtContent>
    </w:sdt>
    <w:r w:rsidRPr="00EF5536">
      <w:rPr>
        <w:rFonts w:asciiTheme="minorHAnsi" w:hAnsiTheme="minorHAnsi" w:cstheme="minorHAnsi"/>
        <w:bCs/>
        <w:lang w:val="cs-CZ"/>
      </w:rPr>
      <w:t xml:space="preserve"> </w:t>
    </w:r>
    <w:sdt>
      <w:sdtPr>
        <w:rPr>
          <w:rFonts w:asciiTheme="minorHAnsi" w:hAnsiTheme="minorHAnsi" w:cstheme="minorHAnsi"/>
        </w:rPr>
        <w:id w:val="28773371"/>
        <w:placeholder>
          <w:docPart w:val="20D7728D73E042F4AA6139BD6A5500BD"/>
        </w:placeholder>
        <w:text/>
      </w:sdtPr>
      <w:sdtEndPr/>
      <w:sdtContent>
        <w:r w:rsidR="00EF5536" w:rsidRPr="00EF5536">
          <w:rPr>
            <w:rFonts w:asciiTheme="minorHAnsi" w:hAnsiTheme="minorHAnsi" w:cstheme="minorHAnsi"/>
          </w:rPr>
          <w:t xml:space="preserve">IDEXX </w:t>
        </w:r>
        <w:proofErr w:type="spellStart"/>
        <w:r w:rsidR="00EF5536" w:rsidRPr="00EF5536">
          <w:rPr>
            <w:rFonts w:asciiTheme="minorHAnsi" w:hAnsiTheme="minorHAnsi" w:cstheme="minorHAnsi"/>
          </w:rPr>
          <w:t>Bluetongue</w:t>
        </w:r>
        <w:proofErr w:type="spellEnd"/>
        <w:r w:rsidR="00EF5536" w:rsidRPr="00EF5536">
          <w:rPr>
            <w:rFonts w:asciiTheme="minorHAnsi" w:hAnsiTheme="minorHAnsi" w:cstheme="minorHAnsi"/>
          </w:rPr>
          <w:t xml:space="preserve"> </w:t>
        </w:r>
        <w:proofErr w:type="spellStart"/>
        <w:r w:rsidR="00EF5536" w:rsidRPr="00EF5536">
          <w:rPr>
            <w:rFonts w:asciiTheme="minorHAnsi" w:hAnsiTheme="minorHAnsi" w:cstheme="minorHAnsi"/>
          </w:rPr>
          <w:t>Competition</w:t>
        </w:r>
        <w:proofErr w:type="spellEnd"/>
        <w:r w:rsidR="00EF5536" w:rsidRPr="00EF5536">
          <w:rPr>
            <w:rFonts w:asciiTheme="minorHAnsi" w:hAnsiTheme="minorHAnsi" w:cstheme="minorHAnsi"/>
          </w:rPr>
          <w:t xml:space="preserve"> </w:t>
        </w:r>
        <w:proofErr w:type="spellStart"/>
        <w:r w:rsidR="00EF5536" w:rsidRPr="00EF5536">
          <w:rPr>
            <w:rFonts w:asciiTheme="minorHAnsi" w:hAnsiTheme="minorHAnsi" w:cstheme="minorHAnsi"/>
          </w:rPr>
          <w:t>Ab</w:t>
        </w:r>
        <w:proofErr w:type="spellEnd"/>
        <w:r w:rsidR="00EF5536" w:rsidRPr="00EF5536">
          <w:rPr>
            <w:rFonts w:asciiTheme="minorHAnsi" w:hAnsiTheme="minorHAnsi" w:cstheme="minorHAnsi"/>
          </w:rPr>
          <w:t xml:space="preserve"> Test </w:t>
        </w:r>
        <w:proofErr w:type="spellStart"/>
        <w:r w:rsidR="00EF5536" w:rsidRPr="00EF5536">
          <w:rPr>
            <w:rFonts w:asciiTheme="minorHAnsi" w:hAnsiTheme="minorHAnsi" w:cstheme="minorHAnsi"/>
          </w:rPr>
          <w:t>Kit</w:t>
        </w:r>
        <w:proofErr w:type="spellEnd"/>
      </w:sdtContent>
    </w:sdt>
  </w:p>
  <w:p w14:paraId="251C4E8E" w14:textId="77777777" w:rsidR="0074783D" w:rsidRDefault="007478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E783" w14:textId="77777777" w:rsidR="00EF5536" w:rsidRDefault="00EF55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EE7692"/>
    <w:multiLevelType w:val="hybridMultilevel"/>
    <w:tmpl w:val="E7C0440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BDF89F"/>
    <w:multiLevelType w:val="hybridMultilevel"/>
    <w:tmpl w:val="2F36AB4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A52F55"/>
    <w:multiLevelType w:val="hybridMultilevel"/>
    <w:tmpl w:val="389AB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34D5480"/>
    <w:multiLevelType w:val="hybridMultilevel"/>
    <w:tmpl w:val="FC421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9F09F5"/>
    <w:multiLevelType w:val="hybridMultilevel"/>
    <w:tmpl w:val="681C8D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DC319E4"/>
    <w:multiLevelType w:val="hybridMultilevel"/>
    <w:tmpl w:val="E4007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2A082C"/>
    <w:multiLevelType w:val="hybridMultilevel"/>
    <w:tmpl w:val="562EAC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EFA5857"/>
    <w:multiLevelType w:val="hybridMultilevel"/>
    <w:tmpl w:val="9410D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270892"/>
    <w:multiLevelType w:val="hybridMultilevel"/>
    <w:tmpl w:val="7F851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E41318"/>
    <w:multiLevelType w:val="hybridMultilevel"/>
    <w:tmpl w:val="7F851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
  </w:num>
  <w:num w:numId="4">
    <w:abstractNumId w:val="6"/>
  </w:num>
  <w:num w:numId="5">
    <w:abstractNumId w:val="2"/>
  </w:num>
  <w:num w:numId="6">
    <w:abstractNumId w:val="9"/>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74"/>
    <w:rsid w:val="00064FAB"/>
    <w:rsid w:val="00074E9C"/>
    <w:rsid w:val="000B4EF2"/>
    <w:rsid w:val="00192E64"/>
    <w:rsid w:val="001B744B"/>
    <w:rsid w:val="00214F73"/>
    <w:rsid w:val="00221A0B"/>
    <w:rsid w:val="00234A84"/>
    <w:rsid w:val="00240097"/>
    <w:rsid w:val="00245E69"/>
    <w:rsid w:val="00281A16"/>
    <w:rsid w:val="002A2FED"/>
    <w:rsid w:val="00317FE2"/>
    <w:rsid w:val="00395BA0"/>
    <w:rsid w:val="00397CDD"/>
    <w:rsid w:val="003A4C13"/>
    <w:rsid w:val="003D19BF"/>
    <w:rsid w:val="003E0D19"/>
    <w:rsid w:val="003F0759"/>
    <w:rsid w:val="003F7E6A"/>
    <w:rsid w:val="00406382"/>
    <w:rsid w:val="00492A14"/>
    <w:rsid w:val="004A5ADB"/>
    <w:rsid w:val="004F18F6"/>
    <w:rsid w:val="00545D43"/>
    <w:rsid w:val="00564011"/>
    <w:rsid w:val="00574383"/>
    <w:rsid w:val="00576D5E"/>
    <w:rsid w:val="005A39A2"/>
    <w:rsid w:val="006217BF"/>
    <w:rsid w:val="00622AC5"/>
    <w:rsid w:val="00654D81"/>
    <w:rsid w:val="00680933"/>
    <w:rsid w:val="006F54CB"/>
    <w:rsid w:val="0074783D"/>
    <w:rsid w:val="00787360"/>
    <w:rsid w:val="007D2D0A"/>
    <w:rsid w:val="00815CBA"/>
    <w:rsid w:val="008219A4"/>
    <w:rsid w:val="0084084A"/>
    <w:rsid w:val="00900965"/>
    <w:rsid w:val="00934305"/>
    <w:rsid w:val="0096640B"/>
    <w:rsid w:val="0097318A"/>
    <w:rsid w:val="009D29B8"/>
    <w:rsid w:val="00A04BD3"/>
    <w:rsid w:val="00A363B2"/>
    <w:rsid w:val="00A462BE"/>
    <w:rsid w:val="00A711A2"/>
    <w:rsid w:val="00A75428"/>
    <w:rsid w:val="00A86AEA"/>
    <w:rsid w:val="00AA0923"/>
    <w:rsid w:val="00AC0CEC"/>
    <w:rsid w:val="00AD67AF"/>
    <w:rsid w:val="00B34950"/>
    <w:rsid w:val="00BF235D"/>
    <w:rsid w:val="00CA2558"/>
    <w:rsid w:val="00CB41EF"/>
    <w:rsid w:val="00CD3451"/>
    <w:rsid w:val="00CF656C"/>
    <w:rsid w:val="00D55CD0"/>
    <w:rsid w:val="00D74CAD"/>
    <w:rsid w:val="00DA2251"/>
    <w:rsid w:val="00DA5586"/>
    <w:rsid w:val="00DB4B15"/>
    <w:rsid w:val="00DE6584"/>
    <w:rsid w:val="00E54636"/>
    <w:rsid w:val="00E70394"/>
    <w:rsid w:val="00E74E54"/>
    <w:rsid w:val="00E85902"/>
    <w:rsid w:val="00EA4A12"/>
    <w:rsid w:val="00EC6C74"/>
    <w:rsid w:val="00ED7C17"/>
    <w:rsid w:val="00EE1EC6"/>
    <w:rsid w:val="00EF5536"/>
    <w:rsid w:val="00F155A0"/>
    <w:rsid w:val="00F30C13"/>
    <w:rsid w:val="00FE15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4146"/>
  <w15:docId w15:val="{BCAA93E5-3D6E-4923-860B-DE8B7DF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5ADB"/>
    <w:pPr>
      <w:spacing w:line="240"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5">
    <w:name w:val="Pa5"/>
    <w:basedOn w:val="Normln"/>
    <w:next w:val="Normln"/>
    <w:uiPriority w:val="99"/>
    <w:rsid w:val="00EC6C74"/>
    <w:pPr>
      <w:autoSpaceDE w:val="0"/>
      <w:autoSpaceDN w:val="0"/>
      <w:adjustRightInd w:val="0"/>
      <w:spacing w:after="0" w:line="201" w:lineRule="atLeast"/>
      <w:jc w:val="left"/>
    </w:pPr>
    <w:rPr>
      <w:rFonts w:ascii="Swiss 72 1 BT" w:hAnsi="Swiss 72 1 BT"/>
      <w:sz w:val="24"/>
      <w:szCs w:val="24"/>
    </w:rPr>
  </w:style>
  <w:style w:type="paragraph" w:customStyle="1" w:styleId="Pa6">
    <w:name w:val="Pa6"/>
    <w:basedOn w:val="Normln"/>
    <w:next w:val="Normln"/>
    <w:uiPriority w:val="99"/>
    <w:rsid w:val="00EC6C74"/>
    <w:pPr>
      <w:autoSpaceDE w:val="0"/>
      <w:autoSpaceDN w:val="0"/>
      <w:adjustRightInd w:val="0"/>
      <w:spacing w:after="0" w:line="171" w:lineRule="atLeast"/>
      <w:jc w:val="left"/>
    </w:pPr>
    <w:rPr>
      <w:rFonts w:ascii="Swiss 72 1 BT" w:hAnsi="Swiss 72 1 BT"/>
      <w:sz w:val="24"/>
      <w:szCs w:val="24"/>
    </w:rPr>
  </w:style>
  <w:style w:type="paragraph" w:customStyle="1" w:styleId="Default">
    <w:name w:val="Default"/>
    <w:rsid w:val="00EC6C74"/>
    <w:pPr>
      <w:autoSpaceDE w:val="0"/>
      <w:autoSpaceDN w:val="0"/>
      <w:adjustRightInd w:val="0"/>
      <w:spacing w:after="0" w:line="240" w:lineRule="auto"/>
    </w:pPr>
    <w:rPr>
      <w:rFonts w:ascii="Swiss 72 1 BT" w:hAnsi="Swiss 72 1 BT" w:cs="Swiss 72 1 BT"/>
      <w:color w:val="000000"/>
      <w:sz w:val="24"/>
      <w:szCs w:val="24"/>
    </w:rPr>
  </w:style>
  <w:style w:type="character" w:customStyle="1" w:styleId="A6">
    <w:name w:val="A6"/>
    <w:uiPriority w:val="99"/>
    <w:rsid w:val="00EC6C74"/>
    <w:rPr>
      <w:rFonts w:cs="Swiss 72 1 BT"/>
      <w:color w:val="000000"/>
      <w:sz w:val="17"/>
      <w:szCs w:val="17"/>
    </w:rPr>
  </w:style>
  <w:style w:type="paragraph" w:customStyle="1" w:styleId="Pa9">
    <w:name w:val="Pa9"/>
    <w:basedOn w:val="Default"/>
    <w:next w:val="Default"/>
    <w:uiPriority w:val="99"/>
    <w:rsid w:val="00EC6C74"/>
    <w:pPr>
      <w:spacing w:line="161" w:lineRule="atLeast"/>
    </w:pPr>
    <w:rPr>
      <w:rFonts w:cstheme="minorBidi"/>
      <w:color w:val="auto"/>
    </w:rPr>
  </w:style>
  <w:style w:type="paragraph" w:customStyle="1" w:styleId="Pa10">
    <w:name w:val="Pa10"/>
    <w:basedOn w:val="Default"/>
    <w:next w:val="Default"/>
    <w:uiPriority w:val="99"/>
    <w:rsid w:val="00EC6C74"/>
    <w:pPr>
      <w:spacing w:line="171" w:lineRule="atLeast"/>
    </w:pPr>
    <w:rPr>
      <w:rFonts w:cstheme="minorBidi"/>
      <w:color w:val="auto"/>
    </w:rPr>
  </w:style>
  <w:style w:type="paragraph" w:customStyle="1" w:styleId="Pa11">
    <w:name w:val="Pa11"/>
    <w:basedOn w:val="Default"/>
    <w:next w:val="Default"/>
    <w:uiPriority w:val="99"/>
    <w:rsid w:val="00EC6C74"/>
    <w:pPr>
      <w:spacing w:line="171" w:lineRule="atLeast"/>
    </w:pPr>
    <w:rPr>
      <w:rFonts w:cstheme="minorBidi"/>
      <w:color w:val="auto"/>
    </w:rPr>
  </w:style>
  <w:style w:type="paragraph" w:customStyle="1" w:styleId="Pa1">
    <w:name w:val="Pa1"/>
    <w:basedOn w:val="Default"/>
    <w:next w:val="Default"/>
    <w:uiPriority w:val="99"/>
    <w:rsid w:val="00EC6C74"/>
    <w:pPr>
      <w:spacing w:line="241" w:lineRule="atLeast"/>
    </w:pPr>
    <w:rPr>
      <w:rFonts w:cstheme="minorBidi"/>
      <w:color w:val="auto"/>
    </w:rPr>
  </w:style>
  <w:style w:type="character" w:customStyle="1" w:styleId="A2">
    <w:name w:val="A2"/>
    <w:uiPriority w:val="99"/>
    <w:rsid w:val="00EC6C74"/>
    <w:rPr>
      <w:rFonts w:cs="Swiss 72 1 BT"/>
      <w:color w:val="000000"/>
      <w:sz w:val="15"/>
      <w:szCs w:val="15"/>
    </w:rPr>
  </w:style>
  <w:style w:type="character" w:customStyle="1" w:styleId="A0">
    <w:name w:val="A0"/>
    <w:uiPriority w:val="99"/>
    <w:rsid w:val="00EC6C74"/>
    <w:rPr>
      <w:rFonts w:cs="Swiss 72 1 BT"/>
      <w:b/>
      <w:bCs/>
      <w:color w:val="000000"/>
      <w:sz w:val="20"/>
      <w:szCs w:val="20"/>
    </w:rPr>
  </w:style>
  <w:style w:type="paragraph" w:customStyle="1" w:styleId="Pa21">
    <w:name w:val="Pa21"/>
    <w:basedOn w:val="Default"/>
    <w:next w:val="Default"/>
    <w:uiPriority w:val="99"/>
    <w:rsid w:val="00EC6C74"/>
    <w:pPr>
      <w:spacing w:line="161" w:lineRule="atLeast"/>
    </w:pPr>
    <w:rPr>
      <w:rFonts w:cstheme="minorBidi"/>
      <w:color w:val="auto"/>
    </w:rPr>
  </w:style>
  <w:style w:type="paragraph" w:customStyle="1" w:styleId="Pa22">
    <w:name w:val="Pa22"/>
    <w:basedOn w:val="Default"/>
    <w:next w:val="Default"/>
    <w:uiPriority w:val="99"/>
    <w:rsid w:val="00EC6C74"/>
    <w:pPr>
      <w:spacing w:line="241" w:lineRule="atLeast"/>
    </w:pPr>
    <w:rPr>
      <w:rFonts w:cstheme="minorBidi"/>
      <w:color w:val="auto"/>
    </w:rPr>
  </w:style>
  <w:style w:type="character" w:customStyle="1" w:styleId="A9">
    <w:name w:val="A9"/>
    <w:uiPriority w:val="99"/>
    <w:rsid w:val="00EC6C74"/>
    <w:rPr>
      <w:rFonts w:cs="Swiss 72 1 BT"/>
      <w:color w:val="000000"/>
      <w:sz w:val="17"/>
      <w:szCs w:val="17"/>
    </w:rPr>
  </w:style>
  <w:style w:type="character" w:customStyle="1" w:styleId="A10">
    <w:name w:val="A10"/>
    <w:uiPriority w:val="99"/>
    <w:rsid w:val="00EC6C74"/>
    <w:rPr>
      <w:rFonts w:cs="Swiss 72 1 BT"/>
      <w:strike/>
      <w:color w:val="000000"/>
      <w:sz w:val="17"/>
      <w:szCs w:val="17"/>
    </w:rPr>
  </w:style>
  <w:style w:type="character" w:customStyle="1" w:styleId="A11">
    <w:name w:val="A11"/>
    <w:uiPriority w:val="99"/>
    <w:rsid w:val="00EC6C74"/>
    <w:rPr>
      <w:rFonts w:cs="Swiss 72 1 BT"/>
      <w:color w:val="000000"/>
      <w:sz w:val="17"/>
      <w:szCs w:val="17"/>
      <w:u w:val="single"/>
    </w:rPr>
  </w:style>
  <w:style w:type="paragraph" w:customStyle="1" w:styleId="Pa23">
    <w:name w:val="Pa23"/>
    <w:basedOn w:val="Default"/>
    <w:next w:val="Default"/>
    <w:uiPriority w:val="99"/>
    <w:rsid w:val="00EC6C74"/>
    <w:pPr>
      <w:spacing w:line="241" w:lineRule="atLeast"/>
    </w:pPr>
    <w:rPr>
      <w:rFonts w:cstheme="minorBidi"/>
      <w:color w:val="auto"/>
    </w:rPr>
  </w:style>
  <w:style w:type="character" w:customStyle="1" w:styleId="A12">
    <w:name w:val="A12"/>
    <w:uiPriority w:val="99"/>
    <w:rsid w:val="00EC6C74"/>
    <w:rPr>
      <w:rFonts w:cs="Swiss 72 1 BT"/>
      <w:strike/>
      <w:color w:val="000000"/>
      <w:sz w:val="17"/>
      <w:szCs w:val="17"/>
    </w:rPr>
  </w:style>
  <w:style w:type="character" w:customStyle="1" w:styleId="A13">
    <w:name w:val="A13"/>
    <w:uiPriority w:val="99"/>
    <w:rsid w:val="00EC6C74"/>
    <w:rPr>
      <w:rFonts w:cs="Swiss 72 1 BT"/>
      <w:color w:val="000000"/>
      <w:sz w:val="17"/>
      <w:szCs w:val="17"/>
    </w:rPr>
  </w:style>
  <w:style w:type="paragraph" w:customStyle="1" w:styleId="Pa25">
    <w:name w:val="Pa25"/>
    <w:basedOn w:val="Default"/>
    <w:next w:val="Default"/>
    <w:uiPriority w:val="99"/>
    <w:rsid w:val="00EC6C74"/>
    <w:pPr>
      <w:spacing w:line="161" w:lineRule="atLeast"/>
    </w:pPr>
    <w:rPr>
      <w:rFonts w:cstheme="minorBidi"/>
      <w:color w:val="auto"/>
    </w:rPr>
  </w:style>
  <w:style w:type="paragraph" w:customStyle="1" w:styleId="Pa3">
    <w:name w:val="Pa3"/>
    <w:basedOn w:val="Default"/>
    <w:next w:val="Default"/>
    <w:uiPriority w:val="99"/>
    <w:rsid w:val="00EC6C74"/>
    <w:pPr>
      <w:spacing w:line="241" w:lineRule="atLeast"/>
    </w:pPr>
    <w:rPr>
      <w:rFonts w:cstheme="minorBidi"/>
      <w:color w:val="auto"/>
    </w:rPr>
  </w:style>
  <w:style w:type="paragraph" w:customStyle="1" w:styleId="Pa26">
    <w:name w:val="Pa26"/>
    <w:basedOn w:val="Default"/>
    <w:next w:val="Default"/>
    <w:uiPriority w:val="99"/>
    <w:rsid w:val="00EC6C74"/>
    <w:pPr>
      <w:spacing w:line="201" w:lineRule="atLeast"/>
    </w:pPr>
    <w:rPr>
      <w:rFonts w:cstheme="minorBidi"/>
      <w:color w:val="auto"/>
    </w:rPr>
  </w:style>
  <w:style w:type="paragraph" w:customStyle="1" w:styleId="Pa20">
    <w:name w:val="Pa20"/>
    <w:basedOn w:val="Default"/>
    <w:next w:val="Default"/>
    <w:uiPriority w:val="99"/>
    <w:rsid w:val="00EC6C74"/>
    <w:pPr>
      <w:spacing w:line="201" w:lineRule="atLeast"/>
    </w:pPr>
    <w:rPr>
      <w:rFonts w:cstheme="minorBidi"/>
      <w:color w:val="auto"/>
    </w:rPr>
  </w:style>
  <w:style w:type="paragraph" w:customStyle="1" w:styleId="Pa39">
    <w:name w:val="Pa39"/>
    <w:basedOn w:val="Default"/>
    <w:next w:val="Default"/>
    <w:uiPriority w:val="99"/>
    <w:rsid w:val="00EC6C74"/>
    <w:pPr>
      <w:spacing w:line="241" w:lineRule="atLeast"/>
    </w:pPr>
    <w:rPr>
      <w:rFonts w:cstheme="minorBidi"/>
      <w:color w:val="auto"/>
    </w:rPr>
  </w:style>
  <w:style w:type="paragraph" w:customStyle="1" w:styleId="Pa41">
    <w:name w:val="Pa41"/>
    <w:basedOn w:val="Default"/>
    <w:next w:val="Default"/>
    <w:uiPriority w:val="99"/>
    <w:rsid w:val="00CD3451"/>
    <w:pPr>
      <w:spacing w:line="201" w:lineRule="atLeast"/>
    </w:pPr>
    <w:rPr>
      <w:rFonts w:cstheme="minorBidi"/>
      <w:color w:val="auto"/>
    </w:rPr>
  </w:style>
  <w:style w:type="character" w:customStyle="1" w:styleId="A8">
    <w:name w:val="A8"/>
    <w:uiPriority w:val="99"/>
    <w:rsid w:val="00CD3451"/>
    <w:rPr>
      <w:rFonts w:cs="Swiss 72 1 BT"/>
      <w:color w:val="000000"/>
      <w:sz w:val="16"/>
      <w:szCs w:val="16"/>
    </w:rPr>
  </w:style>
  <w:style w:type="paragraph" w:customStyle="1" w:styleId="Pa42">
    <w:name w:val="Pa42"/>
    <w:basedOn w:val="Default"/>
    <w:next w:val="Default"/>
    <w:uiPriority w:val="99"/>
    <w:rsid w:val="00CD3451"/>
    <w:pPr>
      <w:spacing w:line="201" w:lineRule="atLeast"/>
    </w:pPr>
    <w:rPr>
      <w:rFonts w:cstheme="minorBidi"/>
      <w:color w:val="auto"/>
    </w:rPr>
  </w:style>
  <w:style w:type="paragraph" w:styleId="Odstavecseseznamem">
    <w:name w:val="List Paragraph"/>
    <w:basedOn w:val="Normln"/>
    <w:uiPriority w:val="34"/>
    <w:qFormat/>
    <w:rsid w:val="00DA5586"/>
    <w:pPr>
      <w:ind w:left="720"/>
      <w:contextualSpacing/>
    </w:pPr>
  </w:style>
  <w:style w:type="paragraph" w:styleId="Zhlav">
    <w:name w:val="header"/>
    <w:basedOn w:val="Normln"/>
    <w:link w:val="ZhlavChar"/>
    <w:uiPriority w:val="99"/>
    <w:unhideWhenUsed/>
    <w:rsid w:val="0074783D"/>
    <w:pPr>
      <w:tabs>
        <w:tab w:val="center" w:pos="4536"/>
        <w:tab w:val="right" w:pos="9072"/>
      </w:tabs>
      <w:spacing w:after="0"/>
    </w:pPr>
  </w:style>
  <w:style w:type="character" w:customStyle="1" w:styleId="ZhlavChar">
    <w:name w:val="Záhlaví Char"/>
    <w:basedOn w:val="Standardnpsmoodstavce"/>
    <w:link w:val="Zhlav"/>
    <w:uiPriority w:val="99"/>
    <w:rsid w:val="0074783D"/>
    <w:rPr>
      <w:rFonts w:ascii="Arial" w:hAnsi="Arial"/>
    </w:rPr>
  </w:style>
  <w:style w:type="paragraph" w:styleId="Zpat">
    <w:name w:val="footer"/>
    <w:basedOn w:val="Normln"/>
    <w:link w:val="ZpatChar"/>
    <w:uiPriority w:val="99"/>
    <w:unhideWhenUsed/>
    <w:rsid w:val="0074783D"/>
    <w:pPr>
      <w:tabs>
        <w:tab w:val="center" w:pos="4536"/>
        <w:tab w:val="right" w:pos="9072"/>
      </w:tabs>
      <w:spacing w:after="0"/>
    </w:pPr>
  </w:style>
  <w:style w:type="character" w:customStyle="1" w:styleId="ZpatChar">
    <w:name w:val="Zápatí Char"/>
    <w:basedOn w:val="Standardnpsmoodstavce"/>
    <w:link w:val="Zpat"/>
    <w:uiPriority w:val="99"/>
    <w:rsid w:val="0074783D"/>
    <w:rPr>
      <w:rFonts w:ascii="Arial" w:hAnsi="Arial"/>
    </w:rPr>
  </w:style>
  <w:style w:type="character" w:styleId="Zstupntext">
    <w:name w:val="Placeholder Text"/>
    <w:rsid w:val="00747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A011E74FFD49FBB971868E7A96A1DC"/>
        <w:category>
          <w:name w:val="Obecné"/>
          <w:gallery w:val="placeholder"/>
        </w:category>
        <w:types>
          <w:type w:val="bbPlcHdr"/>
        </w:types>
        <w:behaviors>
          <w:behavior w:val="content"/>
        </w:behaviors>
        <w:guid w:val="{5E368FF9-291F-466D-B335-0FEE53F316CE}"/>
      </w:docPartPr>
      <w:docPartBody>
        <w:p w:rsidR="00703E43" w:rsidRDefault="00C616F2" w:rsidP="00C616F2">
          <w:pPr>
            <w:pStyle w:val="FAA011E74FFD49FBB971868E7A96A1DC"/>
          </w:pPr>
          <w:r w:rsidRPr="00AD42B7">
            <w:rPr>
              <w:rStyle w:val="Zstupntext"/>
            </w:rPr>
            <w:t>Klikněte sem a zadejte text.</w:t>
          </w:r>
        </w:p>
      </w:docPartBody>
    </w:docPart>
    <w:docPart>
      <w:docPartPr>
        <w:name w:val="33EC59B6E4B345E1AB946994CD7906BD"/>
        <w:category>
          <w:name w:val="Obecné"/>
          <w:gallery w:val="placeholder"/>
        </w:category>
        <w:types>
          <w:type w:val="bbPlcHdr"/>
        </w:types>
        <w:behaviors>
          <w:behavior w:val="content"/>
        </w:behaviors>
        <w:guid w:val="{65884262-D110-42A5-BC12-55EFAC67E990}"/>
      </w:docPartPr>
      <w:docPartBody>
        <w:p w:rsidR="00703E43" w:rsidRDefault="00C616F2" w:rsidP="00C616F2">
          <w:pPr>
            <w:pStyle w:val="33EC59B6E4B345E1AB946994CD7906BD"/>
          </w:pPr>
          <w:r w:rsidRPr="00AD42B7">
            <w:rPr>
              <w:rStyle w:val="Zstupntext"/>
            </w:rPr>
            <w:t>Klikněte sem a zadejte datum.</w:t>
          </w:r>
        </w:p>
      </w:docPartBody>
    </w:docPart>
    <w:docPart>
      <w:docPartPr>
        <w:name w:val="06D2B5D5477E4CE5A700C94A5700D227"/>
        <w:category>
          <w:name w:val="Obecné"/>
          <w:gallery w:val="placeholder"/>
        </w:category>
        <w:types>
          <w:type w:val="bbPlcHdr"/>
        </w:types>
        <w:behaviors>
          <w:behavior w:val="content"/>
        </w:behaviors>
        <w:guid w:val="{9519F22C-644C-460E-AAB2-1781227A5A49}"/>
      </w:docPartPr>
      <w:docPartBody>
        <w:p w:rsidR="00703E43" w:rsidRDefault="00C616F2" w:rsidP="00C616F2">
          <w:pPr>
            <w:pStyle w:val="06D2B5D5477E4CE5A700C94A5700D227"/>
          </w:pPr>
          <w:r w:rsidRPr="00AD42B7">
            <w:rPr>
              <w:rStyle w:val="Zstupntext"/>
            </w:rPr>
            <w:t>Zvolte položku.</w:t>
          </w:r>
        </w:p>
      </w:docPartBody>
    </w:docPart>
    <w:docPart>
      <w:docPartPr>
        <w:name w:val="20D7728D73E042F4AA6139BD6A5500BD"/>
        <w:category>
          <w:name w:val="Obecné"/>
          <w:gallery w:val="placeholder"/>
        </w:category>
        <w:types>
          <w:type w:val="bbPlcHdr"/>
        </w:types>
        <w:behaviors>
          <w:behavior w:val="content"/>
        </w:behaviors>
        <w:guid w:val="{30E161C6-DCF1-47F7-8CFD-4691D017A132}"/>
      </w:docPartPr>
      <w:docPartBody>
        <w:p w:rsidR="00703E43" w:rsidRDefault="00C616F2" w:rsidP="00C616F2">
          <w:pPr>
            <w:pStyle w:val="20D7728D73E042F4AA6139BD6A5500B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wiss 72 1 BT">
    <w:altName w:val="Times New Roman"/>
    <w:panose1 w:val="00000000000000000000"/>
    <w:charset w:val="00"/>
    <w:family w:val="swiss"/>
    <w:notTrueType/>
    <w:pitch w:val="default"/>
    <w:sig w:usb0="00000003" w:usb1="00000000" w:usb2="00000000" w:usb3="00000000" w:csb0="00000009" w:csb1="00000000"/>
  </w:font>
  <w:font w:name="TT25Ft00">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E1965D00t00">
    <w:altName w:val="Times New Roman"/>
    <w:panose1 w:val="00000000000000000000"/>
    <w:charset w:val="00"/>
    <w:family w:val="auto"/>
    <w:notTrueType/>
    <w:pitch w:val="default"/>
    <w:sig w:usb0="00000003" w:usb1="00000000" w:usb2="00000000" w:usb3="00000000" w:csb0="00000001" w:csb1="00000000"/>
  </w:font>
  <w:font w:name="Swiss721BT-Bold">
    <w:altName w:val="Arial"/>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F2"/>
    <w:rsid w:val="00703E43"/>
    <w:rsid w:val="00BA4F8D"/>
    <w:rsid w:val="00BB7154"/>
    <w:rsid w:val="00C616F2"/>
    <w:rsid w:val="00CE2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C616F2"/>
    <w:rPr>
      <w:color w:val="808080"/>
    </w:rPr>
  </w:style>
  <w:style w:type="paragraph" w:customStyle="1" w:styleId="FAA011E74FFD49FBB971868E7A96A1DC">
    <w:name w:val="FAA011E74FFD49FBB971868E7A96A1DC"/>
    <w:rsid w:val="00C616F2"/>
  </w:style>
  <w:style w:type="paragraph" w:customStyle="1" w:styleId="33EC59B6E4B345E1AB946994CD7906BD">
    <w:name w:val="33EC59B6E4B345E1AB946994CD7906BD"/>
    <w:rsid w:val="00C616F2"/>
  </w:style>
  <w:style w:type="paragraph" w:customStyle="1" w:styleId="06D2B5D5477E4CE5A700C94A5700D227">
    <w:name w:val="06D2B5D5477E4CE5A700C94A5700D227"/>
    <w:rsid w:val="00C616F2"/>
  </w:style>
  <w:style w:type="paragraph" w:customStyle="1" w:styleId="20D7728D73E042F4AA6139BD6A5500BD">
    <w:name w:val="20D7728D73E042F4AA6139BD6A5500BD"/>
    <w:rsid w:val="00C6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4257-98BC-459B-8984-62F6923C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1418</Words>
  <Characters>8371</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LaKy</dc:creator>
  <cp:lastModifiedBy>Morávková Věra</cp:lastModifiedBy>
  <cp:revision>5</cp:revision>
  <dcterms:created xsi:type="dcterms:W3CDTF">2021-06-03T13:35:00Z</dcterms:created>
  <dcterms:modified xsi:type="dcterms:W3CDTF">2021-06-16T08:33:00Z</dcterms:modified>
</cp:coreProperties>
</file>