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F23" w:rsidRPr="00F30D3F" w:rsidRDefault="00317F23" w:rsidP="00317F23">
      <w:pPr>
        <w:jc w:val="center"/>
        <w:rPr>
          <w:b/>
        </w:rPr>
      </w:pPr>
      <w:bookmarkStart w:id="0" w:name="_GoBack"/>
    </w:p>
    <w:p w:rsidR="00317F23" w:rsidRPr="00F30D3F" w:rsidRDefault="00317F23" w:rsidP="00317F23">
      <w:pPr>
        <w:jc w:val="center"/>
        <w:rPr>
          <w:b/>
        </w:rPr>
      </w:pPr>
    </w:p>
    <w:p w:rsidR="00317F23" w:rsidRPr="00F30D3F" w:rsidRDefault="00317F23" w:rsidP="00317F23">
      <w:r w:rsidRPr="00F30D3F">
        <w:rPr>
          <w:b/>
        </w:rPr>
        <w:t>1.</w:t>
      </w:r>
      <w:r w:rsidRPr="00F30D3F">
        <w:rPr>
          <w:b/>
        </w:rPr>
        <w:tab/>
        <w:t>NÁZEV VETERINÁRNÍHO LÉČIVÉHO PŘÍPRAVKU</w:t>
      </w:r>
    </w:p>
    <w:p w:rsidR="00317F23" w:rsidRPr="00F30D3F" w:rsidRDefault="00317F23" w:rsidP="00317F23"/>
    <w:p w:rsidR="00317F23" w:rsidRPr="00491D66" w:rsidRDefault="00317F23" w:rsidP="00317F23">
      <w:pPr>
        <w:rPr>
          <w:szCs w:val="22"/>
        </w:rPr>
      </w:pPr>
      <w:proofErr w:type="spellStart"/>
      <w:r>
        <w:rPr>
          <w:szCs w:val="22"/>
        </w:rPr>
        <w:t>Ralcam</w:t>
      </w:r>
      <w:proofErr w:type="spellEnd"/>
      <w:r>
        <w:rPr>
          <w:szCs w:val="22"/>
        </w:rPr>
        <w:t xml:space="preserve"> 100 mg/ml + 0,05 mg/ml injekční roztok pro skot  </w:t>
      </w:r>
    </w:p>
    <w:p w:rsidR="00317F23" w:rsidRPr="00F30D3F" w:rsidRDefault="00317F23" w:rsidP="00317F23"/>
    <w:p w:rsidR="00317F23" w:rsidRPr="00F30D3F" w:rsidRDefault="00317F23" w:rsidP="00317F23">
      <w:r w:rsidRPr="00F30D3F">
        <w:rPr>
          <w:b/>
        </w:rPr>
        <w:t>2.</w:t>
      </w:r>
      <w:r w:rsidRPr="00F30D3F">
        <w:rPr>
          <w:b/>
        </w:rPr>
        <w:tab/>
        <w:t>KVALITATIVNÍ A KVANTITATIVNÍ SLOŽENÍ</w:t>
      </w:r>
    </w:p>
    <w:p w:rsidR="00317F23" w:rsidRPr="00F30D3F" w:rsidRDefault="00317F23" w:rsidP="00317F23"/>
    <w:p w:rsidR="00317F23" w:rsidRPr="00337580" w:rsidRDefault="00317F23" w:rsidP="00317F23">
      <w:pPr>
        <w:tabs>
          <w:tab w:val="left" w:pos="1701"/>
        </w:tabs>
        <w:jc w:val="both"/>
        <w:rPr>
          <w:iCs/>
        </w:rPr>
      </w:pPr>
      <w:r w:rsidRPr="00337580">
        <w:rPr>
          <w:iCs/>
        </w:rPr>
        <w:t>1 ml obsahuje:</w:t>
      </w:r>
    </w:p>
    <w:p w:rsidR="00317F23" w:rsidRPr="00337580" w:rsidRDefault="00317F23" w:rsidP="00317F23">
      <w:pPr>
        <w:jc w:val="both"/>
      </w:pPr>
    </w:p>
    <w:p w:rsidR="00317F23" w:rsidRPr="00337580" w:rsidRDefault="00317F23" w:rsidP="00317F23">
      <w:pPr>
        <w:jc w:val="both"/>
        <w:rPr>
          <w:b/>
        </w:rPr>
      </w:pPr>
      <w:r w:rsidRPr="00337580">
        <w:rPr>
          <w:b/>
        </w:rPr>
        <w:t>Léčivé látky:</w:t>
      </w:r>
    </w:p>
    <w:p w:rsidR="00317F23" w:rsidRDefault="00317F23" w:rsidP="00317F23">
      <w:pPr>
        <w:jc w:val="both"/>
      </w:pPr>
      <w:proofErr w:type="spellStart"/>
      <w:r w:rsidRPr="00337580">
        <w:t>Butafosfanum</w:t>
      </w:r>
      <w:proofErr w:type="spellEnd"/>
      <w:r>
        <w:t>:</w:t>
      </w:r>
      <w:r w:rsidRPr="00337580">
        <w:tab/>
      </w:r>
      <w:r>
        <w:tab/>
      </w:r>
      <w:r>
        <w:tab/>
      </w:r>
      <w:r>
        <w:tab/>
      </w:r>
      <w:r>
        <w:tab/>
      </w:r>
      <w:r w:rsidRPr="00337580">
        <w:t>100</w:t>
      </w:r>
      <w:r>
        <w:t>,00</w:t>
      </w:r>
      <w:r w:rsidRPr="00337580">
        <w:t xml:space="preserve"> mg</w:t>
      </w:r>
    </w:p>
    <w:p w:rsidR="00317F23" w:rsidRDefault="00317F23" w:rsidP="00317F23">
      <w:pPr>
        <w:jc w:val="both"/>
      </w:pPr>
      <w:proofErr w:type="spellStart"/>
      <w:r w:rsidRPr="00337580">
        <w:t>Cyanocobalaminum</w:t>
      </w:r>
      <w:proofErr w:type="spellEnd"/>
      <w:r>
        <w:t xml:space="preserve"> (vitamin B12):</w:t>
      </w:r>
      <w:r w:rsidRPr="00337580">
        <w:t xml:space="preserve"> </w:t>
      </w:r>
      <w:r>
        <w:tab/>
      </w:r>
      <w:r>
        <w:tab/>
      </w:r>
      <w:r w:rsidRPr="00337580">
        <w:t>0,05 mg</w:t>
      </w:r>
    </w:p>
    <w:p w:rsidR="00317F23" w:rsidRDefault="00317F23" w:rsidP="00317F23">
      <w:pPr>
        <w:jc w:val="both"/>
      </w:pPr>
    </w:p>
    <w:p w:rsidR="00317F23" w:rsidRDefault="00317F23" w:rsidP="00317F23">
      <w:pPr>
        <w:jc w:val="both"/>
        <w:rPr>
          <w:b/>
        </w:rPr>
      </w:pPr>
      <w:r>
        <w:rPr>
          <w:b/>
        </w:rPr>
        <w:t>Pomocné látky:</w:t>
      </w:r>
    </w:p>
    <w:p w:rsidR="00317F23" w:rsidRPr="00C32CAE" w:rsidRDefault="00317F23" w:rsidP="00317F23">
      <w:pPr>
        <w:jc w:val="both"/>
      </w:pPr>
      <w:r>
        <w:t xml:space="preserve">Fenol: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2"/>
        </w:rPr>
        <w:t>4,00 mg</w:t>
      </w:r>
    </w:p>
    <w:p w:rsidR="00317F23" w:rsidRPr="00337580" w:rsidRDefault="00317F23" w:rsidP="00317F23">
      <w:pPr>
        <w:jc w:val="both"/>
      </w:pPr>
      <w:r w:rsidRPr="00337580">
        <w:t xml:space="preserve"> </w:t>
      </w:r>
    </w:p>
    <w:p w:rsidR="00317F23" w:rsidRPr="00337580" w:rsidRDefault="00317F23" w:rsidP="00317F23">
      <w:pPr>
        <w:jc w:val="both"/>
      </w:pPr>
      <w:r>
        <w:t>Úplný</w:t>
      </w:r>
      <w:r w:rsidRPr="00337580">
        <w:t xml:space="preserve"> seznam pomocných látek viz bod 6.1.</w:t>
      </w:r>
    </w:p>
    <w:p w:rsidR="00317F23" w:rsidRPr="00F30D3F" w:rsidRDefault="00317F23" w:rsidP="00317F23">
      <w:pPr>
        <w:ind w:left="0" w:firstLine="0"/>
      </w:pPr>
    </w:p>
    <w:p w:rsidR="00317F23" w:rsidRPr="00F30D3F" w:rsidRDefault="00317F23" w:rsidP="00317F23"/>
    <w:p w:rsidR="00317F23" w:rsidRPr="00F30D3F" w:rsidRDefault="00317F23" w:rsidP="00317F23">
      <w:r w:rsidRPr="00F30D3F">
        <w:rPr>
          <w:b/>
        </w:rPr>
        <w:t>3.</w:t>
      </w:r>
      <w:r w:rsidRPr="00F30D3F">
        <w:rPr>
          <w:b/>
        </w:rPr>
        <w:tab/>
        <w:t>LÉKOVÁ FORMA</w:t>
      </w:r>
    </w:p>
    <w:p w:rsidR="00317F23" w:rsidRDefault="00317F23" w:rsidP="00317F23"/>
    <w:p w:rsidR="00317F23" w:rsidRPr="00F3169E" w:rsidRDefault="00317F23" w:rsidP="00317F23">
      <w:pPr>
        <w:jc w:val="both"/>
      </w:pPr>
      <w:r>
        <w:t>Injekční roztok.</w:t>
      </w:r>
    </w:p>
    <w:p w:rsidR="00317F23" w:rsidRPr="00F3169E" w:rsidRDefault="00317F23" w:rsidP="00317F23">
      <w:pPr>
        <w:jc w:val="both"/>
      </w:pPr>
      <w:r>
        <w:t>R</w:t>
      </w:r>
      <w:r w:rsidRPr="00F3169E">
        <w:t xml:space="preserve">ůžový </w:t>
      </w:r>
      <w:r>
        <w:t xml:space="preserve">až načervenalý </w:t>
      </w:r>
      <w:r w:rsidRPr="00F3169E">
        <w:t>roztok.</w:t>
      </w:r>
    </w:p>
    <w:p w:rsidR="00317F23" w:rsidRPr="00F30D3F" w:rsidRDefault="00317F23" w:rsidP="00317F23">
      <w:pPr>
        <w:ind w:left="0" w:firstLine="0"/>
      </w:pPr>
    </w:p>
    <w:p w:rsidR="00317F23" w:rsidRPr="00F30D3F" w:rsidRDefault="00317F23" w:rsidP="00317F23">
      <w:r w:rsidRPr="00F30D3F">
        <w:rPr>
          <w:b/>
        </w:rPr>
        <w:t>4.</w:t>
      </w:r>
      <w:r w:rsidRPr="00F30D3F">
        <w:rPr>
          <w:b/>
        </w:rPr>
        <w:tab/>
        <w:t>KLINICKÉ ÚDAJE</w:t>
      </w:r>
    </w:p>
    <w:p w:rsidR="00317F23" w:rsidRPr="00F30D3F" w:rsidRDefault="00317F23" w:rsidP="00317F23"/>
    <w:p w:rsidR="00317F23" w:rsidRDefault="00317F23" w:rsidP="00317F23">
      <w:pPr>
        <w:rPr>
          <w:b/>
        </w:rPr>
      </w:pPr>
      <w:r w:rsidRPr="00F30D3F">
        <w:rPr>
          <w:b/>
        </w:rPr>
        <w:t>4.1</w:t>
      </w:r>
      <w:r w:rsidRPr="00F30D3F">
        <w:rPr>
          <w:b/>
        </w:rPr>
        <w:tab/>
        <w:t>Cílové druhy zvířat</w:t>
      </w:r>
    </w:p>
    <w:p w:rsidR="00317F23" w:rsidRDefault="00317F23" w:rsidP="00317F23">
      <w:pPr>
        <w:rPr>
          <w:b/>
        </w:rPr>
      </w:pPr>
    </w:p>
    <w:p w:rsidR="00317F23" w:rsidRPr="00A72A50" w:rsidRDefault="00317F23" w:rsidP="00317F23">
      <w:r w:rsidRPr="00A72A50">
        <w:t>Skot</w:t>
      </w:r>
    </w:p>
    <w:p w:rsidR="00317F23" w:rsidRPr="00F30D3F" w:rsidRDefault="00317F23" w:rsidP="00317F23"/>
    <w:p w:rsidR="00317F23" w:rsidRPr="00F30D3F" w:rsidRDefault="00317F23" w:rsidP="00317F23">
      <w:r w:rsidRPr="00F30D3F">
        <w:rPr>
          <w:b/>
        </w:rPr>
        <w:t>4.2</w:t>
      </w:r>
      <w:r w:rsidRPr="00F30D3F">
        <w:rPr>
          <w:b/>
        </w:rPr>
        <w:tab/>
        <w:t xml:space="preserve">Indikace s upřesněním pro cílový druh zvířat </w:t>
      </w:r>
    </w:p>
    <w:p w:rsidR="00317F23" w:rsidRPr="00F30D3F" w:rsidRDefault="00317F23" w:rsidP="00317F23"/>
    <w:p w:rsidR="00317F23" w:rsidRPr="008477E2" w:rsidRDefault="00317F23" w:rsidP="00317F23">
      <w:pPr>
        <w:ind w:left="0" w:firstLine="0"/>
        <w:rPr>
          <w:szCs w:val="22"/>
        </w:rPr>
      </w:pPr>
      <w:r>
        <w:rPr>
          <w:szCs w:val="22"/>
        </w:rPr>
        <w:t>P</w:t>
      </w:r>
      <w:r w:rsidRPr="008477E2">
        <w:rPr>
          <w:szCs w:val="22"/>
        </w:rPr>
        <w:t xml:space="preserve">odpůrná léčba </w:t>
      </w:r>
      <w:r>
        <w:rPr>
          <w:szCs w:val="22"/>
        </w:rPr>
        <w:t>sekundární ketózy (např. při dislokaci slezu).</w:t>
      </w:r>
    </w:p>
    <w:p w:rsidR="00317F23" w:rsidRPr="00F30D3F" w:rsidRDefault="00317F23" w:rsidP="00317F23"/>
    <w:p w:rsidR="00317F23" w:rsidRPr="00F30D3F" w:rsidRDefault="00317F23" w:rsidP="00317F23">
      <w:r w:rsidRPr="00F30D3F">
        <w:rPr>
          <w:b/>
        </w:rPr>
        <w:t>4.3</w:t>
      </w:r>
      <w:r w:rsidRPr="00F30D3F">
        <w:rPr>
          <w:b/>
        </w:rPr>
        <w:tab/>
        <w:t>Kontraindikace</w:t>
      </w:r>
    </w:p>
    <w:p w:rsidR="00317F23" w:rsidRPr="00F30D3F" w:rsidRDefault="00317F23" w:rsidP="00317F23"/>
    <w:p w:rsidR="00317F23" w:rsidRDefault="00317F23" w:rsidP="00317F23">
      <w:r w:rsidRPr="00F30D3F">
        <w:t xml:space="preserve">Nepoužívat v případech </w:t>
      </w:r>
      <w:r>
        <w:t>přecitlivělosti na léčivou látku</w:t>
      </w:r>
      <w:r w:rsidRPr="00F30D3F">
        <w:t xml:space="preserve"> nebo na některou z pomocných látek</w:t>
      </w:r>
      <w:r>
        <w:t>.</w:t>
      </w:r>
    </w:p>
    <w:p w:rsidR="00317F23" w:rsidRPr="00F30D3F" w:rsidRDefault="00317F23" w:rsidP="00317F23"/>
    <w:p w:rsidR="00317F23" w:rsidRPr="00F30D3F" w:rsidRDefault="00317F23" w:rsidP="00317F23">
      <w:pPr>
        <w:rPr>
          <w:b/>
        </w:rPr>
      </w:pPr>
      <w:r w:rsidRPr="00F30D3F">
        <w:rPr>
          <w:b/>
        </w:rPr>
        <w:t>4.4</w:t>
      </w:r>
      <w:r w:rsidRPr="00F30D3F">
        <w:rPr>
          <w:b/>
        </w:rPr>
        <w:tab/>
        <w:t>Zvláštní upozornění pro každý cílový druh</w:t>
      </w:r>
    </w:p>
    <w:p w:rsidR="00317F23" w:rsidRPr="008477E2" w:rsidRDefault="00317F23" w:rsidP="00317F23">
      <w:pPr>
        <w:ind w:left="0" w:firstLine="0"/>
        <w:rPr>
          <w:szCs w:val="22"/>
        </w:rPr>
      </w:pPr>
    </w:p>
    <w:p w:rsidR="00317F23" w:rsidRDefault="00317F23" w:rsidP="00317F23">
      <w:r>
        <w:t>Nejsou.</w:t>
      </w:r>
    </w:p>
    <w:p w:rsidR="00317F23" w:rsidRPr="00F30D3F" w:rsidRDefault="00317F23" w:rsidP="00317F23"/>
    <w:p w:rsidR="00317F23" w:rsidRPr="00F30D3F" w:rsidRDefault="00317F23" w:rsidP="00317F23">
      <w:r w:rsidRPr="00F30D3F">
        <w:rPr>
          <w:b/>
        </w:rPr>
        <w:t>4.5</w:t>
      </w:r>
      <w:r w:rsidRPr="00F30D3F">
        <w:rPr>
          <w:b/>
        </w:rPr>
        <w:tab/>
        <w:t>Zvláštní opatření pro použití</w:t>
      </w:r>
    </w:p>
    <w:p w:rsidR="00317F23" w:rsidRPr="00F30D3F" w:rsidRDefault="00317F23" w:rsidP="00317F23"/>
    <w:p w:rsidR="00317F23" w:rsidRPr="00F30D3F" w:rsidRDefault="00317F23" w:rsidP="00317F23">
      <w:pPr>
        <w:rPr>
          <w:u w:val="single"/>
        </w:rPr>
      </w:pPr>
      <w:r w:rsidRPr="00F30D3F">
        <w:rPr>
          <w:u w:val="single"/>
        </w:rPr>
        <w:t>Zvláštní opatření pro použití u zvířat</w:t>
      </w:r>
    </w:p>
    <w:p w:rsidR="00317F23" w:rsidRPr="00F30D3F" w:rsidRDefault="00317F23" w:rsidP="00317F23">
      <w:r w:rsidRPr="00F30D3F">
        <w:t>Neuplatňuje se.</w:t>
      </w:r>
    </w:p>
    <w:p w:rsidR="00317F23" w:rsidRPr="00F30D3F" w:rsidRDefault="00317F23" w:rsidP="00317F23"/>
    <w:p w:rsidR="00317F23" w:rsidRDefault="00317F23" w:rsidP="00317F23">
      <w:pPr>
        <w:keepNext/>
        <w:rPr>
          <w:u w:val="single"/>
        </w:rPr>
      </w:pPr>
      <w:r w:rsidRPr="00F30D3F">
        <w:rPr>
          <w:u w:val="single"/>
        </w:rPr>
        <w:t>Zvláštní opatření určené osobám, které podávají veterinární léčivý přípravek zvířatům</w:t>
      </w:r>
    </w:p>
    <w:p w:rsidR="00317F23" w:rsidRPr="00EA0DD0" w:rsidRDefault="00317F23" w:rsidP="00317F23">
      <w:pPr>
        <w:autoSpaceDE w:val="0"/>
        <w:autoSpaceDN w:val="0"/>
        <w:adjustRightInd w:val="0"/>
        <w:ind w:left="0" w:firstLine="0"/>
      </w:pPr>
      <w:r w:rsidRPr="00735206">
        <w:rPr>
          <w:szCs w:val="22"/>
        </w:rPr>
        <w:t xml:space="preserve">Lidé se známou přecitlivělostí na některou ze složek přípravku </w:t>
      </w:r>
      <w:r>
        <w:rPr>
          <w:szCs w:val="22"/>
        </w:rPr>
        <w:t xml:space="preserve">by se měli </w:t>
      </w:r>
      <w:r w:rsidRPr="00735206">
        <w:rPr>
          <w:szCs w:val="22"/>
        </w:rPr>
        <w:t>vyhnout kontaktu s</w:t>
      </w:r>
      <w:r>
        <w:rPr>
          <w:szCs w:val="22"/>
        </w:rPr>
        <w:t> </w:t>
      </w:r>
      <w:r w:rsidRPr="00735206">
        <w:rPr>
          <w:szCs w:val="22"/>
        </w:rPr>
        <w:t xml:space="preserve">veterinárním léčivým přípravkem. Přípravek může být mírně dráždivý při zasažení kůže nebo očí. Proto je třeba zabránit </w:t>
      </w:r>
      <w:r>
        <w:rPr>
          <w:szCs w:val="22"/>
        </w:rPr>
        <w:t xml:space="preserve">dermální a oční </w:t>
      </w:r>
      <w:r w:rsidRPr="00735206">
        <w:rPr>
          <w:szCs w:val="22"/>
        </w:rPr>
        <w:t xml:space="preserve">expozici. </w:t>
      </w:r>
      <w:r w:rsidRPr="00735206">
        <w:rPr>
          <w:color w:val="000000"/>
          <w:szCs w:val="22"/>
          <w:lang w:eastAsia="cs-CZ"/>
        </w:rPr>
        <w:t xml:space="preserve">V případě </w:t>
      </w:r>
      <w:r>
        <w:rPr>
          <w:color w:val="000000"/>
          <w:szCs w:val="22"/>
          <w:lang w:eastAsia="cs-CZ"/>
        </w:rPr>
        <w:t xml:space="preserve">náhodného </w:t>
      </w:r>
      <w:r w:rsidRPr="00735206">
        <w:rPr>
          <w:color w:val="000000"/>
          <w:szCs w:val="22"/>
          <w:lang w:eastAsia="cs-CZ"/>
        </w:rPr>
        <w:t>zasažení kůže nebo očí</w:t>
      </w:r>
      <w:r>
        <w:rPr>
          <w:color w:val="000000"/>
          <w:szCs w:val="22"/>
          <w:lang w:eastAsia="cs-CZ"/>
        </w:rPr>
        <w:t xml:space="preserve"> opláchněte kůži a</w:t>
      </w:r>
      <w:r w:rsidRPr="00735206">
        <w:rPr>
          <w:color w:val="000000"/>
          <w:szCs w:val="22"/>
          <w:lang w:eastAsia="cs-CZ"/>
        </w:rPr>
        <w:t>/nebo oči vodou</w:t>
      </w:r>
      <w:r>
        <w:rPr>
          <w:color w:val="000000"/>
          <w:szCs w:val="22"/>
          <w:lang w:eastAsia="cs-CZ"/>
        </w:rPr>
        <w:t xml:space="preserve">. </w:t>
      </w:r>
    </w:p>
    <w:p w:rsidR="00317F23" w:rsidRPr="00F467E9" w:rsidRDefault="00317F23" w:rsidP="00317F23"/>
    <w:p w:rsidR="00317F23" w:rsidRPr="00F30D3F" w:rsidRDefault="00317F23" w:rsidP="00317F23">
      <w:pPr>
        <w:keepNext/>
      </w:pPr>
      <w:r w:rsidRPr="00F30D3F">
        <w:rPr>
          <w:b/>
        </w:rPr>
        <w:lastRenderedPageBreak/>
        <w:t>4.6</w:t>
      </w:r>
      <w:r w:rsidRPr="00F30D3F">
        <w:rPr>
          <w:b/>
        </w:rPr>
        <w:tab/>
        <w:t>Nežádoucí účinky (frekvence a závažnost)</w:t>
      </w:r>
    </w:p>
    <w:p w:rsidR="00317F23" w:rsidRDefault="00317F23" w:rsidP="00317F23">
      <w:pPr>
        <w:keepNext/>
        <w:rPr>
          <w:b/>
        </w:rPr>
      </w:pPr>
    </w:p>
    <w:p w:rsidR="00317F23" w:rsidRPr="00283852" w:rsidRDefault="00317F23" w:rsidP="00317F23">
      <w:r w:rsidRPr="00283852">
        <w:t>Nejsou známy.</w:t>
      </w:r>
    </w:p>
    <w:p w:rsidR="00317F23" w:rsidRPr="00283852" w:rsidRDefault="00317F23" w:rsidP="00317F23"/>
    <w:p w:rsidR="00317F23" w:rsidRPr="00F30D3F" w:rsidRDefault="00317F23" w:rsidP="00317F23">
      <w:r w:rsidRPr="00F30D3F">
        <w:rPr>
          <w:b/>
        </w:rPr>
        <w:t>4.7</w:t>
      </w:r>
      <w:r w:rsidRPr="00F30D3F">
        <w:rPr>
          <w:b/>
        </w:rPr>
        <w:tab/>
        <w:t>Použití v průběhu březosti, laktace nebo snášky</w:t>
      </w:r>
    </w:p>
    <w:p w:rsidR="00317F23" w:rsidRPr="00F30D3F" w:rsidRDefault="00317F23" w:rsidP="00317F23"/>
    <w:p w:rsidR="00317F23" w:rsidRPr="008477E2" w:rsidRDefault="00317F23" w:rsidP="00317F23">
      <w:pPr>
        <w:ind w:left="0" w:firstLine="0"/>
        <w:rPr>
          <w:szCs w:val="22"/>
        </w:rPr>
      </w:pPr>
      <w:r>
        <w:rPr>
          <w:szCs w:val="22"/>
        </w:rPr>
        <w:t>Žádné negativní účinky po použití veterinárního léčivého přípravku</w:t>
      </w:r>
      <w:r w:rsidRPr="008477E2">
        <w:rPr>
          <w:szCs w:val="22"/>
        </w:rPr>
        <w:t xml:space="preserve"> během březosti a laktace</w:t>
      </w:r>
      <w:r>
        <w:rPr>
          <w:szCs w:val="22"/>
        </w:rPr>
        <w:t xml:space="preserve"> nebyly hlášeny</w:t>
      </w:r>
      <w:r w:rsidRPr="008477E2">
        <w:rPr>
          <w:szCs w:val="22"/>
        </w:rPr>
        <w:t xml:space="preserve">. </w:t>
      </w:r>
      <w:r>
        <w:rPr>
          <w:szCs w:val="22"/>
        </w:rPr>
        <w:t xml:space="preserve">Lze použít během </w:t>
      </w:r>
      <w:r w:rsidRPr="008477E2">
        <w:rPr>
          <w:szCs w:val="22"/>
        </w:rPr>
        <w:t>březosti a laktace.</w:t>
      </w:r>
    </w:p>
    <w:p w:rsidR="00317F23" w:rsidRPr="00F30D3F" w:rsidRDefault="00317F23" w:rsidP="00317F23"/>
    <w:p w:rsidR="00317F23" w:rsidRPr="00F30D3F" w:rsidRDefault="00317F23" w:rsidP="00317F23">
      <w:r w:rsidRPr="00F30D3F">
        <w:rPr>
          <w:b/>
        </w:rPr>
        <w:t>4.8</w:t>
      </w:r>
      <w:r w:rsidRPr="00F30D3F">
        <w:rPr>
          <w:b/>
        </w:rPr>
        <w:tab/>
        <w:t>Interakce s dalšími léčivými přípravky a další formy interakce</w:t>
      </w:r>
    </w:p>
    <w:p w:rsidR="00317F23" w:rsidRPr="00F30D3F" w:rsidRDefault="00317F23" w:rsidP="00317F23"/>
    <w:p w:rsidR="00317F23" w:rsidRPr="00337580" w:rsidRDefault="00317F23" w:rsidP="00317F23">
      <w:pPr>
        <w:jc w:val="both"/>
      </w:pPr>
      <w:r w:rsidRPr="00337580">
        <w:t>Nejsou známy</w:t>
      </w:r>
      <w:r>
        <w:t>.</w:t>
      </w:r>
    </w:p>
    <w:p w:rsidR="00317F23" w:rsidRPr="00F30D3F" w:rsidRDefault="00317F23" w:rsidP="00317F23"/>
    <w:p w:rsidR="00317F23" w:rsidRPr="00F30D3F" w:rsidRDefault="00317F23" w:rsidP="00317F23">
      <w:pPr>
        <w:rPr>
          <w:b/>
        </w:rPr>
      </w:pPr>
      <w:r w:rsidRPr="00F30D3F">
        <w:rPr>
          <w:b/>
        </w:rPr>
        <w:t>4.9</w:t>
      </w:r>
      <w:r w:rsidRPr="00F30D3F">
        <w:rPr>
          <w:b/>
        </w:rPr>
        <w:tab/>
        <w:t>Podávané množství a způsob podání</w:t>
      </w:r>
    </w:p>
    <w:p w:rsidR="00317F23" w:rsidRPr="00F30D3F" w:rsidRDefault="00317F23" w:rsidP="00317F23"/>
    <w:p w:rsidR="00317F23" w:rsidRDefault="00317F23" w:rsidP="00317F23">
      <w:r>
        <w:t>Intravenózní podání.</w:t>
      </w:r>
    </w:p>
    <w:p w:rsidR="00317F23" w:rsidRDefault="00317F23" w:rsidP="00317F23"/>
    <w:p w:rsidR="00317F23" w:rsidRPr="00283852" w:rsidRDefault="00317F23" w:rsidP="00317F23">
      <w:pPr>
        <w:ind w:left="0" w:firstLine="0"/>
        <w:rPr>
          <w:szCs w:val="22"/>
          <w:u w:val="single"/>
        </w:rPr>
      </w:pPr>
      <w:r w:rsidRPr="00283852">
        <w:rPr>
          <w:szCs w:val="22"/>
        </w:rPr>
        <w:t xml:space="preserve">Skot: 5 mg </w:t>
      </w:r>
      <w:proofErr w:type="spellStart"/>
      <w:r w:rsidRPr="00283852">
        <w:rPr>
          <w:szCs w:val="22"/>
        </w:rPr>
        <w:t>butafosfanu</w:t>
      </w:r>
      <w:proofErr w:type="spellEnd"/>
      <w:r w:rsidRPr="00283852">
        <w:rPr>
          <w:szCs w:val="22"/>
        </w:rPr>
        <w:t xml:space="preserve"> a 2,5 µg kyanokobalaminu na kg živé hmotnosti, což odpovídá 5 ml/100 kg živé hmotnosti denně, podávaných vždy jednou za 24 hodin tři dny po sobě.</w:t>
      </w:r>
    </w:p>
    <w:p w:rsidR="00317F23" w:rsidRPr="00337580" w:rsidRDefault="00317F23" w:rsidP="00317F23"/>
    <w:p w:rsidR="00317F23" w:rsidRPr="008477E2" w:rsidRDefault="00317F23" w:rsidP="00317F23">
      <w:pPr>
        <w:ind w:left="0" w:firstLine="0"/>
        <w:rPr>
          <w:szCs w:val="22"/>
        </w:rPr>
      </w:pPr>
      <w:r>
        <w:rPr>
          <w:szCs w:val="22"/>
        </w:rPr>
        <w:t>Zátka</w:t>
      </w:r>
      <w:r w:rsidRPr="008477E2">
        <w:rPr>
          <w:szCs w:val="22"/>
        </w:rPr>
        <w:t xml:space="preserve"> může být bezpečně propíchnut</w:t>
      </w:r>
      <w:r>
        <w:rPr>
          <w:szCs w:val="22"/>
        </w:rPr>
        <w:t>a</w:t>
      </w:r>
      <w:r w:rsidRPr="008477E2">
        <w:rPr>
          <w:szCs w:val="22"/>
        </w:rPr>
        <w:t xml:space="preserve"> až 25 krát. </w:t>
      </w:r>
      <w:r>
        <w:rPr>
          <w:szCs w:val="22"/>
        </w:rPr>
        <w:t>Je-li potřebné</w:t>
      </w:r>
      <w:r w:rsidRPr="008477E2">
        <w:rPr>
          <w:szCs w:val="22"/>
        </w:rPr>
        <w:t xml:space="preserve"> více než 25 propíchnutí, </w:t>
      </w:r>
    </w:p>
    <w:p w:rsidR="00317F23" w:rsidRPr="008477E2" w:rsidRDefault="00317F23" w:rsidP="00317F23">
      <w:pPr>
        <w:ind w:left="0" w:firstLine="0"/>
        <w:rPr>
          <w:szCs w:val="22"/>
        </w:rPr>
      </w:pPr>
      <w:r w:rsidRPr="008477E2">
        <w:rPr>
          <w:szCs w:val="22"/>
        </w:rPr>
        <w:t xml:space="preserve">doporučuje se použít </w:t>
      </w:r>
      <w:r>
        <w:rPr>
          <w:szCs w:val="22"/>
        </w:rPr>
        <w:t xml:space="preserve">odběrovou </w:t>
      </w:r>
      <w:r w:rsidRPr="008477E2">
        <w:rPr>
          <w:szCs w:val="22"/>
        </w:rPr>
        <w:t>jehlu.</w:t>
      </w:r>
    </w:p>
    <w:p w:rsidR="00317F23" w:rsidRPr="00F30D3F" w:rsidRDefault="00317F23" w:rsidP="00317F23"/>
    <w:p w:rsidR="00317F23" w:rsidRPr="00F30D3F" w:rsidRDefault="00317F23" w:rsidP="00317F23">
      <w:r w:rsidRPr="00F30D3F">
        <w:rPr>
          <w:b/>
        </w:rPr>
        <w:t>4.10</w:t>
      </w:r>
      <w:r w:rsidRPr="00F30D3F">
        <w:rPr>
          <w:b/>
        </w:rPr>
        <w:tab/>
        <w:t>Předávkování (symptomy, první pomoc, antidota), pokud je to nutné</w:t>
      </w:r>
    </w:p>
    <w:p w:rsidR="00317F23" w:rsidRDefault="00317F23" w:rsidP="00317F23"/>
    <w:p w:rsidR="00317F23" w:rsidRPr="00337580" w:rsidRDefault="00317F23" w:rsidP="00317F23">
      <w:pPr>
        <w:jc w:val="both"/>
      </w:pPr>
      <w:r w:rsidRPr="00337580">
        <w:t>Neuvádí se.</w:t>
      </w:r>
    </w:p>
    <w:p w:rsidR="00317F23" w:rsidRPr="00F30D3F" w:rsidRDefault="00317F23" w:rsidP="00317F23"/>
    <w:p w:rsidR="00317F23" w:rsidRPr="00F30D3F" w:rsidRDefault="00317F23" w:rsidP="00317F23">
      <w:r w:rsidRPr="00F30D3F">
        <w:rPr>
          <w:b/>
        </w:rPr>
        <w:t>4.11</w:t>
      </w:r>
      <w:r w:rsidRPr="00F30D3F">
        <w:rPr>
          <w:b/>
        </w:rPr>
        <w:tab/>
        <w:t>Ochranná(é) lhůta(y)</w:t>
      </w:r>
    </w:p>
    <w:p w:rsidR="00317F23" w:rsidRPr="00F30D3F" w:rsidRDefault="00317F23" w:rsidP="00317F23"/>
    <w:p w:rsidR="00317F23" w:rsidRDefault="00317F23" w:rsidP="00317F23">
      <w:pPr>
        <w:jc w:val="both"/>
      </w:pPr>
      <w:r>
        <w:t>M</w:t>
      </w:r>
      <w:r w:rsidRPr="00337580">
        <w:t>a</w:t>
      </w:r>
      <w:r>
        <w:t>so: Bez ochranných lhůt.</w:t>
      </w:r>
    </w:p>
    <w:p w:rsidR="00317F23" w:rsidRDefault="00317F23" w:rsidP="00317F23">
      <w:pPr>
        <w:jc w:val="both"/>
      </w:pPr>
      <w:r>
        <w:t>Mléko: Bez ochranných lhůt.</w:t>
      </w:r>
    </w:p>
    <w:p w:rsidR="00317F23" w:rsidRPr="00F467E9" w:rsidRDefault="00317F23" w:rsidP="00317F23"/>
    <w:p w:rsidR="00317F23" w:rsidRPr="00F467E9" w:rsidRDefault="00317F23" w:rsidP="00317F23"/>
    <w:p w:rsidR="00317F23" w:rsidRPr="00F30D3F" w:rsidRDefault="00317F23" w:rsidP="00317F23">
      <w:pPr>
        <w:keepNext/>
      </w:pPr>
      <w:r w:rsidRPr="00F30D3F">
        <w:rPr>
          <w:b/>
        </w:rPr>
        <w:t>5.</w:t>
      </w:r>
      <w:r w:rsidRPr="00F30D3F">
        <w:rPr>
          <w:b/>
        </w:rPr>
        <w:tab/>
        <w:t>FARMAKOLOGICKÉ</w:t>
      </w:r>
      <w:r>
        <w:rPr>
          <w:b/>
        </w:rPr>
        <w:t xml:space="preserve"> </w:t>
      </w:r>
      <w:r w:rsidRPr="00F30D3F">
        <w:rPr>
          <w:b/>
        </w:rPr>
        <w:t>VLASTNOSTI</w:t>
      </w:r>
    </w:p>
    <w:p w:rsidR="00317F23" w:rsidRPr="00F30D3F" w:rsidRDefault="00317F23" w:rsidP="00317F23">
      <w:pPr>
        <w:keepNext/>
      </w:pPr>
    </w:p>
    <w:p w:rsidR="00317F23" w:rsidRDefault="00317F23" w:rsidP="00317F23">
      <w:pPr>
        <w:keepNext/>
        <w:jc w:val="both"/>
      </w:pPr>
      <w:r w:rsidRPr="00337580">
        <w:t xml:space="preserve">Farmakoterapeutická skupina: </w:t>
      </w:r>
      <w:r>
        <w:t xml:space="preserve">trávicí trakt a metabolismus, minerální doplňky, jiné minerální   </w:t>
      </w:r>
    </w:p>
    <w:p w:rsidR="00317F23" w:rsidRDefault="00317F23" w:rsidP="00317F23">
      <w:pPr>
        <w:jc w:val="both"/>
      </w:pPr>
      <w:r>
        <w:t xml:space="preserve">produkty, kombinace. </w:t>
      </w:r>
    </w:p>
    <w:p w:rsidR="00317F23" w:rsidRPr="00337580" w:rsidRDefault="00317F23" w:rsidP="00317F23">
      <w:pPr>
        <w:jc w:val="both"/>
        <w:rPr>
          <w:color w:val="000000"/>
        </w:rPr>
      </w:pPr>
      <w:proofErr w:type="spellStart"/>
      <w:r w:rsidRPr="000C78AB">
        <w:t>ATCvet</w:t>
      </w:r>
      <w:proofErr w:type="spellEnd"/>
      <w:r w:rsidRPr="000C78AB">
        <w:t xml:space="preserve"> kód</w:t>
      </w:r>
      <w:r w:rsidRPr="00337580">
        <w:rPr>
          <w:b/>
        </w:rPr>
        <w:t xml:space="preserve">: </w:t>
      </w:r>
      <w:r w:rsidRPr="00250F04">
        <w:rPr>
          <w:color w:val="000000"/>
        </w:rPr>
        <w:t>QA12CX99</w:t>
      </w:r>
      <w:r>
        <w:rPr>
          <w:color w:val="000000"/>
        </w:rPr>
        <w:t>.</w:t>
      </w:r>
    </w:p>
    <w:p w:rsidR="00317F23" w:rsidRPr="00F30D3F" w:rsidRDefault="00317F23" w:rsidP="00317F23">
      <w:pPr>
        <w:ind w:left="0" w:firstLine="0"/>
      </w:pPr>
    </w:p>
    <w:p w:rsidR="00317F23" w:rsidRDefault="00317F23" w:rsidP="00317F23">
      <w:pPr>
        <w:ind w:left="0" w:firstLine="0"/>
        <w:rPr>
          <w:b/>
        </w:rPr>
      </w:pPr>
      <w:r w:rsidRPr="00F30D3F">
        <w:rPr>
          <w:b/>
        </w:rPr>
        <w:t>5.1</w:t>
      </w:r>
      <w:r w:rsidRPr="00F30D3F">
        <w:rPr>
          <w:b/>
        </w:rPr>
        <w:tab/>
        <w:t>Farmakodynamické vlastnosti</w:t>
      </w:r>
    </w:p>
    <w:p w:rsidR="00317F23" w:rsidRDefault="00317F23" w:rsidP="00317F23">
      <w:pPr>
        <w:ind w:left="0" w:firstLine="0"/>
        <w:rPr>
          <w:b/>
        </w:rPr>
      </w:pPr>
    </w:p>
    <w:p w:rsidR="00317F23" w:rsidRPr="008477E2" w:rsidRDefault="00317F23" w:rsidP="00317F23">
      <w:pPr>
        <w:ind w:left="0" w:firstLine="0"/>
        <w:rPr>
          <w:szCs w:val="22"/>
        </w:rPr>
      </w:pPr>
      <w:proofErr w:type="spellStart"/>
      <w:r w:rsidRPr="008477E2">
        <w:rPr>
          <w:szCs w:val="22"/>
        </w:rPr>
        <w:t>Butafosfan</w:t>
      </w:r>
      <w:proofErr w:type="spellEnd"/>
      <w:r w:rsidRPr="008477E2">
        <w:rPr>
          <w:szCs w:val="22"/>
        </w:rPr>
        <w:t xml:space="preserve"> je zdrojem organického fosforu pro metabolismus zvířat. Fosfor mimo jiné hraje </w:t>
      </w:r>
    </w:p>
    <w:p w:rsidR="00317F23" w:rsidRPr="008477E2" w:rsidRDefault="00317F23" w:rsidP="00317F23">
      <w:pPr>
        <w:ind w:left="0" w:firstLine="0"/>
        <w:rPr>
          <w:szCs w:val="22"/>
        </w:rPr>
      </w:pPr>
      <w:r w:rsidRPr="008477E2">
        <w:rPr>
          <w:szCs w:val="22"/>
        </w:rPr>
        <w:t xml:space="preserve">důležitou úlohu v energetickém metabolismu. Je nezbytný pro glukoneogenezi, protože </w:t>
      </w:r>
    </w:p>
    <w:p w:rsidR="00317F23" w:rsidRPr="008477E2" w:rsidRDefault="00317F23" w:rsidP="00317F23">
      <w:pPr>
        <w:ind w:left="0" w:firstLine="0"/>
        <w:rPr>
          <w:szCs w:val="22"/>
        </w:rPr>
      </w:pPr>
      <w:r w:rsidRPr="008477E2">
        <w:rPr>
          <w:szCs w:val="22"/>
        </w:rPr>
        <w:t xml:space="preserve">většina meziproduktů tohoto procesu musí projít fosforylací. Navíc se předpokládají přímé </w:t>
      </w:r>
    </w:p>
    <w:p w:rsidR="00317F23" w:rsidRPr="008477E2" w:rsidRDefault="00317F23" w:rsidP="00317F23">
      <w:pPr>
        <w:ind w:left="0" w:firstLine="0"/>
        <w:rPr>
          <w:szCs w:val="22"/>
        </w:rPr>
      </w:pPr>
      <w:r w:rsidRPr="008477E2">
        <w:rPr>
          <w:szCs w:val="22"/>
        </w:rPr>
        <w:t xml:space="preserve">farmakologické účinky </w:t>
      </w:r>
      <w:proofErr w:type="spellStart"/>
      <w:r w:rsidRPr="008477E2">
        <w:rPr>
          <w:szCs w:val="22"/>
        </w:rPr>
        <w:t>butafosfanu</w:t>
      </w:r>
      <w:proofErr w:type="spellEnd"/>
      <w:r w:rsidRPr="008477E2">
        <w:rPr>
          <w:szCs w:val="22"/>
        </w:rPr>
        <w:t xml:space="preserve"> nad rámec jednoduché substituce fosforem.</w:t>
      </w:r>
    </w:p>
    <w:p w:rsidR="00317F23" w:rsidRDefault="00317F23" w:rsidP="00317F23">
      <w:pPr>
        <w:ind w:left="0" w:firstLine="0"/>
        <w:rPr>
          <w:szCs w:val="22"/>
        </w:rPr>
      </w:pPr>
    </w:p>
    <w:p w:rsidR="00317F23" w:rsidRPr="008477E2" w:rsidRDefault="00317F23" w:rsidP="00317F23">
      <w:pPr>
        <w:ind w:left="0" w:firstLine="0"/>
        <w:rPr>
          <w:szCs w:val="22"/>
        </w:rPr>
      </w:pPr>
      <w:r w:rsidRPr="008477E2">
        <w:rPr>
          <w:szCs w:val="22"/>
        </w:rPr>
        <w:t xml:space="preserve">Kyanokobalamin je koenzym, který se podílí na biosyntéze glukózy z kyseliny propionové. </w:t>
      </w:r>
    </w:p>
    <w:p w:rsidR="00317F23" w:rsidRPr="008477E2" w:rsidRDefault="00317F23" w:rsidP="00317F23">
      <w:pPr>
        <w:ind w:left="0" w:firstLine="0"/>
        <w:rPr>
          <w:szCs w:val="22"/>
        </w:rPr>
      </w:pPr>
      <w:r w:rsidRPr="008477E2">
        <w:rPr>
          <w:szCs w:val="22"/>
        </w:rPr>
        <w:t xml:space="preserve">Dále slouží jako důležitý </w:t>
      </w:r>
      <w:proofErr w:type="spellStart"/>
      <w:r w:rsidRPr="008477E2">
        <w:rPr>
          <w:szCs w:val="22"/>
        </w:rPr>
        <w:t>kofaktor</w:t>
      </w:r>
      <w:proofErr w:type="spellEnd"/>
      <w:r w:rsidRPr="008477E2">
        <w:rPr>
          <w:szCs w:val="22"/>
        </w:rPr>
        <w:t xml:space="preserve"> enzymů při syntéze mastných kyselin a hraje významnou </w:t>
      </w:r>
    </w:p>
    <w:p w:rsidR="00317F23" w:rsidRPr="008477E2" w:rsidRDefault="00317F23" w:rsidP="00317F23">
      <w:pPr>
        <w:ind w:left="0" w:firstLine="0"/>
        <w:rPr>
          <w:szCs w:val="22"/>
        </w:rPr>
      </w:pPr>
      <w:r w:rsidRPr="008477E2">
        <w:rPr>
          <w:szCs w:val="22"/>
        </w:rPr>
        <w:t xml:space="preserve">roli v udržování normální </w:t>
      </w:r>
      <w:proofErr w:type="spellStart"/>
      <w:r w:rsidRPr="008477E2">
        <w:rPr>
          <w:szCs w:val="22"/>
        </w:rPr>
        <w:t>hemopoézy</w:t>
      </w:r>
      <w:proofErr w:type="spellEnd"/>
      <w:r w:rsidRPr="008477E2">
        <w:rPr>
          <w:szCs w:val="22"/>
        </w:rPr>
        <w:t xml:space="preserve">, při ochraně jater, udržení svalové tkáně a zdraví kůže a </w:t>
      </w:r>
    </w:p>
    <w:p w:rsidR="00317F23" w:rsidRPr="008477E2" w:rsidRDefault="00317F23" w:rsidP="00317F23">
      <w:pPr>
        <w:ind w:left="0" w:firstLine="0"/>
        <w:rPr>
          <w:szCs w:val="22"/>
        </w:rPr>
      </w:pPr>
      <w:r w:rsidRPr="008477E2">
        <w:rPr>
          <w:szCs w:val="22"/>
        </w:rPr>
        <w:t xml:space="preserve">v metabolismu mozku a slinivky břišní. Patří do skupiny vitamínů řady B rozpustných ve vodě </w:t>
      </w:r>
    </w:p>
    <w:p w:rsidR="00317F23" w:rsidRPr="008477E2" w:rsidRDefault="00317F23" w:rsidP="00317F23">
      <w:pPr>
        <w:ind w:left="0" w:firstLine="0"/>
        <w:rPr>
          <w:szCs w:val="22"/>
        </w:rPr>
      </w:pPr>
      <w:r w:rsidRPr="008477E2">
        <w:rPr>
          <w:szCs w:val="22"/>
        </w:rPr>
        <w:t xml:space="preserve">a je syntetizován mikroflórou v trávicím traktu zvířat (čepec, bachor a tlusté střevo). Syntéza </w:t>
      </w:r>
    </w:p>
    <w:p w:rsidR="00317F23" w:rsidRPr="008477E2" w:rsidRDefault="00317F23" w:rsidP="00317F23">
      <w:pPr>
        <w:ind w:left="0" w:firstLine="0"/>
        <w:rPr>
          <w:szCs w:val="22"/>
        </w:rPr>
      </w:pPr>
      <w:r w:rsidRPr="008477E2">
        <w:rPr>
          <w:szCs w:val="22"/>
        </w:rPr>
        <w:t xml:space="preserve">probíhá podle požadavků samotné mikroflóry, takže obvykle neprodukuje dostatečné </w:t>
      </w:r>
    </w:p>
    <w:p w:rsidR="00317F23" w:rsidRPr="008477E2" w:rsidRDefault="00317F23" w:rsidP="00317F23">
      <w:pPr>
        <w:ind w:left="0" w:firstLine="0"/>
        <w:rPr>
          <w:szCs w:val="22"/>
        </w:rPr>
      </w:pPr>
      <w:r w:rsidRPr="008477E2">
        <w:rPr>
          <w:szCs w:val="22"/>
        </w:rPr>
        <w:t xml:space="preserve">množství látky k pokrytí potřeb celého organismu zvířete. K výrazným deficitům dochází jen </w:t>
      </w:r>
    </w:p>
    <w:p w:rsidR="00317F23" w:rsidRPr="008477E2" w:rsidRDefault="00317F23" w:rsidP="00317F23">
      <w:pPr>
        <w:ind w:left="0" w:firstLine="0"/>
        <w:rPr>
          <w:szCs w:val="22"/>
        </w:rPr>
      </w:pPr>
      <w:r w:rsidRPr="008477E2">
        <w:rPr>
          <w:szCs w:val="22"/>
        </w:rPr>
        <w:t>zřídka, dokonce i v případě nedostatečné dodávky kyanokobalaminu.</w:t>
      </w:r>
    </w:p>
    <w:p w:rsidR="00317F23" w:rsidRPr="00735206" w:rsidRDefault="00317F23" w:rsidP="00317F23">
      <w:pPr>
        <w:pStyle w:val="Zhlav"/>
        <w:ind w:left="708" w:firstLine="0"/>
        <w:rPr>
          <w:rFonts w:ascii="Times New Roman" w:hAnsi="Times New Roman"/>
          <w:sz w:val="22"/>
          <w:szCs w:val="22"/>
        </w:rPr>
      </w:pPr>
    </w:p>
    <w:p w:rsidR="00317F23" w:rsidRPr="008477E2" w:rsidRDefault="00317F23" w:rsidP="00317F23">
      <w:pPr>
        <w:ind w:left="0" w:firstLine="0"/>
        <w:rPr>
          <w:szCs w:val="22"/>
        </w:rPr>
      </w:pPr>
      <w:r w:rsidRPr="008477E2">
        <w:rPr>
          <w:szCs w:val="22"/>
        </w:rPr>
        <w:lastRenderedPageBreak/>
        <w:t xml:space="preserve">Přesný mechanismus účinku kombinace kyanokobalaminu s </w:t>
      </w:r>
      <w:proofErr w:type="spellStart"/>
      <w:r w:rsidRPr="008477E2">
        <w:rPr>
          <w:szCs w:val="22"/>
        </w:rPr>
        <w:t>butafosfanem</w:t>
      </w:r>
      <w:proofErr w:type="spellEnd"/>
      <w:r w:rsidRPr="008477E2">
        <w:rPr>
          <w:szCs w:val="22"/>
        </w:rPr>
        <w:t xml:space="preserve"> není zcela objasněn. V </w:t>
      </w:r>
    </w:p>
    <w:p w:rsidR="00317F23" w:rsidRPr="008477E2" w:rsidRDefault="00317F23" w:rsidP="00317F23">
      <w:pPr>
        <w:ind w:left="0" w:firstLine="0"/>
        <w:rPr>
          <w:szCs w:val="22"/>
        </w:rPr>
      </w:pPr>
      <w:r w:rsidRPr="008477E2">
        <w:rPr>
          <w:szCs w:val="22"/>
        </w:rPr>
        <w:t xml:space="preserve">klinických studiích byly pozorovány různé účinky této kombinace na metabolismus lipidů u skotu včetně poklesu sérové hladiny </w:t>
      </w:r>
      <w:proofErr w:type="spellStart"/>
      <w:r w:rsidRPr="008477E2">
        <w:rPr>
          <w:szCs w:val="22"/>
        </w:rPr>
        <w:t>neesterifikovaných</w:t>
      </w:r>
      <w:proofErr w:type="spellEnd"/>
      <w:r w:rsidRPr="008477E2">
        <w:rPr>
          <w:szCs w:val="22"/>
        </w:rPr>
        <w:t xml:space="preserve"> mastných kyselin vyvolaných ketózou a kyseliny </w:t>
      </w:r>
    </w:p>
    <w:p w:rsidR="00317F23" w:rsidRPr="008477E2" w:rsidRDefault="00317F23" w:rsidP="00317F23">
      <w:pPr>
        <w:ind w:left="0" w:firstLine="0"/>
        <w:rPr>
          <w:szCs w:val="22"/>
        </w:rPr>
      </w:pPr>
      <w:r>
        <w:rPr>
          <w:szCs w:val="22"/>
          <w:lang w:val="en-GB"/>
        </w:rPr>
        <w:t>β</w:t>
      </w:r>
      <w:r w:rsidRPr="008477E2">
        <w:rPr>
          <w:szCs w:val="22"/>
        </w:rPr>
        <w:t>-</w:t>
      </w:r>
      <w:proofErr w:type="spellStart"/>
      <w:r w:rsidRPr="008477E2">
        <w:rPr>
          <w:szCs w:val="22"/>
        </w:rPr>
        <w:t>hydroxymáselné</w:t>
      </w:r>
      <w:proofErr w:type="spellEnd"/>
      <w:r w:rsidRPr="008477E2">
        <w:rPr>
          <w:szCs w:val="22"/>
        </w:rPr>
        <w:t xml:space="preserve">. </w:t>
      </w:r>
    </w:p>
    <w:p w:rsidR="00317F23" w:rsidRPr="00F30D3F" w:rsidRDefault="00317F23" w:rsidP="00317F23">
      <w:pPr>
        <w:ind w:left="0" w:firstLine="0"/>
      </w:pPr>
    </w:p>
    <w:p w:rsidR="00317F23" w:rsidRDefault="00317F23" w:rsidP="00317F23">
      <w:pPr>
        <w:ind w:left="0" w:firstLine="0"/>
        <w:rPr>
          <w:b/>
        </w:rPr>
      </w:pPr>
      <w:r w:rsidRPr="00F30D3F">
        <w:rPr>
          <w:b/>
        </w:rPr>
        <w:t>5.2</w:t>
      </w:r>
      <w:r w:rsidRPr="00F30D3F">
        <w:rPr>
          <w:b/>
        </w:rPr>
        <w:tab/>
        <w:t>Farmakokinetické údaje</w:t>
      </w:r>
    </w:p>
    <w:p w:rsidR="00317F23" w:rsidRDefault="00317F23" w:rsidP="00317F23">
      <w:pPr>
        <w:ind w:left="0" w:firstLine="0"/>
        <w:rPr>
          <w:b/>
        </w:rPr>
      </w:pPr>
    </w:p>
    <w:p w:rsidR="00317F23" w:rsidRDefault="00317F23" w:rsidP="00317F23">
      <w:pPr>
        <w:ind w:left="0" w:firstLine="0"/>
        <w:rPr>
          <w:szCs w:val="22"/>
        </w:rPr>
      </w:pPr>
      <w:r w:rsidRPr="00735206">
        <w:rPr>
          <w:szCs w:val="22"/>
        </w:rPr>
        <w:t xml:space="preserve">Po intravenózním podání </w:t>
      </w:r>
      <w:proofErr w:type="spellStart"/>
      <w:r w:rsidRPr="00735206">
        <w:rPr>
          <w:szCs w:val="22"/>
        </w:rPr>
        <w:t>butafosfanu</w:t>
      </w:r>
      <w:proofErr w:type="spellEnd"/>
      <w:r w:rsidRPr="00735206">
        <w:rPr>
          <w:szCs w:val="22"/>
        </w:rPr>
        <w:t xml:space="preserve"> skotu je </w:t>
      </w:r>
      <w:r>
        <w:rPr>
          <w:szCs w:val="22"/>
        </w:rPr>
        <w:t xml:space="preserve">tento </w:t>
      </w:r>
      <w:r w:rsidRPr="00735206">
        <w:rPr>
          <w:szCs w:val="22"/>
        </w:rPr>
        <w:t xml:space="preserve">distribuován do extravaskulárního prostoru a rychle vylučována z těla v nezměněné formě. Poločas eliminace je 83-116 minut. Do dvanácti hodin po intravenózním podání je 77 % dávky vyloučeno močí. V mléce bylo nalezeno pouze stopové množství </w:t>
      </w:r>
      <w:proofErr w:type="spellStart"/>
      <w:r w:rsidRPr="00735206">
        <w:rPr>
          <w:szCs w:val="22"/>
        </w:rPr>
        <w:t>butafosfanu</w:t>
      </w:r>
      <w:proofErr w:type="spellEnd"/>
      <w:r w:rsidRPr="00735206">
        <w:rPr>
          <w:szCs w:val="22"/>
        </w:rPr>
        <w:t xml:space="preserve">. Metabolická degradace nebyla detekována. </w:t>
      </w:r>
      <w:proofErr w:type="spellStart"/>
      <w:r w:rsidRPr="00735206">
        <w:rPr>
          <w:szCs w:val="22"/>
        </w:rPr>
        <w:t>Butafosfan</w:t>
      </w:r>
      <w:proofErr w:type="spellEnd"/>
      <w:r w:rsidRPr="00735206">
        <w:rPr>
          <w:szCs w:val="22"/>
        </w:rPr>
        <w:t xml:space="preserve"> je rychle absorbován a eliminován po parenterálním podání u všech cílových druhů zvířat.</w:t>
      </w:r>
    </w:p>
    <w:p w:rsidR="00317F23" w:rsidRPr="00735206" w:rsidRDefault="00317F23" w:rsidP="00317F23">
      <w:pPr>
        <w:ind w:left="0" w:firstLine="0"/>
        <w:rPr>
          <w:szCs w:val="22"/>
        </w:rPr>
      </w:pPr>
    </w:p>
    <w:p w:rsidR="00317F23" w:rsidRPr="00735206" w:rsidRDefault="00317F23" w:rsidP="00317F23">
      <w:pPr>
        <w:ind w:left="0" w:firstLine="0"/>
        <w:rPr>
          <w:szCs w:val="22"/>
        </w:rPr>
      </w:pPr>
      <w:r w:rsidRPr="00735206">
        <w:rPr>
          <w:szCs w:val="22"/>
        </w:rPr>
        <w:t>Metabolismus kyanokobalaminu je složitý a souvisí úzce se zpracováním kyseliny listové a askorbové. Vit</w:t>
      </w:r>
      <w:r>
        <w:rPr>
          <w:szCs w:val="22"/>
        </w:rPr>
        <w:t>ami</w:t>
      </w:r>
      <w:r w:rsidRPr="00735206">
        <w:rPr>
          <w:szCs w:val="22"/>
        </w:rPr>
        <w:t xml:space="preserve">n B12 je ve významném množství uchováván v játrech, mezi další depotní orgány patří ledviny, srdce, slezina a mozek. Poločas eliminace vitaminu B12 ve tkáni je 32 dní. U přežvýkavců je vitamin B12 vylučován především ve výkalech a v menším množství v moči. </w:t>
      </w:r>
    </w:p>
    <w:p w:rsidR="00317F23" w:rsidRPr="00F30D3F" w:rsidRDefault="00317F23" w:rsidP="00317F23">
      <w:pPr>
        <w:ind w:left="0" w:firstLine="0"/>
        <w:rPr>
          <w:rFonts w:ascii="TimesNewRoman,Italic" w:hAnsi="TimesNewRoman,Italic"/>
          <w:szCs w:val="22"/>
        </w:rPr>
      </w:pPr>
    </w:p>
    <w:p w:rsidR="00317F23" w:rsidRPr="00F30D3F" w:rsidRDefault="00317F23" w:rsidP="00317F23">
      <w:pPr>
        <w:ind w:left="0" w:firstLine="0"/>
      </w:pPr>
    </w:p>
    <w:p w:rsidR="00317F23" w:rsidRPr="00F30D3F" w:rsidRDefault="00317F23" w:rsidP="00317F23">
      <w:pPr>
        <w:rPr>
          <w:b/>
        </w:rPr>
      </w:pPr>
      <w:r w:rsidRPr="00F30D3F">
        <w:rPr>
          <w:b/>
        </w:rPr>
        <w:t>6.</w:t>
      </w:r>
      <w:r w:rsidRPr="00F30D3F">
        <w:rPr>
          <w:b/>
        </w:rPr>
        <w:tab/>
        <w:t>FARMACEUTICKÉ ÚDAJE</w:t>
      </w:r>
    </w:p>
    <w:p w:rsidR="00317F23" w:rsidRPr="00F30D3F" w:rsidRDefault="00317F23" w:rsidP="00317F23">
      <w:pPr>
        <w:rPr>
          <w:b/>
        </w:rPr>
      </w:pPr>
    </w:p>
    <w:p w:rsidR="00317F23" w:rsidRPr="00F30D3F" w:rsidRDefault="00317F23" w:rsidP="00317F23">
      <w:pPr>
        <w:rPr>
          <w:b/>
        </w:rPr>
      </w:pPr>
      <w:r w:rsidRPr="00F30D3F">
        <w:rPr>
          <w:b/>
        </w:rPr>
        <w:t>6.1</w:t>
      </w:r>
      <w:r w:rsidRPr="00F30D3F">
        <w:rPr>
          <w:b/>
        </w:rPr>
        <w:tab/>
        <w:t>Seznam pomocných látek</w:t>
      </w:r>
    </w:p>
    <w:p w:rsidR="00317F23" w:rsidRDefault="00317F23" w:rsidP="00317F23">
      <w:pPr>
        <w:rPr>
          <w:b/>
        </w:rPr>
      </w:pPr>
    </w:p>
    <w:p w:rsidR="00317F23" w:rsidRPr="00772EEE" w:rsidRDefault="00317F23" w:rsidP="00317F23">
      <w:r w:rsidRPr="00772EEE">
        <w:t>Fenol</w:t>
      </w:r>
    </w:p>
    <w:p w:rsidR="00317F23" w:rsidRPr="00772EEE" w:rsidRDefault="00317F23" w:rsidP="00317F23">
      <w:pPr>
        <w:pStyle w:val="StandardohneAbstand"/>
        <w:rPr>
          <w:rFonts w:ascii="Times New Roman" w:hAnsi="Times New Roman" w:cs="Times New Roman"/>
        </w:rPr>
      </w:pPr>
      <w:r w:rsidRPr="00772EEE">
        <w:rPr>
          <w:rFonts w:ascii="Times New Roman" w:hAnsi="Times New Roman" w:cs="Times New Roman"/>
        </w:rPr>
        <w:t xml:space="preserve">Hydroxid sodný </w:t>
      </w:r>
      <w:r>
        <w:rPr>
          <w:rFonts w:ascii="Times New Roman" w:hAnsi="Times New Roman" w:cs="Times New Roman"/>
        </w:rPr>
        <w:t>(</w:t>
      </w:r>
      <w:r w:rsidRPr="00B83830">
        <w:rPr>
          <w:rFonts w:ascii="Times New Roman" w:hAnsi="Times New Roman" w:cs="Times New Roman"/>
          <w:i/>
        </w:rPr>
        <w:t>k úpravě pH</w:t>
      </w:r>
      <w:r>
        <w:rPr>
          <w:rFonts w:ascii="Times New Roman" w:hAnsi="Times New Roman" w:cs="Times New Roman"/>
        </w:rPr>
        <w:t>)</w:t>
      </w:r>
    </w:p>
    <w:p w:rsidR="00317F23" w:rsidRPr="0080788C" w:rsidRDefault="00317F23" w:rsidP="00317F23">
      <w:pPr>
        <w:pStyle w:val="StandardohneAbstand"/>
        <w:rPr>
          <w:sz w:val="24"/>
          <w:szCs w:val="24"/>
        </w:rPr>
      </w:pPr>
      <w:r w:rsidRPr="00772EEE">
        <w:rPr>
          <w:rFonts w:ascii="Times New Roman" w:hAnsi="Times New Roman" w:cs="Times New Roman"/>
        </w:rPr>
        <w:t xml:space="preserve">Voda </w:t>
      </w:r>
      <w:r>
        <w:rPr>
          <w:rFonts w:ascii="Times New Roman" w:hAnsi="Times New Roman" w:cs="Times New Roman"/>
        </w:rPr>
        <w:t>pro</w:t>
      </w:r>
      <w:r w:rsidRPr="00772EEE">
        <w:rPr>
          <w:rFonts w:ascii="Times New Roman" w:hAnsi="Times New Roman" w:cs="Times New Roman"/>
        </w:rPr>
        <w:t xml:space="preserve"> injekci</w:t>
      </w:r>
    </w:p>
    <w:p w:rsidR="00317F23" w:rsidRPr="00F30D3F" w:rsidRDefault="00317F23" w:rsidP="00317F23">
      <w:pPr>
        <w:rPr>
          <w:b/>
        </w:rPr>
      </w:pPr>
    </w:p>
    <w:p w:rsidR="00317F23" w:rsidRPr="00F30D3F" w:rsidRDefault="00317F23" w:rsidP="00317F23">
      <w:r w:rsidRPr="00F30D3F">
        <w:rPr>
          <w:b/>
        </w:rPr>
        <w:t>6.2</w:t>
      </w:r>
      <w:r w:rsidRPr="00F30D3F">
        <w:rPr>
          <w:b/>
        </w:rPr>
        <w:tab/>
        <w:t>Hlavní inkompatibility</w:t>
      </w:r>
    </w:p>
    <w:p w:rsidR="00317F23" w:rsidRPr="00F30D3F" w:rsidRDefault="00317F23" w:rsidP="00317F23"/>
    <w:p w:rsidR="00317F23" w:rsidRPr="00DE79C4" w:rsidRDefault="00317F23" w:rsidP="00317F23">
      <w:pPr>
        <w:rPr>
          <w:szCs w:val="22"/>
        </w:rPr>
      </w:pPr>
      <w:r w:rsidRPr="00DE79C4">
        <w:rPr>
          <w:szCs w:val="22"/>
        </w:rPr>
        <w:t xml:space="preserve">Studie kompatibility nejsou k dispozici, a proto tento veterinární léčivý přípravek nesmí být </w:t>
      </w:r>
    </w:p>
    <w:p w:rsidR="00317F23" w:rsidRPr="00DE79C4" w:rsidRDefault="00317F23" w:rsidP="00317F23">
      <w:pPr>
        <w:rPr>
          <w:szCs w:val="22"/>
        </w:rPr>
      </w:pPr>
      <w:r w:rsidRPr="00DE79C4">
        <w:rPr>
          <w:szCs w:val="22"/>
        </w:rPr>
        <w:t>mísen s žádnými dalšími veterinárními léčivými přípravky.</w:t>
      </w:r>
    </w:p>
    <w:p w:rsidR="00317F23" w:rsidRPr="00F30D3F" w:rsidRDefault="00317F23" w:rsidP="00317F23"/>
    <w:p w:rsidR="00317F23" w:rsidRPr="00F30D3F" w:rsidRDefault="00317F23" w:rsidP="00317F23">
      <w:r w:rsidRPr="00F30D3F">
        <w:rPr>
          <w:b/>
        </w:rPr>
        <w:t>6.3</w:t>
      </w:r>
      <w:r w:rsidRPr="00F30D3F">
        <w:rPr>
          <w:b/>
        </w:rPr>
        <w:tab/>
        <w:t>Doba použitelnosti</w:t>
      </w:r>
    </w:p>
    <w:p w:rsidR="00317F23" w:rsidRDefault="00317F23" w:rsidP="00317F23">
      <w:pPr>
        <w:ind w:right="-318"/>
      </w:pPr>
    </w:p>
    <w:p w:rsidR="00317F23" w:rsidRPr="00DE79C4" w:rsidRDefault="00317F23" w:rsidP="00317F23">
      <w:pPr>
        <w:rPr>
          <w:szCs w:val="22"/>
        </w:rPr>
      </w:pPr>
      <w:r w:rsidRPr="00DE79C4">
        <w:rPr>
          <w:szCs w:val="22"/>
        </w:rPr>
        <w:t xml:space="preserve">Doba použitelnosti veterinárního léčivého přípravku v neporušeném obalu: </w:t>
      </w:r>
      <w:r w:rsidR="00AC7BF6">
        <w:rPr>
          <w:szCs w:val="22"/>
        </w:rPr>
        <w:t>3</w:t>
      </w:r>
      <w:r w:rsidRPr="00DE79C4">
        <w:rPr>
          <w:szCs w:val="22"/>
        </w:rPr>
        <w:t xml:space="preserve"> roky</w:t>
      </w:r>
    </w:p>
    <w:p w:rsidR="00317F23" w:rsidRPr="00DE79C4" w:rsidRDefault="00317F23" w:rsidP="00317F23">
      <w:pPr>
        <w:rPr>
          <w:szCs w:val="22"/>
        </w:rPr>
      </w:pPr>
      <w:r w:rsidRPr="00DE79C4">
        <w:rPr>
          <w:szCs w:val="22"/>
        </w:rPr>
        <w:t>Doba použitelnosti po první</w:t>
      </w:r>
      <w:r>
        <w:rPr>
          <w:szCs w:val="22"/>
        </w:rPr>
        <w:t xml:space="preserve">m otevření vnitřního obalu: </w:t>
      </w:r>
      <w:r w:rsidRPr="00DE79C4">
        <w:rPr>
          <w:szCs w:val="22"/>
        </w:rPr>
        <w:t>28 dní</w:t>
      </w:r>
    </w:p>
    <w:p w:rsidR="00317F23" w:rsidRPr="00F30D3F" w:rsidRDefault="00317F23" w:rsidP="00317F23">
      <w:pPr>
        <w:ind w:right="-318"/>
      </w:pPr>
    </w:p>
    <w:p w:rsidR="00317F23" w:rsidRPr="00F30D3F" w:rsidRDefault="00317F23" w:rsidP="00317F23">
      <w:r w:rsidRPr="00F30D3F">
        <w:rPr>
          <w:b/>
        </w:rPr>
        <w:t>6.4</w:t>
      </w:r>
      <w:r w:rsidRPr="00F30D3F">
        <w:rPr>
          <w:b/>
        </w:rPr>
        <w:tab/>
        <w:t>Zvláštní opatření pro uchovávání</w:t>
      </w:r>
    </w:p>
    <w:p w:rsidR="00317F23" w:rsidRDefault="00317F23" w:rsidP="00317F23">
      <w:pPr>
        <w:ind w:right="-318"/>
      </w:pPr>
    </w:p>
    <w:p w:rsidR="00317F23" w:rsidRPr="00916407" w:rsidRDefault="00317F23" w:rsidP="00317F23">
      <w:pPr>
        <w:rPr>
          <w:szCs w:val="22"/>
        </w:rPr>
      </w:pPr>
      <w:r w:rsidRPr="00DE79C4">
        <w:rPr>
          <w:szCs w:val="22"/>
        </w:rPr>
        <w:t xml:space="preserve">Tento veterinární léčivý přípravek nevyžaduje žádné </w:t>
      </w:r>
      <w:r w:rsidRPr="005E2A04">
        <w:rPr>
          <w:szCs w:val="22"/>
        </w:rPr>
        <w:t>zvláštní</w:t>
      </w:r>
      <w:r>
        <w:rPr>
          <w:szCs w:val="22"/>
        </w:rPr>
        <w:t xml:space="preserve"> teplotní</w:t>
      </w:r>
      <w:r w:rsidRPr="005E2A04">
        <w:rPr>
          <w:szCs w:val="22"/>
        </w:rPr>
        <w:t xml:space="preserve"> podmínky </w:t>
      </w:r>
      <w:r w:rsidRPr="0082694D">
        <w:rPr>
          <w:szCs w:val="22"/>
        </w:rPr>
        <w:t>uchovávání.</w:t>
      </w:r>
    </w:p>
    <w:p w:rsidR="00317F23" w:rsidRPr="00DE79C4" w:rsidRDefault="00317F23" w:rsidP="00317F23">
      <w:pPr>
        <w:rPr>
          <w:szCs w:val="22"/>
        </w:rPr>
      </w:pPr>
      <w:r>
        <w:rPr>
          <w:szCs w:val="22"/>
        </w:rPr>
        <w:t xml:space="preserve">Uchovávejte </w:t>
      </w:r>
      <w:r w:rsidRPr="00DE79C4">
        <w:rPr>
          <w:szCs w:val="22"/>
        </w:rPr>
        <w:t>lahvičku v krabičce, aby byl</w:t>
      </w:r>
      <w:r>
        <w:rPr>
          <w:szCs w:val="22"/>
        </w:rPr>
        <w:t>a</w:t>
      </w:r>
      <w:r w:rsidRPr="00DE79C4">
        <w:rPr>
          <w:szCs w:val="22"/>
        </w:rPr>
        <w:t xml:space="preserve"> chráněn</w:t>
      </w:r>
      <w:r>
        <w:rPr>
          <w:szCs w:val="22"/>
        </w:rPr>
        <w:t>a</w:t>
      </w:r>
      <w:r w:rsidRPr="00DE79C4">
        <w:rPr>
          <w:szCs w:val="22"/>
        </w:rPr>
        <w:t xml:space="preserve"> před světlem. </w:t>
      </w:r>
    </w:p>
    <w:p w:rsidR="00317F23" w:rsidRPr="00F30D3F" w:rsidRDefault="00317F23" w:rsidP="00317F23">
      <w:pPr>
        <w:ind w:left="0" w:right="-318" w:firstLine="0"/>
      </w:pPr>
    </w:p>
    <w:p w:rsidR="00317F23" w:rsidRPr="00F30D3F" w:rsidRDefault="00317F23" w:rsidP="00317F23">
      <w:r w:rsidRPr="00F30D3F">
        <w:rPr>
          <w:b/>
        </w:rPr>
        <w:t>6.5</w:t>
      </w:r>
      <w:r w:rsidRPr="00F30D3F">
        <w:rPr>
          <w:b/>
        </w:rPr>
        <w:tab/>
        <w:t>Druh a složení vnitřního obalu</w:t>
      </w:r>
    </w:p>
    <w:p w:rsidR="00317F23" w:rsidRPr="00F30D3F" w:rsidRDefault="00317F23" w:rsidP="00317F23"/>
    <w:p w:rsidR="00317F23" w:rsidRDefault="00317F23" w:rsidP="00317F23">
      <w:pPr>
        <w:pStyle w:val="StandardohneAbstand"/>
        <w:jc w:val="both"/>
        <w:rPr>
          <w:rFonts w:ascii="Times New Roman" w:hAnsi="Times New Roman" w:cs="Times New Roman"/>
        </w:rPr>
      </w:pPr>
      <w:r w:rsidRPr="00772EEE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</w:t>
      </w:r>
      <w:r w:rsidRPr="00772EEE">
        <w:rPr>
          <w:rFonts w:ascii="Times New Roman" w:hAnsi="Times New Roman" w:cs="Times New Roman"/>
        </w:rPr>
        <w:t>ml injekční lahvička typ</w:t>
      </w:r>
      <w:r>
        <w:rPr>
          <w:rFonts w:ascii="Times New Roman" w:hAnsi="Times New Roman" w:cs="Times New Roman"/>
        </w:rPr>
        <w:t>u</w:t>
      </w:r>
      <w:r w:rsidRPr="00772EEE">
        <w:rPr>
          <w:rFonts w:ascii="Times New Roman" w:hAnsi="Times New Roman" w:cs="Times New Roman"/>
        </w:rPr>
        <w:t xml:space="preserve"> II, uzavřená potahovanou zátkou z </w:t>
      </w:r>
      <w:proofErr w:type="spellStart"/>
      <w:r w:rsidRPr="00772EEE">
        <w:rPr>
          <w:rFonts w:ascii="Times New Roman" w:hAnsi="Times New Roman" w:cs="Times New Roman"/>
        </w:rPr>
        <w:t>bromobutylové</w:t>
      </w:r>
      <w:proofErr w:type="spellEnd"/>
      <w:r w:rsidRPr="00772EEE">
        <w:rPr>
          <w:rFonts w:ascii="Times New Roman" w:hAnsi="Times New Roman" w:cs="Times New Roman"/>
        </w:rPr>
        <w:t xml:space="preserve"> pryže a </w:t>
      </w:r>
      <w:r>
        <w:rPr>
          <w:rFonts w:ascii="Times New Roman" w:hAnsi="Times New Roman" w:cs="Times New Roman"/>
        </w:rPr>
        <w:t> hliníkovým flip-</w:t>
      </w:r>
      <w:proofErr w:type="spellStart"/>
      <w:r>
        <w:rPr>
          <w:rFonts w:ascii="Times New Roman" w:hAnsi="Times New Roman" w:cs="Times New Roman"/>
        </w:rPr>
        <w:t>off</w:t>
      </w:r>
      <w:proofErr w:type="spellEnd"/>
      <w:r>
        <w:rPr>
          <w:rFonts w:ascii="Times New Roman" w:hAnsi="Times New Roman" w:cs="Times New Roman"/>
        </w:rPr>
        <w:t xml:space="preserve"> uzávěrem.</w:t>
      </w:r>
    </w:p>
    <w:p w:rsidR="00317F23" w:rsidRDefault="00317F23" w:rsidP="00317F23">
      <w:pPr>
        <w:pStyle w:val="StandardohneAbstan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 m</w:t>
      </w:r>
      <w:r w:rsidRPr="00772EEE">
        <w:rPr>
          <w:rFonts w:ascii="Times New Roman" w:hAnsi="Times New Roman" w:cs="Times New Roman"/>
        </w:rPr>
        <w:t>l injekční lahvička typ</w:t>
      </w:r>
      <w:r>
        <w:rPr>
          <w:rFonts w:ascii="Times New Roman" w:hAnsi="Times New Roman" w:cs="Times New Roman"/>
        </w:rPr>
        <w:t>u</w:t>
      </w:r>
      <w:r w:rsidRPr="00772EEE">
        <w:rPr>
          <w:rFonts w:ascii="Times New Roman" w:hAnsi="Times New Roman" w:cs="Times New Roman"/>
        </w:rPr>
        <w:t xml:space="preserve"> I, uzavřená potahovanou zátkou z </w:t>
      </w:r>
      <w:proofErr w:type="spellStart"/>
      <w:r w:rsidRPr="00772EEE">
        <w:rPr>
          <w:rFonts w:ascii="Times New Roman" w:hAnsi="Times New Roman" w:cs="Times New Roman"/>
        </w:rPr>
        <w:t>bromobutylové</w:t>
      </w:r>
      <w:proofErr w:type="spellEnd"/>
      <w:r w:rsidRPr="00772EEE">
        <w:rPr>
          <w:rFonts w:ascii="Times New Roman" w:hAnsi="Times New Roman" w:cs="Times New Roman"/>
        </w:rPr>
        <w:t xml:space="preserve"> pryže a </w:t>
      </w:r>
      <w:r>
        <w:rPr>
          <w:rFonts w:ascii="Times New Roman" w:hAnsi="Times New Roman" w:cs="Times New Roman"/>
        </w:rPr>
        <w:t>hliníkovým flip-</w:t>
      </w:r>
      <w:proofErr w:type="spellStart"/>
      <w:r>
        <w:rPr>
          <w:rFonts w:ascii="Times New Roman" w:hAnsi="Times New Roman" w:cs="Times New Roman"/>
        </w:rPr>
        <w:t>off</w:t>
      </w:r>
      <w:proofErr w:type="spellEnd"/>
      <w:r>
        <w:rPr>
          <w:rFonts w:ascii="Times New Roman" w:hAnsi="Times New Roman" w:cs="Times New Roman"/>
        </w:rPr>
        <w:t xml:space="preserve"> uzávěrem.</w:t>
      </w:r>
    </w:p>
    <w:p w:rsidR="00317F23" w:rsidRPr="00772EEE" w:rsidRDefault="00317F23" w:rsidP="00317F23">
      <w:pPr>
        <w:pStyle w:val="StandardohneAbstand"/>
        <w:jc w:val="both"/>
        <w:rPr>
          <w:rFonts w:ascii="Times New Roman" w:hAnsi="Times New Roman" w:cs="Times New Roman"/>
          <w:iCs/>
        </w:rPr>
      </w:pPr>
    </w:p>
    <w:p w:rsidR="00317F23" w:rsidRDefault="00317F23" w:rsidP="00317F23">
      <w:pPr>
        <w:pStyle w:val="StandardohneAbstan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Velikosti balení:</w:t>
      </w:r>
    </w:p>
    <w:p w:rsidR="00317F23" w:rsidRDefault="00317F23" w:rsidP="00317F23">
      <w:pPr>
        <w:pStyle w:val="StandardohneAbstan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Krabička s 1</w:t>
      </w:r>
      <w:r w:rsidRPr="00613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x </w:t>
      </w:r>
      <w:r w:rsidRPr="00772EEE">
        <w:rPr>
          <w:rFonts w:ascii="Times New Roman" w:hAnsi="Times New Roman" w:cs="Times New Roman"/>
        </w:rPr>
        <w:t>100ml</w:t>
      </w:r>
      <w:r w:rsidDel="00613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lahvičkou </w:t>
      </w:r>
    </w:p>
    <w:p w:rsidR="00317F23" w:rsidRDefault="00317F23" w:rsidP="00317F23">
      <w:r>
        <w:t>Krabička s 1 x 250ml lahvičkou</w:t>
      </w:r>
    </w:p>
    <w:p w:rsidR="00317F23" w:rsidRDefault="00317F23" w:rsidP="00317F23"/>
    <w:p w:rsidR="00317F23" w:rsidRPr="00F30D3F" w:rsidRDefault="00317F23" w:rsidP="00317F23">
      <w:r w:rsidRPr="00F30D3F">
        <w:t>Na trhu nemusí být všechny velikosti balení.</w:t>
      </w:r>
    </w:p>
    <w:p w:rsidR="00317F23" w:rsidRPr="00F30D3F" w:rsidRDefault="00317F23" w:rsidP="00317F23">
      <w:pPr>
        <w:ind w:right="-318"/>
      </w:pPr>
    </w:p>
    <w:p w:rsidR="00317F23" w:rsidRPr="00F30D3F" w:rsidRDefault="00317F23" w:rsidP="00317F23">
      <w:pPr>
        <w:keepNext/>
      </w:pPr>
      <w:r w:rsidRPr="00F30D3F">
        <w:rPr>
          <w:b/>
        </w:rPr>
        <w:lastRenderedPageBreak/>
        <w:t>6.6</w:t>
      </w:r>
      <w:r w:rsidRPr="00F30D3F">
        <w:tab/>
      </w:r>
      <w:r w:rsidRPr="00F30D3F">
        <w:rPr>
          <w:b/>
        </w:rPr>
        <w:t xml:space="preserve">Zvláštní opatření pro zneškodňování nepoužitého veterinárního léčivého přípravku nebo odpadu, který pochází z tohoto přípravku </w:t>
      </w:r>
    </w:p>
    <w:p w:rsidR="00317F23" w:rsidRPr="00F30D3F" w:rsidRDefault="00317F23" w:rsidP="00317F23">
      <w:pPr>
        <w:keepNext/>
        <w:ind w:right="-318"/>
      </w:pPr>
    </w:p>
    <w:p w:rsidR="00317F23" w:rsidRPr="00F30D3F" w:rsidRDefault="00317F23" w:rsidP="00317F23">
      <w:pPr>
        <w:ind w:left="0" w:right="10" w:firstLine="0"/>
        <w:rPr>
          <w:i/>
        </w:rPr>
      </w:pPr>
      <w:r w:rsidRPr="00F30D3F">
        <w:t xml:space="preserve">Všechen nepoužitý veterinární léčivý přípravek nebo odpad, který pochází z tohoto přípravku, musí být likvidován podle místních právních předpisů. </w:t>
      </w:r>
    </w:p>
    <w:p w:rsidR="00317F23" w:rsidRPr="00F30D3F" w:rsidRDefault="00317F23" w:rsidP="00317F23">
      <w:pPr>
        <w:ind w:left="0" w:firstLine="0"/>
      </w:pPr>
    </w:p>
    <w:p w:rsidR="00317F23" w:rsidRPr="00F30D3F" w:rsidRDefault="00317F23" w:rsidP="00317F23">
      <w:pPr>
        <w:ind w:right="-318"/>
      </w:pPr>
    </w:p>
    <w:p w:rsidR="00317F23" w:rsidRPr="00F30D3F" w:rsidRDefault="00317F23" w:rsidP="00317F23">
      <w:pPr>
        <w:rPr>
          <w:b/>
        </w:rPr>
      </w:pPr>
      <w:r w:rsidRPr="00F30D3F">
        <w:rPr>
          <w:b/>
        </w:rPr>
        <w:t>7.</w:t>
      </w:r>
      <w:r w:rsidRPr="00F30D3F">
        <w:rPr>
          <w:b/>
        </w:rPr>
        <w:tab/>
        <w:t xml:space="preserve">DRŽITEL ROZHODNUTÍ O REGISTRACI </w:t>
      </w:r>
    </w:p>
    <w:p w:rsidR="00317F23" w:rsidRPr="00F30D3F" w:rsidRDefault="00317F23" w:rsidP="00317F23">
      <w:pPr>
        <w:rPr>
          <w:b/>
        </w:rPr>
      </w:pPr>
    </w:p>
    <w:p w:rsidR="00317F23" w:rsidRDefault="00317F23" w:rsidP="00317F23">
      <w:pPr>
        <w:rPr>
          <w:szCs w:val="22"/>
          <w:lang w:val="it-IT"/>
        </w:rPr>
      </w:pPr>
      <w:r w:rsidRPr="002402D4">
        <w:rPr>
          <w:szCs w:val="22"/>
          <w:lang w:val="it-IT"/>
        </w:rPr>
        <w:t>KRKA</w:t>
      </w:r>
      <w:r>
        <w:rPr>
          <w:szCs w:val="22"/>
          <w:lang w:val="it-IT"/>
        </w:rPr>
        <w:t>,</w:t>
      </w:r>
      <w:r w:rsidRPr="002402D4">
        <w:rPr>
          <w:szCs w:val="22"/>
          <w:lang w:val="it-IT"/>
        </w:rPr>
        <w:t xml:space="preserve"> d.d., Novo mesto, Šmarješka cesta 6, 8501 Novo mesto, Slov</w:t>
      </w:r>
      <w:r>
        <w:rPr>
          <w:szCs w:val="22"/>
          <w:lang w:val="it-IT"/>
        </w:rPr>
        <w:t>insko</w:t>
      </w:r>
    </w:p>
    <w:p w:rsidR="00317F23" w:rsidRPr="00772EEE" w:rsidRDefault="00317F23" w:rsidP="00317F23">
      <w:pPr>
        <w:rPr>
          <w:szCs w:val="22"/>
          <w:lang w:val="it-IT"/>
        </w:rPr>
      </w:pPr>
    </w:p>
    <w:p w:rsidR="00317F23" w:rsidRPr="00F30D3F" w:rsidRDefault="00317F23" w:rsidP="00317F23">
      <w:pPr>
        <w:ind w:right="-318"/>
      </w:pPr>
    </w:p>
    <w:p w:rsidR="00317F23" w:rsidRPr="00F30D3F" w:rsidRDefault="00317F23" w:rsidP="00317F23">
      <w:pPr>
        <w:ind w:right="-318"/>
        <w:rPr>
          <w:b/>
          <w:caps/>
        </w:rPr>
      </w:pPr>
      <w:r w:rsidRPr="00F30D3F">
        <w:rPr>
          <w:b/>
        </w:rPr>
        <w:t>8.</w:t>
      </w:r>
      <w:r w:rsidRPr="00F30D3F">
        <w:tab/>
      </w:r>
      <w:r w:rsidRPr="00F30D3F">
        <w:rPr>
          <w:b/>
          <w:caps/>
        </w:rPr>
        <w:t>Registrační číslo(a)</w:t>
      </w:r>
    </w:p>
    <w:p w:rsidR="00317F23" w:rsidRPr="00F467E9" w:rsidRDefault="00317F23" w:rsidP="00317F23">
      <w:pPr>
        <w:ind w:right="-318"/>
        <w:rPr>
          <w:caps/>
        </w:rPr>
      </w:pPr>
    </w:p>
    <w:p w:rsidR="00317F23" w:rsidRDefault="00317F23" w:rsidP="00317F23">
      <w:pPr>
        <w:ind w:right="-318"/>
        <w:rPr>
          <w:caps/>
        </w:rPr>
      </w:pPr>
      <w:r>
        <w:rPr>
          <w:caps/>
        </w:rPr>
        <w:t>96/063/19-C</w:t>
      </w:r>
    </w:p>
    <w:p w:rsidR="00317F23" w:rsidRDefault="00317F23" w:rsidP="00317F23">
      <w:pPr>
        <w:ind w:right="-318"/>
        <w:rPr>
          <w:caps/>
        </w:rPr>
      </w:pPr>
    </w:p>
    <w:p w:rsidR="00317F23" w:rsidRPr="00F467E9" w:rsidRDefault="00317F23" w:rsidP="00317F23">
      <w:pPr>
        <w:ind w:right="-318"/>
        <w:rPr>
          <w:caps/>
        </w:rPr>
      </w:pPr>
    </w:p>
    <w:p w:rsidR="00317F23" w:rsidRPr="00F30D3F" w:rsidRDefault="00317F23" w:rsidP="00317F23">
      <w:pPr>
        <w:ind w:right="-318"/>
        <w:rPr>
          <w:b/>
          <w:caps/>
        </w:rPr>
      </w:pPr>
      <w:r w:rsidRPr="00F30D3F">
        <w:rPr>
          <w:b/>
          <w:caps/>
        </w:rPr>
        <w:t>9.</w:t>
      </w:r>
      <w:r w:rsidRPr="00F30D3F">
        <w:rPr>
          <w:b/>
          <w:caps/>
        </w:rPr>
        <w:tab/>
        <w:t>Datum registrace/ prodloužení registrace</w:t>
      </w:r>
    </w:p>
    <w:p w:rsidR="00317F23" w:rsidRPr="00F30D3F" w:rsidRDefault="00317F23" w:rsidP="00317F23">
      <w:pPr>
        <w:ind w:left="0" w:right="-318" w:firstLine="0"/>
      </w:pPr>
    </w:p>
    <w:p w:rsidR="00317F23" w:rsidRDefault="00317F23" w:rsidP="00317F23">
      <w:pPr>
        <w:ind w:right="-318"/>
      </w:pPr>
      <w:r>
        <w:t>21. 8. 2019</w:t>
      </w:r>
    </w:p>
    <w:p w:rsidR="00317F23" w:rsidRDefault="00317F23" w:rsidP="00317F23">
      <w:pPr>
        <w:ind w:right="-318"/>
      </w:pPr>
    </w:p>
    <w:p w:rsidR="00317F23" w:rsidRPr="00F30D3F" w:rsidRDefault="00317F23" w:rsidP="00317F23">
      <w:pPr>
        <w:ind w:right="-318"/>
      </w:pPr>
    </w:p>
    <w:p w:rsidR="00317F23" w:rsidRPr="00F30D3F" w:rsidRDefault="00317F23" w:rsidP="00317F23">
      <w:pPr>
        <w:ind w:right="-318"/>
        <w:rPr>
          <w:b/>
        </w:rPr>
      </w:pPr>
      <w:r w:rsidRPr="00F30D3F">
        <w:rPr>
          <w:b/>
        </w:rPr>
        <w:t xml:space="preserve">10. </w:t>
      </w:r>
      <w:r w:rsidRPr="00F30D3F">
        <w:rPr>
          <w:b/>
        </w:rPr>
        <w:tab/>
        <w:t>DATUM REVIZE TEXTU</w:t>
      </w:r>
    </w:p>
    <w:p w:rsidR="00317F23" w:rsidRDefault="00317F23" w:rsidP="00317F23">
      <w:pPr>
        <w:ind w:left="0" w:right="-318" w:firstLine="0"/>
      </w:pPr>
    </w:p>
    <w:p w:rsidR="00317F23" w:rsidRDefault="007D4444" w:rsidP="00317F23">
      <w:pPr>
        <w:ind w:left="0" w:right="-318" w:firstLine="0"/>
      </w:pPr>
      <w:r>
        <w:t>Prosinec</w:t>
      </w:r>
      <w:r w:rsidR="00317F23">
        <w:t xml:space="preserve"> 20</w:t>
      </w:r>
      <w:r>
        <w:t>25</w:t>
      </w:r>
    </w:p>
    <w:p w:rsidR="00317F23" w:rsidRPr="00F467E9" w:rsidRDefault="00317F23" w:rsidP="00317F23">
      <w:pPr>
        <w:ind w:left="0" w:right="-318" w:firstLine="0"/>
      </w:pPr>
    </w:p>
    <w:p w:rsidR="00317F23" w:rsidRPr="00F467E9" w:rsidRDefault="00317F23" w:rsidP="00317F23">
      <w:pPr>
        <w:ind w:right="-318"/>
      </w:pPr>
    </w:p>
    <w:p w:rsidR="00317F23" w:rsidRDefault="00317F23" w:rsidP="00317F23">
      <w:r>
        <w:rPr>
          <w:b/>
        </w:rPr>
        <w:t>DALŠÍ INFORMACE</w:t>
      </w:r>
    </w:p>
    <w:p w:rsidR="00317F23" w:rsidRDefault="00317F23" w:rsidP="00317F23">
      <w:pPr>
        <w:ind w:right="-318"/>
        <w:jc w:val="both"/>
      </w:pPr>
    </w:p>
    <w:p w:rsidR="00317F23" w:rsidRDefault="00317F23" w:rsidP="00317F23">
      <w:pPr>
        <w:ind w:right="-318"/>
      </w:pPr>
      <w:r>
        <w:t>Veterinární léčivý přípravek je vydáván pouze na předpis.</w:t>
      </w:r>
    </w:p>
    <w:p w:rsidR="00317F23" w:rsidRPr="00F30D3F" w:rsidRDefault="00317F23" w:rsidP="00317F23"/>
    <w:p w:rsidR="00317F23" w:rsidRDefault="00317F23" w:rsidP="00317F23">
      <w:pPr>
        <w:ind w:left="0" w:firstLine="0"/>
        <w:rPr>
          <w:b/>
        </w:rPr>
      </w:pPr>
    </w:p>
    <w:bookmarkEnd w:id="0"/>
    <w:p w:rsidR="00990659" w:rsidRDefault="00990659"/>
    <w:sectPr w:rsidR="00990659" w:rsidSect="008046D3">
      <w:footerReference w:type="default" r:id="rId7"/>
      <w:footerReference w:type="first" r:id="rId8"/>
      <w:endnotePr>
        <w:numFmt w:val="decimal"/>
      </w:endnotePr>
      <w:pgSz w:w="11918" w:h="16840" w:code="9"/>
      <w:pgMar w:top="1417" w:right="1417" w:bottom="1417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7C2" w:rsidRDefault="00B377C2">
      <w:r>
        <w:separator/>
      </w:r>
    </w:p>
  </w:endnote>
  <w:endnote w:type="continuationSeparator" w:id="0">
    <w:p w:rsidR="00B377C2" w:rsidRDefault="00B3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59" w:rsidRDefault="00990659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990659" w:rsidRDefault="001D681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23064F">
      <w:instrText xml:space="preserve"> PAGE  \* MERGEFORMAT </w:instrText>
    </w:r>
    <w:r>
      <w:fldChar w:fldCharType="separate"/>
    </w:r>
    <w:r w:rsidR="00317F2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59" w:rsidRDefault="00990659">
    <w:pPr>
      <w:pStyle w:val="Zpat"/>
      <w:tabs>
        <w:tab w:val="clear" w:pos="8930"/>
        <w:tab w:val="right" w:pos="8931"/>
      </w:tabs>
    </w:pPr>
  </w:p>
  <w:p w:rsidR="00990659" w:rsidRDefault="001D681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23064F">
      <w:instrText xml:space="preserve"> PAGE  \* MERGEFORMAT </w:instrText>
    </w:r>
    <w:r>
      <w:fldChar w:fldCharType="separate"/>
    </w:r>
    <w:r w:rsidR="00317F2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7C2" w:rsidRDefault="00B377C2">
      <w:r>
        <w:separator/>
      </w:r>
    </w:p>
  </w:footnote>
  <w:footnote w:type="continuationSeparator" w:id="0">
    <w:p w:rsidR="00B377C2" w:rsidRDefault="00B37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5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4"/>
  </w:num>
  <w:num w:numId="5">
    <w:abstractNumId w:val="33"/>
  </w:num>
  <w:num w:numId="6">
    <w:abstractNumId w:val="11"/>
  </w:num>
  <w:num w:numId="7">
    <w:abstractNumId w:val="21"/>
  </w:num>
  <w:num w:numId="8">
    <w:abstractNumId w:val="20"/>
  </w:num>
  <w:num w:numId="9">
    <w:abstractNumId w:val="6"/>
  </w:num>
  <w:num w:numId="10">
    <w:abstractNumId w:val="31"/>
  </w:num>
  <w:num w:numId="11">
    <w:abstractNumId w:val="32"/>
  </w:num>
  <w:num w:numId="12">
    <w:abstractNumId w:val="16"/>
  </w:num>
  <w:num w:numId="13">
    <w:abstractNumId w:val="13"/>
  </w:num>
  <w:num w:numId="14">
    <w:abstractNumId w:val="2"/>
  </w:num>
  <w:num w:numId="15">
    <w:abstractNumId w:val="30"/>
  </w:num>
  <w:num w:numId="16">
    <w:abstractNumId w:val="18"/>
  </w:num>
  <w:num w:numId="17">
    <w:abstractNumId w:val="35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4"/>
  </w:num>
  <w:num w:numId="24">
    <w:abstractNumId w:val="10"/>
  </w:num>
  <w:num w:numId="25">
    <w:abstractNumId w:val="29"/>
  </w:num>
  <w:num w:numId="26">
    <w:abstractNumId w:val="23"/>
  </w:num>
  <w:num w:numId="27">
    <w:abstractNumId w:val="12"/>
  </w:num>
  <w:num w:numId="28">
    <w:abstractNumId w:val="9"/>
  </w:num>
  <w:num w:numId="29">
    <w:abstractNumId w:val="19"/>
  </w:num>
  <w:num w:numId="30">
    <w:abstractNumId w:val="22"/>
  </w:num>
  <w:num w:numId="31">
    <w:abstractNumId w:val="14"/>
  </w:num>
  <w:num w:numId="32">
    <w:abstractNumId w:val="8"/>
  </w:num>
  <w:num w:numId="33">
    <w:abstractNumId w:val="27"/>
  </w:num>
  <w:num w:numId="34">
    <w:abstractNumId w:val="28"/>
  </w:num>
  <w:num w:numId="35">
    <w:abstractNumId w:val="26"/>
  </w:num>
  <w:num w:numId="36">
    <w:abstractNumId w:val="15"/>
  </w:num>
  <w:num w:numId="37">
    <w:abstractNumId w:val="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82534"/>
    <w:rsid w:val="00186580"/>
    <w:rsid w:val="001D681D"/>
    <w:rsid w:val="0023064F"/>
    <w:rsid w:val="002A0BAF"/>
    <w:rsid w:val="00317F23"/>
    <w:rsid w:val="00617646"/>
    <w:rsid w:val="00752036"/>
    <w:rsid w:val="007D4444"/>
    <w:rsid w:val="008046D3"/>
    <w:rsid w:val="008E78C9"/>
    <w:rsid w:val="00990659"/>
    <w:rsid w:val="00A82534"/>
    <w:rsid w:val="00A90943"/>
    <w:rsid w:val="00AB3C40"/>
    <w:rsid w:val="00AC7BF6"/>
    <w:rsid w:val="00B377C2"/>
    <w:rsid w:val="00B918F8"/>
    <w:rsid w:val="00D00C42"/>
    <w:rsid w:val="00E54583"/>
    <w:rsid w:val="00E71162"/>
    <w:rsid w:val="00EF141F"/>
    <w:rsid w:val="00F46D8A"/>
    <w:rsid w:val="00FA278E"/>
    <w:rsid w:val="00FB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4A4C76-63E8-4FCF-9785-C0389067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3064F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23064F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23064F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23064F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23064F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23064F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23064F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23064F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23064F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3064F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3064F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23064F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23064F"/>
    <w:pPr>
      <w:ind w:left="1760"/>
    </w:pPr>
  </w:style>
  <w:style w:type="character" w:styleId="Odkaznavysvtlivky">
    <w:name w:val="endnote reference"/>
    <w:rsid w:val="0023064F"/>
    <w:rPr>
      <w:vertAlign w:val="superscript"/>
    </w:rPr>
  </w:style>
  <w:style w:type="character" w:styleId="Znakapoznpodarou">
    <w:name w:val="footnote reference"/>
    <w:rsid w:val="0023064F"/>
    <w:rPr>
      <w:vertAlign w:val="superscript"/>
    </w:rPr>
  </w:style>
  <w:style w:type="paragraph" w:styleId="Textpoznpodarou">
    <w:name w:val="footnote text"/>
    <w:basedOn w:val="Normln"/>
    <w:rsid w:val="0023064F"/>
    <w:pPr>
      <w:jc w:val="both"/>
    </w:pPr>
    <w:rPr>
      <w:sz w:val="20"/>
    </w:rPr>
  </w:style>
  <w:style w:type="paragraph" w:styleId="Zkladntext">
    <w:name w:val="Body Text"/>
    <w:basedOn w:val="Normln"/>
    <w:rsid w:val="0023064F"/>
    <w:pPr>
      <w:jc w:val="both"/>
    </w:pPr>
  </w:style>
  <w:style w:type="paragraph" w:styleId="Textvbloku">
    <w:name w:val="Block Text"/>
    <w:basedOn w:val="Normln"/>
    <w:rsid w:val="0023064F"/>
    <w:pPr>
      <w:ind w:left="2268" w:right="1711"/>
    </w:pPr>
    <w:rPr>
      <w:b/>
    </w:rPr>
  </w:style>
  <w:style w:type="paragraph" w:styleId="Zkladntext2">
    <w:name w:val="Body Text 2"/>
    <w:basedOn w:val="Normln"/>
    <w:rsid w:val="0023064F"/>
    <w:rPr>
      <w:b/>
    </w:rPr>
  </w:style>
  <w:style w:type="paragraph" w:styleId="Zkladntext3">
    <w:name w:val="Body Text 3"/>
    <w:basedOn w:val="Normln"/>
    <w:rsid w:val="0023064F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23064F"/>
  </w:style>
  <w:style w:type="character" w:styleId="Odkaznakoment">
    <w:name w:val="annotation reference"/>
    <w:rsid w:val="0023064F"/>
    <w:rPr>
      <w:sz w:val="16"/>
    </w:rPr>
  </w:style>
  <w:style w:type="paragraph" w:styleId="Zkladntextodsazen2">
    <w:name w:val="Body Text Indent 2"/>
    <w:basedOn w:val="Normln"/>
    <w:rsid w:val="0023064F"/>
    <w:pPr>
      <w:jc w:val="both"/>
    </w:pPr>
    <w:rPr>
      <w:b/>
    </w:rPr>
  </w:style>
  <w:style w:type="paragraph" w:styleId="Textkomente">
    <w:name w:val="annotation text"/>
    <w:basedOn w:val="Normln"/>
    <w:rsid w:val="0023064F"/>
    <w:rPr>
      <w:sz w:val="20"/>
    </w:rPr>
  </w:style>
  <w:style w:type="paragraph" w:styleId="Zkladntextodsazen3">
    <w:name w:val="Body Text Indent 3"/>
    <w:basedOn w:val="Normln"/>
    <w:rsid w:val="0023064F"/>
  </w:style>
  <w:style w:type="paragraph" w:customStyle="1" w:styleId="Bullet">
    <w:name w:val="Bullet"/>
    <w:basedOn w:val="Normln"/>
    <w:rsid w:val="0023064F"/>
    <w:pPr>
      <w:numPr>
        <w:numId w:val="2"/>
      </w:numPr>
    </w:pPr>
  </w:style>
  <w:style w:type="paragraph" w:styleId="Textbubliny">
    <w:name w:val="Balloon Text"/>
    <w:basedOn w:val="Normln"/>
    <w:rsid w:val="0023064F"/>
    <w:rPr>
      <w:rFonts w:ascii="Tahoma" w:hAnsi="Tahoma" w:cs="Tahoma"/>
      <w:sz w:val="16"/>
      <w:szCs w:val="16"/>
    </w:rPr>
  </w:style>
  <w:style w:type="character" w:styleId="Hypertextovodkaz">
    <w:name w:val="Hyperlink"/>
    <w:rsid w:val="0023064F"/>
    <w:rPr>
      <w:color w:val="0000FF"/>
      <w:u w:val="single"/>
    </w:rPr>
  </w:style>
  <w:style w:type="paragraph" w:customStyle="1" w:styleId="AHeader1">
    <w:name w:val="AHeader 1"/>
    <w:basedOn w:val="Normln"/>
    <w:rsid w:val="0023064F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23064F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23064F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23064F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3064F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23064F"/>
    <w:rPr>
      <w:color w:val="800080"/>
      <w:u w:val="single"/>
    </w:rPr>
  </w:style>
  <w:style w:type="character" w:customStyle="1" w:styleId="ZhlavChar">
    <w:name w:val="Záhlaví Char"/>
    <w:link w:val="Zhlav"/>
    <w:rsid w:val="00317F23"/>
    <w:rPr>
      <w:rFonts w:ascii="Helvetica" w:hAnsi="Helvetica"/>
      <w:lang w:eastAsia="en-US"/>
    </w:rPr>
  </w:style>
  <w:style w:type="paragraph" w:customStyle="1" w:styleId="StandardohneAbstand">
    <w:name w:val="Standard ohne Abstand"/>
    <w:basedOn w:val="Normln"/>
    <w:rsid w:val="00317F23"/>
    <w:pPr>
      <w:tabs>
        <w:tab w:val="left" w:pos="720"/>
      </w:tabs>
      <w:autoSpaceDE w:val="0"/>
      <w:autoSpaceDN w:val="0"/>
      <w:ind w:left="0" w:firstLine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[Version 7</vt:lpstr>
    </vt:vector>
  </TitlesOfParts>
  <Company>Translation Centre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Zemek Jiří</dc:creator>
  <cp:keywords/>
  <dc:description/>
  <cp:lastModifiedBy>Nepejchalová Leona</cp:lastModifiedBy>
  <cp:revision>7</cp:revision>
  <cp:lastPrinted>2005-07-27T07:58:00Z</cp:lastPrinted>
  <dcterms:created xsi:type="dcterms:W3CDTF">2025-12-02T08:27:00Z</dcterms:created>
  <dcterms:modified xsi:type="dcterms:W3CDTF">2025-12-15T17:35:00Z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</Properties>
</file>