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4DAE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141A8D" w:rsidRDefault="00FE2E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41A8D">
        <w:rPr>
          <w:b/>
          <w:szCs w:val="22"/>
        </w:rPr>
        <w:t>PŘÍLOHA I</w:t>
      </w:r>
    </w:p>
    <w:p w14:paraId="50FE88E4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141A8D" w:rsidRDefault="00FE2E9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41A8D">
        <w:rPr>
          <w:b/>
          <w:szCs w:val="22"/>
        </w:rPr>
        <w:t>SOUHRN ÚDAJŮ O PŘÍPRAVKU</w:t>
      </w:r>
    </w:p>
    <w:p w14:paraId="70A64732" w14:textId="77777777" w:rsidR="00C114FF" w:rsidRPr="00141A8D" w:rsidRDefault="00FE2E9F" w:rsidP="00B13B6D">
      <w:pPr>
        <w:pStyle w:val="Style1"/>
      </w:pPr>
      <w:r w:rsidRPr="00141A8D">
        <w:br w:type="page"/>
      </w:r>
      <w:r w:rsidRPr="00141A8D">
        <w:lastRenderedPageBreak/>
        <w:t>1.</w:t>
      </w:r>
      <w:r w:rsidRPr="00141A8D">
        <w:tab/>
        <w:t>NÁZEV VETERINÁRNÍHO LÉČIVÉHO PŘÍPRAVKU</w:t>
      </w:r>
    </w:p>
    <w:p w14:paraId="3606368F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DB174" w14:textId="77777777" w:rsidR="007B62C7" w:rsidRPr="00141A8D" w:rsidRDefault="007B62C7" w:rsidP="007B62C7">
      <w:pPr>
        <w:tabs>
          <w:tab w:val="clear" w:pos="567"/>
        </w:tabs>
        <w:spacing w:line="240" w:lineRule="auto"/>
      </w:pPr>
      <w:proofErr w:type="spellStart"/>
      <w:r w:rsidRPr="00141A8D">
        <w:t>Enrocat</w:t>
      </w:r>
      <w:proofErr w:type="spellEnd"/>
      <w:r w:rsidRPr="00141A8D">
        <w:t xml:space="preserve"> </w:t>
      </w:r>
      <w:bookmarkStart w:id="0" w:name="_Hlk28001824"/>
      <w:bookmarkStart w:id="1" w:name="_Hlk28001870"/>
      <w:proofErr w:type="spellStart"/>
      <w:r w:rsidRPr="00141A8D">
        <w:t>flavour</w:t>
      </w:r>
      <w:bookmarkEnd w:id="0"/>
      <w:proofErr w:type="spellEnd"/>
      <w:r w:rsidRPr="00141A8D">
        <w:t xml:space="preserve"> </w:t>
      </w:r>
      <w:bookmarkEnd w:id="1"/>
      <w:r w:rsidRPr="00141A8D">
        <w:t xml:space="preserve">25 mg/ml perorální suspenze pro kočky </w:t>
      </w:r>
      <w:bookmarkStart w:id="2" w:name="_Hlk515274178"/>
    </w:p>
    <w:bookmarkEnd w:id="2"/>
    <w:p w14:paraId="7245778A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141A8D" w:rsidRDefault="00FE2E9F" w:rsidP="00B13B6D">
      <w:pPr>
        <w:pStyle w:val="Style1"/>
      </w:pPr>
      <w:r w:rsidRPr="00141A8D">
        <w:t>2.</w:t>
      </w:r>
      <w:r w:rsidRPr="00141A8D">
        <w:tab/>
        <w:t>KVALITATIVNÍ A KVANTITATIVNÍ SLOŽENÍ</w:t>
      </w:r>
    </w:p>
    <w:p w14:paraId="3EAF4F83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F495AF" w14:textId="77777777" w:rsidR="007B62C7" w:rsidRPr="00141A8D" w:rsidRDefault="007B62C7" w:rsidP="007B62C7">
      <w:pPr>
        <w:tabs>
          <w:tab w:val="left" w:pos="-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</w:pPr>
      <w:r w:rsidRPr="00141A8D">
        <w:rPr>
          <w:color w:val="000000"/>
        </w:rPr>
        <w:t>Každý ml obsahuje:</w:t>
      </w:r>
    </w:p>
    <w:p w14:paraId="4D0D770C" w14:textId="77777777" w:rsidR="007B62C7" w:rsidRPr="00141A8D" w:rsidRDefault="007B62C7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3B82824" w:rsidR="00C114FF" w:rsidRPr="00141A8D" w:rsidRDefault="00FE2E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41A8D">
        <w:rPr>
          <w:b/>
          <w:szCs w:val="22"/>
        </w:rPr>
        <w:t>Léčivé látky:</w:t>
      </w:r>
    </w:p>
    <w:p w14:paraId="24C5532E" w14:textId="0B58B41C" w:rsidR="00C114FF" w:rsidRPr="00141A8D" w:rsidRDefault="007B62C7" w:rsidP="007B62C7">
      <w:pPr>
        <w:tabs>
          <w:tab w:val="left" w:pos="-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uto"/>
        <w:jc w:val="both"/>
      </w:pPr>
      <w:proofErr w:type="spellStart"/>
      <w:r w:rsidRPr="00141A8D">
        <w:rPr>
          <w:color w:val="000000"/>
        </w:rPr>
        <w:t>Enrofloxacinum</w:t>
      </w:r>
      <w:proofErr w:type="spellEnd"/>
      <w:r w:rsidRPr="00141A8D">
        <w:rPr>
          <w:color w:val="000000"/>
        </w:rPr>
        <w:tab/>
        <w:t>25 mg</w:t>
      </w:r>
    </w:p>
    <w:p w14:paraId="4114CC73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1B5D0433" w:rsidR="00C114FF" w:rsidRPr="00141A8D" w:rsidRDefault="00FE2E9F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41A8D">
        <w:rPr>
          <w:b/>
          <w:szCs w:val="22"/>
        </w:rPr>
        <w:t>Pomocné látky:</w:t>
      </w:r>
    </w:p>
    <w:p w14:paraId="13C45036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7B62C7" w:rsidRPr="00141A8D" w14:paraId="4C7C16DD" w14:textId="77777777" w:rsidTr="00362A8A">
        <w:tc>
          <w:tcPr>
            <w:tcW w:w="4527" w:type="dxa"/>
            <w:vAlign w:val="center"/>
          </w:tcPr>
          <w:p w14:paraId="402491DB" w14:textId="77777777" w:rsidR="007B62C7" w:rsidRPr="00141A8D" w:rsidRDefault="007B62C7" w:rsidP="00362A8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41A8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55FC5600" w14:textId="77777777" w:rsidR="007B62C7" w:rsidRPr="00141A8D" w:rsidRDefault="007B62C7" w:rsidP="00362A8A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41A8D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B62C7" w:rsidRPr="00141A8D" w14:paraId="568E982A" w14:textId="77777777" w:rsidTr="00362A8A">
        <w:tc>
          <w:tcPr>
            <w:tcW w:w="4527" w:type="dxa"/>
            <w:vAlign w:val="center"/>
          </w:tcPr>
          <w:p w14:paraId="4F860675" w14:textId="547EC650" w:rsidR="007B62C7" w:rsidRPr="00141A8D" w:rsidRDefault="007B62C7" w:rsidP="00362A8A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41A8D">
              <w:rPr>
                <w:color w:val="000000"/>
              </w:rPr>
              <w:t xml:space="preserve">Kyselina </w:t>
            </w:r>
            <w:proofErr w:type="spellStart"/>
            <w:r w:rsidRPr="00141A8D">
              <w:rPr>
                <w:color w:val="000000"/>
              </w:rPr>
              <w:t>sorbová</w:t>
            </w:r>
            <w:proofErr w:type="spellEnd"/>
            <w:r w:rsidRPr="00141A8D">
              <w:rPr>
                <w:color w:val="000000"/>
              </w:rPr>
              <w:t xml:space="preserve"> (E200)</w:t>
            </w:r>
          </w:p>
        </w:tc>
        <w:tc>
          <w:tcPr>
            <w:tcW w:w="4534" w:type="dxa"/>
            <w:vAlign w:val="center"/>
          </w:tcPr>
          <w:p w14:paraId="63B29F1A" w14:textId="22535DA6" w:rsidR="007B62C7" w:rsidRPr="00141A8D" w:rsidRDefault="007B62C7" w:rsidP="00362A8A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color w:val="000000"/>
              </w:rPr>
              <w:t>1 mg</w:t>
            </w:r>
          </w:p>
        </w:tc>
      </w:tr>
      <w:tr w:rsidR="007B62C7" w:rsidRPr="00141A8D" w14:paraId="6DF54A3B" w14:textId="77777777" w:rsidTr="007B62C7">
        <w:tc>
          <w:tcPr>
            <w:tcW w:w="4527" w:type="dxa"/>
          </w:tcPr>
          <w:p w14:paraId="3770566E" w14:textId="1C261256" w:rsidR="007B62C7" w:rsidRPr="00141A8D" w:rsidRDefault="007B62C7" w:rsidP="007B62C7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color w:val="000000"/>
              </w:rPr>
              <w:t xml:space="preserve">Sodná sůl </w:t>
            </w:r>
            <w:proofErr w:type="spellStart"/>
            <w:r w:rsidRPr="00141A8D">
              <w:rPr>
                <w:color w:val="000000"/>
              </w:rPr>
              <w:t>karmelózy</w:t>
            </w:r>
            <w:proofErr w:type="spellEnd"/>
          </w:p>
        </w:tc>
        <w:tc>
          <w:tcPr>
            <w:tcW w:w="4534" w:type="dxa"/>
            <w:vAlign w:val="center"/>
          </w:tcPr>
          <w:p w14:paraId="6BB08543" w14:textId="77777777" w:rsidR="007B62C7" w:rsidRPr="00141A8D" w:rsidRDefault="007B62C7" w:rsidP="007B62C7">
            <w:pPr>
              <w:spacing w:before="60" w:after="60"/>
              <w:rPr>
                <w:iCs/>
                <w:szCs w:val="22"/>
              </w:rPr>
            </w:pPr>
          </w:p>
        </w:tc>
      </w:tr>
      <w:tr w:rsidR="007B62C7" w:rsidRPr="00141A8D" w14:paraId="29341E6C" w14:textId="77777777" w:rsidTr="007B62C7">
        <w:tc>
          <w:tcPr>
            <w:tcW w:w="4527" w:type="dxa"/>
          </w:tcPr>
          <w:p w14:paraId="762DB30A" w14:textId="7B9A4103" w:rsidR="007B62C7" w:rsidRPr="00141A8D" w:rsidRDefault="007B62C7" w:rsidP="007B62C7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141A8D">
              <w:rPr>
                <w:color w:val="000000"/>
              </w:rPr>
              <w:t>Xanthanová</w:t>
            </w:r>
            <w:proofErr w:type="spellEnd"/>
            <w:r w:rsidRPr="00141A8D">
              <w:rPr>
                <w:color w:val="000000"/>
              </w:rPr>
              <w:t xml:space="preserve"> klovatina</w:t>
            </w:r>
          </w:p>
        </w:tc>
        <w:tc>
          <w:tcPr>
            <w:tcW w:w="4534" w:type="dxa"/>
            <w:vAlign w:val="center"/>
          </w:tcPr>
          <w:p w14:paraId="523A7F57" w14:textId="77777777" w:rsidR="007B62C7" w:rsidRPr="00141A8D" w:rsidRDefault="007B62C7" w:rsidP="007B62C7">
            <w:pPr>
              <w:spacing w:before="60" w:after="60"/>
              <w:rPr>
                <w:iCs/>
                <w:szCs w:val="22"/>
              </w:rPr>
            </w:pPr>
          </w:p>
        </w:tc>
      </w:tr>
      <w:tr w:rsidR="007B62C7" w:rsidRPr="00141A8D" w14:paraId="1094ACB7" w14:textId="77777777" w:rsidTr="007B62C7">
        <w:tc>
          <w:tcPr>
            <w:tcW w:w="4527" w:type="dxa"/>
          </w:tcPr>
          <w:p w14:paraId="4F7FEBB3" w14:textId="67BCFB29" w:rsidR="007B62C7" w:rsidRPr="00141A8D" w:rsidRDefault="007B62C7" w:rsidP="007B62C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141A8D">
              <w:rPr>
                <w:color w:val="000000"/>
              </w:rPr>
              <w:t>Polysorbát</w:t>
            </w:r>
            <w:proofErr w:type="spellEnd"/>
            <w:r w:rsidRPr="00141A8D">
              <w:rPr>
                <w:color w:val="000000"/>
              </w:rPr>
              <w:t xml:space="preserve"> 80</w:t>
            </w:r>
          </w:p>
        </w:tc>
        <w:tc>
          <w:tcPr>
            <w:tcW w:w="4534" w:type="dxa"/>
            <w:vAlign w:val="center"/>
          </w:tcPr>
          <w:p w14:paraId="79822364" w14:textId="77777777" w:rsidR="007B62C7" w:rsidRPr="00141A8D" w:rsidRDefault="007B62C7" w:rsidP="007B62C7">
            <w:pPr>
              <w:spacing w:before="60" w:after="60"/>
              <w:rPr>
                <w:iCs/>
                <w:szCs w:val="22"/>
              </w:rPr>
            </w:pPr>
          </w:p>
        </w:tc>
      </w:tr>
      <w:tr w:rsidR="007B62C7" w:rsidRPr="00141A8D" w14:paraId="024E7ACF" w14:textId="77777777" w:rsidTr="007B62C7">
        <w:tc>
          <w:tcPr>
            <w:tcW w:w="4527" w:type="dxa"/>
          </w:tcPr>
          <w:p w14:paraId="32B2A5D9" w14:textId="57FC4376" w:rsidR="007B62C7" w:rsidRPr="00141A8D" w:rsidRDefault="007B62C7" w:rsidP="007B62C7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color w:val="000000"/>
              </w:rPr>
              <w:t>Hovězí aroma</w:t>
            </w:r>
          </w:p>
        </w:tc>
        <w:tc>
          <w:tcPr>
            <w:tcW w:w="4534" w:type="dxa"/>
            <w:vAlign w:val="center"/>
          </w:tcPr>
          <w:p w14:paraId="0A91469C" w14:textId="77777777" w:rsidR="007B62C7" w:rsidRPr="00141A8D" w:rsidRDefault="007B62C7" w:rsidP="007B62C7">
            <w:pPr>
              <w:spacing w:before="60" w:after="60"/>
              <w:rPr>
                <w:iCs/>
                <w:szCs w:val="22"/>
              </w:rPr>
            </w:pPr>
          </w:p>
        </w:tc>
      </w:tr>
      <w:tr w:rsidR="007B62C7" w:rsidRPr="00141A8D" w14:paraId="017ED97A" w14:textId="77777777" w:rsidTr="007B62C7">
        <w:tc>
          <w:tcPr>
            <w:tcW w:w="4527" w:type="dxa"/>
          </w:tcPr>
          <w:p w14:paraId="17CA0A27" w14:textId="03B4F178" w:rsidR="007B62C7" w:rsidRPr="00141A8D" w:rsidRDefault="007B62C7" w:rsidP="007B62C7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color w:val="000000"/>
              </w:rPr>
              <w:t>Čištěná voda</w:t>
            </w:r>
          </w:p>
        </w:tc>
        <w:tc>
          <w:tcPr>
            <w:tcW w:w="4534" w:type="dxa"/>
            <w:vAlign w:val="center"/>
          </w:tcPr>
          <w:p w14:paraId="3CF4416D" w14:textId="77777777" w:rsidR="007B62C7" w:rsidRPr="00141A8D" w:rsidRDefault="007B62C7" w:rsidP="007B62C7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BBA7C1" w:rsidR="00872C48" w:rsidRPr="00141A8D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11F2B5" w14:textId="4F4DA385" w:rsidR="007B62C7" w:rsidRPr="00141A8D" w:rsidRDefault="007B62C7" w:rsidP="00A9226B">
      <w:pPr>
        <w:tabs>
          <w:tab w:val="clear" w:pos="567"/>
        </w:tabs>
        <w:spacing w:line="240" w:lineRule="auto"/>
        <w:rPr>
          <w:szCs w:val="22"/>
        </w:rPr>
      </w:pPr>
      <w:r w:rsidRPr="00141A8D">
        <w:rPr>
          <w:szCs w:val="22"/>
        </w:rPr>
        <w:t xml:space="preserve">Bílá až světle žlutá suspenze </w:t>
      </w:r>
    </w:p>
    <w:p w14:paraId="2E6CA329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141A8D" w:rsidRDefault="00FE2E9F" w:rsidP="00B13B6D">
      <w:pPr>
        <w:pStyle w:val="Style1"/>
      </w:pPr>
      <w:r w:rsidRPr="00141A8D">
        <w:t>3.</w:t>
      </w:r>
      <w:r w:rsidRPr="00141A8D">
        <w:tab/>
        <w:t>KLINICKÉ INFORMACE</w:t>
      </w:r>
    </w:p>
    <w:p w14:paraId="03304F78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141A8D" w:rsidRDefault="00FE2E9F" w:rsidP="00B13B6D">
      <w:pPr>
        <w:pStyle w:val="Style1"/>
      </w:pPr>
      <w:r w:rsidRPr="00141A8D">
        <w:t>3.1</w:t>
      </w:r>
      <w:r w:rsidRPr="00141A8D">
        <w:tab/>
        <w:t>Cílové druhy zvířat</w:t>
      </w:r>
    </w:p>
    <w:p w14:paraId="20FFAC3D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A42E05" w14:textId="39534B96" w:rsidR="007B62C7" w:rsidRPr="00141A8D" w:rsidRDefault="007B62C7" w:rsidP="00A9226B">
      <w:pPr>
        <w:tabs>
          <w:tab w:val="clear" w:pos="567"/>
        </w:tabs>
        <w:spacing w:line="240" w:lineRule="auto"/>
        <w:rPr>
          <w:szCs w:val="22"/>
        </w:rPr>
      </w:pPr>
      <w:r w:rsidRPr="00141A8D">
        <w:rPr>
          <w:szCs w:val="22"/>
        </w:rPr>
        <w:t>Kočky.</w:t>
      </w:r>
    </w:p>
    <w:p w14:paraId="60AD0F0B" w14:textId="77777777" w:rsidR="007B62C7" w:rsidRPr="00141A8D" w:rsidRDefault="007B62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141A8D" w:rsidRDefault="00FE2E9F" w:rsidP="00B13B6D">
      <w:pPr>
        <w:pStyle w:val="Style1"/>
      </w:pPr>
      <w:r w:rsidRPr="00141A8D">
        <w:t>3.2</w:t>
      </w:r>
      <w:r w:rsidRPr="00141A8D">
        <w:tab/>
        <w:t xml:space="preserve">Indikace pro použití pro každý cílový druh </w:t>
      </w:r>
      <w:r w:rsidR="0043586F" w:rsidRPr="00141A8D">
        <w:t>zvířat</w:t>
      </w:r>
    </w:p>
    <w:p w14:paraId="327E3A6F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60695ABC" w:rsidR="00E86CEE" w:rsidRPr="00141A8D" w:rsidRDefault="007B62C7" w:rsidP="007B62C7">
      <w:pPr>
        <w:tabs>
          <w:tab w:val="clear" w:pos="567"/>
        </w:tabs>
        <w:spacing w:line="240" w:lineRule="auto"/>
        <w:jc w:val="both"/>
        <w:rPr>
          <w:i/>
        </w:rPr>
      </w:pPr>
      <w:r w:rsidRPr="00141A8D">
        <w:t>K léčbě bakteriálních infekcí dýchacího, gastrointestinálního a močového traktu, zánětu zevního zvukovodu, infekce kůže a ran, vyvolan</w:t>
      </w:r>
      <w:r w:rsidR="000A0AE8" w:rsidRPr="00141A8D">
        <w:t>ých</w:t>
      </w:r>
      <w:r w:rsidRPr="00141A8D">
        <w:t xml:space="preserve"> </w:t>
      </w:r>
      <w:r w:rsidR="000A0AE8" w:rsidRPr="00141A8D">
        <w:t xml:space="preserve">jedním nebo více </w:t>
      </w:r>
      <w:proofErr w:type="spellStart"/>
      <w:r w:rsidRPr="00141A8D">
        <w:t>grampozitivními</w:t>
      </w:r>
      <w:proofErr w:type="spellEnd"/>
      <w:r w:rsidRPr="00141A8D">
        <w:t xml:space="preserve"> a gramnegativními </w:t>
      </w:r>
      <w:r w:rsidR="000A0AE8" w:rsidRPr="00141A8D">
        <w:t xml:space="preserve">původci </w:t>
      </w:r>
      <w:r w:rsidRPr="00141A8D">
        <w:t xml:space="preserve">citlivými k enrofloxacinu: </w:t>
      </w:r>
      <w:r w:rsidRPr="00141A8D">
        <w:rPr>
          <w:i/>
        </w:rPr>
        <w:t xml:space="preserve">Staphylococcus </w:t>
      </w:r>
      <w:r w:rsidRPr="00141A8D">
        <w:t>spp.,</w:t>
      </w:r>
      <w:r w:rsidRPr="00141A8D">
        <w:rPr>
          <w:i/>
        </w:rPr>
        <w:t xml:space="preserve"> Escherichia coli</w:t>
      </w:r>
      <w:r w:rsidRPr="00141A8D">
        <w:rPr>
          <w:iCs/>
        </w:rPr>
        <w:t>,</w:t>
      </w:r>
      <w:r w:rsidRPr="00141A8D">
        <w:rPr>
          <w:i/>
        </w:rPr>
        <w:t xml:space="preserve"> Haemophilus </w:t>
      </w:r>
      <w:r w:rsidRPr="00141A8D">
        <w:t>spp</w:t>
      </w:r>
      <w:r w:rsidRPr="00141A8D">
        <w:rPr>
          <w:i/>
        </w:rPr>
        <w:t xml:space="preserve">. </w:t>
      </w:r>
      <w:r w:rsidRPr="00141A8D">
        <w:t>a</w:t>
      </w:r>
      <w:r w:rsidRPr="00141A8D">
        <w:rPr>
          <w:i/>
        </w:rPr>
        <w:t xml:space="preserve"> Pasteurella </w:t>
      </w:r>
      <w:r w:rsidRPr="00141A8D">
        <w:t>spp.</w:t>
      </w:r>
    </w:p>
    <w:p w14:paraId="51B23BE8" w14:textId="77777777" w:rsidR="007B62C7" w:rsidRPr="00141A8D" w:rsidRDefault="007B62C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141A8D" w:rsidRDefault="00FE2E9F" w:rsidP="00B13B6D">
      <w:pPr>
        <w:pStyle w:val="Style1"/>
      </w:pPr>
      <w:r w:rsidRPr="00141A8D">
        <w:t>3.3</w:t>
      </w:r>
      <w:r w:rsidRPr="00141A8D">
        <w:tab/>
        <w:t>Kontraindikace</w:t>
      </w:r>
    </w:p>
    <w:p w14:paraId="758D96B3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92956E" w14:textId="30574CBE" w:rsidR="007B62C7" w:rsidRPr="00141A8D" w:rsidRDefault="007B62C7" w:rsidP="007B62C7">
      <w:pPr>
        <w:tabs>
          <w:tab w:val="clear" w:pos="567"/>
        </w:tabs>
        <w:spacing w:line="240" w:lineRule="auto"/>
      </w:pPr>
      <w:r w:rsidRPr="00141A8D">
        <w:t xml:space="preserve">Nepoužívat </w:t>
      </w:r>
      <w:r w:rsidR="000A0AE8" w:rsidRPr="00141A8D">
        <w:t xml:space="preserve">u </w:t>
      </w:r>
      <w:r w:rsidRPr="00141A8D">
        <w:t xml:space="preserve">zvířat </w:t>
      </w:r>
      <w:r w:rsidR="000A0AE8" w:rsidRPr="00141A8D">
        <w:t xml:space="preserve">s již </w:t>
      </w:r>
      <w:r w:rsidRPr="00141A8D">
        <w:t>narušen</w:t>
      </w:r>
      <w:r w:rsidR="000A0AE8" w:rsidRPr="00141A8D">
        <w:t>ým</w:t>
      </w:r>
      <w:r w:rsidRPr="00141A8D">
        <w:t xml:space="preserve"> růst</w:t>
      </w:r>
      <w:r w:rsidR="000A0AE8" w:rsidRPr="00141A8D">
        <w:t>em</w:t>
      </w:r>
      <w:r w:rsidRPr="00141A8D">
        <w:t xml:space="preserve"> chrupav</w:t>
      </w:r>
      <w:r w:rsidR="005B2791" w:rsidRPr="00141A8D">
        <w:t>e</w:t>
      </w:r>
      <w:r w:rsidRPr="00141A8D">
        <w:t>k.</w:t>
      </w:r>
    </w:p>
    <w:p w14:paraId="637B61F8" w14:textId="008F84C8" w:rsidR="007B62C7" w:rsidRPr="00141A8D" w:rsidRDefault="007B62C7" w:rsidP="007B62C7">
      <w:pPr>
        <w:tabs>
          <w:tab w:val="clear" w:pos="567"/>
        </w:tabs>
        <w:spacing w:line="240" w:lineRule="auto"/>
        <w:rPr>
          <w:bCs/>
        </w:rPr>
      </w:pPr>
      <w:r w:rsidRPr="00141A8D">
        <w:t xml:space="preserve">Nepoužívat </w:t>
      </w:r>
      <w:r w:rsidR="000A0AE8" w:rsidRPr="00141A8D">
        <w:t xml:space="preserve">u </w:t>
      </w:r>
      <w:r w:rsidRPr="00141A8D">
        <w:t>zvířat s anamnézou záchvatů</w:t>
      </w:r>
      <w:r w:rsidRPr="00141A8D">
        <w:rPr>
          <w:i/>
        </w:rPr>
        <w:t>,</w:t>
      </w:r>
      <w:r w:rsidRPr="00141A8D">
        <w:t xml:space="preserve"> protože enrofloxacin může vyvolat stimulaci CNS.</w:t>
      </w:r>
    </w:p>
    <w:p w14:paraId="0F6A6318" w14:textId="18EBDFA9" w:rsidR="007B62C7" w:rsidRPr="00141A8D" w:rsidRDefault="007B62C7" w:rsidP="007B62C7">
      <w:pPr>
        <w:tabs>
          <w:tab w:val="clear" w:pos="567"/>
        </w:tabs>
        <w:spacing w:line="240" w:lineRule="auto"/>
      </w:pPr>
      <w:r w:rsidRPr="00141A8D">
        <w:t xml:space="preserve">Nepoužívat v případech přecitlivělost na léčivou látku, jiné </w:t>
      </w:r>
      <w:proofErr w:type="spellStart"/>
      <w:r w:rsidRPr="00141A8D">
        <w:t>fluorochinolony</w:t>
      </w:r>
      <w:proofErr w:type="spellEnd"/>
      <w:r w:rsidRPr="00141A8D">
        <w:t xml:space="preserve"> nebo na </w:t>
      </w:r>
      <w:r w:rsidR="00DB097E" w:rsidRPr="00141A8D">
        <w:t xml:space="preserve">některou z </w:t>
      </w:r>
      <w:r w:rsidRPr="00141A8D">
        <w:t>pomocn</w:t>
      </w:r>
      <w:r w:rsidR="00DB097E" w:rsidRPr="00141A8D">
        <w:t>ých</w:t>
      </w:r>
      <w:r w:rsidRPr="00141A8D">
        <w:t xml:space="preserve"> lát</w:t>
      </w:r>
      <w:r w:rsidR="00DB097E" w:rsidRPr="00141A8D">
        <w:t>e</w:t>
      </w:r>
      <w:r w:rsidRPr="00141A8D">
        <w:t>k.</w:t>
      </w:r>
    </w:p>
    <w:p w14:paraId="7F684B82" w14:textId="133A9E72" w:rsidR="007B62C7" w:rsidRPr="00141A8D" w:rsidRDefault="007B62C7" w:rsidP="007B62C7">
      <w:pPr>
        <w:tabs>
          <w:tab w:val="clear" w:pos="567"/>
        </w:tabs>
        <w:spacing w:line="240" w:lineRule="auto"/>
      </w:pPr>
      <w:r w:rsidRPr="00141A8D">
        <w:t xml:space="preserve">Nepoužívat </w:t>
      </w:r>
      <w:r w:rsidR="000A0AE8" w:rsidRPr="00141A8D">
        <w:t xml:space="preserve">u </w:t>
      </w:r>
      <w:r w:rsidRPr="00141A8D">
        <w:t>zvířat mladších 8 týdnů.</w:t>
      </w:r>
    </w:p>
    <w:p w14:paraId="57122A82" w14:textId="0CA2AF74" w:rsidR="007B62C7" w:rsidRPr="00141A8D" w:rsidRDefault="007B62C7" w:rsidP="00A9226B">
      <w:pPr>
        <w:tabs>
          <w:tab w:val="clear" w:pos="567"/>
        </w:tabs>
        <w:spacing w:line="240" w:lineRule="auto"/>
      </w:pPr>
    </w:p>
    <w:p w14:paraId="570F6F03" w14:textId="77777777" w:rsidR="00C114FF" w:rsidRPr="00141A8D" w:rsidRDefault="00FE2E9F" w:rsidP="00B13B6D">
      <w:pPr>
        <w:pStyle w:val="Style1"/>
      </w:pPr>
      <w:r w:rsidRPr="00141A8D">
        <w:t>3.4</w:t>
      </w:r>
      <w:r w:rsidRPr="00141A8D">
        <w:tab/>
        <w:t>Zvláštní upozornění</w:t>
      </w:r>
    </w:p>
    <w:p w14:paraId="0622A062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4B9AB5A" w14:textId="4ADD3BB4" w:rsidR="003F005C" w:rsidRPr="00141A8D" w:rsidRDefault="003F005C" w:rsidP="003F005C">
      <w:pPr>
        <w:tabs>
          <w:tab w:val="clear" w:pos="567"/>
        </w:tabs>
        <w:spacing w:line="240" w:lineRule="auto"/>
      </w:pPr>
      <w:r w:rsidRPr="00141A8D">
        <w:t>Nejsou.</w:t>
      </w:r>
    </w:p>
    <w:p w14:paraId="6190F40D" w14:textId="77777777" w:rsidR="00E64D9D" w:rsidRPr="00141A8D" w:rsidRDefault="00E64D9D" w:rsidP="003F005C">
      <w:pPr>
        <w:tabs>
          <w:tab w:val="clear" w:pos="567"/>
        </w:tabs>
        <w:spacing w:line="240" w:lineRule="auto"/>
      </w:pPr>
    </w:p>
    <w:p w14:paraId="2C6CE71A" w14:textId="77777777" w:rsidR="00E64D9D" w:rsidRPr="00141A8D" w:rsidRDefault="00E64D9D" w:rsidP="003F005C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7777777" w:rsidR="00E86CEE" w:rsidRPr="00141A8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141A8D" w:rsidRDefault="00FE2E9F" w:rsidP="00B13B6D">
      <w:pPr>
        <w:pStyle w:val="Style1"/>
      </w:pPr>
      <w:r w:rsidRPr="00141A8D">
        <w:t>3.5</w:t>
      </w:r>
      <w:r w:rsidRPr="00141A8D">
        <w:tab/>
        <w:t>Zvláštní opatření pro použití</w:t>
      </w:r>
    </w:p>
    <w:p w14:paraId="0B94D7B2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141A8D" w:rsidRDefault="00FE2E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8D">
        <w:rPr>
          <w:szCs w:val="22"/>
          <w:u w:val="single"/>
        </w:rPr>
        <w:t>Zvláštní opatření pro bezpečné použití u cílových druhů zvířat:</w:t>
      </w:r>
    </w:p>
    <w:p w14:paraId="328778A2" w14:textId="77777777" w:rsidR="004E7653" w:rsidRPr="00141A8D" w:rsidRDefault="004E7653" w:rsidP="004E76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 xml:space="preserve">Fluorochinolony by měly být vyhrazeny pro léčbu klinických stavů, které měly slabou odezvu nebo se u nich očekává slabá odezva na ostatní skupiny </w:t>
      </w:r>
      <w:proofErr w:type="spellStart"/>
      <w:r w:rsidRPr="00141A8D">
        <w:rPr>
          <w:szCs w:val="22"/>
        </w:rPr>
        <w:t>antimikrobik</w:t>
      </w:r>
      <w:proofErr w:type="spellEnd"/>
      <w:r w:rsidRPr="00141A8D">
        <w:rPr>
          <w:szCs w:val="22"/>
        </w:rPr>
        <w:t>.</w:t>
      </w:r>
    </w:p>
    <w:p w14:paraId="321712F3" w14:textId="6B44DE42" w:rsidR="004E7653" w:rsidRPr="00141A8D" w:rsidRDefault="000A0AE8" w:rsidP="004E7653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3" w:name="_Hlk227940516"/>
      <w:r w:rsidRPr="00141A8D">
        <w:rPr>
          <w:szCs w:val="22"/>
        </w:rPr>
        <w:t xml:space="preserve">Použití </w:t>
      </w:r>
      <w:proofErr w:type="spellStart"/>
      <w:r w:rsidRPr="00141A8D">
        <w:rPr>
          <w:szCs w:val="22"/>
        </w:rPr>
        <w:t>fluorochinolonů</w:t>
      </w:r>
      <w:proofErr w:type="spellEnd"/>
      <w:r w:rsidRPr="00141A8D">
        <w:rPr>
          <w:szCs w:val="22"/>
        </w:rPr>
        <w:t xml:space="preserve"> by mělo být vždy, když je to možné, založeno na výsledku testu citlivosti. </w:t>
      </w:r>
      <w:bookmarkEnd w:id="3"/>
      <w:r w:rsidR="004E7653" w:rsidRPr="00141A8D">
        <w:rPr>
          <w:szCs w:val="22"/>
        </w:rPr>
        <w:t xml:space="preserve">Použití </w:t>
      </w:r>
      <w:r w:rsidR="00A3335B" w:rsidRPr="00141A8D">
        <w:rPr>
          <w:szCs w:val="22"/>
        </w:rPr>
        <w:t xml:space="preserve">veterinárního léčivého </w:t>
      </w:r>
      <w:r w:rsidR="004E7653" w:rsidRPr="00141A8D">
        <w:rPr>
          <w:szCs w:val="22"/>
        </w:rPr>
        <w:t>přípravku, které je odlišné od pokynů uvedených v</w:t>
      </w:r>
      <w:r w:rsidRPr="00141A8D">
        <w:rPr>
          <w:szCs w:val="22"/>
        </w:rPr>
        <w:t xml:space="preserve"> tomto </w:t>
      </w:r>
      <w:r w:rsidR="004E7653" w:rsidRPr="00141A8D">
        <w:rPr>
          <w:szCs w:val="22"/>
        </w:rPr>
        <w:t xml:space="preserve">souhrnu údajů o přípravku, může zvýšit prevalenci bakterií rezistentních </w:t>
      </w:r>
      <w:r w:rsidR="00F531E8" w:rsidRPr="00141A8D">
        <w:rPr>
          <w:szCs w:val="22"/>
        </w:rPr>
        <w:t>k</w:t>
      </w:r>
      <w:r w:rsidR="004E7653" w:rsidRPr="00141A8D">
        <w:rPr>
          <w:szCs w:val="22"/>
        </w:rPr>
        <w:t xml:space="preserve"> </w:t>
      </w:r>
      <w:proofErr w:type="spellStart"/>
      <w:r w:rsidR="004E7653" w:rsidRPr="00141A8D">
        <w:rPr>
          <w:szCs w:val="22"/>
        </w:rPr>
        <w:t>fluorochinolon</w:t>
      </w:r>
      <w:r w:rsidR="00F531E8" w:rsidRPr="00141A8D">
        <w:rPr>
          <w:szCs w:val="22"/>
        </w:rPr>
        <w:t>ům</w:t>
      </w:r>
      <w:proofErr w:type="spellEnd"/>
      <w:r w:rsidR="004E7653" w:rsidRPr="00141A8D">
        <w:rPr>
          <w:szCs w:val="22"/>
        </w:rPr>
        <w:t xml:space="preserve"> a snížit účinnost léčby </w:t>
      </w:r>
      <w:r w:rsidR="00F531E8" w:rsidRPr="00141A8D">
        <w:rPr>
          <w:szCs w:val="22"/>
        </w:rPr>
        <w:t xml:space="preserve">ostatními </w:t>
      </w:r>
      <w:proofErr w:type="spellStart"/>
      <w:proofErr w:type="gramStart"/>
      <w:r w:rsidR="004E7653" w:rsidRPr="00141A8D">
        <w:rPr>
          <w:szCs w:val="22"/>
        </w:rPr>
        <w:t>chinolony</w:t>
      </w:r>
      <w:proofErr w:type="spellEnd"/>
      <w:r w:rsidR="004E7653" w:rsidRPr="00141A8D">
        <w:rPr>
          <w:szCs w:val="22"/>
        </w:rPr>
        <w:t xml:space="preserve"> </w:t>
      </w:r>
      <w:r w:rsidR="00F531E8" w:rsidRPr="00141A8D">
        <w:rPr>
          <w:szCs w:val="22"/>
        </w:rPr>
        <w:t xml:space="preserve"> z</w:t>
      </w:r>
      <w:proofErr w:type="gramEnd"/>
      <w:r w:rsidR="00F531E8" w:rsidRPr="00141A8D">
        <w:rPr>
          <w:szCs w:val="22"/>
        </w:rPr>
        <w:t xml:space="preserve"> důvodu možné </w:t>
      </w:r>
      <w:r w:rsidR="004E7653" w:rsidRPr="00141A8D">
        <w:rPr>
          <w:szCs w:val="22"/>
        </w:rPr>
        <w:t xml:space="preserve">zkřížené rezistence. </w:t>
      </w:r>
    </w:p>
    <w:p w14:paraId="3A3EB95D" w14:textId="5D93675A" w:rsidR="004E7653" w:rsidRPr="00141A8D" w:rsidRDefault="004E7653" w:rsidP="004E76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 xml:space="preserve">Při používání </w:t>
      </w:r>
      <w:r w:rsidR="00A3335B" w:rsidRPr="00141A8D">
        <w:rPr>
          <w:szCs w:val="22"/>
        </w:rPr>
        <w:t xml:space="preserve">veterinárního léčivého </w:t>
      </w:r>
      <w:r w:rsidRPr="00141A8D">
        <w:rPr>
          <w:szCs w:val="22"/>
        </w:rPr>
        <w:t xml:space="preserve">přípravku je třeba vzít v úvahu oficiální a místní pravidla antibiotické politiky. </w:t>
      </w:r>
    </w:p>
    <w:p w14:paraId="1359EA66" w14:textId="0B231C05" w:rsidR="004E7653" w:rsidRPr="00141A8D" w:rsidRDefault="004E7653" w:rsidP="004E76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V případ</w:t>
      </w:r>
      <w:r w:rsidR="00F531E8" w:rsidRPr="00141A8D">
        <w:rPr>
          <w:szCs w:val="22"/>
        </w:rPr>
        <w:t>ech</w:t>
      </w:r>
      <w:r w:rsidRPr="00141A8D">
        <w:rPr>
          <w:szCs w:val="22"/>
        </w:rPr>
        <w:t xml:space="preserve"> pyodermie </w:t>
      </w:r>
      <w:r w:rsidR="00355AFA" w:rsidRPr="00141A8D">
        <w:rPr>
          <w:szCs w:val="22"/>
        </w:rPr>
        <w:t xml:space="preserve">je nutno </w:t>
      </w:r>
      <w:r w:rsidRPr="00141A8D">
        <w:rPr>
          <w:szCs w:val="22"/>
        </w:rPr>
        <w:t>identifikov</w:t>
      </w:r>
      <w:r w:rsidR="00355AFA" w:rsidRPr="00141A8D">
        <w:rPr>
          <w:szCs w:val="22"/>
        </w:rPr>
        <w:t>at</w:t>
      </w:r>
      <w:r w:rsidRPr="00141A8D">
        <w:rPr>
          <w:szCs w:val="22"/>
        </w:rPr>
        <w:t xml:space="preserve"> a léč</w:t>
      </w:r>
      <w:r w:rsidR="00355AFA" w:rsidRPr="00141A8D">
        <w:rPr>
          <w:szCs w:val="22"/>
        </w:rPr>
        <w:t xml:space="preserve">it </w:t>
      </w:r>
      <w:r w:rsidRPr="00141A8D">
        <w:rPr>
          <w:szCs w:val="22"/>
        </w:rPr>
        <w:t>onemocnění</w:t>
      </w:r>
      <w:r w:rsidR="00355AFA" w:rsidRPr="00141A8D">
        <w:rPr>
          <w:szCs w:val="22"/>
        </w:rPr>
        <w:t xml:space="preserve">, které je možnou </w:t>
      </w:r>
      <w:r w:rsidR="009916EA" w:rsidRPr="00141A8D">
        <w:rPr>
          <w:szCs w:val="22"/>
        </w:rPr>
        <w:t xml:space="preserve">primární </w:t>
      </w:r>
      <w:r w:rsidR="00355AFA" w:rsidRPr="00141A8D">
        <w:rPr>
          <w:szCs w:val="22"/>
        </w:rPr>
        <w:t>příčinou.</w:t>
      </w:r>
    </w:p>
    <w:p w14:paraId="4395EA05" w14:textId="2997A435" w:rsidR="004E7653" w:rsidRPr="00141A8D" w:rsidRDefault="004E7653" w:rsidP="004E76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 xml:space="preserve">Enrofloxacin je částečně vylučován ledvinami; stejně jako u všech </w:t>
      </w:r>
      <w:proofErr w:type="spellStart"/>
      <w:r w:rsidRPr="00141A8D">
        <w:rPr>
          <w:szCs w:val="22"/>
        </w:rPr>
        <w:t>fluorochinolonů</w:t>
      </w:r>
      <w:proofErr w:type="spellEnd"/>
      <w:r w:rsidRPr="00141A8D">
        <w:rPr>
          <w:szCs w:val="22"/>
        </w:rPr>
        <w:t xml:space="preserve"> může být vylučování u jedinců se stávajícím poškozením ledvin zpožděno. </w:t>
      </w:r>
      <w:r w:rsidR="00A3335B" w:rsidRPr="00141A8D">
        <w:rPr>
          <w:szCs w:val="22"/>
        </w:rPr>
        <w:t>Veterinární léčivý p</w:t>
      </w:r>
      <w:r w:rsidRPr="00141A8D">
        <w:rPr>
          <w:szCs w:val="22"/>
        </w:rPr>
        <w:t>řípravek by měl být používán s obezřetností u zvířat s</w:t>
      </w:r>
      <w:r w:rsidR="009916EA" w:rsidRPr="00141A8D">
        <w:rPr>
          <w:szCs w:val="22"/>
        </w:rPr>
        <w:t> vážně narušenou funkcí</w:t>
      </w:r>
      <w:r w:rsidRPr="00141A8D">
        <w:rPr>
          <w:szCs w:val="22"/>
        </w:rPr>
        <w:t xml:space="preserve"> ledvin nebo jater. </w:t>
      </w:r>
    </w:p>
    <w:p w14:paraId="693F9E0D" w14:textId="77777777" w:rsidR="004E7653" w:rsidRPr="00141A8D" w:rsidRDefault="004E7653" w:rsidP="004E76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 xml:space="preserve">Při překročení doporučené dávky se mohou vyskytnout </w:t>
      </w:r>
      <w:proofErr w:type="spellStart"/>
      <w:r w:rsidRPr="00141A8D">
        <w:rPr>
          <w:szCs w:val="22"/>
        </w:rPr>
        <w:t>retinotoxické</w:t>
      </w:r>
      <w:proofErr w:type="spellEnd"/>
      <w:r w:rsidRPr="00141A8D">
        <w:rPr>
          <w:szCs w:val="22"/>
        </w:rPr>
        <w:t xml:space="preserve"> účinky včetně oslepnutí.</w:t>
      </w:r>
    </w:p>
    <w:p w14:paraId="489F4991" w14:textId="77777777" w:rsidR="004E7653" w:rsidRPr="00141A8D" w:rsidRDefault="004E7653" w:rsidP="004E765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Nepoužívejte v případech známé rezistence na chinolony nebo fluorochinolony z důvodu téměř úplné zkřížené rezistence mezi chinolony a úplné zkřížené rezistence mezi fluorochinolony.</w:t>
      </w:r>
      <w:bookmarkStart w:id="4" w:name="_Hlk26255179"/>
      <w:bookmarkStart w:id="5" w:name="_Hlk26255195"/>
      <w:bookmarkEnd w:id="4"/>
      <w:bookmarkEnd w:id="5"/>
    </w:p>
    <w:p w14:paraId="117F609A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141A8D" w:rsidRDefault="00FE2E9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41A8D">
        <w:rPr>
          <w:szCs w:val="22"/>
          <w:u w:val="single"/>
        </w:rPr>
        <w:t>Zvláštní opatření pro osobu, která podává veterinární léčivý přípravek zvířatům:</w:t>
      </w:r>
    </w:p>
    <w:p w14:paraId="02AD3757" w14:textId="39835A4C" w:rsidR="00A3335B" w:rsidRPr="00141A8D" w:rsidRDefault="00A3335B" w:rsidP="005D792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24016702"/>
      <w:proofErr w:type="spellStart"/>
      <w:r w:rsidRPr="00141A8D">
        <w:rPr>
          <w:szCs w:val="22"/>
        </w:rPr>
        <w:t>Enrofloxacin</w:t>
      </w:r>
      <w:proofErr w:type="spellEnd"/>
      <w:r w:rsidRPr="00141A8D">
        <w:rPr>
          <w:szCs w:val="22"/>
        </w:rPr>
        <w:t xml:space="preserve"> a kyselina </w:t>
      </w:r>
      <w:proofErr w:type="spellStart"/>
      <w:r w:rsidRPr="00141A8D">
        <w:rPr>
          <w:szCs w:val="22"/>
        </w:rPr>
        <w:t>sorbová</w:t>
      </w:r>
      <w:proofErr w:type="spellEnd"/>
      <w:r w:rsidRPr="00141A8D">
        <w:rPr>
          <w:szCs w:val="22"/>
        </w:rPr>
        <w:t xml:space="preserve"> mohou způsobit přecitlivělost (alergické reakce). Lidé se známou přecitlivělostí na enrofloxacin nebo jakoukoli pomocnou látku by se měli vyhnout kontaktu s</w:t>
      </w:r>
      <w:r w:rsidR="0078346C" w:rsidRPr="00141A8D">
        <w:rPr>
          <w:szCs w:val="22"/>
        </w:rPr>
        <w:t> </w:t>
      </w:r>
      <w:r w:rsidRPr="00141A8D">
        <w:rPr>
          <w:szCs w:val="22"/>
        </w:rPr>
        <w:t>veterinárním léčivým přípravkem.</w:t>
      </w:r>
    </w:p>
    <w:p w14:paraId="4A30ACFE" w14:textId="77777777" w:rsidR="00A3335B" w:rsidRPr="00141A8D" w:rsidRDefault="00A3335B" w:rsidP="005D792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Veterinární léčivý přípravek může dráždit kůži a oči.</w:t>
      </w:r>
    </w:p>
    <w:p w14:paraId="48696271" w14:textId="7F2BF5AA" w:rsidR="00A3335B" w:rsidRPr="00141A8D" w:rsidRDefault="00A3335B" w:rsidP="005D792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Zabraňte kontaktu veterinárního léčivého přípravku s kůží a očima. V případě náhodného kontaktu s</w:t>
      </w:r>
      <w:r w:rsidR="0078346C" w:rsidRPr="00141A8D">
        <w:rPr>
          <w:szCs w:val="22"/>
        </w:rPr>
        <w:t> </w:t>
      </w:r>
      <w:r w:rsidRPr="00141A8D">
        <w:rPr>
          <w:szCs w:val="22"/>
        </w:rPr>
        <w:t xml:space="preserve">kůží a/nebo očima ihned omyjte potřísněnou pokožku nebo oči vodou. </w:t>
      </w:r>
    </w:p>
    <w:p w14:paraId="2994564D" w14:textId="08B10C42" w:rsidR="00A3335B" w:rsidRPr="00141A8D" w:rsidRDefault="00A3335B" w:rsidP="005D792A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141A8D">
        <w:rPr>
          <w:szCs w:val="22"/>
        </w:rPr>
        <w:t>Enrofloxacin</w:t>
      </w:r>
      <w:proofErr w:type="spellEnd"/>
      <w:r w:rsidRPr="00141A8D">
        <w:rPr>
          <w:szCs w:val="22"/>
        </w:rPr>
        <w:t xml:space="preserve"> může při požití vyvolat gastrointestinální účinky, jako je bolest břicha a průjem. </w:t>
      </w:r>
      <w:r w:rsidRPr="00DF0287">
        <w:rPr>
          <w:szCs w:val="22"/>
        </w:rPr>
        <w:t xml:space="preserve">Nenechávejte </w:t>
      </w:r>
      <w:r w:rsidR="00D56419" w:rsidRPr="00DF0287">
        <w:rPr>
          <w:szCs w:val="22"/>
        </w:rPr>
        <w:t xml:space="preserve">perorální aplikátor </w:t>
      </w:r>
      <w:r w:rsidRPr="00DF0287">
        <w:rPr>
          <w:szCs w:val="22"/>
        </w:rPr>
        <w:t xml:space="preserve">obsahující </w:t>
      </w:r>
      <w:r w:rsidR="00654DAA" w:rsidRPr="00DF0287">
        <w:rPr>
          <w:szCs w:val="22"/>
        </w:rPr>
        <w:t xml:space="preserve">suspenzi </w:t>
      </w:r>
      <w:r w:rsidRPr="00DF0287">
        <w:rPr>
          <w:szCs w:val="22"/>
        </w:rPr>
        <w:t>v dohledu nebo na dosah dětí, aby se zabránilo náhodnému požití, zejména dítětem. Použit</w:t>
      </w:r>
      <w:r w:rsidR="00D56419" w:rsidRPr="00DF0287">
        <w:rPr>
          <w:szCs w:val="22"/>
        </w:rPr>
        <w:t>ý perorální aplikátor</w:t>
      </w:r>
      <w:r w:rsidRPr="00DF0287">
        <w:rPr>
          <w:szCs w:val="22"/>
        </w:rPr>
        <w:t xml:space="preserve"> by</w:t>
      </w:r>
      <w:r w:rsidRPr="00141A8D">
        <w:rPr>
          <w:szCs w:val="22"/>
        </w:rPr>
        <w:t xml:space="preserve"> měl být uložen s veterinárním léčivým přípravkem v původní krabičce. V případě náhodného požití, vyhledejte ihned lékařskou pomoc a ukažte příbalovou informaci nebo etiketu praktickému lékaři.</w:t>
      </w:r>
    </w:p>
    <w:p w14:paraId="7735CA74" w14:textId="0B2FF554" w:rsidR="00A3335B" w:rsidRPr="00141A8D" w:rsidRDefault="00A3335B" w:rsidP="005D792A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7" w:name="_Hlk213154682"/>
      <w:r w:rsidRPr="00141A8D">
        <w:rPr>
          <w:szCs w:val="22"/>
        </w:rPr>
        <w:t xml:space="preserve">Při </w:t>
      </w:r>
      <w:r w:rsidR="0078346C" w:rsidRPr="00141A8D">
        <w:rPr>
          <w:szCs w:val="22"/>
        </w:rPr>
        <w:t>nakládání</w:t>
      </w:r>
      <w:r w:rsidRPr="00141A8D">
        <w:rPr>
          <w:szCs w:val="22"/>
        </w:rPr>
        <w:t xml:space="preserve"> s veterinárním léčivým přípravkem nejezte, nepijte ani nekuřte.</w:t>
      </w:r>
    </w:p>
    <w:bookmarkEnd w:id="7"/>
    <w:p w14:paraId="2DE787A4" w14:textId="2C2CDA3E" w:rsidR="00C114FF" w:rsidRPr="00141A8D" w:rsidRDefault="00A3335B" w:rsidP="005D792A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Po použití si umyjte ruce.</w:t>
      </w:r>
      <w:bookmarkEnd w:id="6"/>
    </w:p>
    <w:p w14:paraId="1056901A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390C4D" w14:textId="6E5E100E" w:rsidR="00295140" w:rsidRPr="00141A8D" w:rsidRDefault="00FE2E9F" w:rsidP="00A9226B">
      <w:pPr>
        <w:tabs>
          <w:tab w:val="clear" w:pos="567"/>
        </w:tabs>
        <w:spacing w:line="240" w:lineRule="auto"/>
        <w:rPr>
          <w:szCs w:val="22"/>
        </w:rPr>
      </w:pPr>
      <w:r w:rsidRPr="00141A8D">
        <w:rPr>
          <w:szCs w:val="22"/>
          <w:u w:val="single"/>
        </w:rPr>
        <w:t>Zvláštní opatření pro ochranu životního prostředí:</w:t>
      </w:r>
    </w:p>
    <w:p w14:paraId="7299AF40" w14:textId="266D1732" w:rsidR="00C114FF" w:rsidRPr="00141A8D" w:rsidRDefault="00FE2E9F" w:rsidP="00A9226B">
      <w:pPr>
        <w:tabs>
          <w:tab w:val="clear" w:pos="567"/>
        </w:tabs>
        <w:spacing w:line="240" w:lineRule="auto"/>
        <w:rPr>
          <w:szCs w:val="22"/>
        </w:rPr>
      </w:pPr>
      <w:r w:rsidRPr="00141A8D">
        <w:t>Neuplatňuje se.</w:t>
      </w:r>
    </w:p>
    <w:p w14:paraId="309A1DB9" w14:textId="77777777" w:rsidR="00295140" w:rsidRPr="00141A8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141A8D" w:rsidRDefault="00FE2E9F" w:rsidP="00B13B6D">
      <w:pPr>
        <w:pStyle w:val="Style1"/>
      </w:pPr>
      <w:r w:rsidRPr="00141A8D">
        <w:t>3.6</w:t>
      </w:r>
      <w:r w:rsidRPr="00141A8D">
        <w:tab/>
        <w:t>Nežádoucí účinky</w:t>
      </w:r>
    </w:p>
    <w:p w14:paraId="10F3D673" w14:textId="77777777" w:rsidR="00295140" w:rsidRPr="00141A8D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FF7283A" w14:textId="4AE1930C" w:rsidR="00E64D9D" w:rsidRPr="00141A8D" w:rsidRDefault="009A1215" w:rsidP="00295140">
      <w:pPr>
        <w:rPr>
          <w:szCs w:val="22"/>
        </w:rPr>
      </w:pPr>
      <w:r w:rsidRPr="005D792A">
        <w:rPr>
          <w:szCs w:val="22"/>
          <w:u w:val="single"/>
        </w:rPr>
        <w:t>Kočky</w:t>
      </w:r>
      <w:r w:rsidR="00E64D9D" w:rsidRPr="005D792A">
        <w:rPr>
          <w:szCs w:val="22"/>
          <w:u w:val="single"/>
        </w:rPr>
        <w:t>:</w:t>
      </w:r>
    </w:p>
    <w:p w14:paraId="14FB3954" w14:textId="77777777" w:rsidR="009A1215" w:rsidRPr="00141A8D" w:rsidRDefault="009A1215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87C8E" w:rsidRPr="00141A8D" w14:paraId="14D9B26B" w14:textId="77777777" w:rsidTr="00362A8A">
        <w:tc>
          <w:tcPr>
            <w:tcW w:w="1957" w:type="pct"/>
          </w:tcPr>
          <w:p w14:paraId="53D94260" w14:textId="77777777" w:rsidR="00187C8E" w:rsidRPr="00141A8D" w:rsidRDefault="00187C8E" w:rsidP="00362A8A">
            <w:pPr>
              <w:spacing w:before="60" w:after="60"/>
              <w:rPr>
                <w:szCs w:val="22"/>
              </w:rPr>
            </w:pPr>
            <w:r w:rsidRPr="00141A8D">
              <w:t>Velmi vzácné</w:t>
            </w:r>
          </w:p>
          <w:p w14:paraId="50D4518A" w14:textId="77777777" w:rsidR="00187C8E" w:rsidRPr="00141A8D" w:rsidRDefault="00187C8E" w:rsidP="00362A8A">
            <w:pPr>
              <w:spacing w:before="60" w:after="60"/>
              <w:rPr>
                <w:szCs w:val="22"/>
              </w:rPr>
            </w:pPr>
            <w:r w:rsidRPr="00141A8D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3A062D7D" w14:textId="4AD31EA8" w:rsidR="00E64D9D" w:rsidRPr="00141A8D" w:rsidRDefault="00E64D9D" w:rsidP="00E64D9D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iCs/>
                <w:szCs w:val="22"/>
              </w:rPr>
              <w:t xml:space="preserve">Poruchy trávicího traktu (např. </w:t>
            </w:r>
            <w:proofErr w:type="spellStart"/>
            <w:r w:rsidR="00AC640D" w:rsidRPr="00141A8D">
              <w:rPr>
                <w:szCs w:val="22"/>
              </w:rPr>
              <w:t>hypersalivace</w:t>
            </w:r>
            <w:proofErr w:type="spellEnd"/>
            <w:r w:rsidRPr="00141A8D">
              <w:rPr>
                <w:iCs/>
                <w:szCs w:val="22"/>
              </w:rPr>
              <w:t>, zvracení nebo průjem)</w:t>
            </w:r>
            <w:r w:rsidRPr="00141A8D">
              <w:rPr>
                <w:iCs/>
                <w:szCs w:val="22"/>
                <w:vertAlign w:val="superscript"/>
              </w:rPr>
              <w:t>1</w:t>
            </w:r>
          </w:p>
          <w:p w14:paraId="1A0BD97F" w14:textId="77777777" w:rsidR="00E64D9D" w:rsidRPr="00141A8D" w:rsidRDefault="00E64D9D" w:rsidP="00E64D9D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iCs/>
                <w:szCs w:val="22"/>
              </w:rPr>
              <w:t>Anorexie</w:t>
            </w:r>
            <w:r w:rsidRPr="00141A8D">
              <w:rPr>
                <w:iCs/>
                <w:szCs w:val="22"/>
                <w:vertAlign w:val="superscript"/>
              </w:rPr>
              <w:t>2</w:t>
            </w:r>
          </w:p>
          <w:p w14:paraId="53A3A2BF" w14:textId="77777777" w:rsidR="00E64D9D" w:rsidRPr="00141A8D" w:rsidRDefault="00E64D9D" w:rsidP="00E64D9D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iCs/>
                <w:szCs w:val="22"/>
              </w:rPr>
              <w:t>Anafylaxe</w:t>
            </w:r>
          </w:p>
          <w:p w14:paraId="47A74969" w14:textId="77777777" w:rsidR="00E64D9D" w:rsidRPr="00141A8D" w:rsidRDefault="00E64D9D" w:rsidP="00E64D9D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iCs/>
                <w:szCs w:val="22"/>
              </w:rPr>
              <w:t>Neurologické poruchy (např. ataxie, záchvaty, třes)</w:t>
            </w:r>
          </w:p>
          <w:p w14:paraId="7C48EDDA" w14:textId="09949C7E" w:rsidR="00187C8E" w:rsidRPr="00141A8D" w:rsidRDefault="00E64D9D" w:rsidP="00362A8A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iCs/>
                <w:szCs w:val="22"/>
              </w:rPr>
              <w:t>Excitace</w:t>
            </w:r>
          </w:p>
        </w:tc>
      </w:tr>
      <w:tr w:rsidR="009A1215" w:rsidRPr="00141A8D" w14:paraId="381F82B5" w14:textId="77777777" w:rsidTr="00362A8A">
        <w:tc>
          <w:tcPr>
            <w:tcW w:w="1957" w:type="pct"/>
          </w:tcPr>
          <w:p w14:paraId="5BF41D14" w14:textId="77777777" w:rsidR="0044750C" w:rsidRPr="00141A8D" w:rsidRDefault="0044750C" w:rsidP="0044750C">
            <w:pPr>
              <w:spacing w:before="60" w:after="60"/>
            </w:pPr>
            <w:r w:rsidRPr="00141A8D">
              <w:t xml:space="preserve">Neznámá četnost </w:t>
            </w:r>
          </w:p>
          <w:p w14:paraId="765B2187" w14:textId="3F0C6314" w:rsidR="009A1215" w:rsidRPr="00141A8D" w:rsidRDefault="0044750C" w:rsidP="0044750C">
            <w:pPr>
              <w:spacing w:before="60" w:after="60"/>
            </w:pPr>
            <w:r w:rsidRPr="00141A8D">
              <w:t>(z dostupných údajů nelze určit):</w:t>
            </w:r>
          </w:p>
        </w:tc>
        <w:tc>
          <w:tcPr>
            <w:tcW w:w="3043" w:type="pct"/>
          </w:tcPr>
          <w:p w14:paraId="21223387" w14:textId="54C0EC92" w:rsidR="009A1215" w:rsidRPr="00141A8D" w:rsidRDefault="00E64D9D" w:rsidP="00362A8A">
            <w:pPr>
              <w:spacing w:before="60" w:after="60"/>
              <w:rPr>
                <w:iCs/>
                <w:szCs w:val="22"/>
              </w:rPr>
            </w:pPr>
            <w:r w:rsidRPr="00141A8D">
              <w:rPr>
                <w:szCs w:val="22"/>
              </w:rPr>
              <w:t>Reakce přecitlivělosti</w:t>
            </w:r>
          </w:p>
        </w:tc>
      </w:tr>
    </w:tbl>
    <w:p w14:paraId="0226F5BE" w14:textId="77777777" w:rsidR="00E64D9D" w:rsidRPr="00141A8D" w:rsidRDefault="00E64D9D" w:rsidP="00E64D9D">
      <w:pPr>
        <w:tabs>
          <w:tab w:val="clear" w:pos="567"/>
        </w:tabs>
        <w:spacing w:line="240" w:lineRule="auto"/>
        <w:rPr>
          <w:szCs w:val="22"/>
        </w:rPr>
      </w:pPr>
      <w:r w:rsidRPr="00141A8D">
        <w:rPr>
          <w:szCs w:val="22"/>
          <w:vertAlign w:val="superscript"/>
        </w:rPr>
        <w:t>1</w:t>
      </w:r>
      <w:r w:rsidRPr="00141A8D">
        <w:rPr>
          <w:szCs w:val="22"/>
        </w:rPr>
        <w:t xml:space="preserve"> Mírné a přechodné. </w:t>
      </w:r>
    </w:p>
    <w:p w14:paraId="1D616E5A" w14:textId="2BAE22DC" w:rsidR="00295140" w:rsidRPr="00141A8D" w:rsidRDefault="00E64D9D" w:rsidP="00E64D9D">
      <w:pPr>
        <w:tabs>
          <w:tab w:val="clear" w:pos="567"/>
        </w:tabs>
        <w:spacing w:line="240" w:lineRule="auto"/>
        <w:rPr>
          <w:szCs w:val="22"/>
        </w:rPr>
      </w:pPr>
      <w:r w:rsidRPr="00141A8D">
        <w:rPr>
          <w:szCs w:val="22"/>
          <w:vertAlign w:val="superscript"/>
        </w:rPr>
        <w:t xml:space="preserve">2 </w:t>
      </w:r>
      <w:r w:rsidRPr="00141A8D">
        <w:rPr>
          <w:szCs w:val="22"/>
        </w:rPr>
        <w:t>V důsledku poruch trávicího traktu.</w:t>
      </w:r>
    </w:p>
    <w:p w14:paraId="371EB09E" w14:textId="77777777" w:rsidR="00A3335B" w:rsidRPr="00141A8D" w:rsidRDefault="00A3335B" w:rsidP="00A3335B">
      <w:pPr>
        <w:jc w:val="both"/>
      </w:pPr>
      <w:bookmarkStart w:id="8" w:name="_Hlk66891708"/>
    </w:p>
    <w:bookmarkEnd w:id="8"/>
    <w:p w14:paraId="28FA4B2E" w14:textId="5327B3EE" w:rsidR="00187C8E" w:rsidRPr="00141A8D" w:rsidRDefault="00187C8E" w:rsidP="00187C8E">
      <w:pPr>
        <w:jc w:val="both"/>
      </w:pPr>
      <w:r w:rsidRPr="00141A8D">
        <w:t xml:space="preserve">Hlášení nežádoucích účinků je důležité. Umožňuje nepřetržité sledování bezpečnosti veterinárního léčivého přípravku. Hlášení je třeba zaslat, pokud možno, prostřednictvím veterinárního lékaře, buď </w:t>
      </w:r>
      <w:r w:rsidRPr="00141A8D">
        <w:lastRenderedPageBreak/>
        <w:t xml:space="preserve">držiteli rozhodnutí o registraci, nebo jeho místnímu zástupci, nebo příslušnému vnitrostátnímu orgánu prostřednictvím národního systému hlášení. </w:t>
      </w:r>
      <w:bookmarkStart w:id="9" w:name="_Hlk184130880"/>
      <w:r w:rsidRPr="00141A8D">
        <w:t>Podrobné kontaktní údaje naleznete</w:t>
      </w:r>
      <w:bookmarkEnd w:id="9"/>
      <w:r w:rsidRPr="00141A8D">
        <w:t xml:space="preserve"> v příbalové informaci.</w:t>
      </w:r>
    </w:p>
    <w:p w14:paraId="6871F765" w14:textId="269D7D89" w:rsidR="00247A48" w:rsidRPr="00141A8D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141A8D" w:rsidRDefault="00FE2E9F" w:rsidP="00B13B6D">
      <w:pPr>
        <w:pStyle w:val="Style1"/>
      </w:pPr>
      <w:r w:rsidRPr="00141A8D">
        <w:t>3.7</w:t>
      </w:r>
      <w:r w:rsidRPr="00141A8D">
        <w:tab/>
        <w:t>Použití v průběhu březosti, laktace nebo snášky</w:t>
      </w:r>
    </w:p>
    <w:p w14:paraId="5898E14B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041AFDB6" w:rsidR="00C114FF" w:rsidRPr="00141A8D" w:rsidRDefault="00187C8E" w:rsidP="00187C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u w:val="single"/>
        </w:rPr>
        <w:t>Březost</w:t>
      </w:r>
      <w:r w:rsidR="00E64D9D" w:rsidRPr="00141A8D">
        <w:rPr>
          <w:u w:val="single"/>
        </w:rPr>
        <w:t>:</w:t>
      </w:r>
      <w:r w:rsidRPr="00141A8D">
        <w:rPr>
          <w:u w:val="single"/>
        </w:rPr>
        <w:t xml:space="preserve"> </w:t>
      </w:r>
    </w:p>
    <w:p w14:paraId="09EA357D" w14:textId="44E8417D" w:rsidR="00E64D9D" w:rsidRPr="00141A8D" w:rsidRDefault="00187C8E" w:rsidP="00187C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 xml:space="preserve">Laboratorní studie u krys a činčil nepodaly důkaz o teratogenním, </w:t>
      </w:r>
      <w:proofErr w:type="spellStart"/>
      <w:r w:rsidRPr="00141A8D">
        <w:rPr>
          <w:szCs w:val="22"/>
        </w:rPr>
        <w:t>fetotoxickém</w:t>
      </w:r>
      <w:proofErr w:type="spellEnd"/>
      <w:r w:rsidRPr="00141A8D">
        <w:rPr>
          <w:szCs w:val="22"/>
        </w:rPr>
        <w:t xml:space="preserve"> </w:t>
      </w:r>
      <w:r w:rsidR="00A85245" w:rsidRPr="00141A8D">
        <w:t>účinku a</w:t>
      </w:r>
      <w:r w:rsidR="00A85245" w:rsidRPr="00141A8D" w:rsidDel="00A85245">
        <w:rPr>
          <w:szCs w:val="22"/>
        </w:rPr>
        <w:t xml:space="preserve"> </w:t>
      </w:r>
      <w:proofErr w:type="spellStart"/>
      <w:r w:rsidR="00A85245" w:rsidRPr="00141A8D">
        <w:t>maternální</w:t>
      </w:r>
      <w:proofErr w:type="spellEnd"/>
      <w:r w:rsidR="00A85245" w:rsidRPr="00141A8D">
        <w:t xml:space="preserve"> toxicitě</w:t>
      </w:r>
      <w:r w:rsidRPr="00141A8D">
        <w:rPr>
          <w:szCs w:val="22"/>
        </w:rPr>
        <w:t xml:space="preserve">. </w:t>
      </w:r>
    </w:p>
    <w:p w14:paraId="384B644A" w14:textId="127B4DEA" w:rsidR="00A85245" w:rsidRPr="00141A8D" w:rsidRDefault="00A85245" w:rsidP="00187C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t xml:space="preserve">Nebyla stanovena bezpečnost veterinárního léčivého přípravku pro použití během </w:t>
      </w:r>
      <w:r w:rsidRPr="00141A8D">
        <w:rPr>
          <w:szCs w:val="22"/>
        </w:rPr>
        <w:t xml:space="preserve">březosti u koček. </w:t>
      </w:r>
    </w:p>
    <w:p w14:paraId="31D69FEC" w14:textId="2F26EAC4" w:rsidR="00A85245" w:rsidRPr="00141A8D" w:rsidRDefault="00A85245" w:rsidP="00187C8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t>Použití není doporučováno během březosti</w:t>
      </w:r>
      <w:r w:rsidRPr="00141A8D">
        <w:rPr>
          <w:szCs w:val="22"/>
        </w:rPr>
        <w:t>.</w:t>
      </w:r>
    </w:p>
    <w:p w14:paraId="45A16993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6562B6" w14:textId="11125838" w:rsidR="00E64D9D" w:rsidRPr="00141A8D" w:rsidRDefault="00E64D9D" w:rsidP="00E64D9D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  <w:u w:val="single"/>
        </w:rPr>
        <w:t>Laktace</w:t>
      </w:r>
      <w:r w:rsidRPr="00141A8D">
        <w:t>:</w:t>
      </w:r>
    </w:p>
    <w:p w14:paraId="1F12B909" w14:textId="4C3CDD08" w:rsidR="00A85245" w:rsidRPr="00141A8D" w:rsidRDefault="00A85245" w:rsidP="00A9226B">
      <w:pPr>
        <w:tabs>
          <w:tab w:val="clear" w:pos="567"/>
        </w:tabs>
        <w:spacing w:line="240" w:lineRule="auto"/>
      </w:pPr>
      <w:r w:rsidRPr="00141A8D">
        <w:rPr>
          <w:szCs w:val="22"/>
        </w:rPr>
        <w:t xml:space="preserve">Vzhledem k tomu, že enrofloxacin přechází do mateřského mléka, </w:t>
      </w:r>
      <w:r w:rsidRPr="00141A8D">
        <w:t>použití není doporučováno během laktace</w:t>
      </w:r>
      <w:r w:rsidR="00D67201" w:rsidRPr="00141A8D">
        <w:t>.</w:t>
      </w:r>
      <w:r w:rsidR="00225AFE" w:rsidRPr="00141A8D">
        <w:t xml:space="preserve"> </w:t>
      </w:r>
    </w:p>
    <w:p w14:paraId="5B54FB39" w14:textId="77777777" w:rsidR="00A85245" w:rsidRPr="00141A8D" w:rsidRDefault="00A852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141A8D" w:rsidRDefault="00FE2E9F" w:rsidP="00B13B6D">
      <w:pPr>
        <w:pStyle w:val="Style1"/>
      </w:pPr>
      <w:r w:rsidRPr="00141A8D">
        <w:t>3.8</w:t>
      </w:r>
      <w:r w:rsidRPr="00141A8D">
        <w:tab/>
        <w:t>Interakce s jinými léčivými přípravky a další formy interakce</w:t>
      </w:r>
    </w:p>
    <w:p w14:paraId="54454937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2E9ABA" w14:textId="6C887BEC" w:rsidR="00210FEB" w:rsidRPr="00141A8D" w:rsidRDefault="00225AFE" w:rsidP="00210FEB">
      <w:pPr>
        <w:spacing w:line="240" w:lineRule="auto"/>
        <w:jc w:val="both"/>
      </w:pPr>
      <w:r w:rsidRPr="00141A8D">
        <w:rPr>
          <w:color w:val="000000"/>
        </w:rPr>
        <w:t>U k</w:t>
      </w:r>
      <w:r w:rsidR="00210FEB" w:rsidRPr="00141A8D">
        <w:rPr>
          <w:color w:val="000000"/>
        </w:rPr>
        <w:t>ombinac</w:t>
      </w:r>
      <w:r w:rsidRPr="00141A8D">
        <w:rPr>
          <w:color w:val="000000"/>
        </w:rPr>
        <w:t>í</w:t>
      </w:r>
      <w:r w:rsidR="00210FEB" w:rsidRPr="00141A8D">
        <w:rPr>
          <w:color w:val="000000"/>
        </w:rPr>
        <w:t xml:space="preserve"> </w:t>
      </w:r>
      <w:r w:rsidR="00210FEB" w:rsidRPr="00141A8D">
        <w:rPr>
          <w:szCs w:val="22"/>
        </w:rPr>
        <w:t xml:space="preserve">veterinárního léčivého </w:t>
      </w:r>
      <w:r w:rsidR="00210FEB" w:rsidRPr="00141A8D">
        <w:rPr>
          <w:color w:val="000000"/>
        </w:rPr>
        <w:t>přípravku (</w:t>
      </w:r>
      <w:proofErr w:type="spellStart"/>
      <w:r w:rsidR="00210FEB" w:rsidRPr="00141A8D">
        <w:rPr>
          <w:color w:val="000000"/>
        </w:rPr>
        <w:t>enrofloxacin</w:t>
      </w:r>
      <w:r w:rsidRPr="00141A8D">
        <w:rPr>
          <w:color w:val="000000"/>
        </w:rPr>
        <w:t>u</w:t>
      </w:r>
      <w:proofErr w:type="spellEnd"/>
      <w:r w:rsidR="00210FEB" w:rsidRPr="00141A8D">
        <w:rPr>
          <w:color w:val="000000"/>
        </w:rPr>
        <w:t xml:space="preserve">) s chloramfenikolem, </w:t>
      </w:r>
      <w:proofErr w:type="spellStart"/>
      <w:r w:rsidR="00210FEB" w:rsidRPr="00141A8D">
        <w:rPr>
          <w:color w:val="000000"/>
        </w:rPr>
        <w:t>makrolidovými</w:t>
      </w:r>
      <w:proofErr w:type="spellEnd"/>
      <w:r w:rsidR="00210FEB" w:rsidRPr="00141A8D">
        <w:rPr>
          <w:color w:val="000000"/>
        </w:rPr>
        <w:t xml:space="preserve"> antibiotiky nebo tetracykliny </w:t>
      </w:r>
      <w:r w:rsidRPr="00141A8D">
        <w:rPr>
          <w:color w:val="000000"/>
        </w:rPr>
        <w:t xml:space="preserve">se mohou projevit </w:t>
      </w:r>
      <w:r w:rsidR="00D67201" w:rsidRPr="00141A8D">
        <w:rPr>
          <w:color w:val="000000"/>
        </w:rPr>
        <w:t xml:space="preserve">vzájemné </w:t>
      </w:r>
      <w:r w:rsidR="00210FEB" w:rsidRPr="00141A8D">
        <w:rPr>
          <w:color w:val="000000"/>
        </w:rPr>
        <w:t xml:space="preserve">antagonistické účinky. </w:t>
      </w:r>
    </w:p>
    <w:p w14:paraId="3FF296A8" w14:textId="4B07090A" w:rsidR="00210FEB" w:rsidRPr="00141A8D" w:rsidRDefault="00210FEB" w:rsidP="00210FEB">
      <w:pPr>
        <w:spacing w:line="240" w:lineRule="auto"/>
        <w:jc w:val="both"/>
      </w:pPr>
      <w:r w:rsidRPr="00141A8D">
        <w:rPr>
          <w:color w:val="000000"/>
        </w:rPr>
        <w:t>Současné podání látek obsahujících hořčík nebo hliník může snížit absorpci enrofloxacinu. Tyto léky by měly být podávány s odstupem dvou hodin.</w:t>
      </w:r>
    </w:p>
    <w:p w14:paraId="588A70A3" w14:textId="63B042DE" w:rsidR="00210FEB" w:rsidRPr="00141A8D" w:rsidRDefault="00210FEB" w:rsidP="00210FEB">
      <w:pPr>
        <w:spacing w:line="240" w:lineRule="auto"/>
        <w:jc w:val="both"/>
      </w:pPr>
      <w:r w:rsidRPr="00141A8D">
        <w:rPr>
          <w:color w:val="000000"/>
        </w:rPr>
        <w:t>Sou</w:t>
      </w:r>
      <w:r w:rsidR="003C2BA7" w:rsidRPr="00141A8D">
        <w:rPr>
          <w:color w:val="000000"/>
        </w:rPr>
        <w:t>běžné</w:t>
      </w:r>
      <w:r w:rsidRPr="00141A8D">
        <w:rPr>
          <w:color w:val="000000"/>
        </w:rPr>
        <w:t xml:space="preserve"> podávání teofylinu vyžaduje pečlivé sledování, protože se mohou zvýšit sérové hladiny teofylinu. </w:t>
      </w:r>
    </w:p>
    <w:p w14:paraId="5210139A" w14:textId="1F9D629C" w:rsidR="00210FEB" w:rsidRPr="00141A8D" w:rsidRDefault="00210FEB" w:rsidP="00210FEB">
      <w:pPr>
        <w:tabs>
          <w:tab w:val="num" w:pos="0"/>
        </w:tabs>
        <w:spacing w:line="240" w:lineRule="auto"/>
        <w:jc w:val="both"/>
      </w:pPr>
      <w:r w:rsidRPr="00141A8D">
        <w:rPr>
          <w:color w:val="000000"/>
        </w:rPr>
        <w:t>Je třeba se vyhnout současnému použití digoxinu, protože fluorochinolony mohou zvýšit biologickou dostupnost digoxinu.</w:t>
      </w:r>
    </w:p>
    <w:p w14:paraId="4DCCD47C" w14:textId="77777777" w:rsidR="00210FEB" w:rsidRPr="00141A8D" w:rsidRDefault="00210FEB" w:rsidP="00210FEB">
      <w:pPr>
        <w:tabs>
          <w:tab w:val="left" w:pos="142"/>
        </w:tabs>
        <w:jc w:val="both"/>
        <w:rPr>
          <w:szCs w:val="22"/>
        </w:rPr>
      </w:pPr>
      <w:bookmarkStart w:id="10" w:name="_Hlk516830554"/>
      <w:r w:rsidRPr="00141A8D">
        <w:rPr>
          <w:color w:val="000000"/>
        </w:rPr>
        <w:t xml:space="preserve">Souběžné podávání </w:t>
      </w:r>
      <w:proofErr w:type="spellStart"/>
      <w:r w:rsidRPr="00141A8D">
        <w:rPr>
          <w:color w:val="000000"/>
        </w:rPr>
        <w:t>fluorochinolonů</w:t>
      </w:r>
      <w:proofErr w:type="spellEnd"/>
      <w:r w:rsidRPr="00141A8D">
        <w:rPr>
          <w:color w:val="000000"/>
        </w:rPr>
        <w:t xml:space="preserve"> může zvýšit účinek perorálních antikoagulancií.</w:t>
      </w:r>
    </w:p>
    <w:p w14:paraId="46007535" w14:textId="5952195A" w:rsidR="00210FEB" w:rsidRPr="00141A8D" w:rsidRDefault="00210FEB" w:rsidP="00210FEB">
      <w:pPr>
        <w:tabs>
          <w:tab w:val="left" w:pos="142"/>
        </w:tabs>
        <w:spacing w:line="240" w:lineRule="auto"/>
        <w:jc w:val="both"/>
      </w:pPr>
      <w:r w:rsidRPr="00141A8D">
        <w:rPr>
          <w:color w:val="000000"/>
        </w:rPr>
        <w:t xml:space="preserve">Současné podávání </w:t>
      </w:r>
      <w:proofErr w:type="spellStart"/>
      <w:r w:rsidRPr="00141A8D">
        <w:rPr>
          <w:color w:val="000000"/>
        </w:rPr>
        <w:t>fluorochinolonů</w:t>
      </w:r>
      <w:proofErr w:type="spellEnd"/>
      <w:r w:rsidRPr="00141A8D">
        <w:rPr>
          <w:color w:val="000000"/>
        </w:rPr>
        <w:t xml:space="preserve"> v kombinaci s nesteroidními protizánětlivými léčivy (NSAID) u zvířat by mohlo vést k záchvatům kvůli potenciálním farmakodynamickým interakcím v CNS.</w:t>
      </w:r>
    </w:p>
    <w:bookmarkEnd w:id="10"/>
    <w:p w14:paraId="1A9D5C21" w14:textId="7C021BA2" w:rsidR="00210FEB" w:rsidRPr="00141A8D" w:rsidRDefault="00210FEB" w:rsidP="00210FEB">
      <w:pPr>
        <w:tabs>
          <w:tab w:val="num" w:pos="0"/>
        </w:tabs>
        <w:spacing w:line="240" w:lineRule="auto"/>
        <w:jc w:val="both"/>
      </w:pPr>
      <w:r w:rsidRPr="00141A8D">
        <w:rPr>
          <w:color w:val="000000"/>
        </w:rPr>
        <w:t>U zvířat podrobených rehydrataci se vyhněte nadměrné alkalizaci moči.</w:t>
      </w:r>
    </w:p>
    <w:p w14:paraId="0B86F3A7" w14:textId="77777777" w:rsidR="00C90EDA" w:rsidRPr="00141A8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141A8D" w:rsidRDefault="00FE2E9F" w:rsidP="00B13B6D">
      <w:pPr>
        <w:pStyle w:val="Style1"/>
      </w:pPr>
      <w:r w:rsidRPr="00141A8D">
        <w:t>3.9</w:t>
      </w:r>
      <w:r w:rsidRPr="00141A8D">
        <w:tab/>
        <w:t>Cesty podání a dávkování</w:t>
      </w:r>
    </w:p>
    <w:p w14:paraId="0C31E074" w14:textId="77777777" w:rsidR="00145D34" w:rsidRPr="00141A8D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483B88" w14:textId="77777777" w:rsidR="00210FEB" w:rsidRPr="00141A8D" w:rsidRDefault="00210FEB" w:rsidP="00210F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Perorální podání.</w:t>
      </w:r>
    </w:p>
    <w:p w14:paraId="7D20BA6D" w14:textId="77EAFFA6" w:rsidR="00210FEB" w:rsidRPr="00141A8D" w:rsidRDefault="00210FEB" w:rsidP="00210F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Veterinární léčivý přípravek by měl být podáván přímo na kořen jazyka a nikoli do krmiva.</w:t>
      </w:r>
    </w:p>
    <w:p w14:paraId="6B9CE89F" w14:textId="77777777" w:rsidR="00210FEB" w:rsidRPr="00141A8D" w:rsidRDefault="00210FEB" w:rsidP="00210F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Dávkování je 5 mg enrofloxacinu na kg živé hmotnosti jednou denně po dobu 5 po sobě jdoucích dnů. To odpovídá 0,2 ml veterinárního léčivého přípravku na kg živé hmotnosti jednou denně po dobu 5 po sobě jdoucích dnů.</w:t>
      </w:r>
    </w:p>
    <w:p w14:paraId="7D9513DE" w14:textId="335B9C70" w:rsidR="00210FEB" w:rsidRPr="00141A8D" w:rsidRDefault="00210FEB" w:rsidP="00210F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U chronických a těžkých onemocnění lze trvání léčby prodloužit až na 10 dn</w:t>
      </w:r>
      <w:r w:rsidR="00141A8D">
        <w:rPr>
          <w:szCs w:val="22"/>
        </w:rPr>
        <w:t>ů</w:t>
      </w:r>
      <w:r w:rsidRPr="00141A8D">
        <w:rPr>
          <w:szCs w:val="22"/>
        </w:rPr>
        <w:t>.</w:t>
      </w:r>
    </w:p>
    <w:p w14:paraId="5B283271" w14:textId="77777777" w:rsidR="00210FEB" w:rsidRPr="00141A8D" w:rsidRDefault="00210FEB" w:rsidP="00210F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Léčba by měla být znovu přehodnocena, pokud po 3 dnech léčby není pozorováno žádné zlepšení stavu.</w:t>
      </w:r>
    </w:p>
    <w:p w14:paraId="30241090" w14:textId="7AE586A1" w:rsidR="00210FEB" w:rsidRPr="00141A8D" w:rsidRDefault="00210FEB" w:rsidP="00210F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Pro zajištění správného dávkování je třeba co nejpřesněji stanovit živou hmotnost.</w:t>
      </w:r>
    </w:p>
    <w:p w14:paraId="729C3349" w14:textId="77777777" w:rsidR="00210FEB" w:rsidRPr="00141A8D" w:rsidRDefault="00210FEB" w:rsidP="00210F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Nepřekračujte doporučené dávkování.</w:t>
      </w:r>
    </w:p>
    <w:p w14:paraId="6D686297" w14:textId="77777777" w:rsidR="00210FEB" w:rsidRPr="00141A8D" w:rsidRDefault="00210FEB" w:rsidP="00210FEB">
      <w:pPr>
        <w:tabs>
          <w:tab w:val="clear" w:pos="567"/>
        </w:tabs>
        <w:spacing w:line="240" w:lineRule="auto"/>
        <w:rPr>
          <w:szCs w:val="22"/>
        </w:rPr>
      </w:pPr>
    </w:p>
    <w:p w14:paraId="589B2A6C" w14:textId="18285D3A" w:rsidR="00210FEB" w:rsidRPr="00141A8D" w:rsidRDefault="00210FEB" w:rsidP="00210FEB">
      <w:pPr>
        <w:tabs>
          <w:tab w:val="clear" w:pos="567"/>
        </w:tabs>
        <w:spacing w:line="240" w:lineRule="auto"/>
        <w:rPr>
          <w:szCs w:val="22"/>
        </w:rPr>
      </w:pPr>
      <w:r w:rsidRPr="00141A8D">
        <w:rPr>
          <w:szCs w:val="22"/>
        </w:rPr>
        <w:t>Obr. 1: Podávání veterinárního léčivého přípravku</w:t>
      </w:r>
    </w:p>
    <w:p w14:paraId="53B75CE8" w14:textId="77777777" w:rsidR="00210FEB" w:rsidRPr="00141A8D" w:rsidRDefault="00210FEB" w:rsidP="00210FEB">
      <w:pPr>
        <w:tabs>
          <w:tab w:val="clear" w:pos="567"/>
        </w:tabs>
        <w:spacing w:line="240" w:lineRule="auto"/>
        <w:rPr>
          <w:szCs w:val="22"/>
        </w:rPr>
      </w:pPr>
    </w:p>
    <w:p w14:paraId="3C740ACC" w14:textId="220C3BEA" w:rsidR="00210FEB" w:rsidRPr="00141A8D" w:rsidRDefault="00210FEB" w:rsidP="00210FEB">
      <w:pPr>
        <w:tabs>
          <w:tab w:val="clear" w:pos="567"/>
        </w:tabs>
        <w:spacing w:line="240" w:lineRule="auto"/>
        <w:rPr>
          <w:szCs w:val="22"/>
        </w:rPr>
      </w:pPr>
      <w:r w:rsidRPr="00141A8D">
        <w:rPr>
          <w:noProof/>
          <w:szCs w:val="22"/>
        </w:rPr>
        <w:drawing>
          <wp:inline distT="0" distB="0" distL="0" distR="0" wp14:anchorId="70361667" wp14:editId="5B3E9A18">
            <wp:extent cx="1362075" cy="1352550"/>
            <wp:effectExtent l="0" t="0" r="9525" b="0"/>
            <wp:docPr id="8199402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1" t="37766" r="52238" b="16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A8D">
        <w:rPr>
          <w:szCs w:val="22"/>
        </w:rPr>
        <w:t xml:space="preserve">           </w:t>
      </w:r>
      <w:r w:rsidRPr="00141A8D">
        <w:rPr>
          <w:noProof/>
          <w:szCs w:val="22"/>
        </w:rPr>
        <w:drawing>
          <wp:inline distT="0" distB="0" distL="0" distR="0" wp14:anchorId="66066FC1" wp14:editId="01BD4163">
            <wp:extent cx="1362075" cy="1371600"/>
            <wp:effectExtent l="0" t="0" r="9525" b="0"/>
            <wp:docPr id="168311757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1" t="52689" r="42854" b="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A8D">
        <w:rPr>
          <w:szCs w:val="22"/>
        </w:rPr>
        <w:t xml:space="preserve">         </w:t>
      </w:r>
      <w:r w:rsidRPr="00141A8D">
        <w:rPr>
          <w:noProof/>
          <w:szCs w:val="22"/>
        </w:rPr>
        <w:drawing>
          <wp:inline distT="0" distB="0" distL="0" distR="0" wp14:anchorId="1FFA2ACA" wp14:editId="3A187074">
            <wp:extent cx="1381125" cy="1381125"/>
            <wp:effectExtent l="0" t="0" r="9525" b="9525"/>
            <wp:docPr id="95147812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0" t="26497" r="32748" b="27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EF7C5" w14:textId="77777777" w:rsidR="00210FEB" w:rsidRPr="00141A8D" w:rsidRDefault="00210FEB" w:rsidP="00210FE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7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709"/>
        <w:gridCol w:w="2129"/>
        <w:gridCol w:w="568"/>
        <w:gridCol w:w="1986"/>
      </w:tblGrid>
      <w:tr w:rsidR="00210FEB" w:rsidRPr="00141A8D" w14:paraId="67DA256F" w14:textId="77777777">
        <w:tc>
          <w:tcPr>
            <w:tcW w:w="2122" w:type="dxa"/>
            <w:hideMark/>
          </w:tcPr>
          <w:p w14:paraId="01041B3C" w14:textId="77777777" w:rsidR="00210FEB" w:rsidRPr="00141A8D" w:rsidRDefault="00210FEB" w:rsidP="00210FE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1A8D">
              <w:rPr>
                <w:szCs w:val="22"/>
              </w:rPr>
              <w:t>Před použitím dobře protřepejte po dobu 15 sekund</w:t>
            </w:r>
          </w:p>
        </w:tc>
        <w:tc>
          <w:tcPr>
            <w:tcW w:w="708" w:type="dxa"/>
          </w:tcPr>
          <w:p w14:paraId="15957809" w14:textId="77777777" w:rsidR="00210FEB" w:rsidRPr="00141A8D" w:rsidRDefault="00210FEB" w:rsidP="00210FE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2127" w:type="dxa"/>
            <w:hideMark/>
          </w:tcPr>
          <w:p w14:paraId="222A9D55" w14:textId="664BD0D6" w:rsidR="00210FEB" w:rsidRPr="00141A8D" w:rsidRDefault="00210FEB" w:rsidP="00210FE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1A8D">
              <w:rPr>
                <w:szCs w:val="22"/>
              </w:rPr>
              <w:t xml:space="preserve">Natáhněte odpovídající dávku do </w:t>
            </w:r>
            <w:r w:rsidR="00E24FDE" w:rsidRPr="00141A8D">
              <w:rPr>
                <w:szCs w:val="22"/>
              </w:rPr>
              <w:t>perorálního aplikátoru</w:t>
            </w:r>
          </w:p>
        </w:tc>
        <w:tc>
          <w:tcPr>
            <w:tcW w:w="567" w:type="dxa"/>
          </w:tcPr>
          <w:p w14:paraId="57E27D5D" w14:textId="77777777" w:rsidR="00210FEB" w:rsidRPr="00141A8D" w:rsidRDefault="00210FEB" w:rsidP="00210FE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1984" w:type="dxa"/>
            <w:hideMark/>
          </w:tcPr>
          <w:p w14:paraId="26F032D0" w14:textId="77777777" w:rsidR="00210FEB" w:rsidRPr="00141A8D" w:rsidRDefault="00210FEB" w:rsidP="00210FE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41A8D">
              <w:rPr>
                <w:szCs w:val="22"/>
              </w:rPr>
              <w:t>Aplikujte přímo</w:t>
            </w:r>
            <w:r w:rsidRPr="00141A8D">
              <w:rPr>
                <w:szCs w:val="22"/>
              </w:rPr>
              <w:br/>
              <w:t>na kořen jazyka</w:t>
            </w:r>
          </w:p>
        </w:tc>
      </w:tr>
    </w:tbl>
    <w:p w14:paraId="36DB054B" w14:textId="77777777" w:rsidR="00210FEB" w:rsidRPr="00141A8D" w:rsidRDefault="00210FEB" w:rsidP="00210FEB">
      <w:pPr>
        <w:tabs>
          <w:tab w:val="clear" w:pos="567"/>
        </w:tabs>
        <w:spacing w:line="240" w:lineRule="auto"/>
        <w:rPr>
          <w:szCs w:val="22"/>
        </w:rPr>
      </w:pPr>
    </w:p>
    <w:p w14:paraId="0B66CC4A" w14:textId="16A28C49" w:rsidR="00210FEB" w:rsidRPr="00141A8D" w:rsidRDefault="00210FEB" w:rsidP="00210F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Aby se zabránilo křížové kontaminaci, neměl by se stejn</w:t>
      </w:r>
      <w:r w:rsidR="00E24FDE" w:rsidRPr="00141A8D">
        <w:rPr>
          <w:szCs w:val="22"/>
        </w:rPr>
        <w:t>ý perorální aplikátor</w:t>
      </w:r>
      <w:r w:rsidRPr="00141A8D">
        <w:rPr>
          <w:szCs w:val="22"/>
        </w:rPr>
        <w:t xml:space="preserve"> používat pro různá zvířata. Jed</w:t>
      </w:r>
      <w:r w:rsidR="00E24FDE" w:rsidRPr="00141A8D">
        <w:rPr>
          <w:szCs w:val="22"/>
        </w:rPr>
        <w:t>en perorální aplikátor</w:t>
      </w:r>
      <w:r w:rsidRPr="00141A8D">
        <w:rPr>
          <w:szCs w:val="22"/>
        </w:rPr>
        <w:t xml:space="preserve"> by se proto měl používat pouze pro jedno zvíře. Po podání by měl být </w:t>
      </w:r>
      <w:r w:rsidR="00E24FDE" w:rsidRPr="00141A8D">
        <w:rPr>
          <w:szCs w:val="22"/>
        </w:rPr>
        <w:t xml:space="preserve">perorální aplikátor </w:t>
      </w:r>
      <w:r w:rsidRPr="00141A8D">
        <w:rPr>
          <w:szCs w:val="22"/>
        </w:rPr>
        <w:t>očištěn vodou z kohoutku a uložen v krabičce spolu s veterinárním léčivým přípravkem.</w:t>
      </w:r>
    </w:p>
    <w:p w14:paraId="4900C1A7" w14:textId="3197F88F" w:rsidR="00210FEB" w:rsidRPr="00141A8D" w:rsidRDefault="00210FEB" w:rsidP="00210FEB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Ke každému balení veterinárního léčivého přípravku je dodáván</w:t>
      </w:r>
      <w:r w:rsidR="00E24FDE" w:rsidRPr="00141A8D">
        <w:rPr>
          <w:szCs w:val="22"/>
        </w:rPr>
        <w:t xml:space="preserve"> perorální aplikátor</w:t>
      </w:r>
      <w:r w:rsidRPr="00141A8D">
        <w:rPr>
          <w:szCs w:val="22"/>
        </w:rPr>
        <w:t xml:space="preserve"> o objemu 3 ml se stupnicí po 0,1 ml.</w:t>
      </w:r>
    </w:p>
    <w:p w14:paraId="13504C24" w14:textId="77777777" w:rsidR="00247A48" w:rsidRPr="00141A8D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141A8D" w:rsidRDefault="00FE2E9F" w:rsidP="00B13B6D">
      <w:pPr>
        <w:pStyle w:val="Style1"/>
      </w:pPr>
      <w:r w:rsidRPr="00141A8D">
        <w:t>3.10</w:t>
      </w:r>
      <w:r w:rsidRPr="00141A8D">
        <w:tab/>
        <w:t xml:space="preserve">Příznaky předávkování </w:t>
      </w:r>
      <w:r w:rsidR="00EC5045" w:rsidRPr="00141A8D">
        <w:t>(</w:t>
      </w:r>
      <w:r w:rsidRPr="00141A8D">
        <w:t xml:space="preserve">a </w:t>
      </w:r>
      <w:r w:rsidR="00202A85" w:rsidRPr="00141A8D">
        <w:t>kde</w:t>
      </w:r>
      <w:r w:rsidR="005E66FC" w:rsidRPr="00141A8D">
        <w:t xml:space="preserve"> </w:t>
      </w:r>
      <w:r w:rsidR="00202A85" w:rsidRPr="00141A8D">
        <w:t>je</w:t>
      </w:r>
      <w:r w:rsidR="005E66FC" w:rsidRPr="00141A8D">
        <w:t xml:space="preserve"> </w:t>
      </w:r>
      <w:r w:rsidR="00FB6F2F" w:rsidRPr="00141A8D">
        <w:t>relevantní</w:t>
      </w:r>
      <w:r w:rsidR="00202A85" w:rsidRPr="00141A8D">
        <w:t>, první pomoc</w:t>
      </w:r>
      <w:r w:rsidRPr="00141A8D">
        <w:t xml:space="preserve"> a </w:t>
      </w:r>
      <w:proofErr w:type="spellStart"/>
      <w:r w:rsidRPr="00141A8D">
        <w:t>antidota</w:t>
      </w:r>
      <w:proofErr w:type="spellEnd"/>
      <w:r w:rsidR="00202A85" w:rsidRPr="00141A8D">
        <w:t>)</w:t>
      </w:r>
      <w:r w:rsidRPr="00141A8D">
        <w:t xml:space="preserve"> </w:t>
      </w:r>
    </w:p>
    <w:p w14:paraId="45A34650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C82496" w14:textId="2E274950" w:rsidR="00210FEB" w:rsidRPr="00141A8D" w:rsidRDefault="00210FEB" w:rsidP="00210FEB">
      <w:pPr>
        <w:autoSpaceDE w:val="0"/>
        <w:autoSpaceDN w:val="0"/>
        <w:adjustRightInd w:val="0"/>
        <w:spacing w:line="240" w:lineRule="auto"/>
        <w:jc w:val="both"/>
      </w:pPr>
      <w:bookmarkStart w:id="11" w:name="_Hlk516830582"/>
      <w:r w:rsidRPr="00141A8D">
        <w:rPr>
          <w:color w:val="000000"/>
        </w:rPr>
        <w:t xml:space="preserve">Nepřekračujte doporučené dávkování. V případě předávkování může dojít k poruchám </w:t>
      </w:r>
      <w:r w:rsidR="00FF731E">
        <w:rPr>
          <w:color w:val="000000"/>
        </w:rPr>
        <w:t>zažív</w:t>
      </w:r>
      <w:r w:rsidR="00DC36AE">
        <w:rPr>
          <w:color w:val="000000"/>
        </w:rPr>
        <w:t>ání</w:t>
      </w:r>
      <w:r w:rsidR="00FF731E">
        <w:rPr>
          <w:color w:val="000000"/>
        </w:rPr>
        <w:t xml:space="preserve"> </w:t>
      </w:r>
      <w:r w:rsidRPr="00141A8D">
        <w:rPr>
          <w:color w:val="000000"/>
        </w:rPr>
        <w:t>(zvracení, průjem nebo nadměrné slinění) nebo k alteraci CNS (mydriáza, ataxie). Ve vážných případech může být nutné léčbu přerušit.</w:t>
      </w:r>
    </w:p>
    <w:p w14:paraId="4B306BDA" w14:textId="77777777" w:rsidR="00210FEB" w:rsidRPr="00141A8D" w:rsidRDefault="00210FEB" w:rsidP="00210FEB">
      <w:pPr>
        <w:autoSpaceDE w:val="0"/>
        <w:autoSpaceDN w:val="0"/>
        <w:adjustRightInd w:val="0"/>
        <w:spacing w:line="240" w:lineRule="auto"/>
        <w:jc w:val="both"/>
      </w:pPr>
    </w:p>
    <w:p w14:paraId="1BA6707A" w14:textId="77777777" w:rsidR="00210FEB" w:rsidRPr="00141A8D" w:rsidRDefault="00210FEB" w:rsidP="00210FEB">
      <w:pPr>
        <w:autoSpaceDE w:val="0"/>
        <w:autoSpaceDN w:val="0"/>
        <w:adjustRightInd w:val="0"/>
        <w:spacing w:line="240" w:lineRule="auto"/>
        <w:jc w:val="both"/>
      </w:pPr>
      <w:r w:rsidRPr="00141A8D">
        <w:rPr>
          <w:color w:val="000000"/>
        </w:rPr>
        <w:t>Ukázalo se, že kočky po podání vyšších dávek, než jsou doporučeny, trpí poškozením zraku. Při dávkách 20 mg/kg živé hmotnosti/den nebo vyšších mohou toxické účinky na sítnici vést u koček k nevratnému oslepnutí.</w:t>
      </w:r>
    </w:p>
    <w:p w14:paraId="2226C1A4" w14:textId="76A962C2" w:rsidR="00210FEB" w:rsidRPr="00141A8D" w:rsidRDefault="00210FEB" w:rsidP="00210FEB">
      <w:pPr>
        <w:autoSpaceDE w:val="0"/>
        <w:autoSpaceDN w:val="0"/>
        <w:adjustRightInd w:val="0"/>
        <w:spacing w:line="240" w:lineRule="auto"/>
        <w:jc w:val="both"/>
      </w:pPr>
      <w:bookmarkStart w:id="12" w:name="_Hlk22283388"/>
      <w:r w:rsidRPr="00141A8D">
        <w:rPr>
          <w:color w:val="000000"/>
        </w:rPr>
        <w:t xml:space="preserve">Pro snížení absorpce enrofloxacinu podávaného perorálně se doporučuje podávat </w:t>
      </w:r>
      <w:proofErr w:type="spellStart"/>
      <w:r w:rsidRPr="00141A8D">
        <w:rPr>
          <w:color w:val="000000"/>
        </w:rPr>
        <w:t>antacida</w:t>
      </w:r>
      <w:proofErr w:type="spellEnd"/>
      <w:r w:rsidRPr="00141A8D">
        <w:rPr>
          <w:color w:val="000000"/>
        </w:rPr>
        <w:t xml:space="preserve"> obsahující hořčík nebo hliník.</w:t>
      </w:r>
      <w:bookmarkEnd w:id="11"/>
      <w:bookmarkEnd w:id="12"/>
    </w:p>
    <w:p w14:paraId="6C0E4C64" w14:textId="77777777" w:rsidR="00210FEB" w:rsidRPr="00141A8D" w:rsidRDefault="00210F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141A8D" w:rsidRDefault="00FE2E9F" w:rsidP="00B13B6D">
      <w:pPr>
        <w:pStyle w:val="Style1"/>
      </w:pPr>
      <w:r w:rsidRPr="00141A8D">
        <w:t>3.11</w:t>
      </w:r>
      <w:r w:rsidRPr="00141A8D">
        <w:tab/>
        <w:t>Zvláštní omezení pro použití a zvláštní podmínky pro použití, včetně omezení používání antimikrob</w:t>
      </w:r>
      <w:r w:rsidR="00202A85" w:rsidRPr="00141A8D">
        <w:t>ních</w:t>
      </w:r>
      <w:r w:rsidRPr="00141A8D">
        <w:t xml:space="preserve"> a </w:t>
      </w:r>
      <w:proofErr w:type="spellStart"/>
      <w:r w:rsidRPr="00141A8D">
        <w:t>antiparazitárních</w:t>
      </w:r>
      <w:proofErr w:type="spellEnd"/>
      <w:r w:rsidRPr="00141A8D">
        <w:t xml:space="preserve"> veterinárních léčivých přípravků, za účelem snížení rizika rozvoje rezistence</w:t>
      </w:r>
    </w:p>
    <w:p w14:paraId="1204C42F" w14:textId="77777777" w:rsidR="009A6509" w:rsidRPr="00141A8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CE3057" w14:textId="0C5A42D2" w:rsidR="00A85245" w:rsidRPr="00141A8D" w:rsidRDefault="00A85245" w:rsidP="00A85245">
      <w:pPr>
        <w:tabs>
          <w:tab w:val="clear" w:pos="567"/>
        </w:tabs>
        <w:spacing w:line="240" w:lineRule="auto"/>
        <w:rPr>
          <w:szCs w:val="22"/>
        </w:rPr>
      </w:pPr>
      <w:r w:rsidRPr="00141A8D">
        <w:t>Neuplatňuje se.</w:t>
      </w:r>
    </w:p>
    <w:p w14:paraId="733E74D1" w14:textId="77777777" w:rsidR="00AA48F4" w:rsidRPr="00141A8D" w:rsidRDefault="00AA48F4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141A8D" w:rsidRDefault="00FE2E9F" w:rsidP="00B13B6D">
      <w:pPr>
        <w:pStyle w:val="Style1"/>
      </w:pPr>
      <w:r w:rsidRPr="00141A8D">
        <w:t>3.12</w:t>
      </w:r>
      <w:r w:rsidRPr="00141A8D">
        <w:tab/>
        <w:t>Ochranné lhůty</w:t>
      </w:r>
    </w:p>
    <w:p w14:paraId="2DC95067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CA9768" w14:textId="0F9D9315" w:rsidR="00AA48F4" w:rsidRPr="00141A8D" w:rsidRDefault="00AA48F4" w:rsidP="00AA48F4">
      <w:pPr>
        <w:tabs>
          <w:tab w:val="clear" w:pos="567"/>
        </w:tabs>
        <w:spacing w:line="240" w:lineRule="auto"/>
        <w:rPr>
          <w:szCs w:val="22"/>
        </w:rPr>
      </w:pPr>
      <w:r w:rsidRPr="00141A8D">
        <w:t>Neuplatňuje se.</w:t>
      </w:r>
    </w:p>
    <w:p w14:paraId="1A1B55BD" w14:textId="04CB027F" w:rsidR="00FC02F3" w:rsidRPr="00141A8D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B6ABF" w14:textId="77777777" w:rsidR="00D60310" w:rsidRPr="00141A8D" w:rsidRDefault="00D603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0E689FC" w:rsidR="00C114FF" w:rsidRPr="00141A8D" w:rsidRDefault="00FE2E9F" w:rsidP="00B13B6D">
      <w:pPr>
        <w:pStyle w:val="Style1"/>
      </w:pPr>
      <w:r w:rsidRPr="00141A8D">
        <w:t>4.</w:t>
      </w:r>
      <w:r w:rsidRPr="00141A8D">
        <w:tab/>
        <w:t>FARMAKOLOGICKÉ INFORMACE</w:t>
      </w:r>
    </w:p>
    <w:p w14:paraId="2C2A4C50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3E14A4" w14:textId="2B2054A3" w:rsidR="00AA48F4" w:rsidRPr="00141A8D" w:rsidRDefault="00FE2E9F" w:rsidP="005C4E23">
      <w:pPr>
        <w:pStyle w:val="Style1"/>
        <w:rPr>
          <w:b w:val="0"/>
          <w:bCs/>
        </w:rPr>
      </w:pPr>
      <w:r w:rsidRPr="00141A8D">
        <w:t>4.1</w:t>
      </w:r>
      <w:r w:rsidRPr="00141A8D">
        <w:tab/>
      </w:r>
      <w:proofErr w:type="spellStart"/>
      <w:r w:rsidRPr="00141A8D">
        <w:t>ATCvet</w:t>
      </w:r>
      <w:proofErr w:type="spellEnd"/>
      <w:r w:rsidRPr="00141A8D">
        <w:t xml:space="preserve"> kód:</w:t>
      </w:r>
      <w:r w:rsidR="00D60310" w:rsidRPr="00141A8D">
        <w:t xml:space="preserve"> </w:t>
      </w:r>
      <w:r w:rsidR="00AA48F4" w:rsidRPr="00141A8D">
        <w:rPr>
          <w:b w:val="0"/>
          <w:bCs/>
        </w:rPr>
        <w:t>QJ01MA90</w:t>
      </w:r>
    </w:p>
    <w:p w14:paraId="5C965196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570743AE" w:rsidR="00C114FF" w:rsidRPr="00141A8D" w:rsidRDefault="00FE2E9F" w:rsidP="00B13B6D">
      <w:pPr>
        <w:pStyle w:val="Style1"/>
      </w:pPr>
      <w:r w:rsidRPr="00141A8D">
        <w:t>4.2</w:t>
      </w:r>
      <w:r w:rsidRPr="00141A8D">
        <w:tab/>
        <w:t>Farmakodynamika</w:t>
      </w:r>
    </w:p>
    <w:p w14:paraId="50FA42E3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0F1BD" w14:textId="77777777" w:rsidR="00AA48F4" w:rsidRPr="00141A8D" w:rsidRDefault="00AA48F4" w:rsidP="00AA48F4">
      <w:pPr>
        <w:tabs>
          <w:tab w:val="clear" w:pos="567"/>
          <w:tab w:val="left" w:pos="720"/>
        </w:tabs>
        <w:spacing w:line="240" w:lineRule="auto"/>
        <w:jc w:val="both"/>
        <w:rPr>
          <w:u w:val="single"/>
        </w:rPr>
      </w:pPr>
      <w:r w:rsidRPr="00141A8D">
        <w:rPr>
          <w:color w:val="000000"/>
          <w:u w:val="single"/>
        </w:rPr>
        <w:t>Mechanismus účinku:</w:t>
      </w:r>
    </w:p>
    <w:p w14:paraId="0EE6B12F" w14:textId="125BBA0C" w:rsidR="00AA48F4" w:rsidRPr="00141A8D" w:rsidRDefault="00AA48F4" w:rsidP="00AA48F4">
      <w:pPr>
        <w:tabs>
          <w:tab w:val="clear" w:pos="567"/>
          <w:tab w:val="left" w:pos="720"/>
        </w:tabs>
        <w:spacing w:line="240" w:lineRule="auto"/>
        <w:jc w:val="both"/>
      </w:pPr>
      <w:r w:rsidRPr="00141A8D">
        <w:rPr>
          <w:color w:val="000000"/>
        </w:rPr>
        <w:t xml:space="preserve">Jako molekulární cíle </w:t>
      </w:r>
      <w:proofErr w:type="spellStart"/>
      <w:r w:rsidRPr="00141A8D">
        <w:rPr>
          <w:color w:val="000000"/>
        </w:rPr>
        <w:t>fluorochinolonů</w:t>
      </w:r>
      <w:proofErr w:type="spellEnd"/>
      <w:r w:rsidRPr="00141A8D">
        <w:rPr>
          <w:color w:val="000000"/>
        </w:rPr>
        <w:t xml:space="preserve"> byly identifikovány dva enzymy nezbytné pro replikaci a transkripci </w:t>
      </w:r>
      <w:proofErr w:type="gramStart"/>
      <w:r w:rsidRPr="00141A8D">
        <w:rPr>
          <w:color w:val="000000"/>
        </w:rPr>
        <w:t>DNA - DNA</w:t>
      </w:r>
      <w:proofErr w:type="gramEnd"/>
      <w:r w:rsidRPr="00141A8D">
        <w:rPr>
          <w:color w:val="000000"/>
        </w:rPr>
        <w:t xml:space="preserve"> </w:t>
      </w:r>
      <w:proofErr w:type="spellStart"/>
      <w:r w:rsidRPr="00141A8D">
        <w:rPr>
          <w:color w:val="000000"/>
        </w:rPr>
        <w:t>gyráza</w:t>
      </w:r>
      <w:proofErr w:type="spellEnd"/>
      <w:r w:rsidRPr="00141A8D">
        <w:rPr>
          <w:color w:val="000000"/>
        </w:rPr>
        <w:t xml:space="preserve"> a </w:t>
      </w:r>
      <w:proofErr w:type="spellStart"/>
      <w:r w:rsidRPr="00141A8D">
        <w:rPr>
          <w:color w:val="000000"/>
        </w:rPr>
        <w:t>topoi</w:t>
      </w:r>
      <w:r w:rsidR="00DC36AE">
        <w:rPr>
          <w:color w:val="000000"/>
        </w:rPr>
        <w:t>z</w:t>
      </w:r>
      <w:r w:rsidRPr="00141A8D">
        <w:rPr>
          <w:color w:val="000000"/>
        </w:rPr>
        <w:t>omeráza</w:t>
      </w:r>
      <w:proofErr w:type="spellEnd"/>
      <w:r w:rsidRPr="00141A8D">
        <w:rPr>
          <w:color w:val="000000"/>
        </w:rPr>
        <w:t xml:space="preserve"> IV. Cílová inhibice je způsobena nekovalentní vazbou fluorochinolonových molekul na tyto enzymy. Replikační vidlice a translační komplexy nemohou přepsat takové komplexy enzym-DNA-</w:t>
      </w:r>
      <w:proofErr w:type="spellStart"/>
      <w:r w:rsidRPr="00141A8D">
        <w:rPr>
          <w:color w:val="000000"/>
        </w:rPr>
        <w:t>fluorochinolon</w:t>
      </w:r>
      <w:proofErr w:type="spellEnd"/>
      <w:r w:rsidRPr="00141A8D">
        <w:rPr>
          <w:color w:val="000000"/>
        </w:rPr>
        <w:t xml:space="preserve"> a inhibice syntézy DNA a </w:t>
      </w:r>
      <w:proofErr w:type="spellStart"/>
      <w:r w:rsidRPr="00141A8D">
        <w:rPr>
          <w:color w:val="000000"/>
        </w:rPr>
        <w:t>mRNA</w:t>
      </w:r>
      <w:proofErr w:type="spellEnd"/>
      <w:r w:rsidRPr="00141A8D">
        <w:rPr>
          <w:color w:val="000000"/>
        </w:rPr>
        <w:t xml:space="preserve"> vyvolává rychlý, na koncentraci závislý baktericidní účinek. Mechanismus účinku enrofloxacinu je baktericidní a baktericidní aktivita závisí na koncentraci.</w:t>
      </w:r>
    </w:p>
    <w:p w14:paraId="43282387" w14:textId="77777777" w:rsidR="00AA48F4" w:rsidRPr="00141A8D" w:rsidRDefault="00AA48F4" w:rsidP="00AA48F4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i/>
        </w:rPr>
      </w:pPr>
    </w:p>
    <w:p w14:paraId="75E7C882" w14:textId="77777777" w:rsidR="00AA48F4" w:rsidRPr="00141A8D" w:rsidRDefault="00AA48F4" w:rsidP="00AA48F4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141A8D">
        <w:rPr>
          <w:color w:val="000000"/>
          <w:u w:val="single"/>
        </w:rPr>
        <w:t>Antibakteriální spektrum:</w:t>
      </w:r>
    </w:p>
    <w:p w14:paraId="58041498" w14:textId="77777777" w:rsidR="00AA48F4" w:rsidRPr="00141A8D" w:rsidRDefault="00AA48F4" w:rsidP="00AA48F4">
      <w:pPr>
        <w:spacing w:line="240" w:lineRule="auto"/>
        <w:jc w:val="both"/>
      </w:pPr>
      <w:r w:rsidRPr="00141A8D">
        <w:rPr>
          <w:color w:val="000000"/>
        </w:rPr>
        <w:t xml:space="preserve">Enrofloxacin vykazuje antimikrobiální aktivitu vůči následujícím </w:t>
      </w:r>
      <w:proofErr w:type="spellStart"/>
      <w:r w:rsidRPr="00141A8D">
        <w:rPr>
          <w:color w:val="000000"/>
        </w:rPr>
        <w:t>grampozitivním</w:t>
      </w:r>
      <w:proofErr w:type="spellEnd"/>
      <w:r w:rsidRPr="00141A8D">
        <w:rPr>
          <w:color w:val="000000"/>
        </w:rPr>
        <w:t xml:space="preserve"> a gramnegativním bakteriím citlivým k enrofloxacinu: </w:t>
      </w:r>
      <w:r w:rsidRPr="00141A8D">
        <w:rPr>
          <w:i/>
          <w:color w:val="000000"/>
        </w:rPr>
        <w:t xml:space="preserve">Staphylococcus </w:t>
      </w:r>
      <w:r w:rsidRPr="00141A8D">
        <w:rPr>
          <w:color w:val="000000"/>
        </w:rPr>
        <w:t>spp.,</w:t>
      </w:r>
      <w:r w:rsidRPr="00141A8D">
        <w:rPr>
          <w:i/>
          <w:color w:val="000000"/>
        </w:rPr>
        <w:t xml:space="preserve"> Escherichia coli</w:t>
      </w:r>
      <w:r w:rsidRPr="00141A8D">
        <w:rPr>
          <w:iCs/>
          <w:color w:val="000000"/>
        </w:rPr>
        <w:t>,</w:t>
      </w:r>
      <w:r w:rsidRPr="00141A8D">
        <w:rPr>
          <w:i/>
          <w:color w:val="000000"/>
        </w:rPr>
        <w:t xml:space="preserve"> Haemophilus </w:t>
      </w:r>
      <w:r w:rsidRPr="00141A8D">
        <w:rPr>
          <w:color w:val="000000"/>
        </w:rPr>
        <w:t>spp</w:t>
      </w:r>
      <w:r w:rsidRPr="00141A8D">
        <w:rPr>
          <w:i/>
          <w:color w:val="000000"/>
        </w:rPr>
        <w:t>.</w:t>
      </w:r>
      <w:r w:rsidRPr="00141A8D">
        <w:rPr>
          <w:color w:val="000000"/>
        </w:rPr>
        <w:t>, a</w:t>
      </w:r>
      <w:r w:rsidRPr="00141A8D">
        <w:rPr>
          <w:i/>
          <w:color w:val="000000"/>
        </w:rPr>
        <w:t xml:space="preserve"> Pasteurella </w:t>
      </w:r>
      <w:r w:rsidRPr="00141A8D">
        <w:rPr>
          <w:color w:val="000000"/>
        </w:rPr>
        <w:t>spp.</w:t>
      </w:r>
    </w:p>
    <w:p w14:paraId="2F96DE51" w14:textId="77777777" w:rsidR="00AA48F4" w:rsidRPr="00141A8D" w:rsidRDefault="00AA48F4" w:rsidP="00AA48F4">
      <w:pPr>
        <w:spacing w:line="240" w:lineRule="auto"/>
        <w:jc w:val="both"/>
      </w:pPr>
    </w:p>
    <w:p w14:paraId="49DB8DC3" w14:textId="77777777" w:rsidR="00AA48F4" w:rsidRPr="00141A8D" w:rsidRDefault="00AA48F4" w:rsidP="00AA48F4">
      <w:pPr>
        <w:spacing w:line="240" w:lineRule="auto"/>
        <w:jc w:val="both"/>
        <w:rPr>
          <w:u w:val="single"/>
        </w:rPr>
      </w:pPr>
      <w:r w:rsidRPr="00141A8D">
        <w:rPr>
          <w:color w:val="000000"/>
          <w:u w:val="single"/>
        </w:rPr>
        <w:t>Typy a mechanismy rezistence:</w:t>
      </w:r>
    </w:p>
    <w:p w14:paraId="06DA3E7F" w14:textId="007A04DA" w:rsidR="00AA48F4" w:rsidRPr="00141A8D" w:rsidRDefault="00AA48F4" w:rsidP="00AA48F4">
      <w:pPr>
        <w:tabs>
          <w:tab w:val="center" w:pos="4153"/>
          <w:tab w:val="right" w:pos="8306"/>
        </w:tabs>
        <w:spacing w:line="240" w:lineRule="auto"/>
        <w:jc w:val="both"/>
      </w:pPr>
      <w:r w:rsidRPr="00141A8D">
        <w:rPr>
          <w:color w:val="000000"/>
        </w:rPr>
        <w:t xml:space="preserve">Bylo hlášeno, že rezistence na fluorochinolony vzniká pěti mechanismy, (i) bodové mutace genů kódujících DNA </w:t>
      </w:r>
      <w:proofErr w:type="spellStart"/>
      <w:r w:rsidRPr="00141A8D">
        <w:rPr>
          <w:color w:val="000000"/>
        </w:rPr>
        <w:t>gyrázu</w:t>
      </w:r>
      <w:proofErr w:type="spellEnd"/>
      <w:r w:rsidRPr="00141A8D">
        <w:rPr>
          <w:color w:val="000000"/>
        </w:rPr>
        <w:t xml:space="preserve"> a/nebo </w:t>
      </w:r>
      <w:proofErr w:type="spellStart"/>
      <w:r w:rsidRPr="00141A8D">
        <w:rPr>
          <w:color w:val="000000"/>
        </w:rPr>
        <w:t>topoi</w:t>
      </w:r>
      <w:r w:rsidR="00DC36AE">
        <w:rPr>
          <w:color w:val="000000"/>
        </w:rPr>
        <w:t>z</w:t>
      </w:r>
      <w:r w:rsidRPr="00141A8D">
        <w:rPr>
          <w:color w:val="000000"/>
        </w:rPr>
        <w:t>omerázu</w:t>
      </w:r>
      <w:proofErr w:type="spellEnd"/>
      <w:r w:rsidRPr="00141A8D">
        <w:rPr>
          <w:color w:val="000000"/>
        </w:rPr>
        <w:t xml:space="preserve"> IV, které vedou ke změnám příslušného enzymu, (</w:t>
      </w:r>
      <w:proofErr w:type="spellStart"/>
      <w:r w:rsidRPr="00141A8D">
        <w:rPr>
          <w:color w:val="000000"/>
        </w:rPr>
        <w:t>ii</w:t>
      </w:r>
      <w:proofErr w:type="spellEnd"/>
      <w:r w:rsidRPr="00141A8D">
        <w:rPr>
          <w:color w:val="000000"/>
        </w:rPr>
        <w:t xml:space="preserve">) změny propustnosti léčiva </w:t>
      </w:r>
      <w:r w:rsidR="00B43A09" w:rsidRPr="00141A8D">
        <w:rPr>
          <w:color w:val="000000"/>
        </w:rPr>
        <w:t>do buněk</w:t>
      </w:r>
      <w:r w:rsidRPr="00141A8D">
        <w:rPr>
          <w:color w:val="000000"/>
        </w:rPr>
        <w:t xml:space="preserve"> gramnegativních bakterií; (</w:t>
      </w:r>
      <w:proofErr w:type="spellStart"/>
      <w:r w:rsidRPr="00141A8D">
        <w:rPr>
          <w:color w:val="000000"/>
        </w:rPr>
        <w:t>iii</w:t>
      </w:r>
      <w:proofErr w:type="spellEnd"/>
      <w:r w:rsidRPr="00141A8D">
        <w:rPr>
          <w:color w:val="000000"/>
        </w:rPr>
        <w:t xml:space="preserve">) </w:t>
      </w:r>
      <w:proofErr w:type="spellStart"/>
      <w:r w:rsidRPr="00141A8D">
        <w:rPr>
          <w:color w:val="000000"/>
        </w:rPr>
        <w:t>efluxní</w:t>
      </w:r>
      <w:proofErr w:type="spellEnd"/>
      <w:r w:rsidRPr="00141A8D">
        <w:rPr>
          <w:color w:val="000000"/>
        </w:rPr>
        <w:t xml:space="preserve"> mechanismy, (</w:t>
      </w:r>
      <w:proofErr w:type="spellStart"/>
      <w:r w:rsidRPr="00141A8D">
        <w:rPr>
          <w:color w:val="000000"/>
        </w:rPr>
        <w:t>iv</w:t>
      </w:r>
      <w:proofErr w:type="spellEnd"/>
      <w:r w:rsidRPr="00141A8D">
        <w:rPr>
          <w:color w:val="000000"/>
        </w:rPr>
        <w:t xml:space="preserve">) </w:t>
      </w:r>
      <w:proofErr w:type="spellStart"/>
      <w:r w:rsidRPr="00141A8D">
        <w:rPr>
          <w:color w:val="000000"/>
        </w:rPr>
        <w:t>plazmidem</w:t>
      </w:r>
      <w:proofErr w:type="spellEnd"/>
      <w:r w:rsidRPr="00141A8D">
        <w:rPr>
          <w:color w:val="000000"/>
        </w:rPr>
        <w:t xml:space="preserve"> zprostředkovaná rezistence a (v) proteiny chránící </w:t>
      </w:r>
      <w:proofErr w:type="spellStart"/>
      <w:r w:rsidRPr="00141A8D">
        <w:rPr>
          <w:color w:val="000000"/>
        </w:rPr>
        <w:t>gyrázu</w:t>
      </w:r>
      <w:proofErr w:type="spellEnd"/>
      <w:r w:rsidRPr="00141A8D">
        <w:rPr>
          <w:color w:val="000000"/>
        </w:rPr>
        <w:t xml:space="preserve">. Všechny mechanismy vedou ke snížené citlivosti bakterií na fluorochinolony. Zkřížená rezistence v rámci </w:t>
      </w:r>
      <w:proofErr w:type="spellStart"/>
      <w:r w:rsidRPr="00141A8D">
        <w:rPr>
          <w:color w:val="000000"/>
        </w:rPr>
        <w:t>fluorochinolonové</w:t>
      </w:r>
      <w:proofErr w:type="spellEnd"/>
      <w:r w:rsidRPr="00141A8D">
        <w:rPr>
          <w:color w:val="000000"/>
        </w:rPr>
        <w:t xml:space="preserve"> třídy </w:t>
      </w:r>
      <w:proofErr w:type="spellStart"/>
      <w:r w:rsidRPr="00141A8D">
        <w:rPr>
          <w:color w:val="000000"/>
        </w:rPr>
        <w:t>antimikrob</w:t>
      </w:r>
      <w:r w:rsidR="00FF731E">
        <w:rPr>
          <w:color w:val="000000"/>
        </w:rPr>
        <w:t>i</w:t>
      </w:r>
      <w:r w:rsidR="00DC36AE">
        <w:rPr>
          <w:color w:val="000000"/>
        </w:rPr>
        <w:t>k</w:t>
      </w:r>
      <w:proofErr w:type="spellEnd"/>
      <w:r w:rsidRPr="00141A8D">
        <w:rPr>
          <w:color w:val="000000"/>
        </w:rPr>
        <w:t xml:space="preserve"> je běžná. Institut pro klinické a laboratorní standardy (CLSI) zavedl veterinární hraniční hodnoty pro </w:t>
      </w:r>
      <w:r w:rsidRPr="00141A8D">
        <w:rPr>
          <w:color w:val="000000"/>
        </w:rPr>
        <w:lastRenderedPageBreak/>
        <w:t>enrofloxacin, aby umožnil mezinárodně harmonizované vyhodnocení dat MIC (minimální inhibiční koncentrace).</w:t>
      </w:r>
    </w:p>
    <w:p w14:paraId="3258EA00" w14:textId="284DA448" w:rsidR="00AA48F4" w:rsidRPr="00141A8D" w:rsidRDefault="00AA48F4" w:rsidP="00AA48F4">
      <w:pPr>
        <w:tabs>
          <w:tab w:val="center" w:pos="4153"/>
          <w:tab w:val="right" w:pos="8306"/>
        </w:tabs>
        <w:spacing w:line="240" w:lineRule="auto"/>
        <w:jc w:val="both"/>
      </w:pPr>
      <w:r w:rsidRPr="00141A8D">
        <w:rPr>
          <w:color w:val="000000"/>
        </w:rPr>
        <w:t xml:space="preserve">U koček byly CLSI stanoveny hraniční hodnoty pro enrofloxacin: S: ≤ 0,5 µg/ml, I: 1-2 µg/ml a R: ≥ 4 </w:t>
      </w:r>
      <w:proofErr w:type="spellStart"/>
      <w:r w:rsidRPr="00141A8D">
        <w:rPr>
          <w:color w:val="000000"/>
        </w:rPr>
        <w:t>μg</w:t>
      </w:r>
      <w:proofErr w:type="spellEnd"/>
      <w:r w:rsidRPr="00141A8D">
        <w:rPr>
          <w:color w:val="000000"/>
        </w:rPr>
        <w:t>/ml pro infekce kůže a měkkých tkání</w:t>
      </w:r>
      <w:r w:rsidRPr="00141A8D">
        <w:rPr>
          <w:i/>
          <w:color w:val="000000"/>
        </w:rPr>
        <w:t>.</w:t>
      </w:r>
    </w:p>
    <w:p w14:paraId="26A9FF4E" w14:textId="77777777" w:rsidR="00AA48F4" w:rsidRPr="00141A8D" w:rsidRDefault="00AA48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17F4ADE" w:rsidR="00C114FF" w:rsidRPr="00141A8D" w:rsidRDefault="00FE2E9F" w:rsidP="00B13B6D">
      <w:pPr>
        <w:pStyle w:val="Style1"/>
      </w:pPr>
      <w:r w:rsidRPr="00141A8D">
        <w:t>4.3</w:t>
      </w:r>
      <w:r w:rsidRPr="00141A8D">
        <w:tab/>
        <w:t>Farmakokinetika</w:t>
      </w:r>
    </w:p>
    <w:p w14:paraId="041767DA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6A8E77" w14:textId="77777777" w:rsidR="00AA48F4" w:rsidRPr="00141A8D" w:rsidRDefault="00AA48F4" w:rsidP="00AA48F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Enrofloxacin vykazuje po perorálním podání celkově vysokou biologickou dostupnost &gt;80 %.</w:t>
      </w:r>
    </w:p>
    <w:p w14:paraId="41E861C4" w14:textId="77777777" w:rsidR="00AA48F4" w:rsidRPr="00141A8D" w:rsidRDefault="00AA48F4" w:rsidP="00AA48F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FB83D5" w14:textId="77777777" w:rsidR="00AA48F4" w:rsidRPr="00141A8D" w:rsidRDefault="00AA48F4" w:rsidP="00AA48F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Po perorálním podání je maximální koncentrace účinné látky dosaženo přibližně za jednu hodinu.</w:t>
      </w:r>
    </w:p>
    <w:p w14:paraId="6DFD3DDF" w14:textId="77777777" w:rsidR="00AA48F4" w:rsidRPr="00141A8D" w:rsidRDefault="00AA48F4" w:rsidP="00AA48F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B7665" w14:textId="77777777" w:rsidR="00AA48F4" w:rsidRPr="00141A8D" w:rsidRDefault="00AA48F4" w:rsidP="00AA48F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 xml:space="preserve">Fluorochinolony se do velké míry distribuují do tělních tekutin a tkání a dosahují vyšších koncentrací, než jaké se nacházejí v plazmě. Kromě toho jsou široce distribuovány v kůži, kostech a spermatu, penetrují do předních a zadních očních komor; prostupují placentou a hematoencefalickou bariérou. Kumulují se také ve fagocytech (alveolární makrofágy, </w:t>
      </w:r>
      <w:proofErr w:type="spellStart"/>
      <w:r w:rsidRPr="00141A8D">
        <w:rPr>
          <w:szCs w:val="22"/>
        </w:rPr>
        <w:t>neutrofily</w:t>
      </w:r>
      <w:proofErr w:type="spellEnd"/>
      <w:r w:rsidRPr="00141A8D">
        <w:rPr>
          <w:szCs w:val="22"/>
        </w:rPr>
        <w:t xml:space="preserve">). Vazba enrofloxacinu na sérové proteiny je 40 %. </w:t>
      </w:r>
    </w:p>
    <w:p w14:paraId="2F39C733" w14:textId="77777777" w:rsidR="00AA48F4" w:rsidRPr="00141A8D" w:rsidRDefault="00AA48F4" w:rsidP="00AA48F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69BC671" w14:textId="77777777" w:rsidR="00AA48F4" w:rsidRPr="00141A8D" w:rsidRDefault="00AA48F4" w:rsidP="00AA48F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 xml:space="preserve">Metabolismus se u jednotlivých druhů liší a pohybuje se kolem 50–60 %. Biotransformace enrofloxacinu na jaterní úrovni vede ke vzniku aktivního metabolitu, kterým je ciprofloxacin. </w:t>
      </w:r>
    </w:p>
    <w:p w14:paraId="3118D1DD" w14:textId="77777777" w:rsidR="00AA48F4" w:rsidRPr="00141A8D" w:rsidRDefault="00AA48F4" w:rsidP="00AA48F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1B017246" w:rsidR="00C114FF" w:rsidRPr="00141A8D" w:rsidRDefault="00AA48F4" w:rsidP="00AA48F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41A8D">
        <w:rPr>
          <w:szCs w:val="22"/>
        </w:rPr>
        <w:t>K vylučování dochází žlučí a ledvinami, přičemž hlavní cestou jsou ledviny. Renální exkrece probíhá glomerulární filtrací a také aktivní tubulární sekrecí pomocí organických aniontových pump.</w:t>
      </w:r>
    </w:p>
    <w:p w14:paraId="161061C7" w14:textId="77777777" w:rsidR="00AA48F4" w:rsidRPr="00141A8D" w:rsidRDefault="00AA48F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141A8D" w:rsidRDefault="00FE2E9F" w:rsidP="00B13B6D">
      <w:pPr>
        <w:pStyle w:val="Style1"/>
      </w:pPr>
      <w:r w:rsidRPr="00141A8D">
        <w:t>5.</w:t>
      </w:r>
      <w:r w:rsidRPr="00141A8D">
        <w:tab/>
        <w:t>FARMACEUTICKÉ ÚDAJE</w:t>
      </w:r>
    </w:p>
    <w:p w14:paraId="7BC53755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141A8D" w:rsidRDefault="00FE2E9F" w:rsidP="00B13B6D">
      <w:pPr>
        <w:pStyle w:val="Style1"/>
      </w:pPr>
      <w:r w:rsidRPr="00141A8D">
        <w:t>5.1</w:t>
      </w:r>
      <w:r w:rsidRPr="00141A8D">
        <w:tab/>
        <w:t>Hlavní inkompatibility</w:t>
      </w:r>
    </w:p>
    <w:p w14:paraId="15C29130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C1B9D9" w14:textId="11F335D4" w:rsidR="00AA48F4" w:rsidRPr="00141A8D" w:rsidRDefault="00AA48F4" w:rsidP="007974D1">
      <w:pPr>
        <w:tabs>
          <w:tab w:val="clear" w:pos="567"/>
        </w:tabs>
        <w:spacing w:line="240" w:lineRule="auto"/>
      </w:pPr>
      <w:bookmarkStart w:id="13" w:name="_Hlk183684610"/>
      <w:r w:rsidRPr="00141A8D">
        <w:t>Studie kompatibility nejsou k dispozici, a proto tento veterinární léčivý přípravek nesmí být mísen s žádnými dalšími veterinárními léčivými přípravky.</w:t>
      </w:r>
    </w:p>
    <w:p w14:paraId="612EB29C" w14:textId="77777777" w:rsidR="00AA48F4" w:rsidRPr="00141A8D" w:rsidRDefault="00AA48F4" w:rsidP="007974D1">
      <w:pPr>
        <w:tabs>
          <w:tab w:val="clear" w:pos="567"/>
        </w:tabs>
        <w:spacing w:line="240" w:lineRule="auto"/>
      </w:pPr>
    </w:p>
    <w:bookmarkEnd w:id="13"/>
    <w:p w14:paraId="13005D63" w14:textId="77777777" w:rsidR="00C114FF" w:rsidRPr="00141A8D" w:rsidRDefault="00FE2E9F" w:rsidP="00B13B6D">
      <w:pPr>
        <w:pStyle w:val="Style1"/>
      </w:pPr>
      <w:r w:rsidRPr="00141A8D">
        <w:t>5.2</w:t>
      </w:r>
      <w:r w:rsidRPr="00141A8D">
        <w:tab/>
        <w:t>Doba použitelnosti</w:t>
      </w:r>
    </w:p>
    <w:p w14:paraId="100B6613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2AF7E4" w14:textId="6418BE5E" w:rsidR="00AA48F4" w:rsidRPr="00141A8D" w:rsidRDefault="00AA48F4" w:rsidP="00AA48F4">
      <w:pPr>
        <w:tabs>
          <w:tab w:val="clear" w:pos="567"/>
          <w:tab w:val="left" w:pos="720"/>
        </w:tabs>
        <w:spacing w:line="240" w:lineRule="auto"/>
        <w:jc w:val="both"/>
        <w:outlineLvl w:val="0"/>
      </w:pPr>
      <w:r w:rsidRPr="00141A8D">
        <w:rPr>
          <w:color w:val="000000"/>
        </w:rPr>
        <w:t>Doba použitelnosti veterinárního léčivého přípravku v neporušeném obalu: 2 roky</w:t>
      </w:r>
    </w:p>
    <w:p w14:paraId="7B2BA819" w14:textId="244BFC34" w:rsidR="00AA48F4" w:rsidRPr="00141A8D" w:rsidRDefault="00AA48F4" w:rsidP="00AA48F4">
      <w:pPr>
        <w:tabs>
          <w:tab w:val="clear" w:pos="567"/>
          <w:tab w:val="left" w:pos="720"/>
        </w:tabs>
        <w:spacing w:line="240" w:lineRule="auto"/>
        <w:jc w:val="both"/>
        <w:outlineLvl w:val="0"/>
      </w:pPr>
      <w:r w:rsidRPr="00141A8D">
        <w:rPr>
          <w:color w:val="000000"/>
        </w:rPr>
        <w:t>Doba použitelnosti po prvním otevření vnitřního obalu: 1 měsíc</w:t>
      </w:r>
    </w:p>
    <w:p w14:paraId="4CD9C987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141A8D" w:rsidRDefault="00FE2E9F" w:rsidP="00B13B6D">
      <w:pPr>
        <w:pStyle w:val="Style1"/>
      </w:pPr>
      <w:r w:rsidRPr="00141A8D">
        <w:t>5.3</w:t>
      </w:r>
      <w:r w:rsidRPr="00141A8D">
        <w:tab/>
        <w:t>Zvláštní opatření pro uchovávání</w:t>
      </w:r>
    </w:p>
    <w:p w14:paraId="7826F268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09CDB7" w14:textId="12171862" w:rsidR="00AA48F4" w:rsidRPr="00141A8D" w:rsidRDefault="00AA48F4" w:rsidP="00145C3F">
      <w:pPr>
        <w:tabs>
          <w:tab w:val="clear" w:pos="567"/>
        </w:tabs>
        <w:spacing w:line="240" w:lineRule="auto"/>
        <w:rPr>
          <w:szCs w:val="22"/>
        </w:rPr>
      </w:pPr>
      <w:r w:rsidRPr="00141A8D">
        <w:rPr>
          <w:szCs w:val="22"/>
        </w:rPr>
        <w:t>Tento veterinární léčivý přípravek nevyžaduje žádné zvláštní podmínky přechovávání.</w:t>
      </w:r>
    </w:p>
    <w:p w14:paraId="5143F671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141A8D" w:rsidRDefault="00FE2E9F" w:rsidP="00B13B6D">
      <w:pPr>
        <w:pStyle w:val="Style1"/>
      </w:pPr>
      <w:r w:rsidRPr="00141A8D">
        <w:t>5.4</w:t>
      </w:r>
      <w:r w:rsidRPr="00141A8D">
        <w:tab/>
        <w:t>Druh a složení vnitřního obalu</w:t>
      </w:r>
    </w:p>
    <w:p w14:paraId="3EB26241" w14:textId="77777777" w:rsidR="00C114FF" w:rsidRPr="00141A8D" w:rsidRDefault="00C114FF" w:rsidP="005E66FC">
      <w:pPr>
        <w:pStyle w:val="Style1"/>
      </w:pPr>
    </w:p>
    <w:p w14:paraId="542E4318" w14:textId="037A59BE" w:rsidR="00ED5961" w:rsidRPr="00141A8D" w:rsidRDefault="00AA48F4" w:rsidP="00AA48F4">
      <w:pPr>
        <w:tabs>
          <w:tab w:val="clear" w:pos="567"/>
          <w:tab w:val="left" w:pos="720"/>
        </w:tabs>
        <w:spacing w:line="240" w:lineRule="auto"/>
        <w:jc w:val="both"/>
        <w:outlineLvl w:val="0"/>
      </w:pPr>
      <w:bookmarkStart w:id="14" w:name="_Hlk22282087"/>
      <w:r w:rsidRPr="00141A8D">
        <w:rPr>
          <w:color w:val="000000"/>
        </w:rPr>
        <w:t xml:space="preserve">Lahve z </w:t>
      </w:r>
      <w:proofErr w:type="spellStart"/>
      <w:r w:rsidRPr="00141A8D">
        <w:rPr>
          <w:color w:val="000000"/>
        </w:rPr>
        <w:t>polyethylenu</w:t>
      </w:r>
      <w:proofErr w:type="spellEnd"/>
      <w:r w:rsidRPr="00141A8D">
        <w:rPr>
          <w:color w:val="000000"/>
        </w:rPr>
        <w:t xml:space="preserve"> o vysoké hustotě (HDPE), utěsněné dětskou bezpečnostní zátkou z polypropylenu (PP) se závitem a zátkou z </w:t>
      </w:r>
      <w:proofErr w:type="spellStart"/>
      <w:r w:rsidRPr="00141A8D">
        <w:rPr>
          <w:color w:val="000000"/>
        </w:rPr>
        <w:t>polyethylenu</w:t>
      </w:r>
      <w:proofErr w:type="spellEnd"/>
      <w:r w:rsidRPr="00141A8D">
        <w:rPr>
          <w:color w:val="000000"/>
        </w:rPr>
        <w:t xml:space="preserve"> o nízké hustotě (LDPE) s</w:t>
      </w:r>
      <w:r w:rsidR="00111483">
        <w:rPr>
          <w:color w:val="000000"/>
        </w:rPr>
        <w:t> </w:t>
      </w:r>
      <w:r w:rsidRPr="00141A8D">
        <w:rPr>
          <w:color w:val="000000"/>
        </w:rPr>
        <w:t>polypropylenov</w:t>
      </w:r>
      <w:r w:rsidR="00E24FDE" w:rsidRPr="00141A8D">
        <w:rPr>
          <w:color w:val="000000"/>
        </w:rPr>
        <w:t>ým</w:t>
      </w:r>
      <w:r w:rsidR="00111483">
        <w:rPr>
          <w:color w:val="000000"/>
        </w:rPr>
        <w:t xml:space="preserve"> </w:t>
      </w:r>
      <w:r w:rsidR="00E24FDE" w:rsidRPr="00141A8D">
        <w:rPr>
          <w:color w:val="000000"/>
        </w:rPr>
        <w:t>perorálním aplikátorem</w:t>
      </w:r>
      <w:r w:rsidR="00ED5961" w:rsidRPr="00141A8D">
        <w:rPr>
          <w:color w:val="000000"/>
        </w:rPr>
        <w:t xml:space="preserve"> s pístem z HDPE </w:t>
      </w:r>
    </w:p>
    <w:bookmarkEnd w:id="14"/>
    <w:p w14:paraId="1D8F9D40" w14:textId="77777777" w:rsidR="00AA48F4" w:rsidRPr="00141A8D" w:rsidRDefault="00AA48F4" w:rsidP="00AA48F4">
      <w:pPr>
        <w:tabs>
          <w:tab w:val="clear" w:pos="567"/>
          <w:tab w:val="left" w:pos="720"/>
        </w:tabs>
        <w:spacing w:line="240" w:lineRule="auto"/>
        <w:jc w:val="both"/>
        <w:outlineLvl w:val="0"/>
      </w:pPr>
    </w:p>
    <w:p w14:paraId="29905227" w14:textId="77777777" w:rsidR="00AA48F4" w:rsidRPr="00141A8D" w:rsidRDefault="00AA48F4" w:rsidP="00AA48F4">
      <w:pPr>
        <w:tabs>
          <w:tab w:val="clear" w:pos="567"/>
          <w:tab w:val="left" w:pos="720"/>
        </w:tabs>
        <w:spacing w:line="240" w:lineRule="auto"/>
        <w:jc w:val="both"/>
        <w:outlineLvl w:val="0"/>
        <w:rPr>
          <w:u w:val="single"/>
        </w:rPr>
      </w:pPr>
      <w:r w:rsidRPr="00141A8D">
        <w:rPr>
          <w:color w:val="000000"/>
          <w:u w:val="single"/>
        </w:rPr>
        <w:t xml:space="preserve">Velikost balení: </w:t>
      </w:r>
    </w:p>
    <w:p w14:paraId="20AC7AF6" w14:textId="329847BE" w:rsidR="00AA48F4" w:rsidRPr="00141A8D" w:rsidRDefault="00B205F5" w:rsidP="00AA48F4">
      <w:pPr>
        <w:tabs>
          <w:tab w:val="clear" w:pos="567"/>
          <w:tab w:val="left" w:pos="720"/>
        </w:tabs>
        <w:spacing w:line="240" w:lineRule="auto"/>
        <w:jc w:val="both"/>
        <w:outlineLvl w:val="0"/>
      </w:pPr>
      <w:bookmarkStart w:id="15" w:name="_Hlk22283407"/>
      <w:r w:rsidRPr="00141A8D">
        <w:rPr>
          <w:color w:val="000000"/>
        </w:rPr>
        <w:t xml:space="preserve">Papírová </w:t>
      </w:r>
      <w:r w:rsidR="00AA48F4" w:rsidRPr="00141A8D">
        <w:rPr>
          <w:color w:val="000000"/>
        </w:rPr>
        <w:t xml:space="preserve">krabička s 1 lahvičkou 8,5 ml a 3 ml </w:t>
      </w:r>
      <w:r w:rsidR="00AA48F4" w:rsidRPr="002F088D">
        <w:rPr>
          <w:color w:val="000000"/>
        </w:rPr>
        <w:t>perorální</w:t>
      </w:r>
      <w:r w:rsidR="00FF731E" w:rsidRPr="005D792A">
        <w:rPr>
          <w:color w:val="000000"/>
          <w:highlight w:val="yellow"/>
        </w:rPr>
        <w:t xml:space="preserve"> </w:t>
      </w:r>
      <w:bookmarkEnd w:id="15"/>
      <w:r w:rsidR="00E24FDE" w:rsidRPr="002F088D">
        <w:rPr>
          <w:color w:val="000000"/>
        </w:rPr>
        <w:t>aplikátor</w:t>
      </w:r>
      <w:r w:rsidR="00ED5961" w:rsidRPr="00141A8D">
        <w:rPr>
          <w:color w:val="000000"/>
        </w:rPr>
        <w:t xml:space="preserve"> </w:t>
      </w:r>
    </w:p>
    <w:p w14:paraId="584B339F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141A8D" w:rsidRDefault="00FE2E9F" w:rsidP="00D60310">
      <w:pPr>
        <w:pStyle w:val="Style1"/>
        <w:keepNext/>
      </w:pPr>
      <w:r w:rsidRPr="00141A8D">
        <w:t>5.5</w:t>
      </w:r>
      <w:r w:rsidRPr="00141A8D">
        <w:tab/>
        <w:t xml:space="preserve">Zvláštní opatření pro </w:t>
      </w:r>
      <w:r w:rsidR="00CF069C" w:rsidRPr="00141A8D">
        <w:t xml:space="preserve">likvidaci </w:t>
      </w:r>
      <w:r w:rsidRPr="00141A8D">
        <w:t>nepoužit</w:t>
      </w:r>
      <w:r w:rsidR="002F64C6" w:rsidRPr="00141A8D">
        <w:t>ých</w:t>
      </w:r>
      <w:r w:rsidR="00905CAB" w:rsidRPr="00141A8D">
        <w:t xml:space="preserve"> </w:t>
      </w:r>
      <w:r w:rsidRPr="00141A8D">
        <w:t>veterinární</w:t>
      </w:r>
      <w:r w:rsidR="002F64C6" w:rsidRPr="00141A8D">
        <w:t>ch</w:t>
      </w:r>
      <w:r w:rsidRPr="00141A8D">
        <w:t xml:space="preserve"> léčiv</w:t>
      </w:r>
      <w:r w:rsidR="002F64C6" w:rsidRPr="00141A8D">
        <w:t>ých</w:t>
      </w:r>
      <w:r w:rsidRPr="00141A8D">
        <w:t xml:space="preserve"> přípravk</w:t>
      </w:r>
      <w:r w:rsidR="002F64C6" w:rsidRPr="00141A8D">
        <w:t>ů</w:t>
      </w:r>
      <w:r w:rsidRPr="00141A8D">
        <w:t xml:space="preserve"> nebo odpad</w:t>
      </w:r>
      <w:r w:rsidR="00F84AED" w:rsidRPr="00141A8D">
        <w:t>ů</w:t>
      </w:r>
      <w:r w:rsidR="00B36E65" w:rsidRPr="00141A8D">
        <w:t>, kter</w:t>
      </w:r>
      <w:r w:rsidR="00F84AED" w:rsidRPr="00141A8D">
        <w:t>é</w:t>
      </w:r>
      <w:r w:rsidRPr="00141A8D">
        <w:t xml:space="preserve"> pocház</w:t>
      </w:r>
      <w:r w:rsidR="00B36E65" w:rsidRPr="00141A8D">
        <w:t>í</w:t>
      </w:r>
      <w:r w:rsidRPr="00141A8D">
        <w:t xml:space="preserve"> z</w:t>
      </w:r>
      <w:r w:rsidR="002F64C6" w:rsidRPr="00141A8D">
        <w:t> </w:t>
      </w:r>
      <w:r w:rsidRPr="00141A8D">
        <w:t>t</w:t>
      </w:r>
      <w:r w:rsidR="002F64C6" w:rsidRPr="00141A8D">
        <w:t xml:space="preserve">ěchto </w:t>
      </w:r>
      <w:r w:rsidRPr="00141A8D">
        <w:t>přípravk</w:t>
      </w:r>
      <w:r w:rsidR="002F64C6" w:rsidRPr="00141A8D">
        <w:t>ů</w:t>
      </w:r>
    </w:p>
    <w:p w14:paraId="4E04C78C" w14:textId="77777777" w:rsidR="00C114FF" w:rsidRPr="00141A8D" w:rsidRDefault="00C114FF" w:rsidP="00D6031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1511E67" w14:textId="1FD445C4" w:rsidR="00C434B2" w:rsidRPr="00141A8D" w:rsidRDefault="00C434B2" w:rsidP="00C434B2">
      <w:pPr>
        <w:rPr>
          <w:szCs w:val="22"/>
        </w:rPr>
      </w:pPr>
      <w:r w:rsidRPr="00141A8D">
        <w:t>Léčivé přípravky se nesmí likvidovat prostřednictvím odpadní vody či domovního odpadu.</w:t>
      </w:r>
    </w:p>
    <w:p w14:paraId="3F2195DA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2D2CF" w14:textId="3746BC44" w:rsidR="0078538F" w:rsidRPr="00141A8D" w:rsidRDefault="00C434B2" w:rsidP="00FD1E45">
      <w:pPr>
        <w:tabs>
          <w:tab w:val="clear" w:pos="567"/>
        </w:tabs>
        <w:spacing w:line="240" w:lineRule="auto"/>
        <w:rPr>
          <w:szCs w:val="22"/>
        </w:rPr>
      </w:pPr>
      <w:r w:rsidRPr="00141A8D">
        <w:t>Všechen nepoužitý veterinární léčivý přípravek nebo odpad, který pochází z tohoto přípravku, likvidujte odevzdáním v souladu s místními požadavky a národními systémy sběru, které jsou platné pro příslušný veterinární léčivý přípravek.</w:t>
      </w:r>
    </w:p>
    <w:p w14:paraId="06949C1A" w14:textId="15D19758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A7CBA2" w14:textId="77777777" w:rsidR="00D60310" w:rsidRPr="00141A8D" w:rsidRDefault="00D603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141A8D" w:rsidRDefault="00FE2E9F" w:rsidP="00B13B6D">
      <w:pPr>
        <w:pStyle w:val="Style1"/>
      </w:pPr>
      <w:r w:rsidRPr="00141A8D">
        <w:t>6.</w:t>
      </w:r>
      <w:r w:rsidRPr="00141A8D">
        <w:tab/>
        <w:t>JMÉNO DRŽITELE ROZHODNUTÍ O REGISTRACI</w:t>
      </w:r>
    </w:p>
    <w:p w14:paraId="2E652F1A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378429" w14:textId="77777777" w:rsidR="00C434B2" w:rsidRPr="00141A8D" w:rsidRDefault="00C434B2" w:rsidP="00C434B2">
      <w:pPr>
        <w:spacing w:line="240" w:lineRule="auto"/>
        <w:jc w:val="both"/>
        <w:rPr>
          <w:color w:val="000000"/>
        </w:rPr>
      </w:pPr>
      <w:proofErr w:type="spellStart"/>
      <w:r w:rsidRPr="00141A8D">
        <w:rPr>
          <w:color w:val="000000"/>
        </w:rPr>
        <w:t>Industrial</w:t>
      </w:r>
      <w:proofErr w:type="spellEnd"/>
      <w:r w:rsidRPr="00141A8D">
        <w:rPr>
          <w:color w:val="000000"/>
        </w:rPr>
        <w:t xml:space="preserve"> </w:t>
      </w:r>
      <w:proofErr w:type="spellStart"/>
      <w:r w:rsidRPr="00141A8D">
        <w:rPr>
          <w:color w:val="000000"/>
        </w:rPr>
        <w:t>Veterinaria</w:t>
      </w:r>
      <w:proofErr w:type="spellEnd"/>
      <w:r w:rsidRPr="00141A8D">
        <w:rPr>
          <w:color w:val="000000"/>
        </w:rPr>
        <w:t>, S.A.</w:t>
      </w:r>
    </w:p>
    <w:p w14:paraId="6CB09C60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141A8D" w:rsidRDefault="00FE2E9F" w:rsidP="00B13B6D">
      <w:pPr>
        <w:pStyle w:val="Style1"/>
      </w:pPr>
      <w:r w:rsidRPr="00141A8D">
        <w:t>7.</w:t>
      </w:r>
      <w:r w:rsidRPr="00141A8D">
        <w:tab/>
        <w:t>REGISTRAČNÍ ČÍSLO(A)</w:t>
      </w:r>
    </w:p>
    <w:p w14:paraId="1FA2C56F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FEC1E" w14:textId="07153FA5" w:rsidR="00C434B2" w:rsidRPr="00141A8D" w:rsidRDefault="00C434B2" w:rsidP="00A9226B">
      <w:pPr>
        <w:tabs>
          <w:tab w:val="clear" w:pos="567"/>
        </w:tabs>
        <w:spacing w:line="240" w:lineRule="auto"/>
        <w:rPr>
          <w:szCs w:val="22"/>
        </w:rPr>
      </w:pPr>
      <w:r w:rsidRPr="00141A8D">
        <w:rPr>
          <w:szCs w:val="22"/>
        </w:rPr>
        <w:t>96/043/</w:t>
      </w:r>
      <w:proofErr w:type="gramStart"/>
      <w:r w:rsidRPr="00141A8D">
        <w:rPr>
          <w:szCs w:val="22"/>
        </w:rPr>
        <w:t>20-C</w:t>
      </w:r>
      <w:proofErr w:type="gramEnd"/>
    </w:p>
    <w:p w14:paraId="427D05E5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141A8D" w:rsidRDefault="00FE2E9F" w:rsidP="00B13B6D">
      <w:pPr>
        <w:pStyle w:val="Style1"/>
      </w:pPr>
      <w:r w:rsidRPr="00141A8D">
        <w:t>8.</w:t>
      </w:r>
      <w:r w:rsidRPr="00141A8D">
        <w:tab/>
        <w:t>DATUM PRVNÍ REGISTRACE</w:t>
      </w:r>
    </w:p>
    <w:p w14:paraId="3863C575" w14:textId="77777777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9AE9C0" w14:textId="195B6B88" w:rsidR="00D65777" w:rsidRPr="00141A8D" w:rsidRDefault="00ED5961" w:rsidP="00A9226B">
      <w:pPr>
        <w:tabs>
          <w:tab w:val="clear" w:pos="567"/>
        </w:tabs>
        <w:spacing w:line="240" w:lineRule="auto"/>
        <w:rPr>
          <w:szCs w:val="22"/>
        </w:rPr>
      </w:pPr>
      <w:r w:rsidRPr="00141A8D">
        <w:t xml:space="preserve">Datum první registrace: </w:t>
      </w:r>
      <w:r w:rsidR="00C434B2" w:rsidRPr="00141A8D">
        <w:rPr>
          <w:szCs w:val="22"/>
        </w:rPr>
        <w:t>18</w:t>
      </w:r>
      <w:r w:rsidRPr="00141A8D">
        <w:rPr>
          <w:szCs w:val="22"/>
        </w:rPr>
        <w:t>/0</w:t>
      </w:r>
      <w:r w:rsidR="00C434B2" w:rsidRPr="00141A8D">
        <w:rPr>
          <w:szCs w:val="22"/>
        </w:rPr>
        <w:t>5</w:t>
      </w:r>
      <w:r w:rsidRPr="00141A8D">
        <w:rPr>
          <w:szCs w:val="22"/>
        </w:rPr>
        <w:t>/</w:t>
      </w:r>
      <w:r w:rsidR="00C434B2" w:rsidRPr="00141A8D">
        <w:rPr>
          <w:szCs w:val="22"/>
        </w:rPr>
        <w:t>2020</w:t>
      </w:r>
    </w:p>
    <w:p w14:paraId="70B0A25D" w14:textId="77777777" w:rsidR="00D65777" w:rsidRPr="00141A8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141A8D" w:rsidRDefault="00FE2E9F" w:rsidP="00B13B6D">
      <w:pPr>
        <w:pStyle w:val="Style1"/>
      </w:pPr>
      <w:r w:rsidRPr="00141A8D">
        <w:t>9.</w:t>
      </w:r>
      <w:r w:rsidRPr="00141A8D">
        <w:tab/>
        <w:t>DATUM POSLEDNÍ AKTUALIZACE SOUHRNU ÚDAJŮ O PŘÍPRAVKU</w:t>
      </w:r>
    </w:p>
    <w:p w14:paraId="30326986" w14:textId="77777777" w:rsidR="00C114FF" w:rsidRPr="00141A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1911EAC6" w:rsidR="00C114FF" w:rsidRPr="00141A8D" w:rsidRDefault="00E24FDE" w:rsidP="00A9226B">
      <w:pPr>
        <w:tabs>
          <w:tab w:val="clear" w:pos="567"/>
        </w:tabs>
        <w:spacing w:line="240" w:lineRule="auto"/>
        <w:rPr>
          <w:szCs w:val="22"/>
        </w:rPr>
      </w:pPr>
      <w:r w:rsidRPr="00141A8D">
        <w:t>0</w:t>
      </w:r>
      <w:r w:rsidR="0003687E">
        <w:t>5</w:t>
      </w:r>
      <w:r w:rsidRPr="00141A8D">
        <w:t>/2026</w:t>
      </w:r>
    </w:p>
    <w:p w14:paraId="2DB0E157" w14:textId="77777777" w:rsidR="00B113B9" w:rsidRPr="00141A8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141A8D" w:rsidRDefault="00FE2E9F" w:rsidP="00B13B6D">
      <w:pPr>
        <w:pStyle w:val="Style1"/>
      </w:pPr>
      <w:r w:rsidRPr="00141A8D">
        <w:t>10.</w:t>
      </w:r>
      <w:r w:rsidRPr="00141A8D">
        <w:tab/>
        <w:t>KLASIFIKACE VETERINÁRNÍCH LÉČIVÝCH PŘÍPRAVKŮ</w:t>
      </w:r>
    </w:p>
    <w:p w14:paraId="1F12B426" w14:textId="77777777" w:rsidR="0078538F" w:rsidRPr="00141A8D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079B63" w14:textId="4F85CF26" w:rsidR="0078538F" w:rsidRPr="00141A8D" w:rsidRDefault="00FE2E9F" w:rsidP="00C434B2">
      <w:pPr>
        <w:numPr>
          <w:ilvl w:val="12"/>
          <w:numId w:val="0"/>
        </w:numPr>
      </w:pPr>
      <w:r w:rsidRPr="00141A8D">
        <w:t>Veterinární léčivý přípravek je vydáván pouze na předpis.</w:t>
      </w:r>
    </w:p>
    <w:p w14:paraId="49413B2E" w14:textId="77777777" w:rsidR="00DA26BA" w:rsidRPr="00141A8D" w:rsidRDefault="00DA26BA" w:rsidP="00C434B2">
      <w:pPr>
        <w:numPr>
          <w:ilvl w:val="12"/>
          <w:numId w:val="0"/>
        </w:numPr>
        <w:rPr>
          <w:szCs w:val="22"/>
        </w:rPr>
      </w:pPr>
    </w:p>
    <w:p w14:paraId="5B68C4DD" w14:textId="5E038CE6" w:rsidR="00DA26BA" w:rsidRPr="00141A8D" w:rsidRDefault="00DA26BA" w:rsidP="00C434B2">
      <w:pPr>
        <w:numPr>
          <w:ilvl w:val="12"/>
          <w:numId w:val="0"/>
        </w:numPr>
        <w:rPr>
          <w:szCs w:val="22"/>
        </w:rPr>
      </w:pPr>
      <w:r w:rsidRPr="00141A8D">
        <w:rPr>
          <w:szCs w:val="22"/>
        </w:rPr>
        <w:t>Přípravek s indikačním omezením.</w:t>
      </w:r>
    </w:p>
    <w:p w14:paraId="05E12133" w14:textId="77777777" w:rsidR="0078538F" w:rsidRPr="00141A8D" w:rsidRDefault="0078538F" w:rsidP="0078538F">
      <w:pPr>
        <w:ind w:right="-318"/>
        <w:rPr>
          <w:szCs w:val="22"/>
        </w:rPr>
      </w:pPr>
    </w:p>
    <w:p w14:paraId="28C35B4C" w14:textId="4B7341AC" w:rsidR="0078538F" w:rsidRDefault="00FE2E9F" w:rsidP="005C4E23">
      <w:pPr>
        <w:ind w:right="-1"/>
        <w:rPr>
          <w:i/>
          <w:szCs w:val="22"/>
        </w:rPr>
      </w:pPr>
      <w:bookmarkStart w:id="16" w:name="_Hlk73467306"/>
      <w:r w:rsidRPr="00141A8D">
        <w:t xml:space="preserve">Podrobné informace o tomto veterinárním léčivém přípravku jsou k dispozici v databázi přípravků Unie </w:t>
      </w:r>
      <w:r w:rsidRPr="00141A8D">
        <w:rPr>
          <w:szCs w:val="22"/>
        </w:rPr>
        <w:t>(</w:t>
      </w:r>
      <w:hyperlink r:id="rId11" w:history="1">
        <w:r w:rsidR="0078538F" w:rsidRPr="00141A8D">
          <w:rPr>
            <w:rStyle w:val="Hypertextovodkaz"/>
            <w:szCs w:val="22"/>
          </w:rPr>
          <w:t>https://medicines.health.europa.eu/veterinary</w:t>
        </w:r>
      </w:hyperlink>
      <w:r w:rsidRPr="00141A8D">
        <w:rPr>
          <w:szCs w:val="22"/>
        </w:rPr>
        <w:t>)</w:t>
      </w:r>
      <w:r w:rsidRPr="00141A8D">
        <w:rPr>
          <w:i/>
          <w:szCs w:val="22"/>
        </w:rPr>
        <w:t>.</w:t>
      </w:r>
    </w:p>
    <w:p w14:paraId="1FAB4DF6" w14:textId="77777777" w:rsidR="0003687E" w:rsidRPr="00141A8D" w:rsidRDefault="0003687E" w:rsidP="005C4E23">
      <w:pPr>
        <w:ind w:right="-1"/>
        <w:rPr>
          <w:szCs w:val="22"/>
        </w:rPr>
      </w:pPr>
      <w:bookmarkStart w:id="17" w:name="_GoBack"/>
      <w:bookmarkEnd w:id="17"/>
    </w:p>
    <w:p w14:paraId="56C7D640" w14:textId="77777777" w:rsidR="0003687E" w:rsidRPr="002D2F68" w:rsidRDefault="0003687E" w:rsidP="0003687E">
      <w:pPr>
        <w:jc w:val="both"/>
      </w:pPr>
      <w:bookmarkStart w:id="18" w:name="_Hlk148433929"/>
      <w:bookmarkEnd w:id="16"/>
      <w:r w:rsidRPr="002D2F68">
        <w:t>Podrobné informace o tomto veterinárním léčivém přípravku naleznete také v národní databázi (</w:t>
      </w:r>
      <w:hyperlink r:id="rId12" w:history="1">
        <w:r w:rsidRPr="002D2F68">
          <w:rPr>
            <w:rStyle w:val="Hypertextovodkaz"/>
          </w:rPr>
          <w:t>https://www.uskvbl.cz</w:t>
        </w:r>
      </w:hyperlink>
      <w:r w:rsidRPr="002D2F68">
        <w:t>).</w:t>
      </w:r>
    </w:p>
    <w:bookmarkEnd w:id="18"/>
    <w:p w14:paraId="65FCBEA2" w14:textId="63B0792B" w:rsidR="00C114FF" w:rsidRPr="00141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141A8D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BFEF4" w14:textId="77777777" w:rsidR="0030596C" w:rsidRDefault="0030596C">
      <w:pPr>
        <w:spacing w:line="240" w:lineRule="auto"/>
      </w:pPr>
      <w:r>
        <w:separator/>
      </w:r>
    </w:p>
  </w:endnote>
  <w:endnote w:type="continuationSeparator" w:id="0">
    <w:p w14:paraId="298D3ED7" w14:textId="77777777" w:rsidR="0030596C" w:rsidRDefault="00305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E2E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E2E9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9E58F" w14:textId="77777777" w:rsidR="0030596C" w:rsidRDefault="0030596C">
      <w:pPr>
        <w:spacing w:line="240" w:lineRule="auto"/>
      </w:pPr>
      <w:r>
        <w:separator/>
      </w:r>
    </w:p>
  </w:footnote>
  <w:footnote w:type="continuationSeparator" w:id="0">
    <w:p w14:paraId="625ED469" w14:textId="77777777" w:rsidR="0030596C" w:rsidRDefault="00305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1E7FB" w14:textId="52ED40A6" w:rsidR="0071471C" w:rsidRDefault="0071471C">
    <w:pPr>
      <w:pStyle w:val="Zhlav"/>
    </w:pPr>
    <w:r w:rsidRPr="0071471C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F60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F4A7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80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28B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6D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8A2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AE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4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4CC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3083D6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0507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48F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4D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6A1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C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894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9A4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400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BB292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DD0B4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3C4AD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E70C6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4920F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75AD6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4B40CF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FACB7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1265D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9AEE8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90CF8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228BB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84621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56817D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080A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628C6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44497F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FC5E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F9A6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88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89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BE7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8B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26D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EC5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C8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6AF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5829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428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5EC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CB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A82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8B495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B0D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6807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6C4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394B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B0CE1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EE832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3A60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F0A3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A81B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548658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09462F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22629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C2756C0"/>
    <w:multiLevelType w:val="hybridMultilevel"/>
    <w:tmpl w:val="7898D000"/>
    <w:lvl w:ilvl="0" w:tplc="E96A2100">
      <w:start w:val="5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58D20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63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85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C8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4B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8D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22C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EA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82683BC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AF02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EED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69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E6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2CE4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2E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CB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12BD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1C6EE69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D70116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0C2C5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B05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4A5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A3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C2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82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B60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2A6F1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ED48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FC5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CC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CE27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47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AAA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8D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082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90E593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A2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09B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402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A80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4D2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F08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8EF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AE6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E7A659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B6ED6D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541E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2228B3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94448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95E43E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54E00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1684E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64FC6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5FECA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7927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E84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66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B2B4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945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18C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AC7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64D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5B76519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846247C" w:tentative="1">
      <w:start w:val="1"/>
      <w:numFmt w:val="lowerLetter"/>
      <w:lvlText w:val="%2."/>
      <w:lvlJc w:val="left"/>
      <w:pPr>
        <w:ind w:left="1440" w:hanging="360"/>
      </w:pPr>
    </w:lvl>
    <w:lvl w:ilvl="2" w:tplc="049052C4" w:tentative="1">
      <w:start w:val="1"/>
      <w:numFmt w:val="lowerRoman"/>
      <w:lvlText w:val="%3."/>
      <w:lvlJc w:val="right"/>
      <w:pPr>
        <w:ind w:left="2160" w:hanging="180"/>
      </w:pPr>
    </w:lvl>
    <w:lvl w:ilvl="3" w:tplc="AB208F26" w:tentative="1">
      <w:start w:val="1"/>
      <w:numFmt w:val="decimal"/>
      <w:lvlText w:val="%4."/>
      <w:lvlJc w:val="left"/>
      <w:pPr>
        <w:ind w:left="2880" w:hanging="360"/>
      </w:pPr>
    </w:lvl>
    <w:lvl w:ilvl="4" w:tplc="18FCBB20" w:tentative="1">
      <w:start w:val="1"/>
      <w:numFmt w:val="lowerLetter"/>
      <w:lvlText w:val="%5."/>
      <w:lvlJc w:val="left"/>
      <w:pPr>
        <w:ind w:left="3600" w:hanging="360"/>
      </w:pPr>
    </w:lvl>
    <w:lvl w:ilvl="5" w:tplc="3512420A" w:tentative="1">
      <w:start w:val="1"/>
      <w:numFmt w:val="lowerRoman"/>
      <w:lvlText w:val="%6."/>
      <w:lvlJc w:val="right"/>
      <w:pPr>
        <w:ind w:left="4320" w:hanging="180"/>
      </w:pPr>
    </w:lvl>
    <w:lvl w:ilvl="6" w:tplc="00D2B864" w:tentative="1">
      <w:start w:val="1"/>
      <w:numFmt w:val="decimal"/>
      <w:lvlText w:val="%7."/>
      <w:lvlJc w:val="left"/>
      <w:pPr>
        <w:ind w:left="5040" w:hanging="360"/>
      </w:pPr>
    </w:lvl>
    <w:lvl w:ilvl="7" w:tplc="59A21976" w:tentative="1">
      <w:start w:val="1"/>
      <w:numFmt w:val="lowerLetter"/>
      <w:lvlText w:val="%8."/>
      <w:lvlJc w:val="left"/>
      <w:pPr>
        <w:ind w:left="5760" w:hanging="360"/>
      </w:pPr>
    </w:lvl>
    <w:lvl w:ilvl="8" w:tplc="1A2ED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E6F4D68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6CD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944B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9C3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C7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667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A5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2E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329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4A60D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780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04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5A2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49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68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82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25D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766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3D6850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4E6F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CE7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7A7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85F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CC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E6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855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541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E38D0FE">
      <w:start w:val="1"/>
      <w:numFmt w:val="decimal"/>
      <w:lvlText w:val="%1."/>
      <w:lvlJc w:val="left"/>
      <w:pPr>
        <w:ind w:left="720" w:hanging="360"/>
      </w:pPr>
    </w:lvl>
    <w:lvl w:ilvl="1" w:tplc="3378DCC6" w:tentative="1">
      <w:start w:val="1"/>
      <w:numFmt w:val="lowerLetter"/>
      <w:lvlText w:val="%2."/>
      <w:lvlJc w:val="left"/>
      <w:pPr>
        <w:ind w:left="1440" w:hanging="360"/>
      </w:pPr>
    </w:lvl>
    <w:lvl w:ilvl="2" w:tplc="21BA5C38" w:tentative="1">
      <w:start w:val="1"/>
      <w:numFmt w:val="lowerRoman"/>
      <w:lvlText w:val="%3."/>
      <w:lvlJc w:val="right"/>
      <w:pPr>
        <w:ind w:left="2160" w:hanging="180"/>
      </w:pPr>
    </w:lvl>
    <w:lvl w:ilvl="3" w:tplc="22E4040A" w:tentative="1">
      <w:start w:val="1"/>
      <w:numFmt w:val="decimal"/>
      <w:lvlText w:val="%4."/>
      <w:lvlJc w:val="left"/>
      <w:pPr>
        <w:ind w:left="2880" w:hanging="360"/>
      </w:pPr>
    </w:lvl>
    <w:lvl w:ilvl="4" w:tplc="62D4CBE8" w:tentative="1">
      <w:start w:val="1"/>
      <w:numFmt w:val="lowerLetter"/>
      <w:lvlText w:val="%5."/>
      <w:lvlJc w:val="left"/>
      <w:pPr>
        <w:ind w:left="3600" w:hanging="360"/>
      </w:pPr>
    </w:lvl>
    <w:lvl w:ilvl="5" w:tplc="3A62160E" w:tentative="1">
      <w:start w:val="1"/>
      <w:numFmt w:val="lowerRoman"/>
      <w:lvlText w:val="%6."/>
      <w:lvlJc w:val="right"/>
      <w:pPr>
        <w:ind w:left="4320" w:hanging="180"/>
      </w:pPr>
    </w:lvl>
    <w:lvl w:ilvl="6" w:tplc="7706A834" w:tentative="1">
      <w:start w:val="1"/>
      <w:numFmt w:val="decimal"/>
      <w:lvlText w:val="%7."/>
      <w:lvlJc w:val="left"/>
      <w:pPr>
        <w:ind w:left="5040" w:hanging="360"/>
      </w:pPr>
    </w:lvl>
    <w:lvl w:ilvl="7" w:tplc="5C6CF7CE" w:tentative="1">
      <w:start w:val="1"/>
      <w:numFmt w:val="lowerLetter"/>
      <w:lvlText w:val="%8."/>
      <w:lvlJc w:val="left"/>
      <w:pPr>
        <w:ind w:left="5760" w:hanging="360"/>
      </w:pPr>
    </w:lvl>
    <w:lvl w:ilvl="8" w:tplc="4A2E1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85EFE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7BA05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BA6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AAE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923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A64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AC6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10C1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AB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87E"/>
    <w:rsid w:val="00036C50"/>
    <w:rsid w:val="00052D2B"/>
    <w:rsid w:val="00054DC2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AE8"/>
    <w:rsid w:val="000A1DF5"/>
    <w:rsid w:val="000B6E89"/>
    <w:rsid w:val="000B7873"/>
    <w:rsid w:val="000C02A1"/>
    <w:rsid w:val="000C1D4F"/>
    <w:rsid w:val="000C3ED7"/>
    <w:rsid w:val="000C55E6"/>
    <w:rsid w:val="000C687A"/>
    <w:rsid w:val="000D0C2D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1483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D7"/>
    <w:rsid w:val="00140DF6"/>
    <w:rsid w:val="00141A8D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C8E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76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FEB"/>
    <w:rsid w:val="00213890"/>
    <w:rsid w:val="00214E52"/>
    <w:rsid w:val="002207C0"/>
    <w:rsid w:val="0022380D"/>
    <w:rsid w:val="00224B93"/>
    <w:rsid w:val="00225AFE"/>
    <w:rsid w:val="00226630"/>
    <w:rsid w:val="0023676E"/>
    <w:rsid w:val="002414B6"/>
    <w:rsid w:val="0024204F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058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88D"/>
    <w:rsid w:val="002F0957"/>
    <w:rsid w:val="002F3A7F"/>
    <w:rsid w:val="002F41AD"/>
    <w:rsid w:val="002F43F6"/>
    <w:rsid w:val="002F56DB"/>
    <w:rsid w:val="002F64C6"/>
    <w:rsid w:val="002F6DAA"/>
    <w:rsid w:val="002F6EE3"/>
    <w:rsid w:val="002F71D5"/>
    <w:rsid w:val="003020BB"/>
    <w:rsid w:val="00302266"/>
    <w:rsid w:val="0030237C"/>
    <w:rsid w:val="00302DE5"/>
    <w:rsid w:val="00304393"/>
    <w:rsid w:val="0030564C"/>
    <w:rsid w:val="0030596C"/>
    <w:rsid w:val="00305AB2"/>
    <w:rsid w:val="00307EB2"/>
    <w:rsid w:val="0031032B"/>
    <w:rsid w:val="00316E87"/>
    <w:rsid w:val="00317332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AFA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2C1E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2BA7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46C6"/>
    <w:rsid w:val="003E6225"/>
    <w:rsid w:val="003F005C"/>
    <w:rsid w:val="003F0BC8"/>
    <w:rsid w:val="003F0D6C"/>
    <w:rsid w:val="003F0F26"/>
    <w:rsid w:val="003F12D9"/>
    <w:rsid w:val="003F1B4C"/>
    <w:rsid w:val="003F3CE6"/>
    <w:rsid w:val="003F5131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5A9D"/>
    <w:rsid w:val="00446960"/>
    <w:rsid w:val="00446F37"/>
    <w:rsid w:val="0044750C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08"/>
    <w:rsid w:val="004E623E"/>
    <w:rsid w:val="004E7092"/>
    <w:rsid w:val="004E7653"/>
    <w:rsid w:val="004E7ECE"/>
    <w:rsid w:val="004F4DB1"/>
    <w:rsid w:val="004F6F64"/>
    <w:rsid w:val="005004EC"/>
    <w:rsid w:val="0050216E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791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92A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DAA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67DD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471C"/>
    <w:rsid w:val="00715C55"/>
    <w:rsid w:val="00723F44"/>
    <w:rsid w:val="00724E3B"/>
    <w:rsid w:val="00725EEA"/>
    <w:rsid w:val="007276B6"/>
    <w:rsid w:val="00730908"/>
    <w:rsid w:val="00730CE9"/>
    <w:rsid w:val="00732317"/>
    <w:rsid w:val="0073373D"/>
    <w:rsid w:val="00736B1E"/>
    <w:rsid w:val="007439DB"/>
    <w:rsid w:val="007464DA"/>
    <w:rsid w:val="0075619F"/>
    <w:rsid w:val="007568D8"/>
    <w:rsid w:val="007616B4"/>
    <w:rsid w:val="00765316"/>
    <w:rsid w:val="007708C8"/>
    <w:rsid w:val="0077719D"/>
    <w:rsid w:val="00780DF0"/>
    <w:rsid w:val="007810B7"/>
    <w:rsid w:val="00782F0F"/>
    <w:rsid w:val="0078346C"/>
    <w:rsid w:val="0078420A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62C7"/>
    <w:rsid w:val="007B72E1"/>
    <w:rsid w:val="007B783A"/>
    <w:rsid w:val="007C1B95"/>
    <w:rsid w:val="007C3DF3"/>
    <w:rsid w:val="007C796D"/>
    <w:rsid w:val="007D73FB"/>
    <w:rsid w:val="007D7608"/>
    <w:rsid w:val="007E27C4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76935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16A3"/>
    <w:rsid w:val="008B24A8"/>
    <w:rsid w:val="008B25E4"/>
    <w:rsid w:val="008B3D78"/>
    <w:rsid w:val="008C261B"/>
    <w:rsid w:val="008C2B29"/>
    <w:rsid w:val="008C4FCA"/>
    <w:rsid w:val="008C55A2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4FB"/>
    <w:rsid w:val="008E7ED6"/>
    <w:rsid w:val="008F2C6A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ACF"/>
    <w:rsid w:val="00964F03"/>
    <w:rsid w:val="00966F1F"/>
    <w:rsid w:val="00975676"/>
    <w:rsid w:val="00976467"/>
    <w:rsid w:val="00976D32"/>
    <w:rsid w:val="009844F7"/>
    <w:rsid w:val="009916EA"/>
    <w:rsid w:val="009938F7"/>
    <w:rsid w:val="00995A7D"/>
    <w:rsid w:val="009A05AA"/>
    <w:rsid w:val="009A1215"/>
    <w:rsid w:val="009A2BF4"/>
    <w:rsid w:val="009A2D5A"/>
    <w:rsid w:val="009A6509"/>
    <w:rsid w:val="009A6E2F"/>
    <w:rsid w:val="009B2969"/>
    <w:rsid w:val="009B2C7E"/>
    <w:rsid w:val="009B3855"/>
    <w:rsid w:val="009B6DBD"/>
    <w:rsid w:val="009C108A"/>
    <w:rsid w:val="009C2E47"/>
    <w:rsid w:val="009C6BFB"/>
    <w:rsid w:val="009D0C05"/>
    <w:rsid w:val="009E24B7"/>
    <w:rsid w:val="009E2C00"/>
    <w:rsid w:val="009E330C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4CCF"/>
    <w:rsid w:val="00A07979"/>
    <w:rsid w:val="00A11755"/>
    <w:rsid w:val="00A16BAC"/>
    <w:rsid w:val="00A207FB"/>
    <w:rsid w:val="00A20ADC"/>
    <w:rsid w:val="00A24016"/>
    <w:rsid w:val="00A265BF"/>
    <w:rsid w:val="00A26F44"/>
    <w:rsid w:val="00A32DAB"/>
    <w:rsid w:val="00A3335B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E24"/>
    <w:rsid w:val="00A84622"/>
    <w:rsid w:val="00A84BF0"/>
    <w:rsid w:val="00A85245"/>
    <w:rsid w:val="00A90E0D"/>
    <w:rsid w:val="00A9226B"/>
    <w:rsid w:val="00A9575C"/>
    <w:rsid w:val="00A95B56"/>
    <w:rsid w:val="00A95E81"/>
    <w:rsid w:val="00A969AF"/>
    <w:rsid w:val="00A96B88"/>
    <w:rsid w:val="00AA308A"/>
    <w:rsid w:val="00AA48F4"/>
    <w:rsid w:val="00AB1A2E"/>
    <w:rsid w:val="00AB328A"/>
    <w:rsid w:val="00AB4918"/>
    <w:rsid w:val="00AB4BC8"/>
    <w:rsid w:val="00AB6BA7"/>
    <w:rsid w:val="00AB7BE8"/>
    <w:rsid w:val="00AC640D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05F5"/>
    <w:rsid w:val="00B2603F"/>
    <w:rsid w:val="00B304E7"/>
    <w:rsid w:val="00B318B6"/>
    <w:rsid w:val="00B3499B"/>
    <w:rsid w:val="00B34B4D"/>
    <w:rsid w:val="00B36E65"/>
    <w:rsid w:val="00B41D57"/>
    <w:rsid w:val="00B41F47"/>
    <w:rsid w:val="00B43A09"/>
    <w:rsid w:val="00B44468"/>
    <w:rsid w:val="00B4669C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2694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AA9"/>
    <w:rsid w:val="00C341E6"/>
    <w:rsid w:val="00C34260"/>
    <w:rsid w:val="00C36883"/>
    <w:rsid w:val="00C40928"/>
    <w:rsid w:val="00C40CFF"/>
    <w:rsid w:val="00C42697"/>
    <w:rsid w:val="00C434B2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423B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6419"/>
    <w:rsid w:val="00D60310"/>
    <w:rsid w:val="00D606B2"/>
    <w:rsid w:val="00D625A7"/>
    <w:rsid w:val="00D63575"/>
    <w:rsid w:val="00D64074"/>
    <w:rsid w:val="00D65777"/>
    <w:rsid w:val="00D67201"/>
    <w:rsid w:val="00D728A0"/>
    <w:rsid w:val="00D74018"/>
    <w:rsid w:val="00D83661"/>
    <w:rsid w:val="00D91363"/>
    <w:rsid w:val="00D9216A"/>
    <w:rsid w:val="00D95BBB"/>
    <w:rsid w:val="00D97E7D"/>
    <w:rsid w:val="00DA16B5"/>
    <w:rsid w:val="00DA26BA"/>
    <w:rsid w:val="00DA2A06"/>
    <w:rsid w:val="00DB097E"/>
    <w:rsid w:val="00DB1C8C"/>
    <w:rsid w:val="00DB3439"/>
    <w:rsid w:val="00DB3618"/>
    <w:rsid w:val="00DB468A"/>
    <w:rsid w:val="00DC2946"/>
    <w:rsid w:val="00DC36AE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287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4FDE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4D9D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6C63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097"/>
    <w:rsid w:val="00ED594D"/>
    <w:rsid w:val="00ED5961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1E5"/>
    <w:rsid w:val="00F23927"/>
    <w:rsid w:val="00F26328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31E8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E9F"/>
    <w:rsid w:val="00FE55DA"/>
    <w:rsid w:val="00FF18D2"/>
    <w:rsid w:val="00FF22F5"/>
    <w:rsid w:val="00FF4664"/>
    <w:rsid w:val="00FF731E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A8A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768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Fliesstext">
    <w:name w:val="Fliesstext"/>
    <w:link w:val="FliesstextChar"/>
    <w:uiPriority w:val="99"/>
    <w:rsid w:val="00732317"/>
    <w:pPr>
      <w:spacing w:after="240"/>
      <w:jc w:val="both"/>
    </w:pPr>
    <w:rPr>
      <w:rFonts w:ascii="Arial" w:hAnsi="Arial"/>
      <w:sz w:val="24"/>
      <w:szCs w:val="24"/>
      <w:lang w:val="en-US" w:eastAsia="en-US"/>
    </w:rPr>
  </w:style>
  <w:style w:type="character" w:customStyle="1" w:styleId="FliesstextChar">
    <w:name w:val="Fliesstext Char"/>
    <w:link w:val="Fliesstext"/>
    <w:uiPriority w:val="99"/>
    <w:locked/>
    <w:rsid w:val="00732317"/>
    <w:rPr>
      <w:rFonts w:ascii="Arial" w:hAnsi="Arial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732317"/>
    <w:pPr>
      <w:ind w:left="720"/>
      <w:contextualSpacing/>
    </w:pPr>
  </w:style>
  <w:style w:type="character" w:styleId="Nevyeenzmnka">
    <w:name w:val="Unresolved Mention"/>
    <w:basedOn w:val="Standardnpsmoodstavce"/>
    <w:rsid w:val="00255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7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0A1F-4231-487F-9B80-1F4E667B5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7</Pages>
  <Words>1886</Words>
  <Characters>11133</Characters>
  <Application>Microsoft Office Word</Application>
  <DocSecurity>0</DocSecurity>
  <Lines>92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39</cp:revision>
  <cp:lastPrinted>2026-05-21T12:03:00Z</cp:lastPrinted>
  <dcterms:created xsi:type="dcterms:W3CDTF">2024-12-17T12:35:00Z</dcterms:created>
  <dcterms:modified xsi:type="dcterms:W3CDTF">2026-05-21T12:03:00Z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