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22D" w:rsidRPr="00426E2C" w:rsidRDefault="001C722D" w:rsidP="00426E2C">
      <w:pPr>
        <w:tabs>
          <w:tab w:val="clear" w:pos="567"/>
        </w:tabs>
        <w:spacing w:line="240" w:lineRule="auto"/>
        <w:rPr>
          <w:szCs w:val="22"/>
        </w:rPr>
      </w:pPr>
    </w:p>
    <w:p w:rsidR="001969CB" w:rsidRPr="00426E2C" w:rsidRDefault="001969CB" w:rsidP="00426E2C">
      <w:pPr>
        <w:tabs>
          <w:tab w:val="clear" w:pos="567"/>
        </w:tabs>
        <w:spacing w:line="240" w:lineRule="auto"/>
        <w:rPr>
          <w:szCs w:val="22"/>
        </w:rPr>
      </w:pPr>
    </w:p>
    <w:p w:rsidR="001969CB" w:rsidRPr="00426E2C" w:rsidRDefault="001969CB" w:rsidP="00426E2C">
      <w:pPr>
        <w:tabs>
          <w:tab w:val="clear" w:pos="567"/>
        </w:tabs>
        <w:spacing w:line="240" w:lineRule="auto"/>
        <w:rPr>
          <w:szCs w:val="22"/>
        </w:rPr>
      </w:pPr>
    </w:p>
    <w:p w:rsidR="001969CB" w:rsidRPr="00426E2C" w:rsidRDefault="001969CB" w:rsidP="00426E2C">
      <w:pPr>
        <w:tabs>
          <w:tab w:val="clear" w:pos="567"/>
        </w:tabs>
        <w:spacing w:line="240" w:lineRule="auto"/>
        <w:rPr>
          <w:szCs w:val="22"/>
        </w:rPr>
      </w:pPr>
    </w:p>
    <w:p w:rsidR="001969CB" w:rsidRPr="00426E2C" w:rsidRDefault="001969CB" w:rsidP="00426E2C">
      <w:pPr>
        <w:tabs>
          <w:tab w:val="clear" w:pos="567"/>
        </w:tabs>
        <w:spacing w:line="240" w:lineRule="auto"/>
        <w:rPr>
          <w:szCs w:val="22"/>
        </w:rPr>
      </w:pPr>
    </w:p>
    <w:p w:rsidR="001969CB" w:rsidRPr="00426E2C" w:rsidRDefault="001969CB" w:rsidP="00426E2C">
      <w:pPr>
        <w:tabs>
          <w:tab w:val="clear" w:pos="567"/>
        </w:tabs>
        <w:spacing w:line="240" w:lineRule="auto"/>
        <w:rPr>
          <w:szCs w:val="22"/>
        </w:rPr>
      </w:pPr>
    </w:p>
    <w:p w:rsidR="001969CB" w:rsidRPr="00426E2C" w:rsidRDefault="001969CB" w:rsidP="00426E2C">
      <w:pPr>
        <w:tabs>
          <w:tab w:val="clear" w:pos="567"/>
        </w:tabs>
        <w:spacing w:line="240" w:lineRule="auto"/>
        <w:rPr>
          <w:szCs w:val="22"/>
        </w:rPr>
      </w:pPr>
    </w:p>
    <w:p w:rsidR="001969CB" w:rsidRPr="00426E2C" w:rsidRDefault="001969CB" w:rsidP="00426E2C">
      <w:pPr>
        <w:tabs>
          <w:tab w:val="clear" w:pos="567"/>
        </w:tabs>
        <w:spacing w:line="240" w:lineRule="auto"/>
        <w:rPr>
          <w:szCs w:val="22"/>
        </w:rPr>
      </w:pPr>
    </w:p>
    <w:p w:rsidR="001969CB" w:rsidRPr="00426E2C" w:rsidRDefault="001969CB" w:rsidP="00426E2C">
      <w:pPr>
        <w:tabs>
          <w:tab w:val="clear" w:pos="567"/>
        </w:tabs>
        <w:spacing w:line="240" w:lineRule="auto"/>
        <w:rPr>
          <w:szCs w:val="22"/>
        </w:rPr>
      </w:pPr>
    </w:p>
    <w:p w:rsidR="001969CB" w:rsidRPr="00426E2C" w:rsidRDefault="001969CB" w:rsidP="00426E2C">
      <w:pPr>
        <w:tabs>
          <w:tab w:val="clear" w:pos="567"/>
        </w:tabs>
        <w:spacing w:line="240" w:lineRule="auto"/>
        <w:rPr>
          <w:szCs w:val="22"/>
        </w:rPr>
      </w:pPr>
    </w:p>
    <w:p w:rsidR="001969CB" w:rsidRPr="00426E2C" w:rsidRDefault="001969CB" w:rsidP="00426E2C">
      <w:pPr>
        <w:tabs>
          <w:tab w:val="clear" w:pos="567"/>
        </w:tabs>
        <w:spacing w:line="240" w:lineRule="auto"/>
        <w:rPr>
          <w:szCs w:val="22"/>
        </w:rPr>
      </w:pPr>
    </w:p>
    <w:p w:rsidR="001969CB" w:rsidRPr="00426E2C" w:rsidRDefault="001969CB" w:rsidP="00426E2C">
      <w:pPr>
        <w:tabs>
          <w:tab w:val="clear" w:pos="567"/>
        </w:tabs>
        <w:spacing w:line="240" w:lineRule="auto"/>
        <w:rPr>
          <w:szCs w:val="22"/>
        </w:rPr>
      </w:pPr>
    </w:p>
    <w:p w:rsidR="001969CB" w:rsidRPr="00426E2C" w:rsidRDefault="001969CB" w:rsidP="00426E2C">
      <w:pPr>
        <w:tabs>
          <w:tab w:val="clear" w:pos="567"/>
        </w:tabs>
        <w:spacing w:line="240" w:lineRule="auto"/>
        <w:rPr>
          <w:szCs w:val="22"/>
        </w:rPr>
      </w:pPr>
    </w:p>
    <w:p w:rsidR="001969CB" w:rsidRPr="00426E2C" w:rsidRDefault="001969CB" w:rsidP="00426E2C">
      <w:pPr>
        <w:tabs>
          <w:tab w:val="clear" w:pos="567"/>
        </w:tabs>
        <w:spacing w:line="240" w:lineRule="auto"/>
        <w:rPr>
          <w:szCs w:val="22"/>
        </w:rPr>
      </w:pPr>
    </w:p>
    <w:p w:rsidR="001969CB" w:rsidRPr="00426E2C" w:rsidRDefault="001969CB" w:rsidP="00426E2C">
      <w:pPr>
        <w:tabs>
          <w:tab w:val="clear" w:pos="567"/>
        </w:tabs>
        <w:spacing w:line="240" w:lineRule="auto"/>
        <w:rPr>
          <w:szCs w:val="22"/>
        </w:rPr>
      </w:pPr>
    </w:p>
    <w:p w:rsidR="001969CB" w:rsidRPr="00426E2C" w:rsidRDefault="001969CB" w:rsidP="00426E2C">
      <w:pPr>
        <w:tabs>
          <w:tab w:val="clear" w:pos="567"/>
        </w:tabs>
        <w:spacing w:line="240" w:lineRule="auto"/>
        <w:rPr>
          <w:szCs w:val="22"/>
        </w:rPr>
      </w:pPr>
    </w:p>
    <w:p w:rsidR="001969CB" w:rsidRPr="00426E2C" w:rsidRDefault="001969CB" w:rsidP="00426E2C">
      <w:pPr>
        <w:tabs>
          <w:tab w:val="clear" w:pos="567"/>
        </w:tabs>
        <w:spacing w:line="240" w:lineRule="auto"/>
        <w:rPr>
          <w:szCs w:val="22"/>
        </w:rPr>
      </w:pPr>
    </w:p>
    <w:p w:rsidR="001969CB" w:rsidRPr="00426E2C" w:rsidRDefault="001969CB" w:rsidP="00426E2C">
      <w:pPr>
        <w:tabs>
          <w:tab w:val="clear" w:pos="567"/>
        </w:tabs>
        <w:spacing w:line="240" w:lineRule="auto"/>
        <w:rPr>
          <w:szCs w:val="22"/>
        </w:rPr>
      </w:pPr>
    </w:p>
    <w:p w:rsidR="001969CB" w:rsidRPr="00426E2C" w:rsidRDefault="001969CB" w:rsidP="00426E2C">
      <w:pPr>
        <w:tabs>
          <w:tab w:val="clear" w:pos="567"/>
        </w:tabs>
        <w:spacing w:line="240" w:lineRule="auto"/>
        <w:rPr>
          <w:szCs w:val="22"/>
        </w:rPr>
      </w:pPr>
    </w:p>
    <w:p w:rsidR="001969CB" w:rsidRPr="00426E2C" w:rsidRDefault="001969CB" w:rsidP="00426E2C">
      <w:pPr>
        <w:tabs>
          <w:tab w:val="clear" w:pos="567"/>
        </w:tabs>
        <w:spacing w:line="240" w:lineRule="auto"/>
        <w:rPr>
          <w:szCs w:val="22"/>
        </w:rPr>
      </w:pPr>
    </w:p>
    <w:p w:rsidR="001969CB" w:rsidRPr="00426E2C" w:rsidRDefault="001969CB" w:rsidP="00426E2C">
      <w:pPr>
        <w:tabs>
          <w:tab w:val="clear" w:pos="567"/>
        </w:tabs>
        <w:spacing w:line="240" w:lineRule="auto"/>
        <w:rPr>
          <w:szCs w:val="22"/>
        </w:rPr>
      </w:pPr>
    </w:p>
    <w:p w:rsidR="001969CB" w:rsidRPr="00426E2C" w:rsidRDefault="001969CB" w:rsidP="00426E2C">
      <w:pPr>
        <w:tabs>
          <w:tab w:val="clear" w:pos="567"/>
        </w:tabs>
        <w:spacing w:line="240" w:lineRule="auto"/>
        <w:jc w:val="center"/>
        <w:rPr>
          <w:b/>
          <w:szCs w:val="22"/>
        </w:rPr>
      </w:pPr>
      <w:r w:rsidRPr="00426E2C">
        <w:rPr>
          <w:b/>
          <w:szCs w:val="22"/>
        </w:rPr>
        <w:t>PŘÍLOHA I</w:t>
      </w:r>
    </w:p>
    <w:p w:rsidR="001969CB" w:rsidRPr="00426E2C" w:rsidRDefault="001969CB" w:rsidP="00426E2C">
      <w:pPr>
        <w:tabs>
          <w:tab w:val="clear" w:pos="567"/>
        </w:tabs>
        <w:spacing w:line="240" w:lineRule="auto"/>
        <w:rPr>
          <w:szCs w:val="22"/>
        </w:rPr>
      </w:pPr>
    </w:p>
    <w:p w:rsidR="001969CB" w:rsidRPr="00426E2C" w:rsidRDefault="001969CB" w:rsidP="00426E2C">
      <w:pPr>
        <w:tabs>
          <w:tab w:val="clear" w:pos="567"/>
        </w:tabs>
        <w:spacing w:line="240" w:lineRule="auto"/>
        <w:jc w:val="center"/>
        <w:rPr>
          <w:b/>
          <w:szCs w:val="22"/>
        </w:rPr>
      </w:pPr>
      <w:r w:rsidRPr="00426E2C">
        <w:rPr>
          <w:b/>
          <w:szCs w:val="22"/>
        </w:rPr>
        <w:t>SOUHRN ÚDAJŮ O PŘÍPRAVKU</w:t>
      </w:r>
    </w:p>
    <w:p w:rsidR="001969CB" w:rsidRPr="00426E2C" w:rsidRDefault="001969CB" w:rsidP="00426E2C">
      <w:pPr>
        <w:spacing w:line="240" w:lineRule="auto"/>
        <w:jc w:val="both"/>
        <w:rPr>
          <w:szCs w:val="22"/>
        </w:rPr>
      </w:pPr>
      <w:r w:rsidRPr="00426E2C">
        <w:rPr>
          <w:szCs w:val="22"/>
        </w:rPr>
        <w:br w:type="page"/>
      </w:r>
      <w:r w:rsidRPr="00426E2C">
        <w:rPr>
          <w:b/>
          <w:szCs w:val="22"/>
        </w:rPr>
        <w:lastRenderedPageBreak/>
        <w:t>1.</w:t>
      </w:r>
      <w:r w:rsidRPr="00426E2C">
        <w:rPr>
          <w:b/>
          <w:szCs w:val="22"/>
        </w:rPr>
        <w:tab/>
        <w:t>NÁZEV VETERINÁRNÍHO LÉČIVÉHO PŘÍPRAVKU</w:t>
      </w:r>
    </w:p>
    <w:p w:rsidR="001969CB" w:rsidRPr="00426E2C" w:rsidRDefault="001969CB" w:rsidP="00426E2C">
      <w:pPr>
        <w:tabs>
          <w:tab w:val="clear" w:pos="567"/>
        </w:tabs>
        <w:spacing w:line="240" w:lineRule="auto"/>
        <w:jc w:val="both"/>
        <w:rPr>
          <w:szCs w:val="22"/>
        </w:rPr>
      </w:pPr>
    </w:p>
    <w:p w:rsidR="001969CB" w:rsidRPr="00426E2C" w:rsidRDefault="00D54AEE" w:rsidP="00426E2C">
      <w:pPr>
        <w:tabs>
          <w:tab w:val="clear" w:pos="567"/>
        </w:tabs>
        <w:spacing w:line="240" w:lineRule="auto"/>
        <w:jc w:val="both"/>
        <w:rPr>
          <w:szCs w:val="22"/>
        </w:rPr>
      </w:pPr>
      <w:proofErr w:type="spellStart"/>
      <w:r w:rsidRPr="00426E2C">
        <w:rPr>
          <w:szCs w:val="22"/>
        </w:rPr>
        <w:t>LidoBel</w:t>
      </w:r>
      <w:proofErr w:type="spellEnd"/>
      <w:r w:rsidRPr="00426E2C">
        <w:rPr>
          <w:szCs w:val="22"/>
        </w:rPr>
        <w:t xml:space="preserve"> </w:t>
      </w:r>
      <w:r w:rsidR="00C15717" w:rsidRPr="00426E2C">
        <w:rPr>
          <w:szCs w:val="22"/>
        </w:rPr>
        <w:t xml:space="preserve">20 mg/ml </w:t>
      </w:r>
      <w:r w:rsidR="00B73B11" w:rsidRPr="00426E2C">
        <w:rPr>
          <w:szCs w:val="22"/>
        </w:rPr>
        <w:t>i</w:t>
      </w:r>
      <w:r w:rsidR="001969CB" w:rsidRPr="00426E2C">
        <w:rPr>
          <w:szCs w:val="22"/>
        </w:rPr>
        <w:t xml:space="preserve">njekční roztok pro koně, psy a kočky </w:t>
      </w:r>
    </w:p>
    <w:p w:rsidR="001969CB" w:rsidRDefault="001969CB" w:rsidP="00426E2C">
      <w:pPr>
        <w:tabs>
          <w:tab w:val="clear" w:pos="567"/>
        </w:tabs>
        <w:spacing w:line="240" w:lineRule="auto"/>
        <w:jc w:val="both"/>
        <w:rPr>
          <w:szCs w:val="22"/>
        </w:rPr>
      </w:pPr>
    </w:p>
    <w:p w:rsidR="00954828" w:rsidRPr="00426E2C" w:rsidRDefault="00954828" w:rsidP="00426E2C">
      <w:pPr>
        <w:tabs>
          <w:tab w:val="clear" w:pos="567"/>
        </w:tabs>
        <w:spacing w:line="240" w:lineRule="auto"/>
        <w:jc w:val="both"/>
        <w:rPr>
          <w:szCs w:val="22"/>
        </w:rPr>
      </w:pPr>
    </w:p>
    <w:p w:rsidR="001969CB" w:rsidRPr="00426E2C" w:rsidRDefault="001969CB" w:rsidP="00426E2C">
      <w:pPr>
        <w:spacing w:line="240" w:lineRule="auto"/>
        <w:jc w:val="both"/>
        <w:rPr>
          <w:szCs w:val="22"/>
        </w:rPr>
      </w:pPr>
      <w:r w:rsidRPr="00426E2C">
        <w:rPr>
          <w:b/>
          <w:szCs w:val="22"/>
        </w:rPr>
        <w:t>2.</w:t>
      </w:r>
      <w:r w:rsidRPr="00426E2C">
        <w:rPr>
          <w:b/>
          <w:szCs w:val="22"/>
        </w:rPr>
        <w:tab/>
        <w:t>KVALITATIVNÍ A KVANTITATIVNÍ SLOŽENÍ</w:t>
      </w:r>
    </w:p>
    <w:p w:rsidR="001969CB" w:rsidRPr="00426E2C" w:rsidRDefault="001969CB" w:rsidP="00426E2C">
      <w:pPr>
        <w:tabs>
          <w:tab w:val="clear" w:pos="567"/>
        </w:tabs>
        <w:spacing w:line="240" w:lineRule="auto"/>
        <w:jc w:val="both"/>
        <w:rPr>
          <w:szCs w:val="22"/>
        </w:rPr>
      </w:pPr>
    </w:p>
    <w:p w:rsidR="001969CB" w:rsidRPr="00426E2C" w:rsidRDefault="00D25A3F" w:rsidP="00426E2C">
      <w:pPr>
        <w:tabs>
          <w:tab w:val="clear" w:pos="567"/>
        </w:tabs>
        <w:spacing w:line="240" w:lineRule="auto"/>
        <w:jc w:val="both"/>
        <w:rPr>
          <w:szCs w:val="22"/>
        </w:rPr>
      </w:pPr>
      <w:r>
        <w:rPr>
          <w:szCs w:val="22"/>
        </w:rPr>
        <w:t>Každý</w:t>
      </w:r>
      <w:r w:rsidR="001969CB" w:rsidRPr="00426E2C">
        <w:rPr>
          <w:szCs w:val="22"/>
        </w:rPr>
        <w:t> ml obsahuje:</w:t>
      </w:r>
    </w:p>
    <w:p w:rsidR="001969CB" w:rsidRPr="00426E2C" w:rsidRDefault="001969CB" w:rsidP="00426E2C">
      <w:pPr>
        <w:tabs>
          <w:tab w:val="clear" w:pos="567"/>
        </w:tabs>
        <w:spacing w:line="240" w:lineRule="auto"/>
        <w:jc w:val="both"/>
        <w:rPr>
          <w:szCs w:val="22"/>
        </w:rPr>
      </w:pPr>
    </w:p>
    <w:p w:rsidR="001969CB" w:rsidRPr="00426E2C" w:rsidRDefault="001969CB" w:rsidP="00426E2C">
      <w:pPr>
        <w:tabs>
          <w:tab w:val="clear" w:pos="567"/>
        </w:tabs>
        <w:spacing w:line="240" w:lineRule="auto"/>
        <w:jc w:val="both"/>
        <w:rPr>
          <w:b/>
          <w:szCs w:val="22"/>
        </w:rPr>
      </w:pPr>
      <w:r w:rsidRPr="00426E2C">
        <w:rPr>
          <w:b/>
          <w:szCs w:val="22"/>
        </w:rPr>
        <w:t>Léčivá látka:</w:t>
      </w:r>
    </w:p>
    <w:p w:rsidR="001969CB" w:rsidRPr="00426E2C" w:rsidRDefault="00B73B11" w:rsidP="00426E2C">
      <w:pPr>
        <w:tabs>
          <w:tab w:val="clear" w:pos="567"/>
        </w:tabs>
        <w:spacing w:line="240" w:lineRule="auto"/>
        <w:jc w:val="both"/>
        <w:rPr>
          <w:iCs/>
          <w:szCs w:val="22"/>
        </w:rPr>
      </w:pPr>
      <w:proofErr w:type="spellStart"/>
      <w:r w:rsidRPr="00426E2C">
        <w:rPr>
          <w:iCs/>
          <w:szCs w:val="22"/>
        </w:rPr>
        <w:t>Lidocaini</w:t>
      </w:r>
      <w:proofErr w:type="spellEnd"/>
      <w:r w:rsidRPr="00426E2C">
        <w:rPr>
          <w:iCs/>
          <w:szCs w:val="22"/>
        </w:rPr>
        <w:t xml:space="preserve"> </w:t>
      </w:r>
      <w:proofErr w:type="spellStart"/>
      <w:r w:rsidR="00C15717" w:rsidRPr="00426E2C">
        <w:rPr>
          <w:iCs/>
          <w:szCs w:val="22"/>
        </w:rPr>
        <w:t>hydrochlorid</w:t>
      </w:r>
      <w:r w:rsidRPr="00426E2C">
        <w:rPr>
          <w:iCs/>
          <w:szCs w:val="22"/>
        </w:rPr>
        <w:t>um</w:t>
      </w:r>
      <w:proofErr w:type="spellEnd"/>
      <w:r w:rsidR="00C15717" w:rsidRPr="00426E2C">
        <w:rPr>
          <w:iCs/>
          <w:szCs w:val="22"/>
        </w:rPr>
        <w:t>:</w:t>
      </w:r>
      <w:r w:rsidR="00C15717" w:rsidRPr="00426E2C">
        <w:rPr>
          <w:iCs/>
          <w:szCs w:val="22"/>
        </w:rPr>
        <w:tab/>
      </w:r>
      <w:r w:rsidR="00C15717" w:rsidRPr="00426E2C">
        <w:rPr>
          <w:iCs/>
          <w:szCs w:val="22"/>
        </w:rPr>
        <w:tab/>
        <w:t xml:space="preserve">20 </w:t>
      </w:r>
      <w:r w:rsidR="005F5D3B" w:rsidRPr="00426E2C">
        <w:rPr>
          <w:iCs/>
          <w:szCs w:val="22"/>
        </w:rPr>
        <w:t>mg</w:t>
      </w:r>
    </w:p>
    <w:p w:rsidR="00D54AEE" w:rsidRPr="00426E2C" w:rsidRDefault="00D54AEE" w:rsidP="00426E2C">
      <w:pPr>
        <w:tabs>
          <w:tab w:val="clear" w:pos="567"/>
        </w:tabs>
        <w:spacing w:line="240" w:lineRule="auto"/>
        <w:jc w:val="both"/>
        <w:rPr>
          <w:iCs/>
          <w:szCs w:val="22"/>
        </w:rPr>
      </w:pPr>
      <w:r w:rsidRPr="00426E2C">
        <w:rPr>
          <w:iCs/>
          <w:szCs w:val="22"/>
        </w:rPr>
        <w:t>(</w:t>
      </w:r>
      <w:r w:rsidR="00B73B11" w:rsidRPr="00426E2C">
        <w:rPr>
          <w:iCs/>
          <w:szCs w:val="22"/>
        </w:rPr>
        <w:t xml:space="preserve">odpovídá </w:t>
      </w:r>
      <w:proofErr w:type="spellStart"/>
      <w:r w:rsidR="00B73B11" w:rsidRPr="00426E2C">
        <w:rPr>
          <w:iCs/>
          <w:szCs w:val="22"/>
        </w:rPr>
        <w:t>lidocainum</w:t>
      </w:r>
      <w:proofErr w:type="spellEnd"/>
      <w:r w:rsidRPr="00426E2C">
        <w:rPr>
          <w:iCs/>
          <w:szCs w:val="22"/>
        </w:rPr>
        <w:t>:</w:t>
      </w:r>
      <w:r w:rsidRPr="00426E2C">
        <w:rPr>
          <w:iCs/>
          <w:szCs w:val="22"/>
        </w:rPr>
        <w:tab/>
      </w:r>
      <w:r w:rsidRPr="00426E2C">
        <w:rPr>
          <w:iCs/>
          <w:szCs w:val="22"/>
        </w:rPr>
        <w:tab/>
      </w:r>
      <w:r w:rsidRPr="00426E2C">
        <w:rPr>
          <w:iCs/>
          <w:szCs w:val="22"/>
        </w:rPr>
        <w:tab/>
        <w:t>16,23 mg)</w:t>
      </w:r>
    </w:p>
    <w:p w:rsidR="001969CB" w:rsidRPr="00426E2C" w:rsidRDefault="001969CB" w:rsidP="00426E2C">
      <w:pPr>
        <w:tabs>
          <w:tab w:val="clear" w:pos="567"/>
        </w:tabs>
        <w:spacing w:line="240" w:lineRule="auto"/>
        <w:jc w:val="both"/>
        <w:rPr>
          <w:szCs w:val="22"/>
        </w:rPr>
      </w:pPr>
    </w:p>
    <w:p w:rsidR="001969CB" w:rsidRPr="00426E2C" w:rsidRDefault="001969CB" w:rsidP="00426E2C">
      <w:pPr>
        <w:tabs>
          <w:tab w:val="clear" w:pos="567"/>
        </w:tabs>
        <w:spacing w:line="240" w:lineRule="auto"/>
        <w:jc w:val="both"/>
        <w:rPr>
          <w:szCs w:val="22"/>
        </w:rPr>
      </w:pPr>
      <w:r w:rsidRPr="00426E2C">
        <w:rPr>
          <w:b/>
          <w:szCs w:val="22"/>
        </w:rPr>
        <w:t>Pomocné látky: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2"/>
        <w:gridCol w:w="4529"/>
      </w:tblGrid>
      <w:tr w:rsidR="00426E2C" w:rsidRPr="00426E2C" w:rsidTr="00426E2C">
        <w:tc>
          <w:tcPr>
            <w:tcW w:w="4643" w:type="dxa"/>
            <w:shd w:val="clear" w:color="auto" w:fill="auto"/>
            <w:vAlign w:val="center"/>
          </w:tcPr>
          <w:p w:rsidR="00426E2C" w:rsidRPr="00426E2C" w:rsidRDefault="00426E2C" w:rsidP="00426E2C">
            <w:pPr>
              <w:spacing w:before="60" w:after="60"/>
              <w:rPr>
                <w:b/>
                <w:bCs/>
                <w:iCs/>
                <w:szCs w:val="22"/>
              </w:rPr>
            </w:pPr>
            <w:r w:rsidRPr="00426E2C">
              <w:rPr>
                <w:b/>
                <w:bCs/>
                <w:iCs/>
                <w:szCs w:val="22"/>
              </w:rPr>
              <w:t>Kvalitativní složení pomocných látek a dalších složek</w:t>
            </w:r>
          </w:p>
        </w:tc>
        <w:tc>
          <w:tcPr>
            <w:tcW w:w="4644" w:type="dxa"/>
            <w:shd w:val="clear" w:color="auto" w:fill="auto"/>
            <w:vAlign w:val="center"/>
          </w:tcPr>
          <w:p w:rsidR="00426E2C" w:rsidRPr="00426E2C" w:rsidRDefault="00426E2C" w:rsidP="00426E2C">
            <w:pPr>
              <w:spacing w:before="60" w:after="60"/>
              <w:rPr>
                <w:b/>
                <w:bCs/>
                <w:iCs/>
                <w:szCs w:val="22"/>
              </w:rPr>
            </w:pPr>
            <w:r w:rsidRPr="00426E2C">
              <w:rPr>
                <w:b/>
                <w:bCs/>
                <w:iCs/>
                <w:szCs w:val="22"/>
              </w:rPr>
              <w:t>Kvantitativní složení, pokud je tato informace nezbytná pro řádné podání veterinárního léčivého přípravku</w:t>
            </w:r>
          </w:p>
        </w:tc>
      </w:tr>
      <w:tr w:rsidR="00426E2C" w:rsidRPr="00426E2C" w:rsidTr="00426E2C">
        <w:tc>
          <w:tcPr>
            <w:tcW w:w="4643" w:type="dxa"/>
            <w:shd w:val="clear" w:color="auto" w:fill="auto"/>
            <w:vAlign w:val="center"/>
          </w:tcPr>
          <w:p w:rsidR="00426E2C" w:rsidRPr="00426E2C" w:rsidRDefault="00426E2C" w:rsidP="00426E2C">
            <w:pPr>
              <w:spacing w:before="60" w:after="60"/>
              <w:ind w:left="567" w:hanging="567"/>
              <w:rPr>
                <w:iCs/>
                <w:szCs w:val="22"/>
              </w:rPr>
            </w:pPr>
            <w:proofErr w:type="spellStart"/>
            <w:r w:rsidRPr="00426E2C">
              <w:rPr>
                <w:iCs/>
                <w:szCs w:val="22"/>
              </w:rPr>
              <w:t>Methylparaben</w:t>
            </w:r>
            <w:proofErr w:type="spellEnd"/>
            <w:r w:rsidRPr="00426E2C">
              <w:rPr>
                <w:iCs/>
                <w:szCs w:val="22"/>
              </w:rPr>
              <w:t xml:space="preserve"> (E 218)</w:t>
            </w:r>
          </w:p>
        </w:tc>
        <w:tc>
          <w:tcPr>
            <w:tcW w:w="4644" w:type="dxa"/>
            <w:shd w:val="clear" w:color="auto" w:fill="auto"/>
            <w:vAlign w:val="center"/>
          </w:tcPr>
          <w:p w:rsidR="00426E2C" w:rsidRPr="00426E2C" w:rsidRDefault="00426E2C" w:rsidP="00426E2C">
            <w:pPr>
              <w:spacing w:before="60" w:after="60"/>
              <w:rPr>
                <w:iCs/>
                <w:szCs w:val="22"/>
              </w:rPr>
            </w:pPr>
            <w:r w:rsidRPr="00426E2C">
              <w:rPr>
                <w:iCs/>
                <w:szCs w:val="22"/>
              </w:rPr>
              <w:t>1,8 mg</w:t>
            </w:r>
          </w:p>
        </w:tc>
      </w:tr>
      <w:tr w:rsidR="00426E2C" w:rsidRPr="00426E2C" w:rsidTr="00426E2C">
        <w:tc>
          <w:tcPr>
            <w:tcW w:w="4643" w:type="dxa"/>
            <w:shd w:val="clear" w:color="auto" w:fill="auto"/>
            <w:vAlign w:val="center"/>
          </w:tcPr>
          <w:p w:rsidR="00426E2C" w:rsidRPr="00426E2C" w:rsidRDefault="00426E2C" w:rsidP="00426E2C">
            <w:pPr>
              <w:spacing w:before="60" w:after="60"/>
              <w:rPr>
                <w:iCs/>
                <w:szCs w:val="22"/>
              </w:rPr>
            </w:pPr>
            <w:proofErr w:type="spellStart"/>
            <w:r w:rsidRPr="00426E2C">
              <w:rPr>
                <w:iCs/>
                <w:szCs w:val="22"/>
              </w:rPr>
              <w:t>Propylparaben</w:t>
            </w:r>
            <w:proofErr w:type="spellEnd"/>
          </w:p>
        </w:tc>
        <w:tc>
          <w:tcPr>
            <w:tcW w:w="4644" w:type="dxa"/>
            <w:shd w:val="clear" w:color="auto" w:fill="auto"/>
            <w:vAlign w:val="center"/>
          </w:tcPr>
          <w:p w:rsidR="00426E2C" w:rsidRPr="00426E2C" w:rsidRDefault="00426E2C" w:rsidP="00426E2C">
            <w:pPr>
              <w:spacing w:before="60" w:after="60"/>
              <w:rPr>
                <w:iCs/>
                <w:szCs w:val="22"/>
              </w:rPr>
            </w:pPr>
            <w:r w:rsidRPr="00426E2C">
              <w:rPr>
                <w:iCs/>
                <w:szCs w:val="22"/>
              </w:rPr>
              <w:t>0,2 mg</w:t>
            </w:r>
          </w:p>
        </w:tc>
      </w:tr>
      <w:tr w:rsidR="00426E2C" w:rsidRPr="00426E2C" w:rsidTr="00426E2C">
        <w:tc>
          <w:tcPr>
            <w:tcW w:w="4643" w:type="dxa"/>
            <w:shd w:val="clear" w:color="auto" w:fill="auto"/>
            <w:vAlign w:val="center"/>
          </w:tcPr>
          <w:p w:rsidR="00426E2C" w:rsidRPr="00426E2C" w:rsidRDefault="00426E2C" w:rsidP="00426E2C">
            <w:pPr>
              <w:spacing w:before="60" w:after="60"/>
              <w:rPr>
                <w:iCs/>
                <w:szCs w:val="22"/>
              </w:rPr>
            </w:pPr>
            <w:proofErr w:type="spellStart"/>
            <w:r w:rsidRPr="00426E2C">
              <w:rPr>
                <w:iCs/>
                <w:szCs w:val="22"/>
              </w:rPr>
              <w:t>Dinatrium-edetát</w:t>
            </w:r>
            <w:proofErr w:type="spellEnd"/>
          </w:p>
        </w:tc>
        <w:tc>
          <w:tcPr>
            <w:tcW w:w="4644" w:type="dxa"/>
            <w:shd w:val="clear" w:color="auto" w:fill="auto"/>
            <w:vAlign w:val="center"/>
          </w:tcPr>
          <w:p w:rsidR="00426E2C" w:rsidRPr="00426E2C" w:rsidRDefault="00426E2C" w:rsidP="00426E2C">
            <w:pPr>
              <w:spacing w:before="60" w:after="60"/>
              <w:rPr>
                <w:iCs/>
                <w:szCs w:val="22"/>
              </w:rPr>
            </w:pPr>
          </w:p>
        </w:tc>
      </w:tr>
      <w:tr w:rsidR="00426E2C" w:rsidRPr="00426E2C" w:rsidTr="00426E2C">
        <w:tc>
          <w:tcPr>
            <w:tcW w:w="4643" w:type="dxa"/>
            <w:shd w:val="clear" w:color="auto" w:fill="auto"/>
            <w:vAlign w:val="center"/>
          </w:tcPr>
          <w:p w:rsidR="00426E2C" w:rsidRPr="00426E2C" w:rsidRDefault="00426E2C" w:rsidP="00426E2C">
            <w:pPr>
              <w:spacing w:before="60" w:after="60"/>
              <w:ind w:left="567" w:hanging="567"/>
              <w:rPr>
                <w:bCs/>
                <w:iCs/>
                <w:szCs w:val="22"/>
              </w:rPr>
            </w:pPr>
            <w:r w:rsidRPr="00426E2C">
              <w:rPr>
                <w:bCs/>
                <w:iCs/>
                <w:szCs w:val="22"/>
              </w:rPr>
              <w:t>Chlorid sodný</w:t>
            </w:r>
          </w:p>
        </w:tc>
        <w:tc>
          <w:tcPr>
            <w:tcW w:w="4644" w:type="dxa"/>
            <w:shd w:val="clear" w:color="auto" w:fill="auto"/>
            <w:vAlign w:val="center"/>
          </w:tcPr>
          <w:p w:rsidR="00426E2C" w:rsidRPr="00426E2C" w:rsidRDefault="00426E2C" w:rsidP="00426E2C">
            <w:pPr>
              <w:spacing w:before="60" w:after="60"/>
              <w:rPr>
                <w:iCs/>
                <w:szCs w:val="22"/>
              </w:rPr>
            </w:pPr>
          </w:p>
        </w:tc>
      </w:tr>
      <w:tr w:rsidR="00426E2C" w:rsidRPr="00426E2C" w:rsidTr="00426E2C">
        <w:tc>
          <w:tcPr>
            <w:tcW w:w="4643" w:type="dxa"/>
            <w:shd w:val="clear" w:color="auto" w:fill="auto"/>
            <w:vAlign w:val="center"/>
          </w:tcPr>
          <w:p w:rsidR="00426E2C" w:rsidRPr="00426E2C" w:rsidRDefault="00426E2C" w:rsidP="00426E2C">
            <w:pPr>
              <w:spacing w:before="60" w:after="60"/>
              <w:rPr>
                <w:iCs/>
                <w:szCs w:val="22"/>
              </w:rPr>
            </w:pPr>
            <w:proofErr w:type="spellStart"/>
            <w:r w:rsidRPr="00426E2C">
              <w:rPr>
                <w:iCs/>
                <w:szCs w:val="22"/>
              </w:rPr>
              <w:t>Propylenglykol</w:t>
            </w:r>
            <w:proofErr w:type="spellEnd"/>
          </w:p>
        </w:tc>
        <w:tc>
          <w:tcPr>
            <w:tcW w:w="4644" w:type="dxa"/>
            <w:shd w:val="clear" w:color="auto" w:fill="auto"/>
            <w:vAlign w:val="center"/>
          </w:tcPr>
          <w:p w:rsidR="00426E2C" w:rsidRPr="00426E2C" w:rsidRDefault="00426E2C" w:rsidP="00426E2C">
            <w:pPr>
              <w:spacing w:before="60" w:after="60"/>
              <w:rPr>
                <w:iCs/>
                <w:szCs w:val="22"/>
              </w:rPr>
            </w:pPr>
          </w:p>
        </w:tc>
      </w:tr>
      <w:tr w:rsidR="00426E2C" w:rsidRPr="00426E2C" w:rsidTr="00426E2C">
        <w:tc>
          <w:tcPr>
            <w:tcW w:w="4643" w:type="dxa"/>
            <w:shd w:val="clear" w:color="auto" w:fill="auto"/>
            <w:vAlign w:val="center"/>
          </w:tcPr>
          <w:p w:rsidR="00426E2C" w:rsidRPr="00426E2C" w:rsidRDefault="00426E2C" w:rsidP="00426E2C">
            <w:pPr>
              <w:spacing w:before="60" w:after="60"/>
              <w:rPr>
                <w:iCs/>
                <w:szCs w:val="22"/>
              </w:rPr>
            </w:pPr>
            <w:r w:rsidRPr="00426E2C">
              <w:rPr>
                <w:iCs/>
                <w:szCs w:val="22"/>
              </w:rPr>
              <w:t>Hydroxid sodný (pro úpravu pH)</w:t>
            </w:r>
          </w:p>
        </w:tc>
        <w:tc>
          <w:tcPr>
            <w:tcW w:w="4644" w:type="dxa"/>
            <w:shd w:val="clear" w:color="auto" w:fill="auto"/>
            <w:vAlign w:val="center"/>
          </w:tcPr>
          <w:p w:rsidR="00426E2C" w:rsidRPr="00426E2C" w:rsidRDefault="00426E2C" w:rsidP="00426E2C">
            <w:pPr>
              <w:spacing w:before="60" w:after="60"/>
              <w:rPr>
                <w:iCs/>
                <w:szCs w:val="22"/>
              </w:rPr>
            </w:pPr>
          </w:p>
        </w:tc>
      </w:tr>
      <w:tr w:rsidR="00426E2C" w:rsidRPr="00426E2C" w:rsidTr="00426E2C">
        <w:tc>
          <w:tcPr>
            <w:tcW w:w="4643" w:type="dxa"/>
            <w:shd w:val="clear" w:color="auto" w:fill="auto"/>
            <w:vAlign w:val="center"/>
          </w:tcPr>
          <w:p w:rsidR="00426E2C" w:rsidRPr="00426E2C" w:rsidRDefault="00426E2C" w:rsidP="00426E2C">
            <w:pPr>
              <w:spacing w:before="60" w:after="60"/>
              <w:rPr>
                <w:iCs/>
                <w:szCs w:val="22"/>
              </w:rPr>
            </w:pPr>
            <w:r w:rsidRPr="00426E2C">
              <w:rPr>
                <w:iCs/>
                <w:szCs w:val="22"/>
              </w:rPr>
              <w:t>Kyselina chlorovodíková (pro úpravu pH)</w:t>
            </w:r>
          </w:p>
        </w:tc>
        <w:tc>
          <w:tcPr>
            <w:tcW w:w="4644" w:type="dxa"/>
            <w:shd w:val="clear" w:color="auto" w:fill="auto"/>
            <w:vAlign w:val="center"/>
          </w:tcPr>
          <w:p w:rsidR="00426E2C" w:rsidRPr="00426E2C" w:rsidRDefault="00426E2C" w:rsidP="00426E2C">
            <w:pPr>
              <w:spacing w:before="60" w:after="60"/>
              <w:rPr>
                <w:iCs/>
                <w:szCs w:val="22"/>
              </w:rPr>
            </w:pPr>
          </w:p>
        </w:tc>
      </w:tr>
      <w:tr w:rsidR="00426E2C" w:rsidRPr="00426E2C" w:rsidTr="00426E2C">
        <w:tc>
          <w:tcPr>
            <w:tcW w:w="4643" w:type="dxa"/>
            <w:shd w:val="clear" w:color="auto" w:fill="auto"/>
            <w:vAlign w:val="center"/>
          </w:tcPr>
          <w:p w:rsidR="00426E2C" w:rsidRPr="00426E2C" w:rsidRDefault="00426E2C" w:rsidP="00426E2C">
            <w:pPr>
              <w:rPr>
                <w:iCs/>
                <w:szCs w:val="22"/>
              </w:rPr>
            </w:pPr>
            <w:r w:rsidRPr="00426E2C">
              <w:rPr>
                <w:iCs/>
                <w:szCs w:val="22"/>
              </w:rPr>
              <w:t xml:space="preserve">Voda </w:t>
            </w:r>
            <w:r w:rsidR="00D25A3F">
              <w:rPr>
                <w:iCs/>
                <w:szCs w:val="22"/>
              </w:rPr>
              <w:t xml:space="preserve">pro </w:t>
            </w:r>
            <w:r w:rsidRPr="00426E2C">
              <w:rPr>
                <w:iCs/>
                <w:szCs w:val="22"/>
              </w:rPr>
              <w:t>injekci</w:t>
            </w:r>
          </w:p>
        </w:tc>
        <w:tc>
          <w:tcPr>
            <w:tcW w:w="4644" w:type="dxa"/>
            <w:shd w:val="clear" w:color="auto" w:fill="auto"/>
            <w:vAlign w:val="center"/>
          </w:tcPr>
          <w:p w:rsidR="00426E2C" w:rsidRPr="00426E2C" w:rsidRDefault="00426E2C" w:rsidP="00426E2C">
            <w:pPr>
              <w:spacing w:before="60" w:after="60"/>
              <w:rPr>
                <w:iCs/>
                <w:szCs w:val="22"/>
              </w:rPr>
            </w:pPr>
          </w:p>
        </w:tc>
      </w:tr>
    </w:tbl>
    <w:p w:rsidR="00426E2C" w:rsidRDefault="00426E2C" w:rsidP="00426E2C">
      <w:pPr>
        <w:tabs>
          <w:tab w:val="clear" w:pos="567"/>
        </w:tabs>
        <w:spacing w:line="240" w:lineRule="auto"/>
        <w:jc w:val="both"/>
        <w:rPr>
          <w:szCs w:val="22"/>
        </w:rPr>
      </w:pPr>
    </w:p>
    <w:p w:rsidR="001969CB" w:rsidRPr="00426E2C" w:rsidRDefault="001969CB" w:rsidP="00426E2C">
      <w:pPr>
        <w:tabs>
          <w:tab w:val="clear" w:pos="567"/>
        </w:tabs>
        <w:spacing w:line="240" w:lineRule="auto"/>
        <w:jc w:val="both"/>
        <w:rPr>
          <w:szCs w:val="22"/>
        </w:rPr>
      </w:pPr>
      <w:r w:rsidRPr="00426E2C">
        <w:rPr>
          <w:szCs w:val="22"/>
        </w:rPr>
        <w:t>Čirý, bezbarvý roztok</w:t>
      </w:r>
    </w:p>
    <w:p w:rsidR="001969CB" w:rsidRPr="00426E2C" w:rsidRDefault="001969CB" w:rsidP="00426E2C">
      <w:pPr>
        <w:tabs>
          <w:tab w:val="clear" w:pos="567"/>
        </w:tabs>
        <w:spacing w:line="240" w:lineRule="auto"/>
        <w:jc w:val="both"/>
        <w:rPr>
          <w:szCs w:val="22"/>
        </w:rPr>
      </w:pPr>
    </w:p>
    <w:p w:rsidR="00426E2C" w:rsidRDefault="00426E2C" w:rsidP="00426E2C">
      <w:pPr>
        <w:spacing w:line="240" w:lineRule="auto"/>
        <w:jc w:val="both"/>
        <w:rPr>
          <w:b/>
          <w:szCs w:val="22"/>
        </w:rPr>
      </w:pPr>
    </w:p>
    <w:p w:rsidR="001969CB" w:rsidRPr="00426E2C" w:rsidRDefault="00426E2C" w:rsidP="00426E2C">
      <w:pPr>
        <w:spacing w:line="240" w:lineRule="auto"/>
        <w:jc w:val="both"/>
        <w:rPr>
          <w:b/>
          <w:szCs w:val="22"/>
        </w:rPr>
      </w:pPr>
      <w:r>
        <w:rPr>
          <w:b/>
          <w:szCs w:val="22"/>
        </w:rPr>
        <w:t>3</w:t>
      </w:r>
      <w:r w:rsidR="001969CB" w:rsidRPr="00426E2C">
        <w:rPr>
          <w:b/>
          <w:szCs w:val="22"/>
        </w:rPr>
        <w:t>.</w:t>
      </w:r>
      <w:r w:rsidR="001969CB" w:rsidRPr="00426E2C">
        <w:rPr>
          <w:b/>
          <w:szCs w:val="22"/>
        </w:rPr>
        <w:tab/>
        <w:t xml:space="preserve">KLINICKÉ </w:t>
      </w:r>
      <w:r w:rsidRPr="00426E2C">
        <w:rPr>
          <w:b/>
          <w:szCs w:val="22"/>
        </w:rPr>
        <w:t>INFORMACE</w:t>
      </w:r>
      <w:r w:rsidRPr="00426E2C" w:rsidDel="00426E2C">
        <w:rPr>
          <w:b/>
          <w:szCs w:val="22"/>
        </w:rPr>
        <w:t xml:space="preserve"> </w:t>
      </w:r>
    </w:p>
    <w:p w:rsidR="001969CB" w:rsidRPr="00426E2C" w:rsidRDefault="001969CB" w:rsidP="00426E2C">
      <w:pPr>
        <w:tabs>
          <w:tab w:val="clear" w:pos="567"/>
        </w:tabs>
        <w:spacing w:line="240" w:lineRule="auto"/>
        <w:jc w:val="both"/>
        <w:rPr>
          <w:szCs w:val="22"/>
        </w:rPr>
      </w:pPr>
    </w:p>
    <w:p w:rsidR="001969CB" w:rsidRPr="00426E2C" w:rsidRDefault="00426E2C" w:rsidP="00426E2C">
      <w:pPr>
        <w:tabs>
          <w:tab w:val="clear" w:pos="567"/>
        </w:tabs>
        <w:spacing w:line="240" w:lineRule="auto"/>
        <w:jc w:val="both"/>
        <w:rPr>
          <w:b/>
          <w:szCs w:val="22"/>
        </w:rPr>
      </w:pPr>
      <w:r>
        <w:rPr>
          <w:b/>
          <w:szCs w:val="22"/>
        </w:rPr>
        <w:t>3</w:t>
      </w:r>
      <w:r w:rsidR="001969CB" w:rsidRPr="00426E2C">
        <w:rPr>
          <w:b/>
          <w:szCs w:val="22"/>
        </w:rPr>
        <w:t>.1</w:t>
      </w:r>
      <w:r w:rsidR="001969CB" w:rsidRPr="00426E2C">
        <w:rPr>
          <w:b/>
          <w:szCs w:val="22"/>
        </w:rPr>
        <w:tab/>
        <w:t>Cílové druhy zvířat</w:t>
      </w:r>
    </w:p>
    <w:p w:rsidR="001969CB" w:rsidRPr="00426E2C" w:rsidRDefault="001969CB" w:rsidP="00426E2C">
      <w:pPr>
        <w:tabs>
          <w:tab w:val="clear" w:pos="567"/>
        </w:tabs>
        <w:spacing w:line="240" w:lineRule="auto"/>
        <w:jc w:val="both"/>
        <w:rPr>
          <w:szCs w:val="22"/>
        </w:rPr>
      </w:pPr>
    </w:p>
    <w:p w:rsidR="001969CB" w:rsidRPr="00426E2C" w:rsidRDefault="001969CB" w:rsidP="00426E2C">
      <w:pPr>
        <w:tabs>
          <w:tab w:val="clear" w:pos="567"/>
        </w:tabs>
        <w:spacing w:line="240" w:lineRule="auto"/>
        <w:jc w:val="both"/>
        <w:rPr>
          <w:szCs w:val="22"/>
        </w:rPr>
      </w:pPr>
      <w:r w:rsidRPr="00426E2C">
        <w:rPr>
          <w:szCs w:val="22"/>
        </w:rPr>
        <w:t>Koně, psi a kočky.</w:t>
      </w:r>
    </w:p>
    <w:p w:rsidR="001969CB" w:rsidRPr="00426E2C" w:rsidRDefault="001969CB" w:rsidP="00426E2C">
      <w:pPr>
        <w:tabs>
          <w:tab w:val="clear" w:pos="567"/>
        </w:tabs>
        <w:spacing w:line="240" w:lineRule="auto"/>
        <w:jc w:val="both"/>
        <w:rPr>
          <w:szCs w:val="22"/>
        </w:rPr>
      </w:pPr>
    </w:p>
    <w:p w:rsidR="001969CB" w:rsidRPr="00426E2C" w:rsidRDefault="00426E2C" w:rsidP="00426E2C">
      <w:pPr>
        <w:tabs>
          <w:tab w:val="clear" w:pos="567"/>
        </w:tabs>
        <w:spacing w:line="240" w:lineRule="auto"/>
        <w:jc w:val="both"/>
        <w:rPr>
          <w:szCs w:val="22"/>
          <w:u w:val="single"/>
        </w:rPr>
      </w:pPr>
      <w:r>
        <w:rPr>
          <w:b/>
          <w:szCs w:val="22"/>
        </w:rPr>
        <w:t>3</w:t>
      </w:r>
      <w:r w:rsidR="001969CB" w:rsidRPr="00426E2C">
        <w:rPr>
          <w:b/>
          <w:szCs w:val="22"/>
        </w:rPr>
        <w:t>.2</w:t>
      </w:r>
      <w:r w:rsidR="001969CB" w:rsidRPr="00426E2C">
        <w:rPr>
          <w:b/>
          <w:szCs w:val="22"/>
        </w:rPr>
        <w:tab/>
      </w:r>
      <w:r w:rsidRPr="00426E2C">
        <w:rPr>
          <w:b/>
          <w:szCs w:val="22"/>
        </w:rPr>
        <w:t>Indikace pro použití pro každý cílový druh zvířat</w:t>
      </w:r>
      <w:r w:rsidRPr="00426E2C" w:rsidDel="00426E2C">
        <w:rPr>
          <w:b/>
          <w:szCs w:val="22"/>
        </w:rPr>
        <w:t xml:space="preserve"> </w:t>
      </w:r>
    </w:p>
    <w:p w:rsidR="00D54AEE" w:rsidRPr="00426E2C" w:rsidRDefault="00D54AEE" w:rsidP="00426E2C">
      <w:pPr>
        <w:tabs>
          <w:tab w:val="clear" w:pos="567"/>
        </w:tabs>
        <w:spacing w:line="240" w:lineRule="auto"/>
        <w:jc w:val="both"/>
        <w:rPr>
          <w:szCs w:val="22"/>
          <w:u w:val="single"/>
        </w:rPr>
      </w:pPr>
    </w:p>
    <w:p w:rsidR="00D54AEE" w:rsidRPr="00426E2C" w:rsidRDefault="00E740B5" w:rsidP="00426E2C">
      <w:pPr>
        <w:tabs>
          <w:tab w:val="clear" w:pos="567"/>
        </w:tabs>
        <w:spacing w:line="240" w:lineRule="auto"/>
        <w:jc w:val="both"/>
        <w:rPr>
          <w:szCs w:val="22"/>
        </w:rPr>
      </w:pPr>
      <w:r w:rsidRPr="00426E2C">
        <w:rPr>
          <w:rStyle w:val="shorttext"/>
          <w:szCs w:val="22"/>
        </w:rPr>
        <w:t>L</w:t>
      </w:r>
      <w:r w:rsidR="00C15717" w:rsidRPr="00426E2C">
        <w:rPr>
          <w:rStyle w:val="shorttext"/>
          <w:szCs w:val="22"/>
        </w:rPr>
        <w:t>okální/nervový blok (regionální infiltra</w:t>
      </w:r>
      <w:r w:rsidR="00081981">
        <w:rPr>
          <w:rStyle w:val="shorttext"/>
          <w:szCs w:val="22"/>
        </w:rPr>
        <w:t>ční anestezie</w:t>
      </w:r>
      <w:r w:rsidR="00C15717" w:rsidRPr="00426E2C">
        <w:rPr>
          <w:rStyle w:val="shorttext"/>
          <w:szCs w:val="22"/>
        </w:rPr>
        <w:t xml:space="preserve">) </w:t>
      </w:r>
      <w:r w:rsidR="00D54AEE" w:rsidRPr="00426E2C">
        <w:rPr>
          <w:szCs w:val="22"/>
        </w:rPr>
        <w:t xml:space="preserve">včetně </w:t>
      </w:r>
      <w:r w:rsidR="00081981">
        <w:rPr>
          <w:szCs w:val="22"/>
        </w:rPr>
        <w:t>svodné</w:t>
      </w:r>
      <w:r w:rsidR="00D54AEE" w:rsidRPr="00426E2C">
        <w:rPr>
          <w:szCs w:val="22"/>
        </w:rPr>
        <w:t xml:space="preserve"> anestezie.</w:t>
      </w:r>
    </w:p>
    <w:p w:rsidR="001969CB" w:rsidRPr="00426E2C" w:rsidRDefault="001969CB" w:rsidP="00426E2C">
      <w:pPr>
        <w:tabs>
          <w:tab w:val="clear" w:pos="567"/>
        </w:tabs>
        <w:spacing w:line="240" w:lineRule="auto"/>
        <w:jc w:val="both"/>
        <w:rPr>
          <w:szCs w:val="22"/>
        </w:rPr>
      </w:pPr>
      <w:r w:rsidRPr="00426E2C">
        <w:rPr>
          <w:szCs w:val="22"/>
        </w:rPr>
        <w:t>Povrchová anestezie sliznic.</w:t>
      </w:r>
    </w:p>
    <w:p w:rsidR="001969CB" w:rsidRPr="00426E2C" w:rsidRDefault="001969CB" w:rsidP="00426E2C">
      <w:pPr>
        <w:tabs>
          <w:tab w:val="clear" w:pos="567"/>
        </w:tabs>
        <w:spacing w:line="240" w:lineRule="auto"/>
        <w:jc w:val="both"/>
        <w:rPr>
          <w:szCs w:val="22"/>
        </w:rPr>
      </w:pPr>
    </w:p>
    <w:p w:rsidR="001969CB" w:rsidRPr="00426E2C" w:rsidRDefault="00426E2C" w:rsidP="00426E2C">
      <w:pPr>
        <w:tabs>
          <w:tab w:val="clear" w:pos="567"/>
        </w:tabs>
        <w:spacing w:line="240" w:lineRule="auto"/>
        <w:jc w:val="both"/>
        <w:rPr>
          <w:szCs w:val="22"/>
        </w:rPr>
      </w:pPr>
      <w:r>
        <w:rPr>
          <w:b/>
          <w:szCs w:val="22"/>
        </w:rPr>
        <w:t>3</w:t>
      </w:r>
      <w:r w:rsidR="001969CB" w:rsidRPr="00426E2C">
        <w:rPr>
          <w:b/>
          <w:szCs w:val="22"/>
        </w:rPr>
        <w:t>.3</w:t>
      </w:r>
      <w:r w:rsidR="001969CB" w:rsidRPr="00426E2C">
        <w:rPr>
          <w:b/>
          <w:szCs w:val="22"/>
        </w:rPr>
        <w:tab/>
        <w:t>Kontraindikace</w:t>
      </w:r>
    </w:p>
    <w:p w:rsidR="001969CB" w:rsidRPr="00426E2C" w:rsidRDefault="001969CB" w:rsidP="00426E2C">
      <w:pPr>
        <w:tabs>
          <w:tab w:val="clear" w:pos="567"/>
        </w:tabs>
        <w:spacing w:line="240" w:lineRule="auto"/>
        <w:jc w:val="both"/>
        <w:rPr>
          <w:szCs w:val="22"/>
        </w:rPr>
      </w:pPr>
    </w:p>
    <w:p w:rsidR="00C671B6" w:rsidRPr="00426E2C" w:rsidRDefault="00C671B6" w:rsidP="00426E2C">
      <w:pPr>
        <w:tabs>
          <w:tab w:val="clear" w:pos="567"/>
        </w:tabs>
        <w:spacing w:line="240" w:lineRule="auto"/>
        <w:jc w:val="both"/>
        <w:rPr>
          <w:szCs w:val="22"/>
        </w:rPr>
      </w:pPr>
      <w:r w:rsidRPr="00426E2C">
        <w:rPr>
          <w:szCs w:val="22"/>
        </w:rPr>
        <w:t>Nepoužívat v případech přecitlivělosti na léčivou látku nebo na některou z pomocných látek.</w:t>
      </w:r>
    </w:p>
    <w:p w:rsidR="00A7717A" w:rsidRPr="00426E2C" w:rsidRDefault="00CB1383" w:rsidP="00426E2C">
      <w:pPr>
        <w:tabs>
          <w:tab w:val="clear" w:pos="567"/>
        </w:tabs>
        <w:spacing w:line="240" w:lineRule="auto"/>
        <w:jc w:val="both"/>
        <w:rPr>
          <w:szCs w:val="22"/>
        </w:rPr>
      </w:pPr>
      <w:r w:rsidRPr="00426E2C">
        <w:rPr>
          <w:szCs w:val="22"/>
        </w:rPr>
        <w:t>Nepoužív</w:t>
      </w:r>
      <w:r w:rsidR="00E740B5" w:rsidRPr="00426E2C">
        <w:rPr>
          <w:szCs w:val="22"/>
        </w:rPr>
        <w:t>at</w:t>
      </w:r>
      <w:r w:rsidRPr="00426E2C">
        <w:rPr>
          <w:szCs w:val="22"/>
        </w:rPr>
        <w:t xml:space="preserve"> v případech zánětliv</w:t>
      </w:r>
      <w:r w:rsidR="00562992" w:rsidRPr="00426E2C">
        <w:rPr>
          <w:szCs w:val="22"/>
        </w:rPr>
        <w:t>ě změněné</w:t>
      </w:r>
      <w:r w:rsidRPr="00426E2C">
        <w:rPr>
          <w:szCs w:val="22"/>
        </w:rPr>
        <w:t xml:space="preserve"> tká</w:t>
      </w:r>
      <w:r w:rsidR="00562992" w:rsidRPr="00426E2C">
        <w:rPr>
          <w:szCs w:val="22"/>
        </w:rPr>
        <w:t>ně</w:t>
      </w:r>
      <w:r w:rsidRPr="00426E2C">
        <w:rPr>
          <w:szCs w:val="22"/>
        </w:rPr>
        <w:t xml:space="preserve"> v místě </w:t>
      </w:r>
      <w:r w:rsidR="00E740B5" w:rsidRPr="00426E2C">
        <w:rPr>
          <w:szCs w:val="22"/>
        </w:rPr>
        <w:t>podání</w:t>
      </w:r>
      <w:r w:rsidRPr="00426E2C">
        <w:rPr>
          <w:szCs w:val="22"/>
        </w:rPr>
        <w:t>.</w:t>
      </w:r>
    </w:p>
    <w:p w:rsidR="001969CB" w:rsidRPr="00426E2C" w:rsidRDefault="0096736E" w:rsidP="00426E2C">
      <w:pPr>
        <w:tabs>
          <w:tab w:val="clear" w:pos="567"/>
        </w:tabs>
        <w:spacing w:line="240" w:lineRule="auto"/>
        <w:jc w:val="both"/>
        <w:rPr>
          <w:szCs w:val="22"/>
        </w:rPr>
      </w:pPr>
      <w:r w:rsidRPr="00426E2C">
        <w:rPr>
          <w:szCs w:val="22"/>
        </w:rPr>
        <w:t>Nepoužív</w:t>
      </w:r>
      <w:r w:rsidR="00E740B5" w:rsidRPr="00426E2C">
        <w:rPr>
          <w:szCs w:val="22"/>
        </w:rPr>
        <w:t>at</w:t>
      </w:r>
      <w:r w:rsidRPr="00426E2C">
        <w:rPr>
          <w:szCs w:val="22"/>
        </w:rPr>
        <w:t xml:space="preserve"> </w:t>
      </w:r>
      <w:r w:rsidR="00562992" w:rsidRPr="00426E2C">
        <w:rPr>
          <w:szCs w:val="22"/>
        </w:rPr>
        <w:t>v případech</w:t>
      </w:r>
      <w:r w:rsidRPr="00426E2C">
        <w:rPr>
          <w:szCs w:val="22"/>
        </w:rPr>
        <w:t xml:space="preserve"> infikov</w:t>
      </w:r>
      <w:r w:rsidR="00562992" w:rsidRPr="00426E2C">
        <w:rPr>
          <w:szCs w:val="22"/>
        </w:rPr>
        <w:t>ání</w:t>
      </w:r>
      <w:r w:rsidRPr="00426E2C">
        <w:rPr>
          <w:szCs w:val="22"/>
        </w:rPr>
        <w:t xml:space="preserve"> tkán</w:t>
      </w:r>
      <w:r w:rsidR="00562992" w:rsidRPr="00426E2C">
        <w:rPr>
          <w:szCs w:val="22"/>
        </w:rPr>
        <w:t>ě</w:t>
      </w:r>
      <w:r w:rsidRPr="00426E2C">
        <w:rPr>
          <w:szCs w:val="22"/>
        </w:rPr>
        <w:t>.</w:t>
      </w:r>
    </w:p>
    <w:p w:rsidR="0096736E" w:rsidRPr="00426E2C" w:rsidRDefault="0096736E" w:rsidP="00426E2C">
      <w:pPr>
        <w:tabs>
          <w:tab w:val="clear" w:pos="567"/>
        </w:tabs>
        <w:spacing w:line="240" w:lineRule="auto"/>
        <w:jc w:val="both"/>
        <w:rPr>
          <w:szCs w:val="22"/>
        </w:rPr>
      </w:pPr>
      <w:r w:rsidRPr="00426E2C">
        <w:rPr>
          <w:szCs w:val="22"/>
        </w:rPr>
        <w:t>Nepoužív</w:t>
      </w:r>
      <w:r w:rsidR="00E740B5" w:rsidRPr="00426E2C">
        <w:rPr>
          <w:szCs w:val="22"/>
        </w:rPr>
        <w:t>at</w:t>
      </w:r>
      <w:r w:rsidRPr="00426E2C">
        <w:rPr>
          <w:szCs w:val="22"/>
        </w:rPr>
        <w:t xml:space="preserve"> u novorozených zvířat.</w:t>
      </w:r>
    </w:p>
    <w:p w:rsidR="0096736E" w:rsidRPr="00426E2C" w:rsidRDefault="0096736E" w:rsidP="00426E2C">
      <w:pPr>
        <w:tabs>
          <w:tab w:val="clear" w:pos="567"/>
        </w:tabs>
        <w:spacing w:line="240" w:lineRule="auto"/>
        <w:jc w:val="both"/>
        <w:rPr>
          <w:szCs w:val="22"/>
        </w:rPr>
      </w:pPr>
    </w:p>
    <w:p w:rsidR="001969CB" w:rsidRPr="00426E2C" w:rsidRDefault="00426E2C" w:rsidP="00426E2C">
      <w:pPr>
        <w:tabs>
          <w:tab w:val="clear" w:pos="567"/>
        </w:tabs>
        <w:spacing w:line="240" w:lineRule="auto"/>
        <w:jc w:val="both"/>
        <w:rPr>
          <w:b/>
          <w:szCs w:val="22"/>
        </w:rPr>
      </w:pPr>
      <w:r>
        <w:rPr>
          <w:b/>
          <w:szCs w:val="22"/>
        </w:rPr>
        <w:t>3</w:t>
      </w:r>
      <w:r w:rsidR="001969CB" w:rsidRPr="00426E2C">
        <w:rPr>
          <w:b/>
          <w:szCs w:val="22"/>
        </w:rPr>
        <w:t>.4</w:t>
      </w:r>
      <w:r w:rsidR="001969CB" w:rsidRPr="00426E2C">
        <w:rPr>
          <w:b/>
          <w:szCs w:val="22"/>
        </w:rPr>
        <w:tab/>
        <w:t xml:space="preserve">Zvláštní upozornění </w:t>
      </w:r>
    </w:p>
    <w:p w:rsidR="001969CB" w:rsidRPr="00426E2C" w:rsidRDefault="001969CB" w:rsidP="00426E2C">
      <w:pPr>
        <w:tabs>
          <w:tab w:val="clear" w:pos="567"/>
        </w:tabs>
        <w:spacing w:line="240" w:lineRule="auto"/>
        <w:jc w:val="both"/>
        <w:rPr>
          <w:szCs w:val="22"/>
        </w:rPr>
      </w:pPr>
    </w:p>
    <w:p w:rsidR="001969CB" w:rsidRPr="00426E2C" w:rsidRDefault="001969CB" w:rsidP="00426E2C">
      <w:pPr>
        <w:tabs>
          <w:tab w:val="clear" w:pos="567"/>
        </w:tabs>
        <w:spacing w:line="240" w:lineRule="auto"/>
        <w:jc w:val="both"/>
        <w:rPr>
          <w:szCs w:val="22"/>
        </w:rPr>
      </w:pPr>
      <w:r w:rsidRPr="00426E2C">
        <w:rPr>
          <w:szCs w:val="22"/>
        </w:rPr>
        <w:t>Nejsou.</w:t>
      </w:r>
    </w:p>
    <w:p w:rsidR="00A7717A" w:rsidRPr="00426E2C" w:rsidRDefault="00A7717A" w:rsidP="00426E2C">
      <w:pPr>
        <w:tabs>
          <w:tab w:val="clear" w:pos="567"/>
        </w:tabs>
        <w:spacing w:line="240" w:lineRule="auto"/>
        <w:jc w:val="both"/>
        <w:rPr>
          <w:szCs w:val="22"/>
        </w:rPr>
      </w:pPr>
    </w:p>
    <w:p w:rsidR="001969CB" w:rsidRPr="00426E2C" w:rsidRDefault="00426E2C" w:rsidP="00426E2C">
      <w:pPr>
        <w:tabs>
          <w:tab w:val="clear" w:pos="567"/>
        </w:tabs>
        <w:spacing w:line="240" w:lineRule="auto"/>
        <w:jc w:val="both"/>
        <w:rPr>
          <w:szCs w:val="22"/>
        </w:rPr>
      </w:pPr>
      <w:r>
        <w:rPr>
          <w:b/>
          <w:szCs w:val="22"/>
        </w:rPr>
        <w:t>3</w:t>
      </w:r>
      <w:r w:rsidR="001969CB" w:rsidRPr="00426E2C">
        <w:rPr>
          <w:b/>
          <w:szCs w:val="22"/>
        </w:rPr>
        <w:t>.5</w:t>
      </w:r>
      <w:r w:rsidR="001969CB" w:rsidRPr="00426E2C">
        <w:rPr>
          <w:b/>
          <w:szCs w:val="22"/>
        </w:rPr>
        <w:tab/>
        <w:t>Zvláštní opatření pro použití</w:t>
      </w:r>
    </w:p>
    <w:p w:rsidR="001969CB" w:rsidRPr="00426E2C" w:rsidRDefault="001969CB" w:rsidP="00426E2C">
      <w:pPr>
        <w:tabs>
          <w:tab w:val="clear" w:pos="567"/>
        </w:tabs>
        <w:spacing w:line="240" w:lineRule="auto"/>
        <w:jc w:val="both"/>
        <w:rPr>
          <w:szCs w:val="22"/>
        </w:rPr>
      </w:pPr>
    </w:p>
    <w:p w:rsidR="001969CB" w:rsidRPr="00426E2C" w:rsidRDefault="001969CB" w:rsidP="00426E2C">
      <w:pPr>
        <w:keepNext/>
        <w:keepLines/>
        <w:tabs>
          <w:tab w:val="clear" w:pos="567"/>
        </w:tabs>
        <w:spacing w:line="240" w:lineRule="auto"/>
        <w:jc w:val="both"/>
        <w:rPr>
          <w:szCs w:val="22"/>
          <w:u w:val="single"/>
        </w:rPr>
      </w:pPr>
      <w:r w:rsidRPr="00426E2C">
        <w:rPr>
          <w:szCs w:val="22"/>
          <w:u w:val="single"/>
        </w:rPr>
        <w:t xml:space="preserve">Zvláštní opatření pro </w:t>
      </w:r>
      <w:r w:rsidR="00426E2C" w:rsidRPr="00426E2C">
        <w:rPr>
          <w:szCs w:val="22"/>
          <w:u w:val="single"/>
        </w:rPr>
        <w:t>bezpečné použití u cílových druhů zvířat:</w:t>
      </w:r>
    </w:p>
    <w:p w:rsidR="00954828" w:rsidRDefault="00954828" w:rsidP="00426E2C">
      <w:pPr>
        <w:spacing w:line="240" w:lineRule="auto"/>
        <w:rPr>
          <w:szCs w:val="22"/>
        </w:rPr>
      </w:pPr>
    </w:p>
    <w:p w:rsidR="00B72D33" w:rsidRPr="00426E2C" w:rsidRDefault="00B72D33" w:rsidP="00426E2C">
      <w:pPr>
        <w:spacing w:line="240" w:lineRule="auto"/>
        <w:rPr>
          <w:szCs w:val="22"/>
        </w:rPr>
      </w:pPr>
      <w:r w:rsidRPr="00426E2C">
        <w:rPr>
          <w:szCs w:val="22"/>
        </w:rPr>
        <w:t>Nepodáv</w:t>
      </w:r>
      <w:r w:rsidR="00E740B5" w:rsidRPr="00426E2C">
        <w:rPr>
          <w:szCs w:val="22"/>
        </w:rPr>
        <w:t>at</w:t>
      </w:r>
      <w:r w:rsidRPr="00426E2C">
        <w:rPr>
          <w:szCs w:val="22"/>
        </w:rPr>
        <w:t xml:space="preserve"> intravenózn</w:t>
      </w:r>
      <w:r w:rsidR="00E740B5" w:rsidRPr="00426E2C">
        <w:rPr>
          <w:szCs w:val="22"/>
        </w:rPr>
        <w:t>ě</w:t>
      </w:r>
      <w:r w:rsidRPr="00426E2C">
        <w:rPr>
          <w:szCs w:val="22"/>
        </w:rPr>
        <w:t>.</w:t>
      </w:r>
    </w:p>
    <w:p w:rsidR="00B72D33" w:rsidRPr="00426E2C" w:rsidRDefault="00B72D33" w:rsidP="00426E2C">
      <w:pPr>
        <w:spacing w:line="240" w:lineRule="auto"/>
        <w:rPr>
          <w:szCs w:val="22"/>
        </w:rPr>
      </w:pPr>
      <w:r w:rsidRPr="00426E2C">
        <w:rPr>
          <w:szCs w:val="22"/>
        </w:rPr>
        <w:t xml:space="preserve">U zvířat se srdeční nedostatečností, srdeční arytmií, </w:t>
      </w:r>
      <w:proofErr w:type="spellStart"/>
      <w:r w:rsidRPr="00426E2C">
        <w:rPr>
          <w:szCs w:val="22"/>
        </w:rPr>
        <w:t>hyperkalémií</w:t>
      </w:r>
      <w:proofErr w:type="spellEnd"/>
      <w:r w:rsidRPr="00426E2C">
        <w:rPr>
          <w:szCs w:val="22"/>
        </w:rPr>
        <w:t>, dysfunkcí jater, diabetes mellitus, acidózou a neurologickým onemocněním používejte s maximální opatrností.</w:t>
      </w:r>
    </w:p>
    <w:p w:rsidR="001969CB" w:rsidRPr="00426E2C" w:rsidRDefault="001969CB" w:rsidP="00426E2C">
      <w:pPr>
        <w:tabs>
          <w:tab w:val="clear" w:pos="567"/>
        </w:tabs>
        <w:spacing w:line="240" w:lineRule="auto"/>
        <w:jc w:val="both"/>
        <w:rPr>
          <w:szCs w:val="22"/>
        </w:rPr>
      </w:pPr>
      <w:r w:rsidRPr="00426E2C">
        <w:rPr>
          <w:szCs w:val="22"/>
        </w:rPr>
        <w:t>Je proto třeba zajistit přesné dávkování a vhodnou techniku</w:t>
      </w:r>
      <w:r w:rsidR="00A54E5F" w:rsidRPr="00426E2C">
        <w:rPr>
          <w:szCs w:val="22"/>
        </w:rPr>
        <w:t xml:space="preserve"> injekčního podání</w:t>
      </w:r>
      <w:r w:rsidRPr="00426E2C">
        <w:rPr>
          <w:szCs w:val="22"/>
        </w:rPr>
        <w:t>.</w:t>
      </w:r>
    </w:p>
    <w:p w:rsidR="001969CB" w:rsidRPr="00426E2C" w:rsidRDefault="001969CB" w:rsidP="00426E2C">
      <w:pPr>
        <w:tabs>
          <w:tab w:val="clear" w:pos="567"/>
        </w:tabs>
        <w:spacing w:line="240" w:lineRule="auto"/>
        <w:jc w:val="both"/>
        <w:rPr>
          <w:szCs w:val="22"/>
        </w:rPr>
      </w:pPr>
    </w:p>
    <w:p w:rsidR="001969CB" w:rsidRPr="00426E2C" w:rsidRDefault="001969CB" w:rsidP="00426E2C">
      <w:pPr>
        <w:keepNext/>
        <w:keepLines/>
        <w:tabs>
          <w:tab w:val="clear" w:pos="567"/>
        </w:tabs>
        <w:spacing w:line="240" w:lineRule="auto"/>
        <w:jc w:val="both"/>
        <w:rPr>
          <w:szCs w:val="22"/>
          <w:u w:val="single"/>
        </w:rPr>
      </w:pPr>
      <w:r w:rsidRPr="00426E2C">
        <w:rPr>
          <w:szCs w:val="22"/>
          <w:u w:val="single"/>
        </w:rPr>
        <w:t xml:space="preserve">Zvláštní opatření </w:t>
      </w:r>
      <w:r w:rsidR="000A4BBB">
        <w:rPr>
          <w:szCs w:val="22"/>
          <w:u w:val="single"/>
        </w:rPr>
        <w:t xml:space="preserve">pro </w:t>
      </w:r>
      <w:r w:rsidRPr="00426E2C">
        <w:rPr>
          <w:szCs w:val="22"/>
          <w:u w:val="single"/>
        </w:rPr>
        <w:t>osob</w:t>
      </w:r>
      <w:r w:rsidR="000A4BBB">
        <w:rPr>
          <w:szCs w:val="22"/>
          <w:u w:val="single"/>
        </w:rPr>
        <w:t>u</w:t>
      </w:r>
      <w:r w:rsidRPr="00426E2C">
        <w:rPr>
          <w:szCs w:val="22"/>
          <w:u w:val="single"/>
        </w:rPr>
        <w:t>, kter</w:t>
      </w:r>
      <w:r w:rsidR="000A4BBB">
        <w:rPr>
          <w:szCs w:val="22"/>
          <w:u w:val="single"/>
        </w:rPr>
        <w:t>á</w:t>
      </w:r>
      <w:r w:rsidRPr="00426E2C">
        <w:rPr>
          <w:szCs w:val="22"/>
          <w:u w:val="single"/>
        </w:rPr>
        <w:t xml:space="preserve"> podáv</w:t>
      </w:r>
      <w:r w:rsidR="000A4BBB">
        <w:rPr>
          <w:szCs w:val="22"/>
          <w:u w:val="single"/>
        </w:rPr>
        <w:t>á</w:t>
      </w:r>
      <w:r w:rsidRPr="00426E2C">
        <w:rPr>
          <w:szCs w:val="22"/>
          <w:u w:val="single"/>
        </w:rPr>
        <w:t xml:space="preserve"> veterinární léčivý přípravek zvířatům</w:t>
      </w:r>
      <w:r w:rsidR="000A4BBB">
        <w:rPr>
          <w:szCs w:val="22"/>
          <w:u w:val="single"/>
        </w:rPr>
        <w:t>:</w:t>
      </w:r>
    </w:p>
    <w:p w:rsidR="001969CB" w:rsidRPr="00426E2C" w:rsidRDefault="001969CB" w:rsidP="00426E2C">
      <w:pPr>
        <w:tabs>
          <w:tab w:val="clear" w:pos="567"/>
        </w:tabs>
        <w:spacing w:line="240" w:lineRule="auto"/>
        <w:jc w:val="both"/>
        <w:rPr>
          <w:szCs w:val="22"/>
        </w:rPr>
      </w:pPr>
    </w:p>
    <w:p w:rsidR="000A4BBB" w:rsidRPr="00426E2C" w:rsidRDefault="000A4BBB" w:rsidP="000A4BBB">
      <w:pPr>
        <w:tabs>
          <w:tab w:val="clear" w:pos="567"/>
        </w:tabs>
        <w:spacing w:line="240" w:lineRule="auto"/>
        <w:jc w:val="both"/>
        <w:rPr>
          <w:szCs w:val="22"/>
        </w:rPr>
      </w:pPr>
      <w:r w:rsidRPr="00426E2C">
        <w:rPr>
          <w:szCs w:val="22"/>
        </w:rPr>
        <w:t>Lidé se známou přecitlivělostí na lidokain-hydrochlorid nebo na kteroukoliv pomocnou látku by se měli vyhnout kontaktu s veterinárním léčivým přípravkem.</w:t>
      </w:r>
    </w:p>
    <w:p w:rsidR="001969CB" w:rsidRPr="00426E2C" w:rsidRDefault="001969CB" w:rsidP="00426E2C">
      <w:pPr>
        <w:tabs>
          <w:tab w:val="clear" w:pos="567"/>
        </w:tabs>
        <w:spacing w:line="240" w:lineRule="auto"/>
        <w:jc w:val="both"/>
        <w:rPr>
          <w:szCs w:val="22"/>
        </w:rPr>
      </w:pPr>
      <w:r w:rsidRPr="00426E2C">
        <w:rPr>
          <w:szCs w:val="22"/>
        </w:rPr>
        <w:t xml:space="preserve">V případě náhodného sebepoškození injekčně </w:t>
      </w:r>
      <w:r w:rsidR="000A4BBB">
        <w:rPr>
          <w:szCs w:val="22"/>
        </w:rPr>
        <w:t>podaným</w:t>
      </w:r>
      <w:r w:rsidR="000A4BBB" w:rsidRPr="00426E2C">
        <w:rPr>
          <w:szCs w:val="22"/>
        </w:rPr>
        <w:t xml:space="preserve"> </w:t>
      </w:r>
      <w:r w:rsidRPr="00426E2C">
        <w:rPr>
          <w:szCs w:val="22"/>
        </w:rPr>
        <w:t>přípravkem vyhledejte ihned lékařskou pomoc a ukažte příbalovou informaci nebo etiketu praktickému lékaři.</w:t>
      </w:r>
    </w:p>
    <w:p w:rsidR="000A4BBB" w:rsidRPr="00426E2C" w:rsidRDefault="000A4BBB" w:rsidP="000A4BBB">
      <w:pPr>
        <w:tabs>
          <w:tab w:val="clear" w:pos="567"/>
        </w:tabs>
        <w:spacing w:line="240" w:lineRule="auto"/>
        <w:jc w:val="both"/>
        <w:rPr>
          <w:szCs w:val="22"/>
        </w:rPr>
      </w:pPr>
      <w:r w:rsidRPr="00426E2C">
        <w:rPr>
          <w:szCs w:val="22"/>
        </w:rPr>
        <w:t>Po použití si umyjte ruce.</w:t>
      </w:r>
    </w:p>
    <w:p w:rsidR="00426E2C" w:rsidRDefault="00426E2C" w:rsidP="00426E2C">
      <w:pPr>
        <w:tabs>
          <w:tab w:val="clear" w:pos="567"/>
        </w:tabs>
        <w:spacing w:line="240" w:lineRule="auto"/>
        <w:rPr>
          <w:szCs w:val="22"/>
          <w:u w:val="single"/>
        </w:rPr>
      </w:pPr>
    </w:p>
    <w:p w:rsidR="00426E2C" w:rsidRPr="00426E2C" w:rsidRDefault="00426E2C" w:rsidP="00426E2C">
      <w:pPr>
        <w:tabs>
          <w:tab w:val="clear" w:pos="567"/>
        </w:tabs>
        <w:spacing w:line="240" w:lineRule="auto"/>
        <w:rPr>
          <w:szCs w:val="22"/>
          <w:u w:val="single"/>
        </w:rPr>
      </w:pPr>
      <w:r w:rsidRPr="00426E2C">
        <w:rPr>
          <w:szCs w:val="22"/>
          <w:u w:val="single"/>
        </w:rPr>
        <w:t>Zvláštní opatření pro ochranu životního prostředí:</w:t>
      </w:r>
    </w:p>
    <w:p w:rsidR="00954828" w:rsidRDefault="00954828" w:rsidP="00426E2C">
      <w:pPr>
        <w:tabs>
          <w:tab w:val="clear" w:pos="567"/>
        </w:tabs>
        <w:spacing w:line="240" w:lineRule="auto"/>
      </w:pPr>
    </w:p>
    <w:p w:rsidR="00426E2C" w:rsidRPr="00426E2C" w:rsidRDefault="00426E2C" w:rsidP="00426E2C">
      <w:pPr>
        <w:tabs>
          <w:tab w:val="clear" w:pos="567"/>
        </w:tabs>
        <w:spacing w:line="240" w:lineRule="auto"/>
        <w:rPr>
          <w:szCs w:val="22"/>
        </w:rPr>
      </w:pPr>
      <w:r w:rsidRPr="00426E2C">
        <w:t>Neuplatňuje se.</w:t>
      </w:r>
    </w:p>
    <w:p w:rsidR="001969CB" w:rsidRPr="00426E2C" w:rsidRDefault="001969CB" w:rsidP="00426E2C">
      <w:pPr>
        <w:tabs>
          <w:tab w:val="clear" w:pos="567"/>
        </w:tabs>
        <w:spacing w:line="240" w:lineRule="auto"/>
        <w:jc w:val="both"/>
        <w:rPr>
          <w:szCs w:val="22"/>
        </w:rPr>
      </w:pPr>
    </w:p>
    <w:p w:rsidR="001969CB" w:rsidRPr="00426E2C" w:rsidRDefault="00426E2C" w:rsidP="00426E2C">
      <w:pPr>
        <w:tabs>
          <w:tab w:val="clear" w:pos="567"/>
        </w:tabs>
        <w:spacing w:line="240" w:lineRule="auto"/>
        <w:jc w:val="both"/>
        <w:rPr>
          <w:szCs w:val="22"/>
        </w:rPr>
      </w:pPr>
      <w:r>
        <w:rPr>
          <w:b/>
          <w:szCs w:val="22"/>
        </w:rPr>
        <w:t>3</w:t>
      </w:r>
      <w:r w:rsidR="001969CB" w:rsidRPr="00426E2C">
        <w:rPr>
          <w:b/>
          <w:szCs w:val="22"/>
        </w:rPr>
        <w:t>.6</w:t>
      </w:r>
      <w:r w:rsidR="001969CB" w:rsidRPr="00426E2C">
        <w:rPr>
          <w:b/>
          <w:szCs w:val="22"/>
        </w:rPr>
        <w:tab/>
        <w:t xml:space="preserve">Nežádoucí účinky </w:t>
      </w:r>
    </w:p>
    <w:p w:rsidR="001969CB" w:rsidRPr="00426E2C" w:rsidRDefault="001969CB" w:rsidP="00426E2C">
      <w:pPr>
        <w:tabs>
          <w:tab w:val="clear" w:pos="567"/>
        </w:tabs>
        <w:spacing w:line="240" w:lineRule="auto"/>
        <w:jc w:val="both"/>
        <w:rPr>
          <w:szCs w:val="22"/>
        </w:rPr>
      </w:pPr>
    </w:p>
    <w:p w:rsidR="00426E2C" w:rsidRPr="00426E2C" w:rsidRDefault="00426E2C" w:rsidP="00426E2C">
      <w:pPr>
        <w:rPr>
          <w:szCs w:val="22"/>
        </w:rPr>
      </w:pPr>
      <w:r w:rsidRPr="00426E2C">
        <w:t>Koně, psi a kočky: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426E2C" w:rsidRPr="00426E2C" w:rsidTr="00426E2C">
        <w:tc>
          <w:tcPr>
            <w:tcW w:w="1957" w:type="pct"/>
          </w:tcPr>
          <w:p w:rsidR="00426E2C" w:rsidRPr="00426E2C" w:rsidRDefault="00426E2C" w:rsidP="00426E2C">
            <w:pPr>
              <w:spacing w:before="60" w:after="60"/>
              <w:rPr>
                <w:szCs w:val="22"/>
              </w:rPr>
            </w:pPr>
            <w:r w:rsidRPr="00426E2C">
              <w:t>Velmi vzácné</w:t>
            </w:r>
          </w:p>
          <w:p w:rsidR="00426E2C" w:rsidRPr="00426E2C" w:rsidRDefault="00426E2C" w:rsidP="00426E2C">
            <w:pPr>
              <w:spacing w:before="60" w:after="60"/>
              <w:rPr>
                <w:szCs w:val="22"/>
              </w:rPr>
            </w:pPr>
            <w:r w:rsidRPr="00426E2C">
              <w:t>(&lt;1 zvíře / 10 000 ošetřených zvířat, včetně ojedinělých hlášení):</w:t>
            </w:r>
          </w:p>
        </w:tc>
        <w:tc>
          <w:tcPr>
            <w:tcW w:w="3043" w:type="pct"/>
            <w:hideMark/>
          </w:tcPr>
          <w:p w:rsidR="00426E2C" w:rsidRPr="00426E2C" w:rsidRDefault="00426E2C" w:rsidP="00426E2C">
            <w:pPr>
              <w:spacing w:before="60" w:after="60"/>
            </w:pPr>
            <w:r w:rsidRPr="00426E2C">
              <w:t>Tachykardie</w:t>
            </w:r>
          </w:p>
          <w:p w:rsidR="00426E2C" w:rsidRPr="00426E2C" w:rsidRDefault="00426E2C" w:rsidP="00426E2C">
            <w:pPr>
              <w:spacing w:before="60" w:after="60"/>
            </w:pPr>
            <w:r w:rsidRPr="00426E2C">
              <w:t>Bradykardie</w:t>
            </w:r>
          </w:p>
          <w:p w:rsidR="00426E2C" w:rsidRPr="00426E2C" w:rsidRDefault="00426E2C" w:rsidP="00426E2C">
            <w:pPr>
              <w:spacing w:before="60" w:after="60"/>
            </w:pPr>
            <w:r w:rsidRPr="00426E2C">
              <w:t>Poruchy vedení srdečního vzruchu</w:t>
            </w:r>
          </w:p>
          <w:p w:rsidR="00426E2C" w:rsidRPr="00426E2C" w:rsidRDefault="00426E2C" w:rsidP="00426E2C">
            <w:pPr>
              <w:spacing w:before="60" w:after="60"/>
            </w:pPr>
            <w:r w:rsidRPr="00426E2C">
              <w:t xml:space="preserve">Hypotenze </w:t>
            </w:r>
          </w:p>
          <w:p w:rsidR="00426E2C" w:rsidRPr="00426E2C" w:rsidRDefault="00426E2C" w:rsidP="00426E2C">
            <w:pPr>
              <w:spacing w:before="60" w:after="60"/>
              <w:rPr>
                <w:iCs/>
                <w:szCs w:val="22"/>
              </w:rPr>
            </w:pPr>
            <w:r w:rsidRPr="00426E2C">
              <w:t>Alergické reakce</w:t>
            </w:r>
          </w:p>
        </w:tc>
      </w:tr>
    </w:tbl>
    <w:p w:rsidR="00426E2C" w:rsidRPr="00426E2C" w:rsidRDefault="00426E2C" w:rsidP="00426E2C">
      <w:pPr>
        <w:tabs>
          <w:tab w:val="clear" w:pos="567"/>
        </w:tabs>
        <w:spacing w:line="240" w:lineRule="auto"/>
        <w:rPr>
          <w:szCs w:val="22"/>
        </w:rPr>
      </w:pPr>
    </w:p>
    <w:p w:rsidR="00426E2C" w:rsidRPr="00426E2C" w:rsidRDefault="00426E2C" w:rsidP="00426E2C">
      <w:bookmarkStart w:id="0" w:name="_Hlk66891708"/>
      <w:r w:rsidRPr="00426E2C">
        <w:t xml:space="preserve">Hlášení nežádoucích účinků je důležité. Umožňuje nepřetržité sledování bezpečnosti veterinárního léčivého přípravku. Hlášení je třeba zaslat, pokud možno, prostřednictvím veterinárního lékaře, buď držiteli rozhodnutí o registraci, nebo jeho místnímu zástupci, nebo příslušnému vnitrostátnímu orgánu prostřednictvím národního systému hlášení. </w:t>
      </w:r>
      <w:bookmarkStart w:id="1" w:name="_Hlk184130880"/>
      <w:r w:rsidRPr="00426E2C">
        <w:t>Podrobné kontaktní údaje naleznete</w:t>
      </w:r>
      <w:bookmarkEnd w:id="1"/>
      <w:r w:rsidRPr="00426E2C">
        <w:t xml:space="preserve"> v příbalové informaci.</w:t>
      </w:r>
    </w:p>
    <w:bookmarkEnd w:id="0"/>
    <w:p w:rsidR="001969CB" w:rsidRPr="00426E2C" w:rsidRDefault="001969CB" w:rsidP="00426E2C">
      <w:pPr>
        <w:tabs>
          <w:tab w:val="clear" w:pos="567"/>
        </w:tabs>
        <w:spacing w:line="240" w:lineRule="auto"/>
        <w:jc w:val="both"/>
        <w:rPr>
          <w:szCs w:val="22"/>
        </w:rPr>
      </w:pPr>
    </w:p>
    <w:p w:rsidR="001969CB" w:rsidRPr="00426E2C" w:rsidRDefault="00426E2C" w:rsidP="00426E2C">
      <w:pPr>
        <w:tabs>
          <w:tab w:val="clear" w:pos="567"/>
        </w:tabs>
        <w:spacing w:line="240" w:lineRule="auto"/>
        <w:jc w:val="both"/>
        <w:rPr>
          <w:szCs w:val="22"/>
        </w:rPr>
      </w:pPr>
      <w:r>
        <w:rPr>
          <w:b/>
          <w:szCs w:val="22"/>
        </w:rPr>
        <w:t>3</w:t>
      </w:r>
      <w:r w:rsidR="001969CB" w:rsidRPr="00426E2C">
        <w:rPr>
          <w:b/>
          <w:szCs w:val="22"/>
        </w:rPr>
        <w:t>.7</w:t>
      </w:r>
      <w:r w:rsidR="001969CB" w:rsidRPr="00426E2C">
        <w:rPr>
          <w:b/>
          <w:szCs w:val="22"/>
        </w:rPr>
        <w:tab/>
        <w:t>Použití v průběhu březosti, laktace nebo snášky</w:t>
      </w:r>
    </w:p>
    <w:p w:rsidR="00426E2C" w:rsidRDefault="00426E2C" w:rsidP="00426E2C">
      <w:pPr>
        <w:tabs>
          <w:tab w:val="clear" w:pos="567"/>
        </w:tabs>
        <w:spacing w:line="240" w:lineRule="auto"/>
        <w:jc w:val="both"/>
        <w:rPr>
          <w:u w:val="single"/>
        </w:rPr>
      </w:pPr>
    </w:p>
    <w:p w:rsidR="001969CB" w:rsidRPr="00426E2C" w:rsidRDefault="00426E2C" w:rsidP="00426E2C">
      <w:pPr>
        <w:tabs>
          <w:tab w:val="clear" w:pos="567"/>
        </w:tabs>
        <w:spacing w:line="240" w:lineRule="auto"/>
        <w:jc w:val="both"/>
        <w:rPr>
          <w:szCs w:val="22"/>
        </w:rPr>
      </w:pPr>
      <w:r w:rsidRPr="00426E2C">
        <w:rPr>
          <w:u w:val="single"/>
        </w:rPr>
        <w:t xml:space="preserve">Březost </w:t>
      </w:r>
      <w:r w:rsidRPr="00426E2C">
        <w:rPr>
          <w:szCs w:val="22"/>
          <w:u w:val="single"/>
        </w:rPr>
        <w:t>a laktace</w:t>
      </w:r>
      <w:r>
        <w:rPr>
          <w:szCs w:val="22"/>
          <w:u w:val="single"/>
        </w:rPr>
        <w:t>:</w:t>
      </w:r>
    </w:p>
    <w:p w:rsidR="000C594A" w:rsidRPr="00426E2C" w:rsidRDefault="00A7717A" w:rsidP="00426E2C">
      <w:pPr>
        <w:tabs>
          <w:tab w:val="clear" w:pos="567"/>
        </w:tabs>
        <w:spacing w:line="240" w:lineRule="auto"/>
        <w:jc w:val="both"/>
        <w:rPr>
          <w:szCs w:val="22"/>
        </w:rPr>
      </w:pPr>
      <w:r w:rsidRPr="00426E2C">
        <w:rPr>
          <w:szCs w:val="22"/>
        </w:rPr>
        <w:t xml:space="preserve">Lidokain může </w:t>
      </w:r>
      <w:r w:rsidR="008C64AB" w:rsidRPr="00426E2C">
        <w:rPr>
          <w:szCs w:val="22"/>
        </w:rPr>
        <w:t xml:space="preserve">prostupovat </w:t>
      </w:r>
      <w:r w:rsidRPr="00426E2C">
        <w:rPr>
          <w:szCs w:val="22"/>
        </w:rPr>
        <w:t>placentární bariér</w:t>
      </w:r>
      <w:r w:rsidR="008C64AB" w:rsidRPr="00426E2C">
        <w:rPr>
          <w:szCs w:val="22"/>
        </w:rPr>
        <w:t>o</w:t>
      </w:r>
      <w:r w:rsidRPr="00426E2C">
        <w:rPr>
          <w:szCs w:val="22"/>
        </w:rPr>
        <w:t>u a je vylučován mlékem u laktujících zvířat. U březích nebo laktujících zvířat použít pouze po zvážení terapeutického prospěchu a rizika příslušným veterinárním lékařem.</w:t>
      </w:r>
    </w:p>
    <w:p w:rsidR="001969CB" w:rsidRPr="00426E2C" w:rsidRDefault="001969CB" w:rsidP="00426E2C">
      <w:pPr>
        <w:tabs>
          <w:tab w:val="clear" w:pos="567"/>
        </w:tabs>
        <w:spacing w:line="240" w:lineRule="auto"/>
        <w:jc w:val="both"/>
        <w:rPr>
          <w:szCs w:val="22"/>
        </w:rPr>
      </w:pPr>
    </w:p>
    <w:p w:rsidR="001969CB" w:rsidRPr="00426E2C" w:rsidRDefault="00426E2C" w:rsidP="00426E2C">
      <w:pPr>
        <w:tabs>
          <w:tab w:val="clear" w:pos="567"/>
        </w:tabs>
        <w:spacing w:line="240" w:lineRule="auto"/>
        <w:jc w:val="both"/>
        <w:rPr>
          <w:szCs w:val="22"/>
        </w:rPr>
      </w:pPr>
      <w:r>
        <w:rPr>
          <w:b/>
          <w:szCs w:val="22"/>
        </w:rPr>
        <w:t>3</w:t>
      </w:r>
      <w:r w:rsidR="001969CB" w:rsidRPr="00426E2C">
        <w:rPr>
          <w:b/>
          <w:szCs w:val="22"/>
        </w:rPr>
        <w:t>.8</w:t>
      </w:r>
      <w:r w:rsidR="001969CB" w:rsidRPr="00426E2C">
        <w:rPr>
          <w:b/>
          <w:szCs w:val="22"/>
        </w:rPr>
        <w:tab/>
        <w:t>Interakce s dalšími léčivými přípravky a další formy interakce</w:t>
      </w:r>
    </w:p>
    <w:p w:rsidR="001969CB" w:rsidRPr="00426E2C" w:rsidRDefault="001969CB" w:rsidP="00426E2C">
      <w:pPr>
        <w:tabs>
          <w:tab w:val="clear" w:pos="567"/>
        </w:tabs>
        <w:spacing w:line="240" w:lineRule="auto"/>
        <w:jc w:val="both"/>
        <w:rPr>
          <w:szCs w:val="22"/>
        </w:rPr>
      </w:pPr>
    </w:p>
    <w:p w:rsidR="0096736E" w:rsidRPr="00426E2C" w:rsidRDefault="001969CB" w:rsidP="00426E2C">
      <w:pPr>
        <w:tabs>
          <w:tab w:val="clear" w:pos="567"/>
        </w:tabs>
        <w:spacing w:line="240" w:lineRule="auto"/>
        <w:jc w:val="both"/>
        <w:rPr>
          <w:szCs w:val="22"/>
        </w:rPr>
      </w:pPr>
      <w:r w:rsidRPr="00426E2C">
        <w:rPr>
          <w:szCs w:val="22"/>
        </w:rPr>
        <w:t xml:space="preserve">Lokální anestetický účinek je prodloužen, pokud jsou současně </w:t>
      </w:r>
      <w:r w:rsidR="00A54E5F" w:rsidRPr="00426E2C">
        <w:rPr>
          <w:szCs w:val="22"/>
        </w:rPr>
        <w:t xml:space="preserve">podány </w:t>
      </w:r>
      <w:r w:rsidRPr="00426E2C">
        <w:rPr>
          <w:szCs w:val="22"/>
        </w:rPr>
        <w:t>vazokonstriktory (např. epinefrin). Analgetika morfinového typu mohou snížit metabolismus lidokainu.</w:t>
      </w:r>
    </w:p>
    <w:p w:rsidR="0096736E" w:rsidRPr="00426E2C" w:rsidRDefault="0096736E" w:rsidP="00426E2C">
      <w:pPr>
        <w:tabs>
          <w:tab w:val="clear" w:pos="567"/>
        </w:tabs>
        <w:spacing w:line="240" w:lineRule="auto"/>
        <w:jc w:val="both"/>
        <w:rPr>
          <w:szCs w:val="22"/>
        </w:rPr>
      </w:pPr>
    </w:p>
    <w:p w:rsidR="0096736E" w:rsidRPr="00426E2C" w:rsidRDefault="0096736E" w:rsidP="00426E2C">
      <w:pPr>
        <w:tabs>
          <w:tab w:val="clear" w:pos="567"/>
        </w:tabs>
        <w:spacing w:line="240" w:lineRule="auto"/>
        <w:jc w:val="both"/>
        <w:rPr>
          <w:szCs w:val="22"/>
        </w:rPr>
      </w:pPr>
      <w:r w:rsidRPr="00426E2C">
        <w:rPr>
          <w:szCs w:val="22"/>
        </w:rPr>
        <w:t>Lidokain může interagovat s:</w:t>
      </w:r>
    </w:p>
    <w:p w:rsidR="0096736E" w:rsidRPr="00426E2C" w:rsidRDefault="0096736E" w:rsidP="00426E2C">
      <w:pPr>
        <w:numPr>
          <w:ilvl w:val="0"/>
          <w:numId w:val="39"/>
        </w:numPr>
        <w:tabs>
          <w:tab w:val="clear" w:pos="567"/>
        </w:tabs>
        <w:spacing w:line="240" w:lineRule="auto"/>
        <w:ind w:left="567" w:hanging="284"/>
        <w:jc w:val="both"/>
        <w:rPr>
          <w:szCs w:val="22"/>
        </w:rPr>
      </w:pPr>
      <w:r w:rsidRPr="00426E2C">
        <w:rPr>
          <w:szCs w:val="22"/>
        </w:rPr>
        <w:t xml:space="preserve">antibiotiky: současné podání </w:t>
      </w:r>
      <w:proofErr w:type="spellStart"/>
      <w:r w:rsidRPr="00426E2C">
        <w:rPr>
          <w:szCs w:val="22"/>
        </w:rPr>
        <w:t>ceftiofuru</w:t>
      </w:r>
      <w:proofErr w:type="spellEnd"/>
      <w:r w:rsidRPr="00426E2C">
        <w:rPr>
          <w:szCs w:val="22"/>
        </w:rPr>
        <w:t xml:space="preserve"> může způsobit zvýšení koncentrace volného lidokainu v důsledku interakce s vazbou na plazmatick</w:t>
      </w:r>
      <w:r w:rsidR="00C452C4" w:rsidRPr="00426E2C">
        <w:rPr>
          <w:szCs w:val="22"/>
        </w:rPr>
        <w:t>ou</w:t>
      </w:r>
      <w:r w:rsidRPr="00426E2C">
        <w:rPr>
          <w:szCs w:val="22"/>
        </w:rPr>
        <w:t xml:space="preserve"> bílkovin</w:t>
      </w:r>
      <w:r w:rsidR="00C452C4" w:rsidRPr="00426E2C">
        <w:rPr>
          <w:szCs w:val="22"/>
        </w:rPr>
        <w:t>u</w:t>
      </w:r>
      <w:r w:rsidRPr="00426E2C">
        <w:rPr>
          <w:szCs w:val="22"/>
        </w:rPr>
        <w:t>,</w:t>
      </w:r>
    </w:p>
    <w:p w:rsidR="0096736E" w:rsidRPr="00426E2C" w:rsidRDefault="0096736E" w:rsidP="00426E2C">
      <w:pPr>
        <w:numPr>
          <w:ilvl w:val="0"/>
          <w:numId w:val="39"/>
        </w:numPr>
        <w:tabs>
          <w:tab w:val="clear" w:pos="567"/>
        </w:tabs>
        <w:spacing w:line="240" w:lineRule="auto"/>
        <w:ind w:left="567" w:hanging="284"/>
        <w:jc w:val="both"/>
        <w:rPr>
          <w:szCs w:val="22"/>
        </w:rPr>
      </w:pPr>
      <w:proofErr w:type="spellStart"/>
      <w:r w:rsidRPr="00426E2C">
        <w:rPr>
          <w:szCs w:val="22"/>
        </w:rPr>
        <w:lastRenderedPageBreak/>
        <w:t>antiarytmiky</w:t>
      </w:r>
      <w:proofErr w:type="spellEnd"/>
      <w:r w:rsidRPr="00426E2C">
        <w:rPr>
          <w:szCs w:val="22"/>
        </w:rPr>
        <w:t xml:space="preserve">: </w:t>
      </w:r>
      <w:proofErr w:type="spellStart"/>
      <w:r w:rsidRPr="00426E2C">
        <w:rPr>
          <w:szCs w:val="22"/>
        </w:rPr>
        <w:t>amiodaron</w:t>
      </w:r>
      <w:proofErr w:type="spellEnd"/>
      <w:r w:rsidRPr="00426E2C">
        <w:rPr>
          <w:szCs w:val="22"/>
        </w:rPr>
        <w:t xml:space="preserve"> může způsobit zvýšení koncentrací lidokainu v plazmě, a </w:t>
      </w:r>
      <w:r w:rsidR="00C452C4" w:rsidRPr="00426E2C">
        <w:rPr>
          <w:szCs w:val="22"/>
        </w:rPr>
        <w:t>tím posílit</w:t>
      </w:r>
      <w:r w:rsidRPr="00426E2C">
        <w:rPr>
          <w:szCs w:val="22"/>
        </w:rPr>
        <w:t xml:space="preserve"> jeho farmakologické účinky. Tento účinek lze pozorovat také při podávání s </w:t>
      </w:r>
      <w:proofErr w:type="spellStart"/>
      <w:r w:rsidRPr="00426E2C">
        <w:rPr>
          <w:szCs w:val="22"/>
        </w:rPr>
        <w:t>metoprololem</w:t>
      </w:r>
      <w:proofErr w:type="spellEnd"/>
      <w:r w:rsidRPr="00426E2C">
        <w:rPr>
          <w:szCs w:val="22"/>
        </w:rPr>
        <w:t xml:space="preserve"> nebo </w:t>
      </w:r>
      <w:proofErr w:type="spellStart"/>
      <w:r w:rsidRPr="00426E2C">
        <w:rPr>
          <w:szCs w:val="22"/>
        </w:rPr>
        <w:t>prop</w:t>
      </w:r>
      <w:r w:rsidR="00D91384" w:rsidRPr="00426E2C">
        <w:rPr>
          <w:szCs w:val="22"/>
        </w:rPr>
        <w:t>r</w:t>
      </w:r>
      <w:r w:rsidRPr="00426E2C">
        <w:rPr>
          <w:szCs w:val="22"/>
        </w:rPr>
        <w:t>anololem</w:t>
      </w:r>
      <w:proofErr w:type="spellEnd"/>
      <w:r w:rsidRPr="00426E2C">
        <w:rPr>
          <w:szCs w:val="22"/>
        </w:rPr>
        <w:t>,</w:t>
      </w:r>
    </w:p>
    <w:p w:rsidR="0096736E" w:rsidRPr="00426E2C" w:rsidRDefault="0096736E" w:rsidP="00426E2C">
      <w:pPr>
        <w:numPr>
          <w:ilvl w:val="0"/>
          <w:numId w:val="39"/>
        </w:numPr>
        <w:tabs>
          <w:tab w:val="clear" w:pos="567"/>
        </w:tabs>
        <w:spacing w:line="240" w:lineRule="auto"/>
        <w:ind w:left="567" w:hanging="284"/>
        <w:jc w:val="both"/>
        <w:rPr>
          <w:szCs w:val="22"/>
        </w:rPr>
      </w:pPr>
      <w:r w:rsidRPr="00426E2C">
        <w:rPr>
          <w:szCs w:val="22"/>
        </w:rPr>
        <w:t xml:space="preserve">injekčně podanými anestetiky a anestetickými plyny: </w:t>
      </w:r>
      <w:r w:rsidR="00D91384" w:rsidRPr="00426E2C">
        <w:rPr>
          <w:szCs w:val="22"/>
        </w:rPr>
        <w:t xml:space="preserve">současné </w:t>
      </w:r>
      <w:r w:rsidRPr="00426E2C">
        <w:rPr>
          <w:szCs w:val="22"/>
        </w:rPr>
        <w:t>podávání anestetik zvyšuje jejich účinek a může být nutné upravit jejich dávkování,</w:t>
      </w:r>
    </w:p>
    <w:p w:rsidR="001969CB" w:rsidRPr="00426E2C" w:rsidRDefault="0096736E" w:rsidP="00426E2C">
      <w:pPr>
        <w:numPr>
          <w:ilvl w:val="0"/>
          <w:numId w:val="39"/>
        </w:numPr>
        <w:tabs>
          <w:tab w:val="clear" w:pos="567"/>
        </w:tabs>
        <w:spacing w:line="240" w:lineRule="auto"/>
        <w:ind w:left="567" w:hanging="284"/>
        <w:jc w:val="both"/>
        <w:rPr>
          <w:szCs w:val="22"/>
        </w:rPr>
      </w:pPr>
      <w:r w:rsidRPr="00426E2C">
        <w:rPr>
          <w:szCs w:val="22"/>
        </w:rPr>
        <w:t xml:space="preserve">svalovými </w:t>
      </w:r>
      <w:proofErr w:type="spellStart"/>
      <w:r w:rsidRPr="00426E2C">
        <w:rPr>
          <w:szCs w:val="22"/>
        </w:rPr>
        <w:t>relaxanty</w:t>
      </w:r>
      <w:proofErr w:type="spellEnd"/>
      <w:r w:rsidRPr="00426E2C">
        <w:rPr>
          <w:szCs w:val="22"/>
        </w:rPr>
        <w:t xml:space="preserve">: významná dávka lidokainu může zvýšit účinek </w:t>
      </w:r>
      <w:proofErr w:type="spellStart"/>
      <w:r w:rsidRPr="00426E2C">
        <w:rPr>
          <w:szCs w:val="22"/>
        </w:rPr>
        <w:t>sukcinylcholinu</w:t>
      </w:r>
      <w:proofErr w:type="spellEnd"/>
      <w:r w:rsidRPr="00426E2C">
        <w:rPr>
          <w:szCs w:val="22"/>
        </w:rPr>
        <w:t xml:space="preserve"> a může prodloužit apnoi indukovanou </w:t>
      </w:r>
      <w:proofErr w:type="spellStart"/>
      <w:r w:rsidRPr="00426E2C">
        <w:rPr>
          <w:szCs w:val="22"/>
        </w:rPr>
        <w:t>sukcinylcholinem</w:t>
      </w:r>
      <w:proofErr w:type="spellEnd"/>
      <w:r w:rsidRPr="00426E2C">
        <w:rPr>
          <w:szCs w:val="22"/>
        </w:rPr>
        <w:t>.</w:t>
      </w:r>
    </w:p>
    <w:p w:rsidR="001969CB" w:rsidRPr="00426E2C" w:rsidRDefault="001969CB" w:rsidP="00426E2C">
      <w:pPr>
        <w:tabs>
          <w:tab w:val="clear" w:pos="567"/>
        </w:tabs>
        <w:spacing w:line="240" w:lineRule="auto"/>
        <w:jc w:val="both"/>
        <w:rPr>
          <w:szCs w:val="22"/>
          <w:lang w:eastAsia="de-DE"/>
        </w:rPr>
      </w:pPr>
    </w:p>
    <w:p w:rsidR="001969CB" w:rsidRPr="00426E2C" w:rsidRDefault="00426E2C" w:rsidP="00426E2C">
      <w:pPr>
        <w:tabs>
          <w:tab w:val="clear" w:pos="567"/>
        </w:tabs>
        <w:spacing w:line="240" w:lineRule="auto"/>
        <w:jc w:val="both"/>
        <w:rPr>
          <w:szCs w:val="22"/>
        </w:rPr>
      </w:pPr>
      <w:r>
        <w:rPr>
          <w:b/>
          <w:szCs w:val="22"/>
        </w:rPr>
        <w:t>3</w:t>
      </w:r>
      <w:r w:rsidR="000C594A" w:rsidRPr="00426E2C">
        <w:rPr>
          <w:b/>
          <w:szCs w:val="22"/>
        </w:rPr>
        <w:t>.9</w:t>
      </w:r>
      <w:r w:rsidR="000C594A" w:rsidRPr="00426E2C">
        <w:rPr>
          <w:b/>
          <w:szCs w:val="22"/>
        </w:rPr>
        <w:tab/>
      </w:r>
      <w:r w:rsidRPr="00426E2C">
        <w:rPr>
          <w:b/>
          <w:szCs w:val="22"/>
        </w:rPr>
        <w:t>Cesty podání a dávkování</w:t>
      </w:r>
      <w:r w:rsidRPr="00426E2C" w:rsidDel="00426E2C">
        <w:rPr>
          <w:b/>
          <w:szCs w:val="22"/>
        </w:rPr>
        <w:t xml:space="preserve"> </w:t>
      </w:r>
    </w:p>
    <w:p w:rsidR="001969CB" w:rsidRPr="00426E2C" w:rsidRDefault="001969CB" w:rsidP="00426E2C">
      <w:pPr>
        <w:tabs>
          <w:tab w:val="clear" w:pos="567"/>
        </w:tabs>
        <w:spacing w:line="240" w:lineRule="auto"/>
        <w:jc w:val="both"/>
        <w:rPr>
          <w:szCs w:val="22"/>
        </w:rPr>
      </w:pPr>
    </w:p>
    <w:p w:rsidR="00264355" w:rsidRPr="00426E2C" w:rsidRDefault="00D43B03" w:rsidP="00426E2C">
      <w:pPr>
        <w:tabs>
          <w:tab w:val="clear" w:pos="567"/>
        </w:tabs>
        <w:spacing w:line="240" w:lineRule="auto"/>
        <w:jc w:val="both"/>
        <w:rPr>
          <w:szCs w:val="22"/>
        </w:rPr>
      </w:pPr>
      <w:r w:rsidRPr="00426E2C">
        <w:rPr>
          <w:szCs w:val="22"/>
        </w:rPr>
        <w:t>S</w:t>
      </w:r>
      <w:r w:rsidR="00264355" w:rsidRPr="00426E2C">
        <w:rPr>
          <w:szCs w:val="22"/>
        </w:rPr>
        <w:t xml:space="preserve">ubkutánní, intramuskulární nebo </w:t>
      </w:r>
      <w:proofErr w:type="spellStart"/>
      <w:r w:rsidR="00264355" w:rsidRPr="00426E2C">
        <w:rPr>
          <w:szCs w:val="22"/>
        </w:rPr>
        <w:t>perineurální</w:t>
      </w:r>
      <w:proofErr w:type="spellEnd"/>
      <w:r w:rsidRPr="00426E2C">
        <w:rPr>
          <w:szCs w:val="22"/>
        </w:rPr>
        <w:t xml:space="preserve"> podání</w:t>
      </w:r>
      <w:r w:rsidR="00264355" w:rsidRPr="00426E2C">
        <w:rPr>
          <w:szCs w:val="22"/>
        </w:rPr>
        <w:t xml:space="preserve"> nebo </w:t>
      </w:r>
      <w:r w:rsidR="00CB3198" w:rsidRPr="00426E2C">
        <w:rPr>
          <w:szCs w:val="22"/>
        </w:rPr>
        <w:t>podání</w:t>
      </w:r>
      <w:r w:rsidR="00264355" w:rsidRPr="00426E2C">
        <w:rPr>
          <w:szCs w:val="22"/>
        </w:rPr>
        <w:t xml:space="preserve"> na sliznici. Aby se zabránilo intravaskulárnímu podání, mělo by být správné umístění jehly ověřeno aspirací.</w:t>
      </w:r>
    </w:p>
    <w:p w:rsidR="001969CB" w:rsidRPr="00426E2C" w:rsidRDefault="001969CB" w:rsidP="00426E2C">
      <w:pPr>
        <w:tabs>
          <w:tab w:val="clear" w:pos="567"/>
        </w:tabs>
        <w:spacing w:line="240" w:lineRule="auto"/>
        <w:jc w:val="both"/>
        <w:rPr>
          <w:szCs w:val="22"/>
        </w:rPr>
      </w:pPr>
    </w:p>
    <w:p w:rsidR="001969CB" w:rsidRPr="00426E2C" w:rsidRDefault="000E5DCD" w:rsidP="00426E2C">
      <w:pPr>
        <w:tabs>
          <w:tab w:val="clear" w:pos="567"/>
        </w:tabs>
        <w:spacing w:line="240" w:lineRule="auto"/>
        <w:jc w:val="both"/>
        <w:rPr>
          <w:szCs w:val="22"/>
        </w:rPr>
      </w:pPr>
      <w:r w:rsidRPr="00426E2C">
        <w:rPr>
          <w:szCs w:val="22"/>
        </w:rPr>
        <w:t xml:space="preserve">Potřebné množství, které se má podávat, se liší podle indikace (zamýšlený účel, </w:t>
      </w:r>
      <w:r w:rsidR="00CB3198" w:rsidRPr="00426E2C">
        <w:rPr>
          <w:szCs w:val="22"/>
        </w:rPr>
        <w:t xml:space="preserve">způsob </w:t>
      </w:r>
      <w:r w:rsidRPr="00426E2C">
        <w:rPr>
          <w:szCs w:val="22"/>
        </w:rPr>
        <w:t xml:space="preserve">podání, místo </w:t>
      </w:r>
      <w:r w:rsidR="00CB3198" w:rsidRPr="00426E2C">
        <w:rPr>
          <w:szCs w:val="22"/>
        </w:rPr>
        <w:t xml:space="preserve">podání </w:t>
      </w:r>
      <w:r w:rsidRPr="00426E2C">
        <w:rPr>
          <w:szCs w:val="22"/>
        </w:rPr>
        <w:t>a celkový stav pacienta).</w:t>
      </w:r>
    </w:p>
    <w:p w:rsidR="000C594A" w:rsidRPr="00426E2C" w:rsidRDefault="000C594A" w:rsidP="00426E2C">
      <w:pPr>
        <w:tabs>
          <w:tab w:val="clear" w:pos="567"/>
        </w:tabs>
        <w:spacing w:line="240" w:lineRule="auto"/>
        <w:jc w:val="both"/>
        <w:rPr>
          <w:szCs w:val="22"/>
        </w:rPr>
      </w:pPr>
    </w:p>
    <w:p w:rsidR="001969CB" w:rsidRPr="00426E2C" w:rsidRDefault="00810937" w:rsidP="00426E2C">
      <w:pPr>
        <w:tabs>
          <w:tab w:val="clear" w:pos="567"/>
        </w:tabs>
        <w:spacing w:line="240" w:lineRule="auto"/>
        <w:jc w:val="both"/>
        <w:rPr>
          <w:szCs w:val="22"/>
        </w:rPr>
      </w:pPr>
      <w:r w:rsidRPr="00426E2C">
        <w:rPr>
          <w:szCs w:val="22"/>
        </w:rPr>
        <w:t>Následující doporučení pro dávkování m</w:t>
      </w:r>
      <w:r w:rsidR="00C15717" w:rsidRPr="00426E2C">
        <w:rPr>
          <w:szCs w:val="22"/>
        </w:rPr>
        <w:t xml:space="preserve">ohou sloužit jako obecné pokyny (je třeba upravit u zvířat s </w:t>
      </w:r>
      <w:r w:rsidR="00CB3198" w:rsidRPr="00426E2C">
        <w:rPr>
          <w:szCs w:val="22"/>
        </w:rPr>
        <w:t xml:space="preserve">živou </w:t>
      </w:r>
      <w:r w:rsidR="00C15717" w:rsidRPr="00426E2C">
        <w:rPr>
          <w:szCs w:val="22"/>
        </w:rPr>
        <w:t>hmotností nižší než 5 kg, aby nedošlo k překročení doporučené maximální dávky).</w:t>
      </w:r>
    </w:p>
    <w:p w:rsidR="001969CB" w:rsidRPr="00426E2C" w:rsidRDefault="001969CB" w:rsidP="00426E2C">
      <w:pPr>
        <w:tabs>
          <w:tab w:val="clear" w:pos="567"/>
        </w:tabs>
        <w:spacing w:line="240" w:lineRule="auto"/>
        <w:jc w:val="both"/>
        <w:rPr>
          <w:szCs w:val="22"/>
        </w:rPr>
      </w:pPr>
    </w:p>
    <w:p w:rsidR="00C15717" w:rsidRPr="00426E2C" w:rsidRDefault="00C15717" w:rsidP="00426E2C">
      <w:pPr>
        <w:tabs>
          <w:tab w:val="clear" w:pos="567"/>
        </w:tabs>
        <w:spacing w:line="240" w:lineRule="auto"/>
        <w:jc w:val="both"/>
        <w:rPr>
          <w:szCs w:val="22"/>
          <w:u w:val="single"/>
        </w:rPr>
      </w:pPr>
      <w:r w:rsidRPr="00426E2C">
        <w:rPr>
          <w:rStyle w:val="shorttext"/>
          <w:szCs w:val="22"/>
          <w:u w:val="single"/>
        </w:rPr>
        <w:t>Lokální/nervov</w:t>
      </w:r>
      <w:r w:rsidR="00146604" w:rsidRPr="00426E2C">
        <w:rPr>
          <w:rStyle w:val="shorttext"/>
          <w:szCs w:val="22"/>
          <w:u w:val="single"/>
        </w:rPr>
        <w:t>ý</w:t>
      </w:r>
      <w:r w:rsidRPr="00426E2C">
        <w:rPr>
          <w:rStyle w:val="shorttext"/>
          <w:szCs w:val="22"/>
          <w:u w:val="single"/>
        </w:rPr>
        <w:t xml:space="preserve"> blok</w:t>
      </w:r>
      <w:r w:rsidR="00146604" w:rsidRPr="00426E2C">
        <w:rPr>
          <w:rStyle w:val="shorttext"/>
          <w:szCs w:val="22"/>
          <w:u w:val="single"/>
        </w:rPr>
        <w:t>,</w:t>
      </w:r>
      <w:r w:rsidRPr="00426E2C">
        <w:rPr>
          <w:rStyle w:val="shorttext"/>
          <w:szCs w:val="22"/>
          <w:u w:val="single"/>
        </w:rPr>
        <w:t xml:space="preserve"> anestezie u koní:</w:t>
      </w:r>
      <w:r w:rsidRPr="00426E2C">
        <w:rPr>
          <w:szCs w:val="22"/>
          <w:u w:val="single"/>
        </w:rPr>
        <w:t xml:space="preserve"> </w:t>
      </w:r>
    </w:p>
    <w:p w:rsidR="00810937" w:rsidRPr="00426E2C" w:rsidRDefault="00D0012E" w:rsidP="00426E2C">
      <w:pPr>
        <w:tabs>
          <w:tab w:val="clear" w:pos="567"/>
        </w:tabs>
        <w:spacing w:line="240" w:lineRule="auto"/>
        <w:jc w:val="both"/>
        <w:rPr>
          <w:szCs w:val="22"/>
        </w:rPr>
      </w:pPr>
      <w:r w:rsidRPr="00426E2C">
        <w:rPr>
          <w:szCs w:val="22"/>
        </w:rPr>
        <w:t>1–10 ml</w:t>
      </w:r>
    </w:p>
    <w:p w:rsidR="00810937" w:rsidRPr="00426E2C" w:rsidRDefault="00810937" w:rsidP="00426E2C">
      <w:pPr>
        <w:tabs>
          <w:tab w:val="clear" w:pos="567"/>
        </w:tabs>
        <w:spacing w:line="240" w:lineRule="auto"/>
        <w:jc w:val="both"/>
        <w:rPr>
          <w:szCs w:val="22"/>
        </w:rPr>
      </w:pPr>
    </w:p>
    <w:p w:rsidR="00810937" w:rsidRPr="00426E2C" w:rsidRDefault="00810937" w:rsidP="00426E2C">
      <w:pPr>
        <w:tabs>
          <w:tab w:val="clear" w:pos="567"/>
        </w:tabs>
        <w:spacing w:line="240" w:lineRule="auto"/>
        <w:jc w:val="both"/>
        <w:rPr>
          <w:szCs w:val="22"/>
          <w:u w:val="single"/>
        </w:rPr>
      </w:pPr>
      <w:r w:rsidRPr="00426E2C">
        <w:rPr>
          <w:szCs w:val="22"/>
          <w:u w:val="single"/>
        </w:rPr>
        <w:t>Povrchová anestezie sliznic:</w:t>
      </w:r>
    </w:p>
    <w:p w:rsidR="00810937" w:rsidRPr="00426E2C" w:rsidRDefault="00810937" w:rsidP="00426E2C">
      <w:pPr>
        <w:tabs>
          <w:tab w:val="clear" w:pos="567"/>
        </w:tabs>
        <w:spacing w:line="240" w:lineRule="auto"/>
        <w:jc w:val="both"/>
        <w:rPr>
          <w:szCs w:val="22"/>
        </w:rPr>
      </w:pPr>
      <w:r w:rsidRPr="00426E2C">
        <w:rPr>
          <w:szCs w:val="22"/>
        </w:rPr>
        <w:t xml:space="preserve">Nakapejte tenkou vrstvu topicky na místo, kde je </w:t>
      </w:r>
      <w:r w:rsidR="00805CB5" w:rsidRPr="00426E2C">
        <w:rPr>
          <w:szCs w:val="22"/>
        </w:rPr>
        <w:t xml:space="preserve">požadována </w:t>
      </w:r>
      <w:r w:rsidRPr="00426E2C">
        <w:rPr>
          <w:szCs w:val="22"/>
        </w:rPr>
        <w:t>anestezie.</w:t>
      </w:r>
    </w:p>
    <w:p w:rsidR="00FF7365" w:rsidRPr="00426E2C" w:rsidRDefault="00FF7365" w:rsidP="00426E2C">
      <w:pPr>
        <w:tabs>
          <w:tab w:val="clear" w:pos="567"/>
        </w:tabs>
        <w:spacing w:line="240" w:lineRule="auto"/>
        <w:jc w:val="both"/>
        <w:rPr>
          <w:szCs w:val="22"/>
        </w:rPr>
      </w:pPr>
    </w:p>
    <w:p w:rsidR="001969CB" w:rsidRPr="00426E2C" w:rsidRDefault="001969CB" w:rsidP="00426E2C">
      <w:pPr>
        <w:tabs>
          <w:tab w:val="clear" w:pos="567"/>
        </w:tabs>
        <w:spacing w:line="240" w:lineRule="auto"/>
        <w:jc w:val="both"/>
        <w:rPr>
          <w:szCs w:val="22"/>
        </w:rPr>
      </w:pPr>
      <w:r w:rsidRPr="00426E2C">
        <w:rPr>
          <w:szCs w:val="22"/>
        </w:rPr>
        <w:t>Celková dávka nesmí přesáhnout 2–4 mg lidokain-</w:t>
      </w:r>
      <w:proofErr w:type="spellStart"/>
      <w:r w:rsidRPr="00426E2C">
        <w:rPr>
          <w:szCs w:val="22"/>
        </w:rPr>
        <w:t>hydrochloridu</w:t>
      </w:r>
      <w:proofErr w:type="spellEnd"/>
      <w:r w:rsidR="008B2163">
        <w:rPr>
          <w:szCs w:val="22"/>
        </w:rPr>
        <w:t>/</w:t>
      </w:r>
      <w:r w:rsidRPr="00426E2C">
        <w:rPr>
          <w:szCs w:val="22"/>
        </w:rPr>
        <w:t xml:space="preserve">kg </w:t>
      </w:r>
      <w:r w:rsidR="00560992" w:rsidRPr="00426E2C">
        <w:rPr>
          <w:szCs w:val="22"/>
        </w:rPr>
        <w:t xml:space="preserve">živé </w:t>
      </w:r>
      <w:r w:rsidRPr="00426E2C">
        <w:rPr>
          <w:szCs w:val="22"/>
        </w:rPr>
        <w:t xml:space="preserve">hmotnosti (ekvivalentní 1 ml </w:t>
      </w:r>
      <w:r w:rsidR="008B2163">
        <w:rPr>
          <w:szCs w:val="22"/>
        </w:rPr>
        <w:t xml:space="preserve">veterinárního léčivého </w:t>
      </w:r>
      <w:r w:rsidRPr="00426E2C">
        <w:rPr>
          <w:szCs w:val="22"/>
        </w:rPr>
        <w:t>přípravku</w:t>
      </w:r>
      <w:r w:rsidR="008B2163">
        <w:rPr>
          <w:szCs w:val="22"/>
        </w:rPr>
        <w:t>/</w:t>
      </w:r>
      <w:r w:rsidRPr="00426E2C">
        <w:rPr>
          <w:szCs w:val="22"/>
        </w:rPr>
        <w:t xml:space="preserve">5 až 10 kg </w:t>
      </w:r>
      <w:r w:rsidR="00805CB5" w:rsidRPr="00426E2C">
        <w:rPr>
          <w:szCs w:val="22"/>
        </w:rPr>
        <w:t>ž. hm.</w:t>
      </w:r>
      <w:r w:rsidRPr="00426E2C">
        <w:rPr>
          <w:szCs w:val="22"/>
        </w:rPr>
        <w:t>).</w:t>
      </w:r>
    </w:p>
    <w:p w:rsidR="001645EA" w:rsidRPr="00426E2C" w:rsidRDefault="001645EA" w:rsidP="00426E2C">
      <w:pPr>
        <w:tabs>
          <w:tab w:val="clear" w:pos="567"/>
        </w:tabs>
        <w:spacing w:line="240" w:lineRule="auto"/>
        <w:jc w:val="both"/>
        <w:rPr>
          <w:szCs w:val="22"/>
        </w:rPr>
      </w:pPr>
    </w:p>
    <w:p w:rsidR="001645EA" w:rsidRPr="00426E2C" w:rsidRDefault="00AD07DA" w:rsidP="00426E2C">
      <w:pPr>
        <w:tabs>
          <w:tab w:val="clear" w:pos="567"/>
        </w:tabs>
        <w:spacing w:line="240" w:lineRule="auto"/>
        <w:jc w:val="both"/>
        <w:rPr>
          <w:szCs w:val="22"/>
        </w:rPr>
      </w:pPr>
      <w:r w:rsidRPr="00426E2C">
        <w:rPr>
          <w:szCs w:val="22"/>
        </w:rPr>
        <w:t>Nepropichujte zátku více než</w:t>
      </w:r>
      <w:r w:rsidR="001645EA" w:rsidRPr="00426E2C">
        <w:rPr>
          <w:szCs w:val="22"/>
        </w:rPr>
        <w:t xml:space="preserve"> 50krát v případě 100ml lahvičky a 100krát v případě 250ml lahvičky.</w:t>
      </w:r>
    </w:p>
    <w:p w:rsidR="001969CB" w:rsidRPr="00426E2C" w:rsidRDefault="001969CB" w:rsidP="00426E2C">
      <w:pPr>
        <w:tabs>
          <w:tab w:val="clear" w:pos="567"/>
        </w:tabs>
        <w:spacing w:line="240" w:lineRule="auto"/>
        <w:jc w:val="both"/>
        <w:rPr>
          <w:szCs w:val="22"/>
        </w:rPr>
      </w:pPr>
    </w:p>
    <w:p w:rsidR="00426E2C" w:rsidRDefault="00426E2C" w:rsidP="00426E2C">
      <w:pPr>
        <w:tabs>
          <w:tab w:val="clear" w:pos="567"/>
        </w:tabs>
        <w:spacing w:line="240" w:lineRule="auto"/>
        <w:jc w:val="both"/>
        <w:rPr>
          <w:b/>
          <w:bCs/>
          <w:szCs w:val="22"/>
        </w:rPr>
      </w:pPr>
      <w:r>
        <w:rPr>
          <w:b/>
          <w:bCs/>
          <w:szCs w:val="22"/>
        </w:rPr>
        <w:t>3</w:t>
      </w:r>
      <w:r w:rsidR="001969CB" w:rsidRPr="00426E2C">
        <w:rPr>
          <w:b/>
          <w:bCs/>
          <w:szCs w:val="22"/>
        </w:rPr>
        <w:t>.10</w:t>
      </w:r>
      <w:r w:rsidR="001969CB" w:rsidRPr="00426E2C">
        <w:rPr>
          <w:b/>
          <w:bCs/>
          <w:szCs w:val="22"/>
        </w:rPr>
        <w:tab/>
      </w:r>
      <w:r w:rsidRPr="00426E2C">
        <w:rPr>
          <w:b/>
          <w:bCs/>
          <w:szCs w:val="22"/>
        </w:rPr>
        <w:t xml:space="preserve">Příznaky předávkování (a kde je relevantní, první pomoc a antidota) </w:t>
      </w:r>
    </w:p>
    <w:p w:rsidR="001969CB" w:rsidRPr="00426E2C" w:rsidRDefault="001969CB" w:rsidP="00426E2C">
      <w:pPr>
        <w:tabs>
          <w:tab w:val="clear" w:pos="567"/>
        </w:tabs>
        <w:spacing w:line="240" w:lineRule="auto"/>
        <w:jc w:val="both"/>
        <w:rPr>
          <w:b/>
          <w:bCs/>
          <w:szCs w:val="22"/>
        </w:rPr>
      </w:pPr>
    </w:p>
    <w:p w:rsidR="00A7717A" w:rsidRPr="00426E2C" w:rsidRDefault="00A7717A" w:rsidP="00426E2C">
      <w:pPr>
        <w:tabs>
          <w:tab w:val="clear" w:pos="567"/>
        </w:tabs>
        <w:spacing w:line="240" w:lineRule="auto"/>
        <w:jc w:val="both"/>
        <w:rPr>
          <w:szCs w:val="22"/>
        </w:rPr>
      </w:pPr>
      <w:r w:rsidRPr="00426E2C">
        <w:rPr>
          <w:szCs w:val="22"/>
        </w:rPr>
        <w:t xml:space="preserve">Předávkování a intravaskulární </w:t>
      </w:r>
      <w:r w:rsidR="00560992" w:rsidRPr="00426E2C">
        <w:rPr>
          <w:szCs w:val="22"/>
        </w:rPr>
        <w:t xml:space="preserve">podání </w:t>
      </w:r>
      <w:r w:rsidRPr="00426E2C">
        <w:rPr>
          <w:szCs w:val="22"/>
        </w:rPr>
        <w:t>jsou spojeny s vysokým rizikem</w:t>
      </w:r>
      <w:r w:rsidR="00562992" w:rsidRPr="00426E2C">
        <w:rPr>
          <w:szCs w:val="22"/>
        </w:rPr>
        <w:t xml:space="preserve"> účinku na</w:t>
      </w:r>
      <w:r w:rsidR="00560992" w:rsidRPr="00426E2C">
        <w:rPr>
          <w:szCs w:val="22"/>
        </w:rPr>
        <w:t xml:space="preserve"> </w:t>
      </w:r>
      <w:r w:rsidRPr="00426E2C">
        <w:rPr>
          <w:szCs w:val="22"/>
        </w:rPr>
        <w:t>centrální nervov</w:t>
      </w:r>
      <w:r w:rsidR="00560992" w:rsidRPr="00426E2C">
        <w:rPr>
          <w:szCs w:val="22"/>
        </w:rPr>
        <w:t>ý</w:t>
      </w:r>
      <w:r w:rsidRPr="00426E2C">
        <w:rPr>
          <w:szCs w:val="22"/>
        </w:rPr>
        <w:t xml:space="preserve"> systém a srd</w:t>
      </w:r>
      <w:r w:rsidR="008B2163">
        <w:rPr>
          <w:szCs w:val="22"/>
        </w:rPr>
        <w:t>ce</w:t>
      </w:r>
      <w:r w:rsidRPr="00426E2C">
        <w:rPr>
          <w:szCs w:val="22"/>
        </w:rPr>
        <w:t>. Akutní předávkování lidokainem je charakterizováno úzkostí, neklidem, podrážděním, ataxií, třesem, zvracením, svalovými kontrakcemi, křečemi, hypotenzí, bradykardií, bezvědomím, respirační paralýzou nebo srdeční zástavou.</w:t>
      </w:r>
    </w:p>
    <w:p w:rsidR="00C85231" w:rsidRPr="00426E2C" w:rsidRDefault="00F912AA" w:rsidP="00426E2C">
      <w:pPr>
        <w:tabs>
          <w:tab w:val="clear" w:pos="567"/>
        </w:tabs>
        <w:spacing w:line="240" w:lineRule="auto"/>
        <w:jc w:val="both"/>
        <w:rPr>
          <w:szCs w:val="22"/>
        </w:rPr>
      </w:pPr>
      <w:r w:rsidRPr="00426E2C">
        <w:rPr>
          <w:szCs w:val="22"/>
        </w:rPr>
        <w:t>V případě předávkování by měla být podle potřeby zahájena symptomatická léčba.</w:t>
      </w:r>
    </w:p>
    <w:p w:rsidR="00426E2C" w:rsidRDefault="00426E2C" w:rsidP="00426E2C">
      <w:pPr>
        <w:tabs>
          <w:tab w:val="clear" w:pos="567"/>
          <w:tab w:val="left" w:pos="0"/>
        </w:tabs>
        <w:spacing w:line="240" w:lineRule="auto"/>
        <w:ind w:left="567" w:hanging="567"/>
        <w:rPr>
          <w:b/>
          <w:szCs w:val="22"/>
        </w:rPr>
      </w:pPr>
    </w:p>
    <w:p w:rsidR="00426E2C" w:rsidRPr="00426E2C" w:rsidRDefault="00426E2C" w:rsidP="00426E2C">
      <w:pPr>
        <w:tabs>
          <w:tab w:val="clear" w:pos="567"/>
          <w:tab w:val="left" w:pos="0"/>
        </w:tabs>
        <w:spacing w:line="240" w:lineRule="auto"/>
        <w:ind w:left="567" w:hanging="567"/>
        <w:rPr>
          <w:b/>
          <w:szCs w:val="22"/>
        </w:rPr>
      </w:pPr>
      <w:r w:rsidRPr="00426E2C">
        <w:rPr>
          <w:b/>
          <w:szCs w:val="22"/>
        </w:rPr>
        <w:t>3.11</w:t>
      </w:r>
      <w:r w:rsidRPr="00426E2C">
        <w:rPr>
          <w:b/>
          <w:szCs w:val="22"/>
        </w:rPr>
        <w:tab/>
        <w:t xml:space="preserve">Zvláštní omezení pro použití a zvláštní podmínky pro použití, včetně omezení používání antimikrobních a </w:t>
      </w:r>
      <w:proofErr w:type="spellStart"/>
      <w:r w:rsidRPr="00426E2C">
        <w:rPr>
          <w:b/>
          <w:szCs w:val="22"/>
        </w:rPr>
        <w:t>antiparazitárních</w:t>
      </w:r>
      <w:proofErr w:type="spellEnd"/>
      <w:r w:rsidRPr="00426E2C">
        <w:rPr>
          <w:b/>
          <w:szCs w:val="22"/>
        </w:rPr>
        <w:t xml:space="preserve"> veterinárních léčivých přípravků, za účelem snížení rizika rozvoje rezistence</w:t>
      </w:r>
    </w:p>
    <w:p w:rsidR="00426E2C" w:rsidRPr="00426E2C" w:rsidRDefault="00426E2C" w:rsidP="00426E2C">
      <w:pPr>
        <w:tabs>
          <w:tab w:val="clear" w:pos="567"/>
        </w:tabs>
        <w:spacing w:line="240" w:lineRule="auto"/>
        <w:rPr>
          <w:szCs w:val="22"/>
        </w:rPr>
      </w:pPr>
    </w:p>
    <w:p w:rsidR="00426E2C" w:rsidRPr="00426E2C" w:rsidRDefault="00426E2C" w:rsidP="00426E2C">
      <w:pPr>
        <w:tabs>
          <w:tab w:val="clear" w:pos="567"/>
        </w:tabs>
        <w:spacing w:line="240" w:lineRule="auto"/>
        <w:rPr>
          <w:szCs w:val="22"/>
        </w:rPr>
      </w:pPr>
      <w:r w:rsidRPr="00426E2C">
        <w:t>Neuplatňuje se.</w:t>
      </w:r>
    </w:p>
    <w:p w:rsidR="001969CB" w:rsidRPr="00426E2C" w:rsidRDefault="001969CB" w:rsidP="00426E2C">
      <w:pPr>
        <w:tabs>
          <w:tab w:val="clear" w:pos="567"/>
        </w:tabs>
        <w:spacing w:line="240" w:lineRule="auto"/>
        <w:jc w:val="both"/>
        <w:rPr>
          <w:szCs w:val="22"/>
        </w:rPr>
      </w:pPr>
    </w:p>
    <w:p w:rsidR="001969CB" w:rsidRPr="00426E2C" w:rsidRDefault="00426E2C" w:rsidP="00426E2C">
      <w:pPr>
        <w:tabs>
          <w:tab w:val="clear" w:pos="567"/>
        </w:tabs>
        <w:spacing w:line="240" w:lineRule="auto"/>
        <w:jc w:val="both"/>
        <w:rPr>
          <w:szCs w:val="22"/>
        </w:rPr>
      </w:pPr>
      <w:r>
        <w:rPr>
          <w:b/>
          <w:bCs/>
          <w:szCs w:val="22"/>
        </w:rPr>
        <w:t>3.12</w:t>
      </w:r>
      <w:r w:rsidR="001969CB" w:rsidRPr="00426E2C">
        <w:rPr>
          <w:b/>
          <w:szCs w:val="22"/>
        </w:rPr>
        <w:tab/>
        <w:t>Ochranné lhůty</w:t>
      </w:r>
    </w:p>
    <w:p w:rsidR="001969CB" w:rsidRPr="00426E2C" w:rsidRDefault="001969CB" w:rsidP="00426E2C">
      <w:pPr>
        <w:tabs>
          <w:tab w:val="clear" w:pos="567"/>
        </w:tabs>
        <w:spacing w:line="240" w:lineRule="auto"/>
        <w:jc w:val="both"/>
        <w:rPr>
          <w:szCs w:val="22"/>
        </w:rPr>
      </w:pPr>
    </w:p>
    <w:p w:rsidR="001969CB" w:rsidRPr="00426E2C" w:rsidRDefault="001969CB" w:rsidP="00426E2C">
      <w:pPr>
        <w:tabs>
          <w:tab w:val="clear" w:pos="567"/>
        </w:tabs>
        <w:spacing w:line="240" w:lineRule="auto"/>
        <w:jc w:val="both"/>
        <w:rPr>
          <w:szCs w:val="22"/>
          <w:u w:val="single"/>
        </w:rPr>
      </w:pPr>
      <w:r w:rsidRPr="00426E2C">
        <w:rPr>
          <w:szCs w:val="22"/>
          <w:u w:val="single"/>
        </w:rPr>
        <w:t>K</w:t>
      </w:r>
      <w:r w:rsidR="00910720">
        <w:rPr>
          <w:szCs w:val="22"/>
          <w:u w:val="single"/>
        </w:rPr>
        <w:t>oně</w:t>
      </w:r>
      <w:r w:rsidRPr="00426E2C">
        <w:rPr>
          <w:szCs w:val="22"/>
          <w:u w:val="single"/>
        </w:rPr>
        <w:t>:</w:t>
      </w:r>
    </w:p>
    <w:p w:rsidR="001969CB" w:rsidRPr="00426E2C" w:rsidRDefault="001969CB" w:rsidP="00426E2C">
      <w:pPr>
        <w:tabs>
          <w:tab w:val="clear" w:pos="567"/>
        </w:tabs>
        <w:spacing w:line="240" w:lineRule="auto"/>
        <w:jc w:val="both"/>
        <w:rPr>
          <w:szCs w:val="22"/>
        </w:rPr>
      </w:pPr>
      <w:r w:rsidRPr="00426E2C">
        <w:rPr>
          <w:szCs w:val="22"/>
        </w:rPr>
        <w:t>Maso:</w:t>
      </w:r>
      <w:r w:rsidRPr="00426E2C">
        <w:rPr>
          <w:szCs w:val="22"/>
        </w:rPr>
        <w:tab/>
      </w:r>
      <w:r w:rsidRPr="00426E2C">
        <w:rPr>
          <w:szCs w:val="22"/>
        </w:rPr>
        <w:tab/>
        <w:t>5 dní</w:t>
      </w:r>
    </w:p>
    <w:p w:rsidR="001969CB" w:rsidRPr="00426E2C" w:rsidRDefault="001969CB" w:rsidP="00426E2C">
      <w:pPr>
        <w:tabs>
          <w:tab w:val="clear" w:pos="567"/>
        </w:tabs>
        <w:spacing w:line="240" w:lineRule="auto"/>
        <w:jc w:val="both"/>
        <w:rPr>
          <w:szCs w:val="22"/>
        </w:rPr>
      </w:pPr>
      <w:r w:rsidRPr="00426E2C">
        <w:rPr>
          <w:szCs w:val="22"/>
        </w:rPr>
        <w:t>Mléko:</w:t>
      </w:r>
      <w:r w:rsidRPr="00426E2C">
        <w:rPr>
          <w:szCs w:val="22"/>
        </w:rPr>
        <w:tab/>
        <w:t>5 dní</w:t>
      </w:r>
    </w:p>
    <w:p w:rsidR="00CE1AFC" w:rsidRPr="00426E2C" w:rsidRDefault="00CE1AFC" w:rsidP="00426E2C">
      <w:pPr>
        <w:tabs>
          <w:tab w:val="clear" w:pos="567"/>
        </w:tabs>
        <w:spacing w:line="240" w:lineRule="auto"/>
        <w:jc w:val="both"/>
        <w:rPr>
          <w:szCs w:val="22"/>
        </w:rPr>
      </w:pPr>
    </w:p>
    <w:p w:rsidR="00CE1AFC" w:rsidRPr="00426E2C" w:rsidRDefault="00CE1AFC" w:rsidP="00426E2C">
      <w:pPr>
        <w:tabs>
          <w:tab w:val="clear" w:pos="567"/>
        </w:tabs>
        <w:spacing w:line="240" w:lineRule="auto"/>
        <w:jc w:val="both"/>
        <w:rPr>
          <w:szCs w:val="22"/>
        </w:rPr>
      </w:pPr>
    </w:p>
    <w:p w:rsidR="001969CB" w:rsidRPr="00426E2C" w:rsidRDefault="00426E2C" w:rsidP="000460A3">
      <w:pPr>
        <w:keepNext/>
        <w:tabs>
          <w:tab w:val="clear" w:pos="567"/>
        </w:tabs>
        <w:spacing w:line="240" w:lineRule="auto"/>
        <w:jc w:val="both"/>
        <w:rPr>
          <w:szCs w:val="22"/>
        </w:rPr>
      </w:pPr>
      <w:r>
        <w:rPr>
          <w:b/>
          <w:szCs w:val="22"/>
        </w:rPr>
        <w:lastRenderedPageBreak/>
        <w:t>4</w:t>
      </w:r>
      <w:r w:rsidR="001969CB" w:rsidRPr="00426E2C">
        <w:rPr>
          <w:b/>
          <w:szCs w:val="22"/>
        </w:rPr>
        <w:t>.</w:t>
      </w:r>
      <w:r w:rsidR="001969CB" w:rsidRPr="00426E2C">
        <w:rPr>
          <w:b/>
          <w:szCs w:val="22"/>
        </w:rPr>
        <w:tab/>
        <w:t xml:space="preserve">FARMAKOLOGICKÉ </w:t>
      </w:r>
      <w:r w:rsidRPr="00426E2C">
        <w:rPr>
          <w:b/>
          <w:szCs w:val="22"/>
        </w:rPr>
        <w:t>INFORMACE</w:t>
      </w:r>
      <w:r w:rsidRPr="00426E2C" w:rsidDel="00426E2C">
        <w:rPr>
          <w:b/>
          <w:szCs w:val="22"/>
        </w:rPr>
        <w:t xml:space="preserve"> </w:t>
      </w:r>
    </w:p>
    <w:p w:rsidR="00426E2C" w:rsidRDefault="00426E2C" w:rsidP="000460A3">
      <w:pPr>
        <w:keepNext/>
        <w:tabs>
          <w:tab w:val="clear" w:pos="567"/>
        </w:tabs>
        <w:spacing w:line="240" w:lineRule="auto"/>
        <w:jc w:val="both"/>
      </w:pPr>
    </w:p>
    <w:p w:rsidR="001969CB" w:rsidRPr="00426E2C" w:rsidRDefault="00426E2C" w:rsidP="000460A3">
      <w:pPr>
        <w:keepNext/>
        <w:tabs>
          <w:tab w:val="clear" w:pos="567"/>
        </w:tabs>
        <w:spacing w:line="240" w:lineRule="auto"/>
        <w:jc w:val="both"/>
        <w:rPr>
          <w:szCs w:val="22"/>
        </w:rPr>
      </w:pPr>
      <w:r w:rsidRPr="00E031A4">
        <w:rPr>
          <w:b/>
        </w:rPr>
        <w:t>4.1</w:t>
      </w:r>
      <w:r w:rsidRPr="00E031A4">
        <w:rPr>
          <w:b/>
        </w:rPr>
        <w:tab/>
      </w:r>
      <w:proofErr w:type="spellStart"/>
      <w:r w:rsidRPr="00E031A4">
        <w:rPr>
          <w:b/>
        </w:rPr>
        <w:t>ATCvet</w:t>
      </w:r>
      <w:proofErr w:type="spellEnd"/>
      <w:r w:rsidRPr="00E031A4">
        <w:rPr>
          <w:b/>
        </w:rPr>
        <w:t xml:space="preserve"> kód: </w:t>
      </w:r>
      <w:r w:rsidR="001969CB" w:rsidRPr="00426E2C">
        <w:rPr>
          <w:szCs w:val="22"/>
        </w:rPr>
        <w:t>QN01BB02</w:t>
      </w:r>
    </w:p>
    <w:p w:rsidR="001969CB" w:rsidRPr="00426E2C" w:rsidRDefault="001969CB" w:rsidP="000460A3">
      <w:pPr>
        <w:keepNext/>
        <w:tabs>
          <w:tab w:val="clear" w:pos="567"/>
        </w:tabs>
        <w:spacing w:line="240" w:lineRule="auto"/>
        <w:jc w:val="both"/>
        <w:rPr>
          <w:szCs w:val="22"/>
        </w:rPr>
      </w:pPr>
    </w:p>
    <w:p w:rsidR="001969CB" w:rsidRPr="00426E2C" w:rsidRDefault="00426E2C" w:rsidP="000460A3">
      <w:pPr>
        <w:keepNext/>
        <w:tabs>
          <w:tab w:val="clear" w:pos="567"/>
        </w:tabs>
        <w:spacing w:line="240" w:lineRule="auto"/>
        <w:jc w:val="both"/>
        <w:rPr>
          <w:b/>
          <w:szCs w:val="22"/>
        </w:rPr>
      </w:pPr>
      <w:r>
        <w:rPr>
          <w:b/>
          <w:szCs w:val="22"/>
        </w:rPr>
        <w:t>4.2</w:t>
      </w:r>
      <w:r w:rsidR="001969CB" w:rsidRPr="00426E2C">
        <w:rPr>
          <w:b/>
          <w:szCs w:val="22"/>
        </w:rPr>
        <w:tab/>
        <w:t>Farmakodynami</w:t>
      </w:r>
      <w:r>
        <w:rPr>
          <w:b/>
          <w:szCs w:val="22"/>
        </w:rPr>
        <w:t>ka</w:t>
      </w:r>
    </w:p>
    <w:p w:rsidR="001969CB" w:rsidRPr="00426E2C" w:rsidRDefault="001969CB" w:rsidP="000460A3">
      <w:pPr>
        <w:keepNext/>
        <w:tabs>
          <w:tab w:val="clear" w:pos="567"/>
        </w:tabs>
        <w:spacing w:line="240" w:lineRule="auto"/>
        <w:jc w:val="both"/>
        <w:rPr>
          <w:szCs w:val="22"/>
        </w:rPr>
      </w:pPr>
    </w:p>
    <w:p w:rsidR="001969CB" w:rsidRPr="00426E2C" w:rsidRDefault="005F5D3B" w:rsidP="00426E2C">
      <w:pPr>
        <w:tabs>
          <w:tab w:val="clear" w:pos="567"/>
        </w:tabs>
        <w:spacing w:line="240" w:lineRule="auto"/>
        <w:jc w:val="both"/>
        <w:rPr>
          <w:szCs w:val="22"/>
        </w:rPr>
      </w:pPr>
      <w:r w:rsidRPr="00426E2C">
        <w:rPr>
          <w:szCs w:val="22"/>
        </w:rPr>
        <w:t>Lidokain reverzibilně inhibuje tvorbu a vedení akčního potenciálu v centrálním a periferním nervovém systému tím, že inhibuje přechodné zvýšení propustnosti membrán nervových buněk pro sodík. Senzorická nervová vlákna jsou postižena dříve než motorická nervová vlákna. Lokální anestetický účinek je indukován po 2–5 minutách a udržován po dobu 60 až 90 minut.</w:t>
      </w:r>
    </w:p>
    <w:p w:rsidR="00E550BD" w:rsidRPr="00426E2C" w:rsidRDefault="00E550BD" w:rsidP="00426E2C">
      <w:pPr>
        <w:tabs>
          <w:tab w:val="clear" w:pos="567"/>
        </w:tabs>
        <w:spacing w:line="240" w:lineRule="auto"/>
        <w:jc w:val="both"/>
        <w:rPr>
          <w:szCs w:val="22"/>
        </w:rPr>
      </w:pPr>
    </w:p>
    <w:p w:rsidR="001969CB" w:rsidRPr="00426E2C" w:rsidRDefault="00426E2C" w:rsidP="00426E2C">
      <w:pPr>
        <w:tabs>
          <w:tab w:val="clear" w:pos="567"/>
        </w:tabs>
        <w:spacing w:line="240" w:lineRule="auto"/>
        <w:jc w:val="both"/>
        <w:rPr>
          <w:szCs w:val="22"/>
        </w:rPr>
      </w:pPr>
      <w:r>
        <w:rPr>
          <w:b/>
          <w:szCs w:val="22"/>
        </w:rPr>
        <w:t>4.3</w:t>
      </w:r>
      <w:r w:rsidR="004457FC" w:rsidRPr="00426E2C">
        <w:rPr>
          <w:b/>
          <w:szCs w:val="22"/>
        </w:rPr>
        <w:tab/>
        <w:t>Farmakokineti</w:t>
      </w:r>
      <w:r>
        <w:rPr>
          <w:b/>
          <w:szCs w:val="22"/>
        </w:rPr>
        <w:t>ka</w:t>
      </w:r>
    </w:p>
    <w:p w:rsidR="001969CB" w:rsidRPr="00426E2C" w:rsidRDefault="001969CB" w:rsidP="00426E2C">
      <w:pPr>
        <w:tabs>
          <w:tab w:val="clear" w:pos="567"/>
        </w:tabs>
        <w:spacing w:line="240" w:lineRule="auto"/>
        <w:jc w:val="both"/>
        <w:rPr>
          <w:szCs w:val="22"/>
        </w:rPr>
      </w:pPr>
    </w:p>
    <w:p w:rsidR="001969CB" w:rsidRPr="00426E2C" w:rsidRDefault="005F5D3B" w:rsidP="00426E2C">
      <w:pPr>
        <w:tabs>
          <w:tab w:val="clear" w:pos="567"/>
        </w:tabs>
        <w:spacing w:line="240" w:lineRule="auto"/>
        <w:jc w:val="both"/>
        <w:rPr>
          <w:szCs w:val="22"/>
        </w:rPr>
      </w:pPr>
      <w:r w:rsidRPr="00426E2C">
        <w:rPr>
          <w:szCs w:val="22"/>
        </w:rPr>
        <w:t>Lidokain je charakterizován rychlou absorpcí, distribucí, metabolismem a vylučováním. Je absorbován ze sliznic a prostupuje placentární bariérou a bariérou krev–mléko. U psa byl stanoven distribuční objem 1,67 l</w:t>
      </w:r>
      <w:r w:rsidR="008B2163">
        <w:rPr>
          <w:szCs w:val="22"/>
        </w:rPr>
        <w:t>/</w:t>
      </w:r>
      <w:r w:rsidRPr="00426E2C">
        <w:rPr>
          <w:szCs w:val="22"/>
        </w:rPr>
        <w:t xml:space="preserve">kg </w:t>
      </w:r>
      <w:r w:rsidR="00560992" w:rsidRPr="00426E2C">
        <w:rPr>
          <w:szCs w:val="22"/>
        </w:rPr>
        <w:t xml:space="preserve">živé </w:t>
      </w:r>
      <w:r w:rsidRPr="00426E2C">
        <w:rPr>
          <w:szCs w:val="22"/>
        </w:rPr>
        <w:t xml:space="preserve">hmotnosti a plazmatický poločas 30 minut. Lidokain je převážně metabolizován v játrech. Pokles jaterní </w:t>
      </w:r>
      <w:proofErr w:type="spellStart"/>
      <w:r w:rsidRPr="00426E2C">
        <w:rPr>
          <w:szCs w:val="22"/>
        </w:rPr>
        <w:t>clearance</w:t>
      </w:r>
      <w:proofErr w:type="spellEnd"/>
      <w:r w:rsidRPr="00426E2C">
        <w:rPr>
          <w:szCs w:val="22"/>
        </w:rPr>
        <w:t xml:space="preserve"> lidokainu v důsledku inhibice </w:t>
      </w:r>
      <w:proofErr w:type="spellStart"/>
      <w:r w:rsidRPr="00426E2C">
        <w:rPr>
          <w:szCs w:val="22"/>
        </w:rPr>
        <w:t>mikrozomální</w:t>
      </w:r>
      <w:proofErr w:type="spellEnd"/>
      <w:r w:rsidRPr="00426E2C">
        <w:rPr>
          <w:szCs w:val="22"/>
        </w:rPr>
        <w:t xml:space="preserve"> </w:t>
      </w:r>
      <w:proofErr w:type="spellStart"/>
      <w:r w:rsidRPr="00426E2C">
        <w:rPr>
          <w:szCs w:val="22"/>
        </w:rPr>
        <w:t>monooxygenázy</w:t>
      </w:r>
      <w:proofErr w:type="spellEnd"/>
      <w:r w:rsidRPr="00426E2C">
        <w:rPr>
          <w:szCs w:val="22"/>
        </w:rPr>
        <w:t xml:space="preserve"> (zvláště v případě hypotenze nebo snížené </w:t>
      </w:r>
      <w:proofErr w:type="spellStart"/>
      <w:r w:rsidRPr="00426E2C">
        <w:rPr>
          <w:szCs w:val="22"/>
        </w:rPr>
        <w:t>perfuze</w:t>
      </w:r>
      <w:proofErr w:type="spellEnd"/>
      <w:r w:rsidRPr="00426E2C">
        <w:rPr>
          <w:szCs w:val="22"/>
        </w:rPr>
        <w:t xml:space="preserve"> jater) může vést ke zvýšení (toxických) plazmatických koncentrací. Lidokain je oxidačně </w:t>
      </w:r>
      <w:proofErr w:type="spellStart"/>
      <w:r w:rsidRPr="00426E2C">
        <w:rPr>
          <w:szCs w:val="22"/>
        </w:rPr>
        <w:t>dealkylovaný</w:t>
      </w:r>
      <w:proofErr w:type="spellEnd"/>
      <w:r w:rsidRPr="00426E2C">
        <w:rPr>
          <w:szCs w:val="22"/>
        </w:rPr>
        <w:t xml:space="preserve"> a hydroxylován </w:t>
      </w:r>
      <w:proofErr w:type="spellStart"/>
      <w:r w:rsidRPr="00426E2C">
        <w:rPr>
          <w:szCs w:val="22"/>
        </w:rPr>
        <w:t>monooxygenázami</w:t>
      </w:r>
      <w:proofErr w:type="spellEnd"/>
      <w:r w:rsidRPr="00426E2C">
        <w:rPr>
          <w:szCs w:val="22"/>
        </w:rPr>
        <w:t xml:space="preserve"> a hydrolyzován </w:t>
      </w:r>
      <w:proofErr w:type="spellStart"/>
      <w:r w:rsidRPr="00426E2C">
        <w:rPr>
          <w:szCs w:val="22"/>
        </w:rPr>
        <w:t>karboxylesterázami</w:t>
      </w:r>
      <w:proofErr w:type="spellEnd"/>
      <w:r w:rsidRPr="00426E2C">
        <w:rPr>
          <w:szCs w:val="22"/>
        </w:rPr>
        <w:t xml:space="preserve">. Byly identifikovány následující </w:t>
      </w:r>
      <w:r w:rsidR="005D2646" w:rsidRPr="00426E2C">
        <w:rPr>
          <w:szCs w:val="22"/>
        </w:rPr>
        <w:t xml:space="preserve">degradační </w:t>
      </w:r>
      <w:r w:rsidRPr="00426E2C">
        <w:rPr>
          <w:szCs w:val="22"/>
        </w:rPr>
        <w:t xml:space="preserve">produkty: </w:t>
      </w:r>
      <w:proofErr w:type="spellStart"/>
      <w:r w:rsidRPr="00426E2C">
        <w:rPr>
          <w:szCs w:val="22"/>
        </w:rPr>
        <w:t>monoethylglycerinxylidid</w:t>
      </w:r>
      <w:proofErr w:type="spellEnd"/>
      <w:r w:rsidRPr="00426E2C">
        <w:rPr>
          <w:szCs w:val="22"/>
        </w:rPr>
        <w:t xml:space="preserve">, </w:t>
      </w:r>
      <w:proofErr w:type="spellStart"/>
      <w:r w:rsidRPr="00426E2C">
        <w:rPr>
          <w:szCs w:val="22"/>
        </w:rPr>
        <w:t>glycinxylidid</w:t>
      </w:r>
      <w:proofErr w:type="spellEnd"/>
      <w:r w:rsidRPr="00426E2C">
        <w:rPr>
          <w:szCs w:val="22"/>
        </w:rPr>
        <w:t xml:space="preserve">, 2,6-xylidin, 4-hydroxy-2,6-dimethylanilin, 3-hydroxy-lidokain a 3-hydroxymonoethylglycinxylidid. Mateřská sloučenina a její metabolity se vylučují buď ve formě nezměněné, </w:t>
      </w:r>
      <w:proofErr w:type="spellStart"/>
      <w:r w:rsidRPr="00426E2C">
        <w:rPr>
          <w:szCs w:val="22"/>
        </w:rPr>
        <w:t>sulfatované</w:t>
      </w:r>
      <w:proofErr w:type="spellEnd"/>
      <w:r w:rsidRPr="00426E2C">
        <w:rPr>
          <w:szCs w:val="22"/>
        </w:rPr>
        <w:t xml:space="preserve"> nebo </w:t>
      </w:r>
      <w:proofErr w:type="spellStart"/>
      <w:r w:rsidRPr="00426E2C">
        <w:rPr>
          <w:szCs w:val="22"/>
        </w:rPr>
        <w:t>glukuronované</w:t>
      </w:r>
      <w:proofErr w:type="spellEnd"/>
      <w:r w:rsidRPr="00426E2C">
        <w:rPr>
          <w:szCs w:val="22"/>
        </w:rPr>
        <w:t>.</w:t>
      </w:r>
    </w:p>
    <w:p w:rsidR="001969CB" w:rsidRPr="00426E2C" w:rsidRDefault="001969CB" w:rsidP="00426E2C">
      <w:pPr>
        <w:tabs>
          <w:tab w:val="clear" w:pos="567"/>
        </w:tabs>
        <w:spacing w:line="240" w:lineRule="auto"/>
        <w:jc w:val="both"/>
        <w:rPr>
          <w:szCs w:val="22"/>
        </w:rPr>
      </w:pPr>
    </w:p>
    <w:p w:rsidR="00426E2C" w:rsidRDefault="00426E2C" w:rsidP="00426E2C">
      <w:pPr>
        <w:tabs>
          <w:tab w:val="clear" w:pos="567"/>
        </w:tabs>
        <w:spacing w:line="240" w:lineRule="auto"/>
        <w:jc w:val="both"/>
        <w:rPr>
          <w:b/>
          <w:szCs w:val="22"/>
        </w:rPr>
      </w:pPr>
    </w:p>
    <w:p w:rsidR="001969CB" w:rsidRPr="00426E2C" w:rsidRDefault="00426E2C" w:rsidP="00426E2C">
      <w:pPr>
        <w:tabs>
          <w:tab w:val="clear" w:pos="567"/>
        </w:tabs>
        <w:spacing w:line="240" w:lineRule="auto"/>
        <w:jc w:val="both"/>
        <w:rPr>
          <w:szCs w:val="22"/>
        </w:rPr>
      </w:pPr>
      <w:r>
        <w:rPr>
          <w:b/>
          <w:szCs w:val="22"/>
        </w:rPr>
        <w:t>5</w:t>
      </w:r>
      <w:r w:rsidR="001969CB" w:rsidRPr="00426E2C">
        <w:rPr>
          <w:b/>
          <w:szCs w:val="22"/>
        </w:rPr>
        <w:t>.</w:t>
      </w:r>
      <w:r w:rsidR="001969CB" w:rsidRPr="00426E2C">
        <w:rPr>
          <w:b/>
          <w:szCs w:val="22"/>
        </w:rPr>
        <w:tab/>
        <w:t>FARMACEUTICKÉ ÚDAJE</w:t>
      </w:r>
    </w:p>
    <w:p w:rsidR="00D44B99" w:rsidRPr="00426E2C" w:rsidRDefault="00D44B99" w:rsidP="00426E2C">
      <w:pPr>
        <w:tabs>
          <w:tab w:val="clear" w:pos="567"/>
        </w:tabs>
        <w:spacing w:line="240" w:lineRule="auto"/>
        <w:jc w:val="both"/>
        <w:rPr>
          <w:szCs w:val="22"/>
        </w:rPr>
      </w:pPr>
    </w:p>
    <w:p w:rsidR="001969CB" w:rsidRPr="00426E2C" w:rsidRDefault="00426E2C" w:rsidP="00426E2C">
      <w:pPr>
        <w:keepNext/>
        <w:tabs>
          <w:tab w:val="clear" w:pos="567"/>
        </w:tabs>
        <w:spacing w:line="240" w:lineRule="auto"/>
        <w:jc w:val="both"/>
        <w:rPr>
          <w:szCs w:val="22"/>
        </w:rPr>
      </w:pPr>
      <w:r>
        <w:rPr>
          <w:b/>
          <w:szCs w:val="22"/>
        </w:rPr>
        <w:t>5.1</w:t>
      </w:r>
      <w:r w:rsidR="001969CB" w:rsidRPr="00426E2C">
        <w:rPr>
          <w:b/>
          <w:szCs w:val="22"/>
        </w:rPr>
        <w:tab/>
        <w:t>Hlavní inkompatibility</w:t>
      </w:r>
    </w:p>
    <w:p w:rsidR="001969CB" w:rsidRPr="00426E2C" w:rsidRDefault="001969CB" w:rsidP="00426E2C">
      <w:pPr>
        <w:keepNext/>
        <w:tabs>
          <w:tab w:val="clear" w:pos="567"/>
        </w:tabs>
        <w:spacing w:line="240" w:lineRule="auto"/>
        <w:jc w:val="both"/>
        <w:rPr>
          <w:szCs w:val="22"/>
        </w:rPr>
      </w:pPr>
    </w:p>
    <w:p w:rsidR="001969CB" w:rsidRPr="00426E2C" w:rsidRDefault="001969CB" w:rsidP="00426E2C">
      <w:pPr>
        <w:tabs>
          <w:tab w:val="clear" w:pos="567"/>
        </w:tabs>
        <w:spacing w:line="240" w:lineRule="auto"/>
        <w:jc w:val="both"/>
        <w:rPr>
          <w:szCs w:val="22"/>
        </w:rPr>
      </w:pPr>
      <w:r w:rsidRPr="00426E2C">
        <w:rPr>
          <w:szCs w:val="22"/>
        </w:rPr>
        <w:t>Studie kompatibility nejsou k dispozici, a proto tento veterinární léčivý přípravek nesmí být mísen s žádnými dalšími veterinárními léčivými přípravky.</w:t>
      </w:r>
    </w:p>
    <w:p w:rsidR="001969CB" w:rsidRPr="00426E2C" w:rsidRDefault="001969CB" w:rsidP="00426E2C">
      <w:pPr>
        <w:tabs>
          <w:tab w:val="clear" w:pos="567"/>
        </w:tabs>
        <w:spacing w:line="240" w:lineRule="auto"/>
        <w:jc w:val="both"/>
        <w:rPr>
          <w:szCs w:val="22"/>
        </w:rPr>
      </w:pPr>
    </w:p>
    <w:p w:rsidR="001969CB" w:rsidRPr="00426E2C" w:rsidRDefault="00426E2C" w:rsidP="00426E2C">
      <w:pPr>
        <w:tabs>
          <w:tab w:val="clear" w:pos="567"/>
        </w:tabs>
        <w:spacing w:line="240" w:lineRule="auto"/>
        <w:jc w:val="both"/>
        <w:rPr>
          <w:szCs w:val="22"/>
        </w:rPr>
      </w:pPr>
      <w:r>
        <w:rPr>
          <w:b/>
          <w:szCs w:val="22"/>
        </w:rPr>
        <w:t>5.2</w:t>
      </w:r>
      <w:r w:rsidR="001969CB" w:rsidRPr="00426E2C">
        <w:rPr>
          <w:b/>
          <w:szCs w:val="22"/>
        </w:rPr>
        <w:tab/>
        <w:t>Doba použitelnosti</w:t>
      </w:r>
    </w:p>
    <w:p w:rsidR="001969CB" w:rsidRPr="00426E2C" w:rsidRDefault="001969CB" w:rsidP="00426E2C">
      <w:pPr>
        <w:tabs>
          <w:tab w:val="clear" w:pos="567"/>
        </w:tabs>
        <w:spacing w:line="240" w:lineRule="auto"/>
        <w:jc w:val="both"/>
        <w:rPr>
          <w:szCs w:val="22"/>
        </w:rPr>
      </w:pPr>
    </w:p>
    <w:p w:rsidR="001969CB" w:rsidRPr="00426E2C" w:rsidRDefault="001969CB" w:rsidP="00426E2C">
      <w:pPr>
        <w:tabs>
          <w:tab w:val="clear" w:pos="567"/>
        </w:tabs>
        <w:spacing w:line="240" w:lineRule="auto"/>
        <w:jc w:val="both"/>
        <w:rPr>
          <w:szCs w:val="22"/>
        </w:rPr>
      </w:pPr>
      <w:r w:rsidRPr="00426E2C">
        <w:rPr>
          <w:szCs w:val="22"/>
        </w:rPr>
        <w:t>Doba použitelnosti veterinárního léčivého přípravku v neporušeném obalu: 3 roky</w:t>
      </w:r>
      <w:r w:rsidR="00C15717" w:rsidRPr="00426E2C">
        <w:rPr>
          <w:szCs w:val="22"/>
        </w:rPr>
        <w:t>.</w:t>
      </w:r>
    </w:p>
    <w:p w:rsidR="001969CB" w:rsidRPr="00426E2C" w:rsidRDefault="001969CB" w:rsidP="00426E2C">
      <w:pPr>
        <w:tabs>
          <w:tab w:val="clear" w:pos="567"/>
        </w:tabs>
        <w:spacing w:line="240" w:lineRule="auto"/>
        <w:jc w:val="both"/>
        <w:rPr>
          <w:szCs w:val="22"/>
        </w:rPr>
      </w:pPr>
      <w:r w:rsidRPr="00426E2C">
        <w:rPr>
          <w:szCs w:val="22"/>
        </w:rPr>
        <w:t>Doba použitelnosti po prvním otevření vnitřního obalu: 28 dní</w:t>
      </w:r>
      <w:r w:rsidR="00C15717" w:rsidRPr="00426E2C">
        <w:rPr>
          <w:szCs w:val="22"/>
        </w:rPr>
        <w:t>.</w:t>
      </w:r>
    </w:p>
    <w:p w:rsidR="001969CB" w:rsidRPr="00426E2C" w:rsidRDefault="001969CB" w:rsidP="00426E2C">
      <w:pPr>
        <w:tabs>
          <w:tab w:val="clear" w:pos="567"/>
        </w:tabs>
        <w:spacing w:line="240" w:lineRule="auto"/>
        <w:jc w:val="both"/>
        <w:rPr>
          <w:szCs w:val="22"/>
        </w:rPr>
      </w:pPr>
    </w:p>
    <w:p w:rsidR="001969CB" w:rsidRPr="00426E2C" w:rsidRDefault="00426E2C" w:rsidP="00426E2C">
      <w:pPr>
        <w:tabs>
          <w:tab w:val="clear" w:pos="567"/>
        </w:tabs>
        <w:spacing w:line="240" w:lineRule="auto"/>
        <w:jc w:val="both"/>
        <w:rPr>
          <w:szCs w:val="22"/>
        </w:rPr>
      </w:pPr>
      <w:r>
        <w:rPr>
          <w:b/>
          <w:szCs w:val="22"/>
        </w:rPr>
        <w:t>5.3</w:t>
      </w:r>
      <w:r w:rsidR="001969CB" w:rsidRPr="00426E2C">
        <w:rPr>
          <w:b/>
          <w:szCs w:val="22"/>
        </w:rPr>
        <w:tab/>
        <w:t>Zvláštní opatření pro uchovávání</w:t>
      </w:r>
    </w:p>
    <w:p w:rsidR="001969CB" w:rsidRPr="00426E2C" w:rsidRDefault="001969CB" w:rsidP="00426E2C">
      <w:pPr>
        <w:tabs>
          <w:tab w:val="clear" w:pos="567"/>
        </w:tabs>
        <w:spacing w:line="240" w:lineRule="auto"/>
        <w:jc w:val="both"/>
        <w:rPr>
          <w:szCs w:val="22"/>
        </w:rPr>
      </w:pPr>
    </w:p>
    <w:p w:rsidR="00CE1AFC" w:rsidRPr="00426E2C" w:rsidRDefault="0049000D" w:rsidP="00426E2C">
      <w:pPr>
        <w:tabs>
          <w:tab w:val="clear" w:pos="567"/>
        </w:tabs>
        <w:spacing w:line="240" w:lineRule="auto"/>
        <w:jc w:val="both"/>
        <w:rPr>
          <w:szCs w:val="22"/>
        </w:rPr>
      </w:pPr>
      <w:r w:rsidRPr="00426E2C">
        <w:rPr>
          <w:szCs w:val="22"/>
        </w:rPr>
        <w:t>Tento veterinární léčivý přípravek nevyžaduje žádné zvláštní podmínky uchovávání.</w:t>
      </w:r>
    </w:p>
    <w:p w:rsidR="00CE1AFC" w:rsidRPr="00426E2C" w:rsidRDefault="00CE1AFC" w:rsidP="00426E2C">
      <w:pPr>
        <w:tabs>
          <w:tab w:val="clear" w:pos="567"/>
        </w:tabs>
        <w:spacing w:line="240" w:lineRule="auto"/>
        <w:jc w:val="both"/>
        <w:rPr>
          <w:szCs w:val="22"/>
        </w:rPr>
      </w:pPr>
    </w:p>
    <w:p w:rsidR="001969CB" w:rsidRPr="00426E2C" w:rsidRDefault="00426E2C" w:rsidP="00426E2C">
      <w:pPr>
        <w:tabs>
          <w:tab w:val="clear" w:pos="567"/>
        </w:tabs>
        <w:spacing w:line="240" w:lineRule="auto"/>
        <w:jc w:val="both"/>
        <w:rPr>
          <w:szCs w:val="22"/>
        </w:rPr>
      </w:pPr>
      <w:r>
        <w:rPr>
          <w:b/>
          <w:szCs w:val="22"/>
        </w:rPr>
        <w:t>5.4</w:t>
      </w:r>
      <w:r w:rsidR="001969CB" w:rsidRPr="00426E2C">
        <w:rPr>
          <w:b/>
          <w:szCs w:val="22"/>
        </w:rPr>
        <w:tab/>
        <w:t xml:space="preserve">Druh a </w:t>
      </w:r>
      <w:r w:rsidR="001969CB" w:rsidRPr="00426E2C">
        <w:rPr>
          <w:b/>
          <w:bCs/>
          <w:szCs w:val="22"/>
        </w:rPr>
        <w:t>složení vnitřního obalu</w:t>
      </w:r>
    </w:p>
    <w:p w:rsidR="001969CB" w:rsidRPr="00426E2C" w:rsidRDefault="001969CB" w:rsidP="00426E2C">
      <w:pPr>
        <w:tabs>
          <w:tab w:val="clear" w:pos="567"/>
        </w:tabs>
        <w:spacing w:line="240" w:lineRule="auto"/>
        <w:jc w:val="both"/>
        <w:rPr>
          <w:szCs w:val="22"/>
        </w:rPr>
      </w:pPr>
    </w:p>
    <w:p w:rsidR="001969CB" w:rsidRPr="00426E2C" w:rsidRDefault="001650F1" w:rsidP="00426E2C">
      <w:pPr>
        <w:tabs>
          <w:tab w:val="clear" w:pos="567"/>
        </w:tabs>
        <w:spacing w:line="240" w:lineRule="auto"/>
        <w:jc w:val="both"/>
        <w:rPr>
          <w:szCs w:val="22"/>
        </w:rPr>
      </w:pPr>
      <w:r w:rsidRPr="00426E2C">
        <w:rPr>
          <w:szCs w:val="22"/>
        </w:rPr>
        <w:t xml:space="preserve">Čiré skleněné </w:t>
      </w:r>
      <w:r w:rsidR="00B324D1">
        <w:rPr>
          <w:szCs w:val="22"/>
        </w:rPr>
        <w:t xml:space="preserve">injekční </w:t>
      </w:r>
      <w:r w:rsidRPr="00426E2C">
        <w:rPr>
          <w:szCs w:val="22"/>
        </w:rPr>
        <w:t xml:space="preserve">lahvičky (typ II), </w:t>
      </w:r>
      <w:proofErr w:type="spellStart"/>
      <w:r w:rsidRPr="00426E2C">
        <w:rPr>
          <w:szCs w:val="22"/>
        </w:rPr>
        <w:t>brombutylové</w:t>
      </w:r>
      <w:proofErr w:type="spellEnd"/>
      <w:r w:rsidRPr="00426E2C">
        <w:rPr>
          <w:szCs w:val="22"/>
        </w:rPr>
        <w:t xml:space="preserve"> </w:t>
      </w:r>
      <w:r w:rsidR="00316135" w:rsidRPr="00426E2C">
        <w:rPr>
          <w:szCs w:val="22"/>
        </w:rPr>
        <w:t>pryžové zátky</w:t>
      </w:r>
      <w:r w:rsidRPr="00426E2C">
        <w:rPr>
          <w:szCs w:val="22"/>
        </w:rPr>
        <w:t xml:space="preserve">, hliníkové </w:t>
      </w:r>
      <w:proofErr w:type="spellStart"/>
      <w:r w:rsidR="00316135" w:rsidRPr="00426E2C">
        <w:rPr>
          <w:szCs w:val="22"/>
        </w:rPr>
        <w:t>pertl</w:t>
      </w:r>
      <w:r w:rsidR="005F6141">
        <w:rPr>
          <w:szCs w:val="22"/>
        </w:rPr>
        <w:t>y</w:t>
      </w:r>
      <w:proofErr w:type="spellEnd"/>
      <w:r w:rsidRPr="00426E2C">
        <w:rPr>
          <w:szCs w:val="22"/>
        </w:rPr>
        <w:t>.</w:t>
      </w:r>
    </w:p>
    <w:p w:rsidR="001969CB" w:rsidRPr="00426E2C" w:rsidRDefault="001969CB" w:rsidP="00426E2C">
      <w:pPr>
        <w:tabs>
          <w:tab w:val="clear" w:pos="567"/>
        </w:tabs>
        <w:spacing w:line="240" w:lineRule="auto"/>
        <w:jc w:val="both"/>
        <w:rPr>
          <w:szCs w:val="22"/>
        </w:rPr>
      </w:pPr>
    </w:p>
    <w:p w:rsidR="001969CB" w:rsidRPr="00426E2C" w:rsidRDefault="001969CB" w:rsidP="00426E2C">
      <w:pPr>
        <w:tabs>
          <w:tab w:val="clear" w:pos="567"/>
        </w:tabs>
        <w:spacing w:line="240" w:lineRule="auto"/>
        <w:jc w:val="both"/>
        <w:rPr>
          <w:szCs w:val="22"/>
        </w:rPr>
      </w:pPr>
      <w:r w:rsidRPr="00426E2C">
        <w:rPr>
          <w:szCs w:val="22"/>
        </w:rPr>
        <w:t xml:space="preserve">Krabička s 1 nebo 12 </w:t>
      </w:r>
      <w:r w:rsidR="00965529">
        <w:rPr>
          <w:szCs w:val="22"/>
        </w:rPr>
        <w:t xml:space="preserve">injekčními </w:t>
      </w:r>
      <w:r w:rsidRPr="00426E2C">
        <w:rPr>
          <w:szCs w:val="22"/>
        </w:rPr>
        <w:t>lahvičkami obsahujícími 100 ml</w:t>
      </w:r>
    </w:p>
    <w:p w:rsidR="001969CB" w:rsidRPr="00426E2C" w:rsidRDefault="001969CB" w:rsidP="00426E2C">
      <w:pPr>
        <w:tabs>
          <w:tab w:val="clear" w:pos="567"/>
          <w:tab w:val="left" w:pos="8376"/>
        </w:tabs>
        <w:spacing w:line="240" w:lineRule="auto"/>
        <w:jc w:val="both"/>
        <w:rPr>
          <w:szCs w:val="22"/>
        </w:rPr>
      </w:pPr>
      <w:r w:rsidRPr="00426E2C">
        <w:rPr>
          <w:szCs w:val="22"/>
        </w:rPr>
        <w:t xml:space="preserve">Krabička s 1 nebo 12 </w:t>
      </w:r>
      <w:r w:rsidR="00965529">
        <w:rPr>
          <w:szCs w:val="22"/>
        </w:rPr>
        <w:t xml:space="preserve">injekčními </w:t>
      </w:r>
      <w:r w:rsidRPr="00426E2C">
        <w:rPr>
          <w:szCs w:val="22"/>
        </w:rPr>
        <w:t>lahvičkami obsahujícími 250 ml</w:t>
      </w:r>
      <w:r w:rsidRPr="00426E2C">
        <w:rPr>
          <w:szCs w:val="22"/>
        </w:rPr>
        <w:tab/>
      </w:r>
    </w:p>
    <w:p w:rsidR="001969CB" w:rsidRPr="00426E2C" w:rsidRDefault="001969CB" w:rsidP="00426E2C">
      <w:pPr>
        <w:tabs>
          <w:tab w:val="clear" w:pos="567"/>
        </w:tabs>
        <w:spacing w:line="240" w:lineRule="auto"/>
        <w:jc w:val="both"/>
        <w:rPr>
          <w:szCs w:val="22"/>
        </w:rPr>
      </w:pPr>
    </w:p>
    <w:p w:rsidR="001969CB" w:rsidRPr="00426E2C" w:rsidRDefault="001969CB" w:rsidP="00426E2C">
      <w:pPr>
        <w:tabs>
          <w:tab w:val="clear" w:pos="567"/>
        </w:tabs>
        <w:spacing w:line="240" w:lineRule="auto"/>
        <w:jc w:val="both"/>
        <w:rPr>
          <w:szCs w:val="22"/>
        </w:rPr>
      </w:pPr>
      <w:r w:rsidRPr="00426E2C">
        <w:rPr>
          <w:szCs w:val="22"/>
        </w:rPr>
        <w:t>Na trhu nemusí být všechny velikosti balení.</w:t>
      </w:r>
    </w:p>
    <w:p w:rsidR="00C85231" w:rsidRPr="00426E2C" w:rsidRDefault="00C85231" w:rsidP="00426E2C">
      <w:pPr>
        <w:tabs>
          <w:tab w:val="clear" w:pos="567"/>
        </w:tabs>
        <w:spacing w:line="240" w:lineRule="auto"/>
        <w:jc w:val="both"/>
        <w:rPr>
          <w:szCs w:val="22"/>
        </w:rPr>
      </w:pPr>
    </w:p>
    <w:p w:rsidR="001969CB" w:rsidRPr="00426E2C" w:rsidRDefault="00426E2C" w:rsidP="00E031A4">
      <w:pPr>
        <w:keepNext/>
        <w:tabs>
          <w:tab w:val="clear" w:pos="567"/>
        </w:tabs>
        <w:spacing w:line="240" w:lineRule="auto"/>
        <w:jc w:val="both"/>
        <w:rPr>
          <w:szCs w:val="22"/>
        </w:rPr>
      </w:pPr>
      <w:r>
        <w:rPr>
          <w:b/>
          <w:szCs w:val="22"/>
        </w:rPr>
        <w:t>5.5</w:t>
      </w:r>
      <w:r w:rsidR="001969CB" w:rsidRPr="00426E2C">
        <w:rPr>
          <w:szCs w:val="22"/>
        </w:rPr>
        <w:tab/>
      </w:r>
      <w:r w:rsidR="001969CB" w:rsidRPr="00426E2C">
        <w:rPr>
          <w:b/>
          <w:szCs w:val="22"/>
        </w:rPr>
        <w:t xml:space="preserve">Zvláštní opatření pro </w:t>
      </w:r>
      <w:r w:rsidR="000460A3">
        <w:rPr>
          <w:b/>
          <w:szCs w:val="22"/>
        </w:rPr>
        <w:t xml:space="preserve">likvidaci </w:t>
      </w:r>
      <w:r w:rsidR="001969CB" w:rsidRPr="00426E2C">
        <w:rPr>
          <w:b/>
          <w:szCs w:val="22"/>
        </w:rPr>
        <w:t>nepoužit</w:t>
      </w:r>
      <w:r w:rsidR="000460A3">
        <w:rPr>
          <w:b/>
          <w:szCs w:val="22"/>
        </w:rPr>
        <w:t>ých</w:t>
      </w:r>
      <w:r w:rsidR="001969CB" w:rsidRPr="00426E2C">
        <w:rPr>
          <w:b/>
          <w:szCs w:val="22"/>
        </w:rPr>
        <w:t xml:space="preserve"> veterinární</w:t>
      </w:r>
      <w:r w:rsidR="000460A3">
        <w:rPr>
          <w:b/>
          <w:szCs w:val="22"/>
        </w:rPr>
        <w:t>ch</w:t>
      </w:r>
      <w:r w:rsidR="001969CB" w:rsidRPr="00426E2C">
        <w:rPr>
          <w:b/>
          <w:szCs w:val="22"/>
        </w:rPr>
        <w:t xml:space="preserve"> léčiv</w:t>
      </w:r>
      <w:r w:rsidR="000460A3">
        <w:rPr>
          <w:b/>
          <w:szCs w:val="22"/>
        </w:rPr>
        <w:t>ých</w:t>
      </w:r>
      <w:r w:rsidR="001969CB" w:rsidRPr="00426E2C">
        <w:rPr>
          <w:b/>
          <w:szCs w:val="22"/>
        </w:rPr>
        <w:t xml:space="preserve"> přípravk</w:t>
      </w:r>
      <w:r w:rsidR="000460A3">
        <w:rPr>
          <w:b/>
          <w:szCs w:val="22"/>
        </w:rPr>
        <w:t>ů</w:t>
      </w:r>
      <w:r w:rsidR="001969CB" w:rsidRPr="00426E2C">
        <w:rPr>
          <w:b/>
          <w:szCs w:val="22"/>
        </w:rPr>
        <w:t xml:space="preserve"> nebo odpad</w:t>
      </w:r>
      <w:r w:rsidR="000460A3">
        <w:rPr>
          <w:b/>
          <w:szCs w:val="22"/>
        </w:rPr>
        <w:t>ů</w:t>
      </w:r>
      <w:r w:rsidR="001969CB" w:rsidRPr="00426E2C">
        <w:rPr>
          <w:b/>
          <w:szCs w:val="22"/>
        </w:rPr>
        <w:t xml:space="preserve">, </w:t>
      </w:r>
      <w:r w:rsidR="000460A3">
        <w:rPr>
          <w:b/>
          <w:szCs w:val="22"/>
        </w:rPr>
        <w:tab/>
      </w:r>
      <w:r w:rsidR="001969CB" w:rsidRPr="00426E2C">
        <w:rPr>
          <w:b/>
          <w:szCs w:val="22"/>
        </w:rPr>
        <w:t>kter</w:t>
      </w:r>
      <w:r w:rsidR="000460A3">
        <w:rPr>
          <w:b/>
          <w:szCs w:val="22"/>
        </w:rPr>
        <w:t>é</w:t>
      </w:r>
      <w:r w:rsidR="001969CB" w:rsidRPr="00426E2C">
        <w:rPr>
          <w:b/>
          <w:szCs w:val="22"/>
        </w:rPr>
        <w:t xml:space="preserve"> pochází z t</w:t>
      </w:r>
      <w:r w:rsidR="000460A3">
        <w:rPr>
          <w:b/>
          <w:szCs w:val="22"/>
        </w:rPr>
        <w:t>ěchto</w:t>
      </w:r>
      <w:r w:rsidR="001969CB" w:rsidRPr="00426E2C">
        <w:rPr>
          <w:b/>
          <w:szCs w:val="22"/>
        </w:rPr>
        <w:t xml:space="preserve"> přípravk</w:t>
      </w:r>
      <w:r w:rsidR="000460A3">
        <w:rPr>
          <w:b/>
          <w:szCs w:val="22"/>
        </w:rPr>
        <w:t>ů</w:t>
      </w:r>
    </w:p>
    <w:p w:rsidR="00426E2C" w:rsidRPr="00426E2C" w:rsidRDefault="00426E2C" w:rsidP="000460A3">
      <w:pPr>
        <w:keepNext/>
        <w:tabs>
          <w:tab w:val="clear" w:pos="567"/>
        </w:tabs>
        <w:spacing w:line="240" w:lineRule="auto"/>
        <w:rPr>
          <w:szCs w:val="22"/>
        </w:rPr>
      </w:pPr>
    </w:p>
    <w:p w:rsidR="00426E2C" w:rsidRPr="00426E2C" w:rsidRDefault="00426E2C" w:rsidP="00426E2C">
      <w:pPr>
        <w:rPr>
          <w:szCs w:val="22"/>
        </w:rPr>
      </w:pPr>
      <w:r w:rsidRPr="00426E2C">
        <w:t>Léčivé přípravky se nesmí likvidovat prostřednictvím odpadní vody či domovního odpadu.</w:t>
      </w:r>
    </w:p>
    <w:p w:rsidR="00426E2C" w:rsidRPr="00426E2C" w:rsidRDefault="00426E2C" w:rsidP="00426E2C">
      <w:pPr>
        <w:tabs>
          <w:tab w:val="clear" w:pos="567"/>
        </w:tabs>
        <w:spacing w:line="240" w:lineRule="auto"/>
      </w:pPr>
    </w:p>
    <w:p w:rsidR="00426E2C" w:rsidRPr="00426E2C" w:rsidRDefault="00426E2C" w:rsidP="00426E2C">
      <w:pPr>
        <w:tabs>
          <w:tab w:val="clear" w:pos="567"/>
        </w:tabs>
        <w:spacing w:line="240" w:lineRule="auto"/>
        <w:rPr>
          <w:szCs w:val="22"/>
        </w:rPr>
      </w:pPr>
      <w:r w:rsidRPr="00426E2C">
        <w:lastRenderedPageBreak/>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rsidR="00426E2C" w:rsidRDefault="00426E2C" w:rsidP="00426E2C">
      <w:pPr>
        <w:tabs>
          <w:tab w:val="clear" w:pos="567"/>
        </w:tabs>
        <w:spacing w:line="240" w:lineRule="auto"/>
        <w:jc w:val="both"/>
        <w:rPr>
          <w:szCs w:val="22"/>
        </w:rPr>
      </w:pPr>
    </w:p>
    <w:p w:rsidR="001969CB" w:rsidRPr="00426E2C" w:rsidRDefault="001969CB" w:rsidP="00426E2C">
      <w:pPr>
        <w:tabs>
          <w:tab w:val="clear" w:pos="567"/>
        </w:tabs>
        <w:spacing w:line="240" w:lineRule="auto"/>
        <w:jc w:val="both"/>
        <w:rPr>
          <w:szCs w:val="22"/>
        </w:rPr>
      </w:pPr>
    </w:p>
    <w:p w:rsidR="001969CB" w:rsidRPr="00426E2C" w:rsidRDefault="000460A3" w:rsidP="00426E2C">
      <w:pPr>
        <w:tabs>
          <w:tab w:val="clear" w:pos="567"/>
        </w:tabs>
        <w:spacing w:line="240" w:lineRule="auto"/>
        <w:jc w:val="both"/>
        <w:rPr>
          <w:b/>
          <w:szCs w:val="22"/>
        </w:rPr>
      </w:pPr>
      <w:r>
        <w:rPr>
          <w:b/>
          <w:szCs w:val="22"/>
        </w:rPr>
        <w:t>6</w:t>
      </w:r>
      <w:r w:rsidR="001969CB" w:rsidRPr="00426E2C">
        <w:rPr>
          <w:b/>
          <w:szCs w:val="22"/>
        </w:rPr>
        <w:t>.</w:t>
      </w:r>
      <w:r w:rsidR="001969CB" w:rsidRPr="00426E2C">
        <w:rPr>
          <w:b/>
          <w:szCs w:val="22"/>
        </w:rPr>
        <w:tab/>
      </w:r>
      <w:r w:rsidR="00426E2C" w:rsidRPr="00E031A4">
        <w:rPr>
          <w:b/>
        </w:rPr>
        <w:t>JMÉNO</w:t>
      </w:r>
      <w:r w:rsidR="00426E2C" w:rsidRPr="00426E2C">
        <w:rPr>
          <w:b/>
          <w:szCs w:val="22"/>
        </w:rPr>
        <w:t xml:space="preserve"> </w:t>
      </w:r>
      <w:r w:rsidR="001969CB" w:rsidRPr="00426E2C">
        <w:rPr>
          <w:b/>
          <w:szCs w:val="22"/>
        </w:rPr>
        <w:t>DRŽITEL</w:t>
      </w:r>
      <w:r w:rsidR="00426E2C">
        <w:rPr>
          <w:b/>
          <w:szCs w:val="22"/>
        </w:rPr>
        <w:t>E</w:t>
      </w:r>
      <w:r w:rsidR="001969CB" w:rsidRPr="00426E2C">
        <w:rPr>
          <w:b/>
          <w:szCs w:val="22"/>
        </w:rPr>
        <w:t xml:space="preserve"> ROZHODNUTÍ O REGISTRACI</w:t>
      </w:r>
    </w:p>
    <w:p w:rsidR="001969CB" w:rsidRPr="00426E2C" w:rsidRDefault="001969CB" w:rsidP="00426E2C">
      <w:pPr>
        <w:tabs>
          <w:tab w:val="clear" w:pos="567"/>
        </w:tabs>
        <w:spacing w:line="240" w:lineRule="auto"/>
        <w:jc w:val="both"/>
        <w:rPr>
          <w:szCs w:val="22"/>
        </w:rPr>
      </w:pPr>
    </w:p>
    <w:p w:rsidR="001969CB" w:rsidRPr="00426E2C" w:rsidRDefault="008E1BB4" w:rsidP="00426E2C">
      <w:pPr>
        <w:tabs>
          <w:tab w:val="clear" w:pos="567"/>
        </w:tabs>
        <w:spacing w:line="240" w:lineRule="auto"/>
        <w:jc w:val="both"/>
        <w:rPr>
          <w:szCs w:val="22"/>
        </w:rPr>
      </w:pPr>
      <w:proofErr w:type="spellStart"/>
      <w:r w:rsidRPr="00426E2C">
        <w:rPr>
          <w:szCs w:val="22"/>
        </w:rPr>
        <w:t>bela-pharm</w:t>
      </w:r>
      <w:proofErr w:type="spellEnd"/>
      <w:r w:rsidRPr="00426E2C">
        <w:rPr>
          <w:szCs w:val="22"/>
        </w:rPr>
        <w:t xml:space="preserve"> </w:t>
      </w:r>
      <w:proofErr w:type="spellStart"/>
      <w:r w:rsidRPr="00426E2C">
        <w:rPr>
          <w:szCs w:val="22"/>
        </w:rPr>
        <w:t>GmbH</w:t>
      </w:r>
      <w:proofErr w:type="spellEnd"/>
      <w:r w:rsidRPr="00426E2C">
        <w:rPr>
          <w:szCs w:val="22"/>
        </w:rPr>
        <w:t xml:space="preserve"> &amp; Co. KG</w:t>
      </w:r>
    </w:p>
    <w:p w:rsidR="00426E2C" w:rsidRDefault="00426E2C" w:rsidP="00426E2C">
      <w:pPr>
        <w:tabs>
          <w:tab w:val="clear" w:pos="567"/>
        </w:tabs>
        <w:spacing w:line="240" w:lineRule="auto"/>
        <w:rPr>
          <w:szCs w:val="22"/>
        </w:rPr>
      </w:pPr>
    </w:p>
    <w:p w:rsidR="001969CB" w:rsidRPr="00426E2C" w:rsidRDefault="001969CB" w:rsidP="00426E2C">
      <w:pPr>
        <w:tabs>
          <w:tab w:val="clear" w:pos="567"/>
        </w:tabs>
        <w:spacing w:line="240" w:lineRule="auto"/>
        <w:rPr>
          <w:szCs w:val="22"/>
        </w:rPr>
      </w:pPr>
    </w:p>
    <w:p w:rsidR="001969CB" w:rsidRPr="00426E2C" w:rsidRDefault="00426E2C" w:rsidP="00426E2C">
      <w:pPr>
        <w:tabs>
          <w:tab w:val="clear" w:pos="567"/>
        </w:tabs>
        <w:spacing w:line="240" w:lineRule="auto"/>
        <w:rPr>
          <w:szCs w:val="22"/>
        </w:rPr>
      </w:pPr>
      <w:r>
        <w:rPr>
          <w:b/>
          <w:szCs w:val="22"/>
        </w:rPr>
        <w:t>7</w:t>
      </w:r>
      <w:r w:rsidR="001969CB" w:rsidRPr="00426E2C">
        <w:rPr>
          <w:b/>
          <w:szCs w:val="22"/>
        </w:rPr>
        <w:t>.</w:t>
      </w:r>
      <w:r w:rsidR="001969CB" w:rsidRPr="00426E2C">
        <w:rPr>
          <w:b/>
          <w:szCs w:val="22"/>
        </w:rPr>
        <w:tab/>
        <w:t>REGISTRAČNÍ ČÍSLO(A)</w:t>
      </w:r>
    </w:p>
    <w:p w:rsidR="001969CB" w:rsidRPr="00426E2C" w:rsidRDefault="001969CB" w:rsidP="00426E2C">
      <w:pPr>
        <w:tabs>
          <w:tab w:val="clear" w:pos="567"/>
        </w:tabs>
        <w:spacing w:line="240" w:lineRule="auto"/>
        <w:rPr>
          <w:szCs w:val="22"/>
        </w:rPr>
      </w:pPr>
    </w:p>
    <w:p w:rsidR="001969CB" w:rsidRPr="00426E2C" w:rsidRDefault="001C722D" w:rsidP="00426E2C">
      <w:pPr>
        <w:tabs>
          <w:tab w:val="clear" w:pos="567"/>
        </w:tabs>
        <w:spacing w:line="240" w:lineRule="auto"/>
        <w:rPr>
          <w:szCs w:val="22"/>
        </w:rPr>
      </w:pPr>
      <w:r w:rsidRPr="00426E2C">
        <w:rPr>
          <w:szCs w:val="22"/>
        </w:rPr>
        <w:t>96/050/18-C</w:t>
      </w:r>
    </w:p>
    <w:p w:rsidR="001C722D" w:rsidRPr="00426E2C" w:rsidRDefault="001C722D" w:rsidP="00426E2C">
      <w:pPr>
        <w:tabs>
          <w:tab w:val="clear" w:pos="567"/>
        </w:tabs>
        <w:spacing w:line="240" w:lineRule="auto"/>
        <w:rPr>
          <w:szCs w:val="22"/>
        </w:rPr>
      </w:pPr>
    </w:p>
    <w:p w:rsidR="00E630C9" w:rsidRDefault="00E630C9" w:rsidP="00426E2C">
      <w:pPr>
        <w:tabs>
          <w:tab w:val="clear" w:pos="567"/>
        </w:tabs>
        <w:spacing w:line="240" w:lineRule="auto"/>
        <w:rPr>
          <w:b/>
          <w:szCs w:val="22"/>
        </w:rPr>
      </w:pPr>
    </w:p>
    <w:p w:rsidR="001969CB" w:rsidRPr="00426E2C" w:rsidRDefault="00E630C9" w:rsidP="00426E2C">
      <w:pPr>
        <w:tabs>
          <w:tab w:val="clear" w:pos="567"/>
        </w:tabs>
        <w:spacing w:line="240" w:lineRule="auto"/>
        <w:rPr>
          <w:szCs w:val="22"/>
        </w:rPr>
      </w:pPr>
      <w:r>
        <w:rPr>
          <w:b/>
          <w:szCs w:val="22"/>
        </w:rPr>
        <w:t>8</w:t>
      </w:r>
      <w:r w:rsidR="001969CB" w:rsidRPr="00426E2C">
        <w:rPr>
          <w:b/>
          <w:szCs w:val="22"/>
        </w:rPr>
        <w:t>.</w:t>
      </w:r>
      <w:r w:rsidR="001969CB" w:rsidRPr="00426E2C">
        <w:rPr>
          <w:b/>
          <w:szCs w:val="22"/>
        </w:rPr>
        <w:tab/>
        <w:t xml:space="preserve">DATUM </w:t>
      </w:r>
      <w:r w:rsidRPr="00E630C9">
        <w:rPr>
          <w:b/>
          <w:szCs w:val="22"/>
        </w:rPr>
        <w:t xml:space="preserve">PRVNÍ </w:t>
      </w:r>
      <w:r w:rsidR="001969CB" w:rsidRPr="00426E2C">
        <w:rPr>
          <w:b/>
          <w:szCs w:val="22"/>
        </w:rPr>
        <w:t>REGISTRACE</w:t>
      </w:r>
    </w:p>
    <w:p w:rsidR="001969CB" w:rsidRPr="00426E2C" w:rsidRDefault="001969CB" w:rsidP="00426E2C">
      <w:pPr>
        <w:tabs>
          <w:tab w:val="clear" w:pos="567"/>
        </w:tabs>
        <w:spacing w:line="240" w:lineRule="auto"/>
        <w:rPr>
          <w:szCs w:val="22"/>
        </w:rPr>
      </w:pPr>
    </w:p>
    <w:p w:rsidR="001969CB" w:rsidRPr="00426E2C" w:rsidRDefault="00E630C9" w:rsidP="00426E2C">
      <w:pPr>
        <w:tabs>
          <w:tab w:val="clear" w:pos="567"/>
        </w:tabs>
        <w:spacing w:line="240" w:lineRule="auto"/>
        <w:rPr>
          <w:szCs w:val="22"/>
        </w:rPr>
      </w:pPr>
      <w:r>
        <w:rPr>
          <w:szCs w:val="22"/>
        </w:rPr>
        <w:t xml:space="preserve">Datum první registrace: </w:t>
      </w:r>
      <w:r w:rsidR="001C722D" w:rsidRPr="00426E2C">
        <w:rPr>
          <w:szCs w:val="22"/>
        </w:rPr>
        <w:t>30. 8. 2018</w:t>
      </w:r>
    </w:p>
    <w:p w:rsidR="001C722D" w:rsidRPr="00426E2C" w:rsidRDefault="001C722D" w:rsidP="00426E2C">
      <w:pPr>
        <w:tabs>
          <w:tab w:val="clear" w:pos="567"/>
        </w:tabs>
        <w:spacing w:line="240" w:lineRule="auto"/>
        <w:rPr>
          <w:szCs w:val="22"/>
        </w:rPr>
      </w:pPr>
    </w:p>
    <w:p w:rsidR="00E630C9" w:rsidRDefault="00E630C9" w:rsidP="00E630C9">
      <w:pPr>
        <w:tabs>
          <w:tab w:val="clear" w:pos="567"/>
          <w:tab w:val="left" w:pos="0"/>
        </w:tabs>
        <w:spacing w:line="240" w:lineRule="auto"/>
        <w:ind w:left="567" w:hanging="567"/>
        <w:rPr>
          <w:b/>
          <w:szCs w:val="22"/>
        </w:rPr>
      </w:pPr>
    </w:p>
    <w:p w:rsidR="00E630C9" w:rsidRPr="00E630C9" w:rsidRDefault="00E630C9" w:rsidP="00E630C9">
      <w:pPr>
        <w:tabs>
          <w:tab w:val="clear" w:pos="567"/>
          <w:tab w:val="left" w:pos="0"/>
        </w:tabs>
        <w:spacing w:line="240" w:lineRule="auto"/>
        <w:ind w:left="567" w:hanging="567"/>
        <w:rPr>
          <w:b/>
          <w:szCs w:val="22"/>
        </w:rPr>
      </w:pPr>
      <w:r w:rsidRPr="00E630C9">
        <w:rPr>
          <w:b/>
          <w:szCs w:val="22"/>
        </w:rPr>
        <w:t>9.</w:t>
      </w:r>
      <w:r w:rsidRPr="00E630C9">
        <w:rPr>
          <w:b/>
          <w:szCs w:val="22"/>
        </w:rPr>
        <w:tab/>
        <w:t>DATUM POSLEDNÍ AKTUALIZACE SOUHRNU ÚDAJŮ O PŘÍPRAVKU</w:t>
      </w:r>
    </w:p>
    <w:p w:rsidR="00E630C9" w:rsidRPr="00E630C9" w:rsidRDefault="00E630C9" w:rsidP="00E630C9">
      <w:pPr>
        <w:tabs>
          <w:tab w:val="clear" w:pos="567"/>
        </w:tabs>
        <w:spacing w:line="240" w:lineRule="auto"/>
        <w:rPr>
          <w:szCs w:val="22"/>
        </w:rPr>
      </w:pPr>
    </w:p>
    <w:p w:rsidR="00E630C9" w:rsidRPr="00E630C9" w:rsidRDefault="00E031A4" w:rsidP="00E630C9">
      <w:pPr>
        <w:tabs>
          <w:tab w:val="clear" w:pos="567"/>
        </w:tabs>
        <w:spacing w:line="240" w:lineRule="auto"/>
        <w:rPr>
          <w:szCs w:val="22"/>
        </w:rPr>
      </w:pPr>
      <w:r>
        <w:t>03/2026</w:t>
      </w:r>
      <w:bookmarkStart w:id="2" w:name="_GoBack"/>
      <w:bookmarkEnd w:id="2"/>
    </w:p>
    <w:p w:rsidR="00E630C9" w:rsidRPr="00E630C9" w:rsidRDefault="00E630C9" w:rsidP="00E630C9">
      <w:pPr>
        <w:tabs>
          <w:tab w:val="clear" w:pos="567"/>
        </w:tabs>
        <w:spacing w:line="240" w:lineRule="auto"/>
        <w:rPr>
          <w:szCs w:val="22"/>
        </w:rPr>
      </w:pPr>
    </w:p>
    <w:p w:rsidR="00E630C9" w:rsidRPr="00E630C9" w:rsidRDefault="00E630C9" w:rsidP="00E630C9">
      <w:pPr>
        <w:tabs>
          <w:tab w:val="clear" w:pos="567"/>
        </w:tabs>
        <w:spacing w:line="240" w:lineRule="auto"/>
        <w:rPr>
          <w:szCs w:val="22"/>
        </w:rPr>
      </w:pPr>
    </w:p>
    <w:p w:rsidR="00E630C9" w:rsidRPr="00E630C9" w:rsidRDefault="00E630C9" w:rsidP="00E630C9">
      <w:pPr>
        <w:tabs>
          <w:tab w:val="clear" w:pos="567"/>
          <w:tab w:val="left" w:pos="0"/>
        </w:tabs>
        <w:spacing w:line="240" w:lineRule="auto"/>
        <w:ind w:left="567" w:hanging="567"/>
        <w:rPr>
          <w:b/>
          <w:szCs w:val="22"/>
        </w:rPr>
      </w:pPr>
      <w:r w:rsidRPr="00E630C9">
        <w:rPr>
          <w:b/>
          <w:szCs w:val="22"/>
        </w:rPr>
        <w:t>10.</w:t>
      </w:r>
      <w:r w:rsidRPr="00E630C9">
        <w:rPr>
          <w:b/>
          <w:szCs w:val="22"/>
        </w:rPr>
        <w:tab/>
        <w:t>KLASIFIKACE VETERINÁRNÍCH LÉČIVÝCH PŘÍPRAVKŮ</w:t>
      </w:r>
    </w:p>
    <w:p w:rsidR="00E630C9" w:rsidRPr="00E630C9" w:rsidRDefault="00E630C9" w:rsidP="00E630C9">
      <w:pPr>
        <w:tabs>
          <w:tab w:val="clear" w:pos="567"/>
        </w:tabs>
        <w:spacing w:line="240" w:lineRule="auto"/>
        <w:rPr>
          <w:szCs w:val="22"/>
        </w:rPr>
      </w:pPr>
    </w:p>
    <w:p w:rsidR="00E630C9" w:rsidRPr="00E630C9" w:rsidRDefault="00E630C9" w:rsidP="00E630C9">
      <w:pPr>
        <w:numPr>
          <w:ilvl w:val="12"/>
          <w:numId w:val="0"/>
        </w:numPr>
        <w:rPr>
          <w:szCs w:val="22"/>
        </w:rPr>
      </w:pPr>
      <w:r w:rsidRPr="00E630C9">
        <w:t>Veterinární léčivý přípravek je vydáván pouze na předpis.</w:t>
      </w:r>
    </w:p>
    <w:p w:rsidR="00E630C9" w:rsidRPr="00E630C9" w:rsidRDefault="00E630C9" w:rsidP="00E630C9">
      <w:pPr>
        <w:ind w:right="-1"/>
      </w:pPr>
      <w:bookmarkStart w:id="3" w:name="_Hlk73467306"/>
    </w:p>
    <w:p w:rsidR="00E630C9" w:rsidRDefault="00E630C9" w:rsidP="00E630C9">
      <w:pPr>
        <w:ind w:right="-1"/>
        <w:rPr>
          <w:i/>
          <w:szCs w:val="22"/>
        </w:rPr>
      </w:pPr>
      <w:r w:rsidRPr="00E630C9">
        <w:t xml:space="preserve">Podrobné informace o tomto veterinárním léčivém přípravku jsou k dispozici v databázi přípravků Unie </w:t>
      </w:r>
      <w:r w:rsidRPr="00E630C9">
        <w:rPr>
          <w:szCs w:val="22"/>
        </w:rPr>
        <w:t>(</w:t>
      </w:r>
      <w:hyperlink r:id="rId8" w:history="1">
        <w:r w:rsidRPr="00E630C9">
          <w:rPr>
            <w:color w:val="0000FF"/>
            <w:szCs w:val="22"/>
            <w:u w:val="single"/>
          </w:rPr>
          <w:t>https://medicines.health.europa.eu/veterinary</w:t>
        </w:r>
      </w:hyperlink>
      <w:r w:rsidRPr="00E630C9">
        <w:rPr>
          <w:szCs w:val="22"/>
        </w:rPr>
        <w:t>)</w:t>
      </w:r>
      <w:r w:rsidRPr="00E630C9">
        <w:rPr>
          <w:i/>
          <w:szCs w:val="22"/>
        </w:rPr>
        <w:t>.</w:t>
      </w:r>
    </w:p>
    <w:p w:rsidR="001C6889" w:rsidRDefault="001C6889" w:rsidP="00E630C9">
      <w:pPr>
        <w:ind w:right="-1"/>
        <w:rPr>
          <w:szCs w:val="22"/>
        </w:rPr>
      </w:pPr>
    </w:p>
    <w:p w:rsidR="001C6889" w:rsidRPr="00C672C7" w:rsidRDefault="001C6889" w:rsidP="001C6889">
      <w:pPr>
        <w:spacing w:line="240" w:lineRule="auto"/>
      </w:pPr>
      <w:bookmarkStart w:id="4" w:name="_Hlk148432335"/>
      <w:r w:rsidRPr="00C672C7">
        <w:t>Podrobné informace o tomto veterinárním léčivém přípravku naleznete také v národní databázi (</w:t>
      </w:r>
      <w:hyperlink r:id="rId9" w:history="1">
        <w:r w:rsidRPr="00C672C7">
          <w:rPr>
            <w:rStyle w:val="Hypertextovodkaz"/>
          </w:rPr>
          <w:t>https://www.uskvbl.cz</w:t>
        </w:r>
      </w:hyperlink>
      <w:r w:rsidRPr="00C672C7">
        <w:t>).</w:t>
      </w:r>
    </w:p>
    <w:bookmarkEnd w:id="4"/>
    <w:p w:rsidR="001C6889" w:rsidRPr="00E630C9" w:rsidRDefault="001C6889" w:rsidP="00E630C9">
      <w:pPr>
        <w:ind w:right="-1"/>
        <w:rPr>
          <w:szCs w:val="22"/>
        </w:rPr>
      </w:pPr>
    </w:p>
    <w:bookmarkEnd w:id="3"/>
    <w:p w:rsidR="005D2646" w:rsidRPr="00426E2C" w:rsidRDefault="005D2646" w:rsidP="00426E2C">
      <w:pPr>
        <w:tabs>
          <w:tab w:val="clear" w:pos="567"/>
        </w:tabs>
        <w:spacing w:line="240" w:lineRule="auto"/>
        <w:rPr>
          <w:szCs w:val="22"/>
        </w:rPr>
      </w:pPr>
    </w:p>
    <w:p w:rsidR="0003271C" w:rsidRPr="00426E2C" w:rsidRDefault="0003271C" w:rsidP="00426E2C">
      <w:pPr>
        <w:tabs>
          <w:tab w:val="clear" w:pos="567"/>
        </w:tabs>
        <w:spacing w:line="240" w:lineRule="auto"/>
        <w:rPr>
          <w:szCs w:val="22"/>
        </w:rPr>
      </w:pPr>
    </w:p>
    <w:p w:rsidR="0003271C" w:rsidRPr="00426E2C" w:rsidRDefault="0003271C" w:rsidP="00426E2C">
      <w:pPr>
        <w:tabs>
          <w:tab w:val="clear" w:pos="567"/>
        </w:tabs>
        <w:spacing w:line="240" w:lineRule="auto"/>
        <w:rPr>
          <w:szCs w:val="22"/>
        </w:rPr>
      </w:pPr>
    </w:p>
    <w:p w:rsidR="0003271C" w:rsidRPr="00426E2C" w:rsidRDefault="0003271C" w:rsidP="00426E2C">
      <w:pPr>
        <w:tabs>
          <w:tab w:val="clear" w:pos="567"/>
        </w:tabs>
        <w:spacing w:line="240" w:lineRule="auto"/>
        <w:rPr>
          <w:szCs w:val="22"/>
        </w:rPr>
      </w:pPr>
    </w:p>
    <w:p w:rsidR="0003271C" w:rsidRPr="00426E2C" w:rsidRDefault="0003271C" w:rsidP="00426E2C">
      <w:pPr>
        <w:tabs>
          <w:tab w:val="clear" w:pos="567"/>
        </w:tabs>
        <w:spacing w:line="240" w:lineRule="auto"/>
        <w:rPr>
          <w:szCs w:val="22"/>
        </w:rPr>
      </w:pPr>
    </w:p>
    <w:p w:rsidR="0003271C" w:rsidRPr="00426E2C" w:rsidRDefault="0003271C" w:rsidP="00426E2C">
      <w:pPr>
        <w:tabs>
          <w:tab w:val="clear" w:pos="567"/>
        </w:tabs>
        <w:spacing w:line="240" w:lineRule="auto"/>
        <w:rPr>
          <w:szCs w:val="22"/>
        </w:rPr>
      </w:pPr>
    </w:p>
    <w:p w:rsidR="0003271C" w:rsidRPr="00426E2C" w:rsidRDefault="0003271C" w:rsidP="00426E2C">
      <w:pPr>
        <w:tabs>
          <w:tab w:val="clear" w:pos="567"/>
        </w:tabs>
        <w:spacing w:line="240" w:lineRule="auto"/>
        <w:rPr>
          <w:szCs w:val="22"/>
        </w:rPr>
      </w:pPr>
    </w:p>
    <w:sectPr w:rsidR="0003271C" w:rsidRPr="00426E2C" w:rsidSect="007F2F0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B0C" w:rsidRDefault="00412B0C">
      <w:r>
        <w:separator/>
      </w:r>
    </w:p>
  </w:endnote>
  <w:endnote w:type="continuationSeparator" w:id="0">
    <w:p w:rsidR="00412B0C" w:rsidRDefault="0041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34E" w:rsidRDefault="00C6734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E2C" w:rsidRDefault="00426E2C">
    <w:pPr>
      <w:pStyle w:val="Zpat"/>
      <w:tabs>
        <w:tab w:val="clear" w:pos="8930"/>
        <w:tab w:val="right" w:pos="8931"/>
      </w:tabs>
      <w:jc w:val="center"/>
      <w:rPr>
        <w:rFonts w:ascii="Times New Roman" w:hAnsi="Times New Roman"/>
        <w:lang w:val="el-GR"/>
      </w:rPr>
    </w:pPr>
  </w:p>
  <w:tbl>
    <w:tblPr>
      <w:tblW w:w="0" w:type="auto"/>
      <w:tblLook w:val="04A0" w:firstRow="1" w:lastRow="0" w:firstColumn="1" w:lastColumn="0" w:noHBand="0" w:noVBand="1"/>
    </w:tblPr>
    <w:tblGrid>
      <w:gridCol w:w="2846"/>
      <w:gridCol w:w="3324"/>
      <w:gridCol w:w="2901"/>
    </w:tblGrid>
    <w:tr w:rsidR="00426E2C" w:rsidTr="00B46A0C">
      <w:tc>
        <w:tcPr>
          <w:tcW w:w="2919" w:type="dxa"/>
        </w:tcPr>
        <w:p w:rsidR="00426E2C" w:rsidRDefault="00426E2C" w:rsidP="00CE1AFC">
          <w:pPr>
            <w:pStyle w:val="Zpat"/>
            <w:tabs>
              <w:tab w:val="left" w:pos="3220"/>
            </w:tabs>
            <w:jc w:val="both"/>
            <w:rPr>
              <w:rFonts w:ascii="Times New Roman" w:hAnsi="Times New Roman"/>
              <w:sz w:val="22"/>
              <w:szCs w:val="22"/>
            </w:rPr>
          </w:pPr>
        </w:p>
      </w:tc>
      <w:tc>
        <w:tcPr>
          <w:tcW w:w="3409" w:type="dxa"/>
        </w:tcPr>
        <w:p w:rsidR="00426E2C" w:rsidRDefault="00426E2C" w:rsidP="00CE1AFC">
          <w:pPr>
            <w:pStyle w:val="Zpat"/>
            <w:tabs>
              <w:tab w:val="left" w:pos="3220"/>
            </w:tabs>
            <w:jc w:val="center"/>
            <w:rPr>
              <w:rFonts w:ascii="Times New Roman" w:hAnsi="Times New Roman"/>
              <w:b/>
              <w:sz w:val="22"/>
              <w:szCs w:val="22"/>
            </w:rPr>
          </w:pPr>
        </w:p>
      </w:tc>
      <w:tc>
        <w:tcPr>
          <w:tcW w:w="2959" w:type="dxa"/>
        </w:tcPr>
        <w:p w:rsidR="00426E2C" w:rsidRDefault="00426E2C" w:rsidP="00CE1AFC">
          <w:pPr>
            <w:pStyle w:val="Zpat"/>
            <w:tabs>
              <w:tab w:val="left" w:pos="3220"/>
            </w:tabs>
            <w:jc w:val="right"/>
            <w:rPr>
              <w:rFonts w:ascii="Times New Roman" w:hAnsi="Times New Roman"/>
              <w:b/>
              <w:sz w:val="22"/>
              <w:szCs w:val="22"/>
            </w:rPr>
          </w:pPr>
        </w:p>
      </w:tc>
    </w:tr>
    <w:tr w:rsidR="00426E2C" w:rsidTr="00CE1AFC">
      <w:tc>
        <w:tcPr>
          <w:tcW w:w="2919" w:type="dxa"/>
        </w:tcPr>
        <w:p w:rsidR="00426E2C" w:rsidRDefault="00426E2C" w:rsidP="00CE1AFC">
          <w:pPr>
            <w:pStyle w:val="Zpat"/>
            <w:tabs>
              <w:tab w:val="left" w:pos="3220"/>
            </w:tabs>
            <w:jc w:val="both"/>
            <w:rPr>
              <w:rFonts w:ascii="Times New Roman" w:hAnsi="Times New Roman"/>
              <w:sz w:val="22"/>
              <w:szCs w:val="22"/>
            </w:rPr>
          </w:pPr>
        </w:p>
      </w:tc>
      <w:tc>
        <w:tcPr>
          <w:tcW w:w="3409" w:type="dxa"/>
          <w:hideMark/>
        </w:tcPr>
        <w:p w:rsidR="00426E2C" w:rsidRDefault="00426E2C" w:rsidP="00D54AEE">
          <w:pPr>
            <w:pStyle w:val="Zpat"/>
            <w:tabs>
              <w:tab w:val="left" w:pos="3220"/>
            </w:tabs>
            <w:jc w:val="center"/>
            <w:rPr>
              <w:rFonts w:ascii="Times New Roman" w:hAnsi="Times New Roman"/>
              <w:sz w:val="22"/>
              <w:szCs w:val="22"/>
            </w:rPr>
          </w:pPr>
        </w:p>
      </w:tc>
      <w:tc>
        <w:tcPr>
          <w:tcW w:w="2959" w:type="dxa"/>
          <w:hideMark/>
        </w:tcPr>
        <w:p w:rsidR="00426E2C" w:rsidRDefault="00426E2C" w:rsidP="00CE1AFC">
          <w:pPr>
            <w:pStyle w:val="Zpat"/>
            <w:tabs>
              <w:tab w:val="left" w:pos="3220"/>
            </w:tabs>
            <w:jc w:val="right"/>
            <w:rPr>
              <w:rFonts w:ascii="Times New Roman" w:hAnsi="Times New Roman"/>
              <w:sz w:val="22"/>
              <w:szCs w:val="22"/>
            </w:rPr>
          </w:pPr>
          <w:r>
            <w:rPr>
              <w:rFonts w:ascii="Times New Roman" w:hAnsi="Times New Roman"/>
              <w:sz w:val="22"/>
              <w:szCs w:val="22"/>
            </w:rPr>
            <w:t xml:space="preserve">Strana </w:t>
          </w:r>
          <w:r>
            <w:rPr>
              <w:rFonts w:ascii="Times New Roman" w:hAnsi="Times New Roman"/>
              <w:sz w:val="22"/>
              <w:szCs w:val="22"/>
            </w:rPr>
            <w:fldChar w:fldCharType="begin"/>
          </w:r>
          <w:r>
            <w:rPr>
              <w:rFonts w:ascii="Times New Roman" w:hAnsi="Times New Roman"/>
              <w:sz w:val="22"/>
              <w:szCs w:val="22"/>
            </w:rPr>
            <w:instrText xml:space="preserve"> PAGE  \* Arabic  \* MERGEFORMAT </w:instrText>
          </w:r>
          <w:r>
            <w:rPr>
              <w:rFonts w:ascii="Times New Roman" w:hAnsi="Times New Roman"/>
              <w:sz w:val="22"/>
              <w:szCs w:val="22"/>
            </w:rPr>
            <w:fldChar w:fldCharType="separate"/>
          </w:r>
          <w:r w:rsidR="00CF16BB">
            <w:rPr>
              <w:rFonts w:ascii="Times New Roman" w:hAnsi="Times New Roman"/>
              <w:noProof/>
              <w:sz w:val="22"/>
              <w:szCs w:val="22"/>
            </w:rPr>
            <w:t>16</w:t>
          </w:r>
          <w:r>
            <w:rPr>
              <w:rFonts w:ascii="Times New Roman" w:hAnsi="Times New Roman"/>
              <w:sz w:val="22"/>
              <w:szCs w:val="22"/>
            </w:rPr>
            <w:fldChar w:fldCharType="end"/>
          </w:r>
          <w:r>
            <w:rPr>
              <w:rFonts w:ascii="Times New Roman" w:hAnsi="Times New Roman"/>
              <w:sz w:val="22"/>
              <w:szCs w:val="22"/>
            </w:rPr>
            <w:t xml:space="preserve"> z </w:t>
          </w:r>
          <w:fldSimple w:instr=" NUMPAGES  \* Arabic  \* MERGEFORMAT ">
            <w:r w:rsidR="00CF16BB" w:rsidRPr="00CF16BB">
              <w:rPr>
                <w:rFonts w:ascii="Times New Roman" w:hAnsi="Times New Roman"/>
                <w:noProof/>
                <w:sz w:val="22"/>
                <w:szCs w:val="22"/>
              </w:rPr>
              <w:t>16</w:t>
            </w:r>
          </w:fldSimple>
        </w:p>
      </w:tc>
    </w:tr>
  </w:tbl>
  <w:p w:rsidR="00426E2C" w:rsidRPr="00B94A1B" w:rsidRDefault="00426E2C">
    <w:pPr>
      <w:pStyle w:val="Zpat"/>
      <w:tabs>
        <w:tab w:val="clear" w:pos="8930"/>
        <w:tab w:val="right" w:pos="8931"/>
      </w:tabs>
      <w:jc w:val="center"/>
      <w:rPr>
        <w:rFonts w:ascii="Times New Roman" w:hAnsi="Times New Roman"/>
        <w:lang w:val="el-G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E2C" w:rsidRDefault="00426E2C">
    <w:pPr>
      <w:pStyle w:val="Zpat"/>
      <w:tabs>
        <w:tab w:val="clear" w:pos="8930"/>
        <w:tab w:val="right" w:pos="8931"/>
      </w:tabs>
      <w:jc w:val="center"/>
      <w:rPr>
        <w:rFonts w:ascii="Times New Roman" w:hAnsi="Times New Roman"/>
      </w:rPr>
    </w:pPr>
    <w:r>
      <w:fldChar w:fldCharType="begin"/>
    </w:r>
    <w:r>
      <w:instrText xml:space="preserve"> PAGE  \* MERGEFORMAT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B0C" w:rsidRDefault="00412B0C">
      <w:r>
        <w:separator/>
      </w:r>
    </w:p>
  </w:footnote>
  <w:footnote w:type="continuationSeparator" w:id="0">
    <w:p w:rsidR="00412B0C" w:rsidRDefault="00412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34E" w:rsidRDefault="00C6734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07F" w:rsidRDefault="0096007F" w:rsidP="0096007F">
    <w:r>
      <w:t xml:space="preserve">   </w:t>
    </w:r>
  </w:p>
  <w:p w:rsidR="00426E2C" w:rsidRDefault="00426E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34E" w:rsidRDefault="00C673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4F305590">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04090001">
      <w:start w:val="1"/>
      <w:numFmt w:val="bullet"/>
      <w:lvlText w:val=""/>
      <w:lvlJc w:val="left"/>
      <w:pPr>
        <w:tabs>
          <w:tab w:val="num" w:pos="776"/>
        </w:tabs>
        <w:ind w:left="776" w:hanging="360"/>
      </w:pPr>
      <w:rPr>
        <w:rFonts w:ascii="Symbol" w:hAnsi="Symbol" w:hint="default"/>
      </w:r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04090001">
      <w:start w:val="1"/>
      <w:numFmt w:val="bullet"/>
      <w:lvlText w:val=""/>
      <w:lvlJc w:val="left"/>
      <w:pPr>
        <w:tabs>
          <w:tab w:val="num" w:pos="776"/>
        </w:tabs>
        <w:ind w:left="776" w:hanging="360"/>
      </w:pPr>
      <w:rPr>
        <w:rFonts w:ascii="Symbol" w:hAnsi="Symbol" w:hint="default"/>
      </w:r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6763578"/>
    <w:multiLevelType w:val="hybridMultilevel"/>
    <w:tmpl w:val="8B0AA2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354683"/>
    <w:multiLevelType w:val="hybridMultilevel"/>
    <w:tmpl w:val="0EE81776"/>
    <w:lvl w:ilvl="0" w:tplc="377C20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73F86010">
      <w:start w:val="1"/>
      <w:numFmt w:val="bullet"/>
      <w:lvlText w:val=""/>
      <w:lvlJc w:val="left"/>
      <w:pPr>
        <w:tabs>
          <w:tab w:val="num" w:pos="278"/>
        </w:tabs>
        <w:ind w:left="27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04090001">
      <w:start w:val="1"/>
      <w:numFmt w:val="bullet"/>
      <w:lvlText w:val=""/>
      <w:lvlJc w:val="left"/>
      <w:pPr>
        <w:tabs>
          <w:tab w:val="num" w:pos="776"/>
        </w:tabs>
        <w:ind w:left="776" w:hanging="360"/>
      </w:pPr>
      <w:rPr>
        <w:rFonts w:ascii="Symbol" w:hAnsi="Symbol" w:hint="default"/>
      </w:r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73F86010">
      <w:start w:val="1"/>
      <w:numFmt w:val="bullet"/>
      <w:lvlText w:val=""/>
      <w:lvlJc w:val="left"/>
      <w:pPr>
        <w:tabs>
          <w:tab w:val="num" w:pos="278"/>
        </w:tabs>
        <w:ind w:left="27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630E67BF"/>
    <w:multiLevelType w:val="hybridMultilevel"/>
    <w:tmpl w:val="B1D854E2"/>
    <w:lvl w:ilvl="0" w:tplc="73F86010">
      <w:start w:val="1"/>
      <w:numFmt w:val="bullet"/>
      <w:lvlText w:val=""/>
      <w:lvlJc w:val="left"/>
      <w:pPr>
        <w:tabs>
          <w:tab w:val="num" w:pos="278"/>
        </w:tabs>
        <w:ind w:left="27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3"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2087B01"/>
    <w:multiLevelType w:val="hybridMultilevel"/>
    <w:tmpl w:val="D4C290BC"/>
    <w:lvl w:ilvl="0" w:tplc="633A2B20">
      <w:start w:val="4"/>
      <w:numFmt w:val="upp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8A5987"/>
    <w:multiLevelType w:val="hybridMultilevel"/>
    <w:tmpl w:val="D73EEE10"/>
    <w:lvl w:ilvl="0" w:tplc="73F86010">
      <w:start w:val="1"/>
      <w:numFmt w:val="bullet"/>
      <w:lvlText w:val=""/>
      <w:lvlJc w:val="left"/>
      <w:pPr>
        <w:tabs>
          <w:tab w:val="num" w:pos="278"/>
        </w:tabs>
        <w:ind w:left="27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AD00C5"/>
    <w:multiLevelType w:val="hybridMultilevel"/>
    <w:tmpl w:val="6A62A5B0"/>
    <w:lvl w:ilvl="0" w:tplc="E4ECF4DC">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2"/>
  </w:num>
  <w:num w:numId="4">
    <w:abstractNumId w:val="31"/>
  </w:num>
  <w:num w:numId="5">
    <w:abstractNumId w:val="14"/>
  </w:num>
  <w:num w:numId="6">
    <w:abstractNumId w:val="24"/>
  </w:num>
  <w:num w:numId="7">
    <w:abstractNumId w:val="19"/>
  </w:num>
  <w:num w:numId="8">
    <w:abstractNumId w:val="9"/>
  </w:num>
  <w:num w:numId="9">
    <w:abstractNumId w:val="29"/>
  </w:num>
  <w:num w:numId="10">
    <w:abstractNumId w:val="30"/>
  </w:num>
  <w:num w:numId="11">
    <w:abstractNumId w:val="16"/>
  </w:num>
  <w:num w:numId="12">
    <w:abstractNumId w:val="15"/>
  </w:num>
  <w:num w:numId="13">
    <w:abstractNumId w:val="3"/>
  </w:num>
  <w:num w:numId="14">
    <w:abstractNumId w:val="28"/>
  </w:num>
  <w:num w:numId="15">
    <w:abstractNumId w:val="18"/>
  </w:num>
  <w:num w:numId="16">
    <w:abstractNumId w:val="33"/>
  </w:num>
  <w:num w:numId="17">
    <w:abstractNumId w:val="10"/>
  </w:num>
  <w:num w:numId="18">
    <w:abstractNumId w:val="1"/>
  </w:num>
  <w:num w:numId="19">
    <w:abstractNumId w:val="17"/>
  </w:num>
  <w:num w:numId="20">
    <w:abstractNumId w:val="4"/>
  </w:num>
  <w:num w:numId="21">
    <w:abstractNumId w:val="8"/>
  </w:num>
  <w:num w:numId="22">
    <w:abstractNumId w:val="26"/>
  </w:num>
  <w:num w:numId="23">
    <w:abstractNumId w:val="34"/>
  </w:num>
  <w:num w:numId="24">
    <w:abstractNumId w:val="21"/>
  </w:num>
  <w:num w:numId="25">
    <w:abstractNumId w:val="11"/>
  </w:num>
  <w:num w:numId="26">
    <w:abstractNumId w:val="13"/>
  </w:num>
  <w:num w:numId="27">
    <w:abstractNumId w:val="6"/>
  </w:num>
  <w:num w:numId="28">
    <w:abstractNumId w:val="7"/>
  </w:num>
  <w:num w:numId="29">
    <w:abstractNumId w:val="22"/>
  </w:num>
  <w:num w:numId="30">
    <w:abstractNumId w:val="35"/>
  </w:num>
  <w:num w:numId="31">
    <w:abstractNumId w:val="37"/>
  </w:num>
  <w:num w:numId="32">
    <w:abstractNumId w:val="20"/>
  </w:num>
  <w:num w:numId="33">
    <w:abstractNumId w:val="27"/>
  </w:num>
  <w:num w:numId="34">
    <w:abstractNumId w:val="23"/>
  </w:num>
  <w:num w:numId="35">
    <w:abstractNumId w:val="2"/>
  </w:num>
  <w:num w:numId="36">
    <w:abstractNumId w:val="5"/>
  </w:num>
  <w:num w:numId="37">
    <w:abstractNumId w:val="25"/>
  </w:num>
  <w:num w:numId="38">
    <w:abstractNumId w:val="12"/>
  </w:num>
  <w:num w:numId="39">
    <w:abstractNumId w:val="36"/>
  </w:num>
  <w:num w:numId="40">
    <w:abstractNumId w:val="36"/>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114FF"/>
    <w:rsid w:val="00021B82"/>
    <w:rsid w:val="00024777"/>
    <w:rsid w:val="00024E21"/>
    <w:rsid w:val="000313F7"/>
    <w:rsid w:val="00031C8A"/>
    <w:rsid w:val="0003271C"/>
    <w:rsid w:val="00034913"/>
    <w:rsid w:val="00036C50"/>
    <w:rsid w:val="000460A3"/>
    <w:rsid w:val="00052D2B"/>
    <w:rsid w:val="00054F55"/>
    <w:rsid w:val="000561C7"/>
    <w:rsid w:val="00057455"/>
    <w:rsid w:val="00062945"/>
    <w:rsid w:val="0007077A"/>
    <w:rsid w:val="00080453"/>
    <w:rsid w:val="0008164C"/>
    <w:rsid w:val="0008169A"/>
    <w:rsid w:val="00081981"/>
    <w:rsid w:val="000860CE"/>
    <w:rsid w:val="00092A37"/>
    <w:rsid w:val="000938A6"/>
    <w:rsid w:val="00097C1E"/>
    <w:rsid w:val="000A1DF5"/>
    <w:rsid w:val="000A4BBB"/>
    <w:rsid w:val="000B7873"/>
    <w:rsid w:val="000C02A1"/>
    <w:rsid w:val="000C1D4F"/>
    <w:rsid w:val="000C594A"/>
    <w:rsid w:val="000C687A"/>
    <w:rsid w:val="000D67D0"/>
    <w:rsid w:val="000E195C"/>
    <w:rsid w:val="000E3602"/>
    <w:rsid w:val="000E5DCD"/>
    <w:rsid w:val="000F25DD"/>
    <w:rsid w:val="000F38DA"/>
    <w:rsid w:val="000F5822"/>
    <w:rsid w:val="000F6243"/>
    <w:rsid w:val="000F796B"/>
    <w:rsid w:val="0010031E"/>
    <w:rsid w:val="001012EB"/>
    <w:rsid w:val="001078D1"/>
    <w:rsid w:val="00115782"/>
    <w:rsid w:val="00124F36"/>
    <w:rsid w:val="00125666"/>
    <w:rsid w:val="00125C80"/>
    <w:rsid w:val="0013799F"/>
    <w:rsid w:val="00140DF6"/>
    <w:rsid w:val="00141EBB"/>
    <w:rsid w:val="00145C3F"/>
    <w:rsid w:val="00145D34"/>
    <w:rsid w:val="00146284"/>
    <w:rsid w:val="00146604"/>
    <w:rsid w:val="0014690F"/>
    <w:rsid w:val="00147729"/>
    <w:rsid w:val="0015098E"/>
    <w:rsid w:val="001566FB"/>
    <w:rsid w:val="001645EA"/>
    <w:rsid w:val="001650F1"/>
    <w:rsid w:val="001656A7"/>
    <w:rsid w:val="001674D3"/>
    <w:rsid w:val="00175264"/>
    <w:rsid w:val="001803D2"/>
    <w:rsid w:val="00180546"/>
    <w:rsid w:val="0018228B"/>
    <w:rsid w:val="00185B50"/>
    <w:rsid w:val="0018625C"/>
    <w:rsid w:val="00187DE7"/>
    <w:rsid w:val="00187E62"/>
    <w:rsid w:val="00192045"/>
    <w:rsid w:val="00192D6E"/>
    <w:rsid w:val="00193B14"/>
    <w:rsid w:val="00193E72"/>
    <w:rsid w:val="00195267"/>
    <w:rsid w:val="0019600B"/>
    <w:rsid w:val="0019686E"/>
    <w:rsid w:val="001969CB"/>
    <w:rsid w:val="001974FD"/>
    <w:rsid w:val="001A0E2C"/>
    <w:rsid w:val="001A28C9"/>
    <w:rsid w:val="001A34BC"/>
    <w:rsid w:val="001B1C77"/>
    <w:rsid w:val="001B6F4A"/>
    <w:rsid w:val="001C4119"/>
    <w:rsid w:val="001C5288"/>
    <w:rsid w:val="001C5B03"/>
    <w:rsid w:val="001C6889"/>
    <w:rsid w:val="001C722D"/>
    <w:rsid w:val="001C7934"/>
    <w:rsid w:val="001D6D96"/>
    <w:rsid w:val="001E2771"/>
    <w:rsid w:val="001E5621"/>
    <w:rsid w:val="001F3EF9"/>
    <w:rsid w:val="001F627D"/>
    <w:rsid w:val="001F6622"/>
    <w:rsid w:val="0020126C"/>
    <w:rsid w:val="00203B7E"/>
    <w:rsid w:val="002100FC"/>
    <w:rsid w:val="00213890"/>
    <w:rsid w:val="00214E52"/>
    <w:rsid w:val="002207C0"/>
    <w:rsid w:val="002233D9"/>
    <w:rsid w:val="00224794"/>
    <w:rsid w:val="00224B93"/>
    <w:rsid w:val="0023676E"/>
    <w:rsid w:val="002414B6"/>
    <w:rsid w:val="002422EB"/>
    <w:rsid w:val="00242397"/>
    <w:rsid w:val="00250DD1"/>
    <w:rsid w:val="00251183"/>
    <w:rsid w:val="00251689"/>
    <w:rsid w:val="0025267C"/>
    <w:rsid w:val="002537D4"/>
    <w:rsid w:val="00253B6B"/>
    <w:rsid w:val="00264355"/>
    <w:rsid w:val="00265656"/>
    <w:rsid w:val="00265E77"/>
    <w:rsid w:val="00266155"/>
    <w:rsid w:val="0027270B"/>
    <w:rsid w:val="002772BF"/>
    <w:rsid w:val="002838C8"/>
    <w:rsid w:val="00290805"/>
    <w:rsid w:val="00290C2A"/>
    <w:rsid w:val="002931DD"/>
    <w:rsid w:val="002A0E7C"/>
    <w:rsid w:val="002A21ED"/>
    <w:rsid w:val="002A3106"/>
    <w:rsid w:val="002A3F88"/>
    <w:rsid w:val="002B0F11"/>
    <w:rsid w:val="002B16ED"/>
    <w:rsid w:val="002C55FF"/>
    <w:rsid w:val="002C592B"/>
    <w:rsid w:val="002D397F"/>
    <w:rsid w:val="002E3A90"/>
    <w:rsid w:val="002E46CC"/>
    <w:rsid w:val="002E4F48"/>
    <w:rsid w:val="002E62CB"/>
    <w:rsid w:val="002E6DF1"/>
    <w:rsid w:val="002E6ED9"/>
    <w:rsid w:val="002F0957"/>
    <w:rsid w:val="002F41AD"/>
    <w:rsid w:val="002F43F6"/>
    <w:rsid w:val="002F71D5"/>
    <w:rsid w:val="003007E4"/>
    <w:rsid w:val="003020BB"/>
    <w:rsid w:val="00302C49"/>
    <w:rsid w:val="00304393"/>
    <w:rsid w:val="00305AB2"/>
    <w:rsid w:val="0031032B"/>
    <w:rsid w:val="00316135"/>
    <w:rsid w:val="00316E87"/>
    <w:rsid w:val="00322F56"/>
    <w:rsid w:val="0032453E"/>
    <w:rsid w:val="00325053"/>
    <w:rsid w:val="003256AC"/>
    <w:rsid w:val="003278F4"/>
    <w:rsid w:val="0033129D"/>
    <w:rsid w:val="003320ED"/>
    <w:rsid w:val="0033480E"/>
    <w:rsid w:val="00337123"/>
    <w:rsid w:val="00341866"/>
    <w:rsid w:val="003535E0"/>
    <w:rsid w:val="00365BFC"/>
    <w:rsid w:val="00366F56"/>
    <w:rsid w:val="003737C8"/>
    <w:rsid w:val="0037589D"/>
    <w:rsid w:val="00376BB1"/>
    <w:rsid w:val="00377E23"/>
    <w:rsid w:val="0038277C"/>
    <w:rsid w:val="00383E8E"/>
    <w:rsid w:val="0038550D"/>
    <w:rsid w:val="003909E0"/>
    <w:rsid w:val="00393E09"/>
    <w:rsid w:val="00395B15"/>
    <w:rsid w:val="00396026"/>
    <w:rsid w:val="003A3E2F"/>
    <w:rsid w:val="003A6CCB"/>
    <w:rsid w:val="003B10C4"/>
    <w:rsid w:val="003B26A9"/>
    <w:rsid w:val="003B2ECC"/>
    <w:rsid w:val="003B48EB"/>
    <w:rsid w:val="003B4C70"/>
    <w:rsid w:val="003B73BC"/>
    <w:rsid w:val="003C1874"/>
    <w:rsid w:val="003C33FF"/>
    <w:rsid w:val="003C64A5"/>
    <w:rsid w:val="003D03CC"/>
    <w:rsid w:val="003D378C"/>
    <w:rsid w:val="003D4BB7"/>
    <w:rsid w:val="003E0116"/>
    <w:rsid w:val="003E26C3"/>
    <w:rsid w:val="003F0A89"/>
    <w:rsid w:val="003F0D6C"/>
    <w:rsid w:val="003F0F26"/>
    <w:rsid w:val="003F12D9"/>
    <w:rsid w:val="003F1B4C"/>
    <w:rsid w:val="003F34BC"/>
    <w:rsid w:val="004008F6"/>
    <w:rsid w:val="00412B0C"/>
    <w:rsid w:val="00412BBE"/>
    <w:rsid w:val="004149C4"/>
    <w:rsid w:val="00414B20"/>
    <w:rsid w:val="00414C69"/>
    <w:rsid w:val="00417DE3"/>
    <w:rsid w:val="00420850"/>
    <w:rsid w:val="00423968"/>
    <w:rsid w:val="004261C9"/>
    <w:rsid w:val="00426E2C"/>
    <w:rsid w:val="00427054"/>
    <w:rsid w:val="004304B1"/>
    <w:rsid w:val="0043320A"/>
    <w:rsid w:val="004332E3"/>
    <w:rsid w:val="004457FC"/>
    <w:rsid w:val="00446960"/>
    <w:rsid w:val="0045081F"/>
    <w:rsid w:val="004518A6"/>
    <w:rsid w:val="00453E1D"/>
    <w:rsid w:val="00454589"/>
    <w:rsid w:val="00454EE3"/>
    <w:rsid w:val="00456ED0"/>
    <w:rsid w:val="00457550"/>
    <w:rsid w:val="00460877"/>
    <w:rsid w:val="0046249F"/>
    <w:rsid w:val="00462C0F"/>
    <w:rsid w:val="00472CC2"/>
    <w:rsid w:val="00474C50"/>
    <w:rsid w:val="004771F9"/>
    <w:rsid w:val="004839B6"/>
    <w:rsid w:val="00486006"/>
    <w:rsid w:val="00486BAD"/>
    <w:rsid w:val="00486BBE"/>
    <w:rsid w:val="00487123"/>
    <w:rsid w:val="0049000D"/>
    <w:rsid w:val="00495CAE"/>
    <w:rsid w:val="004A1BD5"/>
    <w:rsid w:val="004A61E1"/>
    <w:rsid w:val="004B2344"/>
    <w:rsid w:val="004B54C7"/>
    <w:rsid w:val="004B5DDC"/>
    <w:rsid w:val="004B798E"/>
    <w:rsid w:val="004C2ABD"/>
    <w:rsid w:val="004C3FFF"/>
    <w:rsid w:val="004D3E58"/>
    <w:rsid w:val="004D6746"/>
    <w:rsid w:val="004D767B"/>
    <w:rsid w:val="004D7D1D"/>
    <w:rsid w:val="004E0F32"/>
    <w:rsid w:val="004E23A1"/>
    <w:rsid w:val="004E7092"/>
    <w:rsid w:val="004E7ECE"/>
    <w:rsid w:val="004F6F64"/>
    <w:rsid w:val="005004EC"/>
    <w:rsid w:val="00513FBD"/>
    <w:rsid w:val="00517756"/>
    <w:rsid w:val="005202C6"/>
    <w:rsid w:val="00523C53"/>
    <w:rsid w:val="00527B8F"/>
    <w:rsid w:val="00533FA7"/>
    <w:rsid w:val="00542012"/>
    <w:rsid w:val="00543DF5"/>
    <w:rsid w:val="0055260D"/>
    <w:rsid w:val="00555422"/>
    <w:rsid w:val="00555810"/>
    <w:rsid w:val="005576D9"/>
    <w:rsid w:val="00560992"/>
    <w:rsid w:val="00562992"/>
    <w:rsid w:val="00562DCA"/>
    <w:rsid w:val="0056568F"/>
    <w:rsid w:val="0057249C"/>
    <w:rsid w:val="005735F7"/>
    <w:rsid w:val="005768E1"/>
    <w:rsid w:val="00582578"/>
    <w:rsid w:val="005837A6"/>
    <w:rsid w:val="005A10A1"/>
    <w:rsid w:val="005A644A"/>
    <w:rsid w:val="005B04A8"/>
    <w:rsid w:val="005B28AD"/>
    <w:rsid w:val="005B328D"/>
    <w:rsid w:val="005B3503"/>
    <w:rsid w:val="005B3EE7"/>
    <w:rsid w:val="005B4DCD"/>
    <w:rsid w:val="005B4FAD"/>
    <w:rsid w:val="005C130F"/>
    <w:rsid w:val="005C13F8"/>
    <w:rsid w:val="005D2646"/>
    <w:rsid w:val="005D380C"/>
    <w:rsid w:val="005D6E04"/>
    <w:rsid w:val="005D7A12"/>
    <w:rsid w:val="005E53EE"/>
    <w:rsid w:val="005F0542"/>
    <w:rsid w:val="005F0F72"/>
    <w:rsid w:val="005F1C1F"/>
    <w:rsid w:val="005F346D"/>
    <w:rsid w:val="005F38FB"/>
    <w:rsid w:val="005F5D3B"/>
    <w:rsid w:val="005F6141"/>
    <w:rsid w:val="0060176B"/>
    <w:rsid w:val="00602D3B"/>
    <w:rsid w:val="0060326F"/>
    <w:rsid w:val="00606EA1"/>
    <w:rsid w:val="006128F0"/>
    <w:rsid w:val="0061726B"/>
    <w:rsid w:val="0062387A"/>
    <w:rsid w:val="0063377D"/>
    <w:rsid w:val="006340AA"/>
    <w:rsid w:val="006344BE"/>
    <w:rsid w:val="00634A66"/>
    <w:rsid w:val="00640336"/>
    <w:rsid w:val="00640FC9"/>
    <w:rsid w:val="006432F2"/>
    <w:rsid w:val="0065320F"/>
    <w:rsid w:val="00653D64"/>
    <w:rsid w:val="00654E0D"/>
    <w:rsid w:val="00654E13"/>
    <w:rsid w:val="006601E8"/>
    <w:rsid w:val="00667489"/>
    <w:rsid w:val="00670215"/>
    <w:rsid w:val="00670D44"/>
    <w:rsid w:val="00676AFC"/>
    <w:rsid w:val="006807CD"/>
    <w:rsid w:val="00682D43"/>
    <w:rsid w:val="00685BAF"/>
    <w:rsid w:val="00691FFA"/>
    <w:rsid w:val="00694BDB"/>
    <w:rsid w:val="0069799E"/>
    <w:rsid w:val="006A0D03"/>
    <w:rsid w:val="006A41E9"/>
    <w:rsid w:val="006A7A23"/>
    <w:rsid w:val="006B12CB"/>
    <w:rsid w:val="006B5916"/>
    <w:rsid w:val="006C4775"/>
    <w:rsid w:val="006C4F4A"/>
    <w:rsid w:val="006C5E80"/>
    <w:rsid w:val="006C7CEE"/>
    <w:rsid w:val="006D075E"/>
    <w:rsid w:val="006D0E8E"/>
    <w:rsid w:val="006D5E1E"/>
    <w:rsid w:val="006D7C6E"/>
    <w:rsid w:val="006E141A"/>
    <w:rsid w:val="006E2F95"/>
    <w:rsid w:val="00705EAF"/>
    <w:rsid w:val="007101CC"/>
    <w:rsid w:val="0072435B"/>
    <w:rsid w:val="00724E3B"/>
    <w:rsid w:val="00725EEA"/>
    <w:rsid w:val="00730CE9"/>
    <w:rsid w:val="0073373D"/>
    <w:rsid w:val="0074056B"/>
    <w:rsid w:val="007439DB"/>
    <w:rsid w:val="00746370"/>
    <w:rsid w:val="00753846"/>
    <w:rsid w:val="00755C9E"/>
    <w:rsid w:val="00756159"/>
    <w:rsid w:val="007568D8"/>
    <w:rsid w:val="0075746B"/>
    <w:rsid w:val="00765316"/>
    <w:rsid w:val="007708C8"/>
    <w:rsid w:val="0077134C"/>
    <w:rsid w:val="0077719D"/>
    <w:rsid w:val="00780DF0"/>
    <w:rsid w:val="00782F0F"/>
    <w:rsid w:val="0078472F"/>
    <w:rsid w:val="00787482"/>
    <w:rsid w:val="007A286D"/>
    <w:rsid w:val="007A38DF"/>
    <w:rsid w:val="007A4F23"/>
    <w:rsid w:val="007A67B5"/>
    <w:rsid w:val="007B20CF"/>
    <w:rsid w:val="007B2499"/>
    <w:rsid w:val="007B72E1"/>
    <w:rsid w:val="007B783A"/>
    <w:rsid w:val="007C1B95"/>
    <w:rsid w:val="007D3D03"/>
    <w:rsid w:val="007D73FB"/>
    <w:rsid w:val="007E2F2D"/>
    <w:rsid w:val="007E47BE"/>
    <w:rsid w:val="007F1433"/>
    <w:rsid w:val="007F1491"/>
    <w:rsid w:val="007F1E4A"/>
    <w:rsid w:val="007F2F03"/>
    <w:rsid w:val="00800FE0"/>
    <w:rsid w:val="00805CB5"/>
    <w:rsid w:val="008066AD"/>
    <w:rsid w:val="00810937"/>
    <w:rsid w:val="00814AF1"/>
    <w:rsid w:val="0081517F"/>
    <w:rsid w:val="00815370"/>
    <w:rsid w:val="0082153D"/>
    <w:rsid w:val="008255AA"/>
    <w:rsid w:val="00830FF3"/>
    <w:rsid w:val="008334BF"/>
    <w:rsid w:val="00836B8C"/>
    <w:rsid w:val="00840062"/>
    <w:rsid w:val="008410C5"/>
    <w:rsid w:val="00846C08"/>
    <w:rsid w:val="008530E7"/>
    <w:rsid w:val="00856BDB"/>
    <w:rsid w:val="00857675"/>
    <w:rsid w:val="00875EC3"/>
    <w:rsid w:val="008763E7"/>
    <w:rsid w:val="00877F8A"/>
    <w:rsid w:val="008808C5"/>
    <w:rsid w:val="00881A7C"/>
    <w:rsid w:val="00883C78"/>
    <w:rsid w:val="00885159"/>
    <w:rsid w:val="00885214"/>
    <w:rsid w:val="00887615"/>
    <w:rsid w:val="00890052"/>
    <w:rsid w:val="008904AB"/>
    <w:rsid w:val="00894E3A"/>
    <w:rsid w:val="00895A2F"/>
    <w:rsid w:val="00896EBD"/>
    <w:rsid w:val="008A5665"/>
    <w:rsid w:val="008B0023"/>
    <w:rsid w:val="008B07B4"/>
    <w:rsid w:val="008B2163"/>
    <w:rsid w:val="008B24A8"/>
    <w:rsid w:val="008B25E4"/>
    <w:rsid w:val="008B3D78"/>
    <w:rsid w:val="008B4D9F"/>
    <w:rsid w:val="008C261B"/>
    <w:rsid w:val="008C4FCA"/>
    <w:rsid w:val="008C64AB"/>
    <w:rsid w:val="008C7882"/>
    <w:rsid w:val="008D183F"/>
    <w:rsid w:val="008D2261"/>
    <w:rsid w:val="008D3C94"/>
    <w:rsid w:val="008D4C28"/>
    <w:rsid w:val="008D577B"/>
    <w:rsid w:val="008D7A98"/>
    <w:rsid w:val="008E17C4"/>
    <w:rsid w:val="008E1BB4"/>
    <w:rsid w:val="008E45C4"/>
    <w:rsid w:val="008E64B1"/>
    <w:rsid w:val="008E64FA"/>
    <w:rsid w:val="008E74ED"/>
    <w:rsid w:val="008E77C0"/>
    <w:rsid w:val="008F4DEF"/>
    <w:rsid w:val="00903D0D"/>
    <w:rsid w:val="009048E1"/>
    <w:rsid w:val="0090598C"/>
    <w:rsid w:val="009071BB"/>
    <w:rsid w:val="00910720"/>
    <w:rsid w:val="00913885"/>
    <w:rsid w:val="009312F5"/>
    <w:rsid w:val="00931D41"/>
    <w:rsid w:val="00933D18"/>
    <w:rsid w:val="00942221"/>
    <w:rsid w:val="00944370"/>
    <w:rsid w:val="00950FBB"/>
    <w:rsid w:val="0095122F"/>
    <w:rsid w:val="00953349"/>
    <w:rsid w:val="00954828"/>
    <w:rsid w:val="00954E0C"/>
    <w:rsid w:val="0096007F"/>
    <w:rsid w:val="009602FF"/>
    <w:rsid w:val="00961156"/>
    <w:rsid w:val="00964F03"/>
    <w:rsid w:val="0096527B"/>
    <w:rsid w:val="00965529"/>
    <w:rsid w:val="00966F1F"/>
    <w:rsid w:val="0096736E"/>
    <w:rsid w:val="009730C6"/>
    <w:rsid w:val="00975676"/>
    <w:rsid w:val="00976467"/>
    <w:rsid w:val="00976D32"/>
    <w:rsid w:val="009844F7"/>
    <w:rsid w:val="009938F7"/>
    <w:rsid w:val="009A05AA"/>
    <w:rsid w:val="009A2D5A"/>
    <w:rsid w:val="009B2C7E"/>
    <w:rsid w:val="009B6DBD"/>
    <w:rsid w:val="009C108A"/>
    <w:rsid w:val="009C2E47"/>
    <w:rsid w:val="009C6BFB"/>
    <w:rsid w:val="009C7057"/>
    <w:rsid w:val="009D0C05"/>
    <w:rsid w:val="009E2C00"/>
    <w:rsid w:val="009E33C1"/>
    <w:rsid w:val="009E49AD"/>
    <w:rsid w:val="009E70F4"/>
    <w:rsid w:val="009F1AD2"/>
    <w:rsid w:val="00A0479E"/>
    <w:rsid w:val="00A07979"/>
    <w:rsid w:val="00A11755"/>
    <w:rsid w:val="00A16198"/>
    <w:rsid w:val="00A207FB"/>
    <w:rsid w:val="00A24016"/>
    <w:rsid w:val="00A255A4"/>
    <w:rsid w:val="00A265BF"/>
    <w:rsid w:val="00A26F44"/>
    <w:rsid w:val="00A34FAB"/>
    <w:rsid w:val="00A4313D"/>
    <w:rsid w:val="00A50120"/>
    <w:rsid w:val="00A54E5F"/>
    <w:rsid w:val="00A60351"/>
    <w:rsid w:val="00A61C6D"/>
    <w:rsid w:val="00A63015"/>
    <w:rsid w:val="00A66254"/>
    <w:rsid w:val="00A678B4"/>
    <w:rsid w:val="00A704A3"/>
    <w:rsid w:val="00A75E23"/>
    <w:rsid w:val="00A767B6"/>
    <w:rsid w:val="00A7717A"/>
    <w:rsid w:val="00A82AA0"/>
    <w:rsid w:val="00A82F8A"/>
    <w:rsid w:val="00A84BF0"/>
    <w:rsid w:val="00A9226B"/>
    <w:rsid w:val="00A9575C"/>
    <w:rsid w:val="00A95B56"/>
    <w:rsid w:val="00A969AF"/>
    <w:rsid w:val="00AA14A5"/>
    <w:rsid w:val="00AB1A2E"/>
    <w:rsid w:val="00AB328A"/>
    <w:rsid w:val="00AB4918"/>
    <w:rsid w:val="00AB4BC8"/>
    <w:rsid w:val="00AB6BA7"/>
    <w:rsid w:val="00AB7BE8"/>
    <w:rsid w:val="00AB7FF5"/>
    <w:rsid w:val="00AC2197"/>
    <w:rsid w:val="00AC23B9"/>
    <w:rsid w:val="00AC6323"/>
    <w:rsid w:val="00AD0710"/>
    <w:rsid w:val="00AD07DA"/>
    <w:rsid w:val="00AD4789"/>
    <w:rsid w:val="00AD4DB9"/>
    <w:rsid w:val="00AD63C0"/>
    <w:rsid w:val="00AD72C3"/>
    <w:rsid w:val="00AD7F9A"/>
    <w:rsid w:val="00AE0993"/>
    <w:rsid w:val="00AE29FA"/>
    <w:rsid w:val="00AE35B2"/>
    <w:rsid w:val="00AE3FAF"/>
    <w:rsid w:val="00AE6AA0"/>
    <w:rsid w:val="00AF3D00"/>
    <w:rsid w:val="00B00E09"/>
    <w:rsid w:val="00B119A2"/>
    <w:rsid w:val="00B177F2"/>
    <w:rsid w:val="00B201F1"/>
    <w:rsid w:val="00B244EF"/>
    <w:rsid w:val="00B304E7"/>
    <w:rsid w:val="00B318B6"/>
    <w:rsid w:val="00B324D1"/>
    <w:rsid w:val="00B41F47"/>
    <w:rsid w:val="00B46A0C"/>
    <w:rsid w:val="00B60AC9"/>
    <w:rsid w:val="00B65920"/>
    <w:rsid w:val="00B67323"/>
    <w:rsid w:val="00B67E07"/>
    <w:rsid w:val="00B70A65"/>
    <w:rsid w:val="00B715F2"/>
    <w:rsid w:val="00B72D33"/>
    <w:rsid w:val="00B73B11"/>
    <w:rsid w:val="00B74071"/>
    <w:rsid w:val="00B7428E"/>
    <w:rsid w:val="00B74B67"/>
    <w:rsid w:val="00B765E4"/>
    <w:rsid w:val="00B779AA"/>
    <w:rsid w:val="00B81C95"/>
    <w:rsid w:val="00B82330"/>
    <w:rsid w:val="00B82ED4"/>
    <w:rsid w:val="00B8424F"/>
    <w:rsid w:val="00B86896"/>
    <w:rsid w:val="00B875A6"/>
    <w:rsid w:val="00B9181C"/>
    <w:rsid w:val="00B93E4C"/>
    <w:rsid w:val="00B94A1B"/>
    <w:rsid w:val="00BA5C89"/>
    <w:rsid w:val="00BB4CE2"/>
    <w:rsid w:val="00BB5EF0"/>
    <w:rsid w:val="00BB6724"/>
    <w:rsid w:val="00BC0EFB"/>
    <w:rsid w:val="00BC2E39"/>
    <w:rsid w:val="00BD2364"/>
    <w:rsid w:val="00BD28E3"/>
    <w:rsid w:val="00BD5348"/>
    <w:rsid w:val="00BE019C"/>
    <w:rsid w:val="00BE1DAB"/>
    <w:rsid w:val="00BE3261"/>
    <w:rsid w:val="00BF58FC"/>
    <w:rsid w:val="00C01F77"/>
    <w:rsid w:val="00C01FFC"/>
    <w:rsid w:val="00C06AE4"/>
    <w:rsid w:val="00C114FF"/>
    <w:rsid w:val="00C15717"/>
    <w:rsid w:val="00C171A1"/>
    <w:rsid w:val="00C171A4"/>
    <w:rsid w:val="00C17F12"/>
    <w:rsid w:val="00C21C1A"/>
    <w:rsid w:val="00C230D1"/>
    <w:rsid w:val="00C237E9"/>
    <w:rsid w:val="00C32989"/>
    <w:rsid w:val="00C3495D"/>
    <w:rsid w:val="00C35058"/>
    <w:rsid w:val="00C36883"/>
    <w:rsid w:val="00C40928"/>
    <w:rsid w:val="00C42697"/>
    <w:rsid w:val="00C43F01"/>
    <w:rsid w:val="00C452C4"/>
    <w:rsid w:val="00C47552"/>
    <w:rsid w:val="00C54601"/>
    <w:rsid w:val="00C57A81"/>
    <w:rsid w:val="00C60193"/>
    <w:rsid w:val="00C62288"/>
    <w:rsid w:val="00C634D4"/>
    <w:rsid w:val="00C63AA5"/>
    <w:rsid w:val="00C65071"/>
    <w:rsid w:val="00C671B6"/>
    <w:rsid w:val="00C6727C"/>
    <w:rsid w:val="00C6734E"/>
    <w:rsid w:val="00C6744C"/>
    <w:rsid w:val="00C73134"/>
    <w:rsid w:val="00C73F6D"/>
    <w:rsid w:val="00C74F6E"/>
    <w:rsid w:val="00C77FA4"/>
    <w:rsid w:val="00C77FFA"/>
    <w:rsid w:val="00C80401"/>
    <w:rsid w:val="00C81C97"/>
    <w:rsid w:val="00C840C2"/>
    <w:rsid w:val="00C84101"/>
    <w:rsid w:val="00C85231"/>
    <w:rsid w:val="00C8535F"/>
    <w:rsid w:val="00C90EDA"/>
    <w:rsid w:val="00C91C80"/>
    <w:rsid w:val="00C959E7"/>
    <w:rsid w:val="00CA416E"/>
    <w:rsid w:val="00CB1383"/>
    <w:rsid w:val="00CB3198"/>
    <w:rsid w:val="00CC1E65"/>
    <w:rsid w:val="00CC567A"/>
    <w:rsid w:val="00CD4059"/>
    <w:rsid w:val="00CD4E5A"/>
    <w:rsid w:val="00CE03CE"/>
    <w:rsid w:val="00CE04B2"/>
    <w:rsid w:val="00CE1AFC"/>
    <w:rsid w:val="00CF0DFF"/>
    <w:rsid w:val="00CF16BB"/>
    <w:rsid w:val="00D0012E"/>
    <w:rsid w:val="00D028A9"/>
    <w:rsid w:val="00D0359D"/>
    <w:rsid w:val="00D04DED"/>
    <w:rsid w:val="00D1089A"/>
    <w:rsid w:val="00D116BD"/>
    <w:rsid w:val="00D2001A"/>
    <w:rsid w:val="00D20684"/>
    <w:rsid w:val="00D25A3F"/>
    <w:rsid w:val="00D26B62"/>
    <w:rsid w:val="00D3691A"/>
    <w:rsid w:val="00D377E2"/>
    <w:rsid w:val="00D42DCB"/>
    <w:rsid w:val="00D4333C"/>
    <w:rsid w:val="00D43B03"/>
    <w:rsid w:val="00D44B99"/>
    <w:rsid w:val="00D45482"/>
    <w:rsid w:val="00D46DF2"/>
    <w:rsid w:val="00D47674"/>
    <w:rsid w:val="00D5338C"/>
    <w:rsid w:val="00D5414C"/>
    <w:rsid w:val="00D54AEE"/>
    <w:rsid w:val="00D56190"/>
    <w:rsid w:val="00D606B2"/>
    <w:rsid w:val="00D625A7"/>
    <w:rsid w:val="00D64074"/>
    <w:rsid w:val="00D65777"/>
    <w:rsid w:val="00D65FF3"/>
    <w:rsid w:val="00D728A0"/>
    <w:rsid w:val="00D72EDB"/>
    <w:rsid w:val="00D76A47"/>
    <w:rsid w:val="00D83661"/>
    <w:rsid w:val="00D91384"/>
    <w:rsid w:val="00D92BDE"/>
    <w:rsid w:val="00D935F7"/>
    <w:rsid w:val="00D97E7D"/>
    <w:rsid w:val="00DA6C97"/>
    <w:rsid w:val="00DB3439"/>
    <w:rsid w:val="00DB3618"/>
    <w:rsid w:val="00DB468F"/>
    <w:rsid w:val="00DB4E92"/>
    <w:rsid w:val="00DB7CA2"/>
    <w:rsid w:val="00DC2946"/>
    <w:rsid w:val="00DC550F"/>
    <w:rsid w:val="00DC64FD"/>
    <w:rsid w:val="00DD3CFF"/>
    <w:rsid w:val="00DD53C3"/>
    <w:rsid w:val="00DD773C"/>
    <w:rsid w:val="00DE127F"/>
    <w:rsid w:val="00DE424A"/>
    <w:rsid w:val="00DE4419"/>
    <w:rsid w:val="00DE725D"/>
    <w:rsid w:val="00DF0ACA"/>
    <w:rsid w:val="00DF2245"/>
    <w:rsid w:val="00DF77CF"/>
    <w:rsid w:val="00E026E8"/>
    <w:rsid w:val="00E031A4"/>
    <w:rsid w:val="00E060F7"/>
    <w:rsid w:val="00E06820"/>
    <w:rsid w:val="00E14C47"/>
    <w:rsid w:val="00E22698"/>
    <w:rsid w:val="00E25B7C"/>
    <w:rsid w:val="00E3076B"/>
    <w:rsid w:val="00E37016"/>
    <w:rsid w:val="00E3725B"/>
    <w:rsid w:val="00E434D1"/>
    <w:rsid w:val="00E43BCB"/>
    <w:rsid w:val="00E51A12"/>
    <w:rsid w:val="00E528BA"/>
    <w:rsid w:val="00E550BD"/>
    <w:rsid w:val="00E56CBB"/>
    <w:rsid w:val="00E61950"/>
    <w:rsid w:val="00E61E51"/>
    <w:rsid w:val="00E630C9"/>
    <w:rsid w:val="00E6552A"/>
    <w:rsid w:val="00E6707D"/>
    <w:rsid w:val="00E70E7C"/>
    <w:rsid w:val="00E71313"/>
    <w:rsid w:val="00E72606"/>
    <w:rsid w:val="00E73C3E"/>
    <w:rsid w:val="00E740B5"/>
    <w:rsid w:val="00E75E44"/>
    <w:rsid w:val="00E82496"/>
    <w:rsid w:val="00E834CD"/>
    <w:rsid w:val="00E84E9D"/>
    <w:rsid w:val="00E86CEE"/>
    <w:rsid w:val="00E935AF"/>
    <w:rsid w:val="00EA161F"/>
    <w:rsid w:val="00EA3169"/>
    <w:rsid w:val="00EB0B59"/>
    <w:rsid w:val="00EB0E20"/>
    <w:rsid w:val="00EB1A80"/>
    <w:rsid w:val="00EB457B"/>
    <w:rsid w:val="00EC4F3A"/>
    <w:rsid w:val="00EC5E74"/>
    <w:rsid w:val="00ED594D"/>
    <w:rsid w:val="00EE1F5C"/>
    <w:rsid w:val="00EE36E1"/>
    <w:rsid w:val="00EE7B3F"/>
    <w:rsid w:val="00F0054D"/>
    <w:rsid w:val="00F018F6"/>
    <w:rsid w:val="00F02467"/>
    <w:rsid w:val="00F04D0E"/>
    <w:rsid w:val="00F12214"/>
    <w:rsid w:val="00F12565"/>
    <w:rsid w:val="00F14ACA"/>
    <w:rsid w:val="00F17A0C"/>
    <w:rsid w:val="00F23927"/>
    <w:rsid w:val="00F26A05"/>
    <w:rsid w:val="00F307CE"/>
    <w:rsid w:val="00F312A6"/>
    <w:rsid w:val="00F35926"/>
    <w:rsid w:val="00F35EF0"/>
    <w:rsid w:val="00F37108"/>
    <w:rsid w:val="00F40F78"/>
    <w:rsid w:val="00F4195E"/>
    <w:rsid w:val="00F47BAA"/>
    <w:rsid w:val="00F52A88"/>
    <w:rsid w:val="00F52EAB"/>
    <w:rsid w:val="00F53B18"/>
    <w:rsid w:val="00F61A31"/>
    <w:rsid w:val="00F67A2D"/>
    <w:rsid w:val="00F70A1B"/>
    <w:rsid w:val="00F72FDF"/>
    <w:rsid w:val="00F75960"/>
    <w:rsid w:val="00F75B92"/>
    <w:rsid w:val="00F76FFA"/>
    <w:rsid w:val="00F82526"/>
    <w:rsid w:val="00F84672"/>
    <w:rsid w:val="00F84802"/>
    <w:rsid w:val="00F912AA"/>
    <w:rsid w:val="00F95A8C"/>
    <w:rsid w:val="00FA06FD"/>
    <w:rsid w:val="00FA515B"/>
    <w:rsid w:val="00FA6B90"/>
    <w:rsid w:val="00FA74CB"/>
    <w:rsid w:val="00FB03D1"/>
    <w:rsid w:val="00FB207A"/>
    <w:rsid w:val="00FB2886"/>
    <w:rsid w:val="00FB466E"/>
    <w:rsid w:val="00FC752C"/>
    <w:rsid w:val="00FD0492"/>
    <w:rsid w:val="00FD0A67"/>
    <w:rsid w:val="00FD13EC"/>
    <w:rsid w:val="00FD4DA8"/>
    <w:rsid w:val="00FD4EEF"/>
    <w:rsid w:val="00FD5461"/>
    <w:rsid w:val="00FD6BDB"/>
    <w:rsid w:val="00FD6F00"/>
    <w:rsid w:val="00FD7B98"/>
    <w:rsid w:val="00FE28B2"/>
    <w:rsid w:val="00FF18D2"/>
    <w:rsid w:val="00FF22F5"/>
    <w:rsid w:val="00FF3B8E"/>
    <w:rsid w:val="00FF4664"/>
    <w:rsid w:val="00FF7365"/>
    <w:rsid w:val="00FF75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440029"/>
  <w15:docId w15:val="{EDE26D6A-9222-4359-8F30-CD03D0DB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link w:val="ZpatChar"/>
    <w:uiPriority w:val="99"/>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spacing w:line="240" w:lineRule="auto"/>
      <w:ind w:left="567" w:hanging="567"/>
    </w:pPr>
    <w:rPr>
      <w:b/>
    </w:rPr>
  </w:style>
  <w:style w:type="paragraph" w:styleId="Zkladntext3">
    <w:name w:val="Body Text 3"/>
    <w:basedOn w:val="Normln"/>
    <w:pPr>
      <w:ind w:right="113"/>
      <w:jc w:val="both"/>
    </w:pPr>
    <w:rPr>
      <w:b/>
    </w:rPr>
  </w:style>
  <w:style w:type="paragraph" w:styleId="Textvysvtlivek">
    <w:name w:val="endnote text"/>
    <w:basedOn w:val="Normln"/>
    <w:semiHidden/>
    <w:pPr>
      <w:spacing w:line="240" w:lineRule="auto"/>
    </w:pPr>
  </w:style>
  <w:style w:type="character" w:styleId="Odkaznakoment">
    <w:name w:val="annotation reference"/>
    <w:semiHidden/>
    <w:rPr>
      <w:sz w:val="16"/>
    </w:rPr>
  </w:style>
  <w:style w:type="paragraph" w:styleId="Zkladntextodsazen2">
    <w:name w:val="Body Text Indent 2"/>
    <w:basedOn w:val="Normln"/>
    <w:pPr>
      <w:ind w:left="567" w:hanging="567"/>
      <w:jc w:val="both"/>
    </w:pPr>
    <w:rPr>
      <w:b/>
    </w:rPr>
  </w:style>
  <w:style w:type="paragraph" w:styleId="Textkomente">
    <w:name w:val="annotation text"/>
    <w:basedOn w:val="Normln"/>
    <w:link w:val="TextkomenteChar"/>
    <w:semiHidden/>
    <w:rPr>
      <w:sz w:val="20"/>
    </w:rPr>
  </w:style>
  <w:style w:type="paragraph" w:styleId="Zkladntextodsazen3">
    <w:name w:val="Body Text Indent 3"/>
    <w:basedOn w:val="Normln"/>
    <w:pPr>
      <w:spacing w:line="240" w:lineRule="auto"/>
      <w:ind w:left="567" w:hanging="567"/>
    </w:p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rsid w:val="00FF4664"/>
    <w:rPr>
      <w:rFonts w:ascii="Verdana" w:eastAsia="Verdana" w:hAnsi="Verdana" w:cs="Verdana"/>
      <w:sz w:val="18"/>
      <w:szCs w:val="18"/>
      <w:lang w:eastAsia="en-GB"/>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semiHidde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link w:val="Textkomente"/>
    <w:semiHidden/>
    <w:locked/>
    <w:rsid w:val="003909E0"/>
    <w:rPr>
      <w:lang w:val="cs-CZ" w:eastAsia="en-US" w:bidi="ar-SA"/>
    </w:rPr>
  </w:style>
  <w:style w:type="character" w:customStyle="1" w:styleId="ZpatChar">
    <w:name w:val="Zápatí Char"/>
    <w:link w:val="Zpat"/>
    <w:uiPriority w:val="99"/>
    <w:rsid w:val="00CE1AFC"/>
    <w:rPr>
      <w:rFonts w:ascii="Helvetica" w:hAnsi="Helvetica"/>
      <w:sz w:val="16"/>
      <w:lang w:val="cs-CZ" w:eastAsia="en-US"/>
    </w:rPr>
  </w:style>
  <w:style w:type="character" w:customStyle="1" w:styleId="shorttext">
    <w:name w:val="short_text"/>
    <w:basedOn w:val="Standardnpsmoodstavce"/>
    <w:rsid w:val="00C15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737289">
      <w:bodyDiv w:val="1"/>
      <w:marLeft w:val="0"/>
      <w:marRight w:val="0"/>
      <w:marTop w:val="0"/>
      <w:marBottom w:val="0"/>
      <w:divBdr>
        <w:top w:val="none" w:sz="0" w:space="0" w:color="auto"/>
        <w:left w:val="none" w:sz="0" w:space="0" w:color="auto"/>
        <w:bottom w:val="none" w:sz="0" w:space="0" w:color="auto"/>
        <w:right w:val="none" w:sz="0" w:space="0" w:color="auto"/>
      </w:divBdr>
    </w:div>
    <w:div w:id="1461727911">
      <w:bodyDiv w:val="1"/>
      <w:marLeft w:val="0"/>
      <w:marRight w:val="0"/>
      <w:marTop w:val="0"/>
      <w:marBottom w:val="0"/>
      <w:divBdr>
        <w:top w:val="none" w:sz="0" w:space="0" w:color="auto"/>
        <w:left w:val="none" w:sz="0" w:space="0" w:color="auto"/>
        <w:bottom w:val="none" w:sz="0" w:space="0" w:color="auto"/>
        <w:right w:val="none" w:sz="0" w:space="0" w:color="auto"/>
      </w:divBdr>
    </w:div>
    <w:div w:id="1623882893">
      <w:bodyDiv w:val="1"/>
      <w:marLeft w:val="0"/>
      <w:marRight w:val="0"/>
      <w:marTop w:val="0"/>
      <w:marBottom w:val="0"/>
      <w:divBdr>
        <w:top w:val="none" w:sz="0" w:space="0" w:color="auto"/>
        <w:left w:val="none" w:sz="0" w:space="0" w:color="auto"/>
        <w:bottom w:val="none" w:sz="0" w:space="0" w:color="auto"/>
        <w:right w:val="none" w:sz="0" w:space="0" w:color="auto"/>
      </w:divBdr>
    </w:div>
    <w:div w:id="188883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kvbl.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149F7-72F9-4321-AD25-65EE00E27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1293</Words>
  <Characters>7633</Characters>
  <Application>Microsoft Office Word</Application>
  <DocSecurity>0</DocSecurity>
  <Lines>63</Lines>
  <Paragraphs>17</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qrd_veterinary template_v. 8.1_clean_en</vt:lpstr>
      <vt:lpstr>qrd_veterinary template_v. 8.1_clean_en</vt:lpstr>
      <vt:lpstr>qrd_veterinary template_v. 8.1_clean_en</vt:lpstr>
    </vt:vector>
  </TitlesOfParts>
  <Company>EMEA</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qrd_veterinary template_v. 8.1_clean_en</dc:title>
  <dc:subject>General-EMA/201224/2010</dc:subject>
  <dc:creator>Prizzi Monica</dc:creator>
  <cp:lastModifiedBy>Neugebauerová Kateřina</cp:lastModifiedBy>
  <cp:revision>20</cp:revision>
  <cp:lastPrinted>2026-03-16T12:56:00Z</cp:lastPrinted>
  <dcterms:created xsi:type="dcterms:W3CDTF">2025-10-17T19:24:00Z</dcterms:created>
  <dcterms:modified xsi:type="dcterms:W3CDTF">2026-03-16T12:56:00Z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tran</vt:lpwstr>
  </property>
  <property fmtid="{D5CDD505-2E9C-101B-9397-08002B2CF9AE}" pid="6" name="EMEADocRefFull">
    <vt:lpwstr>EMEA/18389/02/en</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18389</vt:lpwstr>
  </property>
  <property fmtid="{D5CDD505-2E9C-101B-9397-08002B2CF9AE}" pid="12" name="EMEADocRefYear">
    <vt:lpwstr>02</vt:lpwstr>
  </property>
  <property fmtid="{D5CDD505-2E9C-101B-9397-08002B2CF9AE}" pid="13" name="EMEADocRefRoot">
    <vt:lpwstr>EMEA/18389/02</vt:lpwstr>
  </property>
  <property fmtid="{D5CDD505-2E9C-101B-9397-08002B2CF9AE}" pid="14" name="EMEADocVersion">
    <vt:lpwstr/>
  </property>
  <property fmtid="{D5CDD505-2E9C-101B-9397-08002B2CF9AE}" pid="15" name="EMEADocLanguage">
    <vt:lpwstr>en</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23</vt:lpwstr>
  </property>
  <property fmtid="{D5CDD505-2E9C-101B-9397-08002B2CF9AE}" pid="19" name="EMEADocDateMonth">
    <vt:lpwstr>July</vt:lpwstr>
  </property>
  <property fmtid="{D5CDD505-2E9C-101B-9397-08002B2CF9AE}" pid="20" name="EMEADocDateYear">
    <vt:lpwstr>2002</vt:lpwstr>
  </property>
  <property fmtid="{D5CDD505-2E9C-101B-9397-08002B2CF9AE}" pid="21" name="EMEADocDate">
    <vt:lpwstr>20020723</vt:lpwstr>
  </property>
  <property fmtid="{D5CDD505-2E9C-101B-9397-08002B2CF9AE}" pid="22" name="EMEADocTitle">
    <vt:lpwstr> SPC veterinary template</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Title">
    <vt:lpwstr/>
  </property>
  <property fmtid="{D5CDD505-2E9C-101B-9397-08002B2CF9AE}" pid="28" name="DM_Language">
    <vt:lpwstr/>
  </property>
  <property fmtid="{D5CDD505-2E9C-101B-9397-08002B2CF9AE}" pid="29" name="DM_Owner">
    <vt:lpwstr>Prizzi Monica</vt:lpwstr>
  </property>
  <property fmtid="{D5CDD505-2E9C-101B-9397-08002B2CF9AE}" pid="30" name="DM_emea_cc">
    <vt:lpwstr/>
  </property>
  <property fmtid="{D5CDD505-2E9C-101B-9397-08002B2CF9AE}" pid="31" name="DM_emea_message_subject">
    <vt:lpwstr/>
  </property>
  <property fmtid="{D5CDD505-2E9C-101B-9397-08002B2CF9AE}" pid="32" name="DM_emea_doc_number">
    <vt:lpwstr>201224</vt:lpwstr>
  </property>
  <property fmtid="{D5CDD505-2E9C-101B-9397-08002B2CF9AE}" pid="33" name="DM_emea_received_date">
    <vt:lpwstr>nulldate</vt:lpwstr>
  </property>
  <property fmtid="{D5CDD505-2E9C-101B-9397-08002B2CF9AE}" pid="34" name="DM_emea_resp_body">
    <vt:lpwstr/>
  </property>
  <property fmtid="{D5CDD505-2E9C-101B-9397-08002B2CF9AE}" pid="35" name="DM_emea_revision_label">
    <vt:lpwstr/>
  </property>
  <property fmtid="{D5CDD505-2E9C-101B-9397-08002B2CF9AE}" pid="36" name="DM_emea_to">
    <vt:lpwstr/>
  </property>
  <property fmtid="{D5CDD505-2E9C-101B-9397-08002B2CF9AE}" pid="37" name="DM_emea_bcc">
    <vt:lpwstr/>
  </property>
  <property fmtid="{D5CDD505-2E9C-101B-9397-08002B2CF9AE}" pid="38" name="DM_emea_doc_category">
    <vt:lpwstr>General</vt:lpwstr>
  </property>
  <property fmtid="{D5CDD505-2E9C-101B-9397-08002B2CF9AE}" pid="39" name="DM_emea_from">
    <vt:lpwstr/>
  </property>
  <property fmtid="{D5CDD505-2E9C-101B-9397-08002B2CF9AE}" pid="40" name="DM_emea_internal_label">
    <vt:lpwstr>EMA</vt:lpwstr>
  </property>
  <property fmtid="{D5CDD505-2E9C-101B-9397-08002B2CF9AE}" pid="41" name="DM_emea_legal_date">
    <vt:lpwstr>nulldate</vt:lpwstr>
  </property>
  <property fmtid="{D5CDD505-2E9C-101B-9397-08002B2CF9AE}" pid="42" name="DM_emea_year">
    <vt:lpwstr>2010</vt:lpwstr>
  </property>
  <property fmtid="{D5CDD505-2E9C-101B-9397-08002B2CF9AE}" pid="43" name="DM_emea_sent_date">
    <vt:lpwstr>nulldate</vt:lpwstr>
  </property>
  <property fmtid="{D5CDD505-2E9C-101B-9397-08002B2CF9AE}" pid="44" name="DM_emea_doc_lang">
    <vt:lpwstr/>
  </property>
  <property fmtid="{D5CDD505-2E9C-101B-9397-08002B2CF9AE}" pid="45" name="DM_emea_meeting_status">
    <vt:lpwstr/>
  </property>
  <property fmtid="{D5CDD505-2E9C-101B-9397-08002B2CF9AE}" pid="46" name="DM_emea_meeting_action">
    <vt:lpwstr/>
  </property>
  <property fmtid="{D5CDD505-2E9C-101B-9397-08002B2CF9AE}" pid="47" name="DM_emea_meeting_hyperlink">
    <vt:lpwstr/>
  </property>
  <property fmtid="{D5CDD505-2E9C-101B-9397-08002B2CF9AE}" pid="48" name="DM_emea_meeting_title">
    <vt:lpwstr/>
  </property>
  <property fmtid="{D5CDD505-2E9C-101B-9397-08002B2CF9AE}" pid="49" name="DM_emea_meeting_ref">
    <vt:lpwstr/>
  </property>
  <property fmtid="{D5CDD505-2E9C-101B-9397-08002B2CF9AE}" pid="50" name="DM_emea_meeting_flags">
    <vt:lpwstr/>
  </property>
  <property fmtid="{D5CDD505-2E9C-101B-9397-08002B2CF9AE}" pid="51" name="DM_Subject">
    <vt:lpwstr>General-EMA/201224/2010</vt:lpwstr>
  </property>
  <property fmtid="{D5CDD505-2E9C-101B-9397-08002B2CF9AE}" pid="52" name="DM_Version">
    <vt:lpwstr>CURRENT,1.3</vt:lpwstr>
  </property>
  <property fmtid="{D5CDD505-2E9C-101B-9397-08002B2CF9AE}" pid="53" name="DM_Name">
    <vt:lpwstr>qrd_veterinary template_v. 8.1_clean_en</vt:lpwstr>
  </property>
  <property fmtid="{D5CDD505-2E9C-101B-9397-08002B2CF9AE}" pid="54" name="DM_Creation_Date">
    <vt:lpwstr>08/02/2017 16:15:03</vt:lpwstr>
  </property>
  <property fmtid="{D5CDD505-2E9C-101B-9397-08002B2CF9AE}" pid="55" name="DM_Modify_Date">
    <vt:lpwstr>15/02/2017 10:46:55</vt:lpwstr>
  </property>
  <property fmtid="{D5CDD505-2E9C-101B-9397-08002B2CF9AE}" pid="56" name="DM_Creator_Name">
    <vt:lpwstr>Prizzi Monica</vt:lpwstr>
  </property>
  <property fmtid="{D5CDD505-2E9C-101B-9397-08002B2CF9AE}" pid="57" name="DM_Modifier_Name">
    <vt:lpwstr>Prizzi Monica</vt:lpwstr>
  </property>
  <property fmtid="{D5CDD505-2E9C-101B-9397-08002B2CF9AE}" pid="58" name="DM_Type">
    <vt:lpwstr>emea_document</vt:lpwstr>
  </property>
  <property fmtid="{D5CDD505-2E9C-101B-9397-08002B2CF9AE}" pid="59" name="DM_DocRefId">
    <vt:lpwstr>EMA/30443/2017</vt:lpwstr>
  </property>
  <property fmtid="{D5CDD505-2E9C-101B-9397-08002B2CF9AE}" pid="60" name="DM_Category">
    <vt:lpwstr>Templates and Form</vt:lpwstr>
  </property>
  <property fmtid="{D5CDD505-2E9C-101B-9397-08002B2CF9AE}" pid="61" name="DM_Path">
    <vt:lpwstr>/02b. Administration of Scientific Meeting/WPs SAGs DGs and other WGs/CxMP - QRD/3. Other activities/02. Procedures/01. QRD PI templates/02 QRD Veterinary templates/13 V-template v.8.1 - publication/02 English vet QRD PI_for publication</vt:lpwstr>
  </property>
  <property fmtid="{D5CDD505-2E9C-101B-9397-08002B2CF9AE}" pid="62" name="DM_emea_doc_ref_id">
    <vt:lpwstr>EMA/30443/2017</vt:lpwstr>
  </property>
  <property fmtid="{D5CDD505-2E9C-101B-9397-08002B2CF9AE}" pid="63" name="DM_Modifer_Name">
    <vt:lpwstr>Prizzi Monica</vt:lpwstr>
  </property>
  <property fmtid="{D5CDD505-2E9C-101B-9397-08002B2CF9AE}" pid="64" name="DM_Modified_Date">
    <vt:lpwstr>15/02/2017 10:46:55</vt:lpwstr>
  </property>
</Properties>
</file>