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217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217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2174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3C2D9C99" w:rsidR="00C114FF" w:rsidRPr="0082174F" w:rsidRDefault="0082174F" w:rsidP="0082174F">
      <w:pPr>
        <w:rPr>
          <w:highlight w:val="yellow"/>
        </w:rPr>
      </w:pPr>
      <w:proofErr w:type="spellStart"/>
      <w:r>
        <w:t>Sevotek</w:t>
      </w:r>
      <w:proofErr w:type="spellEnd"/>
      <w:r>
        <w:t xml:space="preserve"> 1000 mg/g tekutina k inhalaci parou pro psy a kočky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2174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CD12A" w14:textId="77777777" w:rsidR="0082174F" w:rsidRDefault="0082174F" w:rsidP="0082174F">
      <w:pPr>
        <w:rPr>
          <w:highlight w:val="yellow"/>
        </w:rPr>
      </w:pPr>
      <w:r w:rsidRPr="00EC7D55">
        <w:t>Každ</w:t>
      </w:r>
      <w:r>
        <w:t>ý</w:t>
      </w:r>
      <w:r w:rsidRPr="00EC7D55">
        <w:t xml:space="preserve"> g</w:t>
      </w:r>
      <w:r w:rsidRPr="00AF18CA">
        <w:t xml:space="preserve"> obsahuje:</w:t>
      </w:r>
    </w:p>
    <w:p w14:paraId="1E98EC08" w14:textId="77777777" w:rsidR="0082174F" w:rsidRDefault="0082174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6DC0F58C" w:rsidR="00C114FF" w:rsidRPr="00B41D57" w:rsidRDefault="0082174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F51D2A" w14:textId="6E20D913" w:rsidR="00872C48" w:rsidRPr="00B41D57" w:rsidRDefault="0082174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Sevofluranum</w:t>
      </w:r>
      <w:proofErr w:type="spellEnd"/>
      <w:r>
        <w:t xml:space="preserve"> </w:t>
      </w:r>
      <w:r>
        <w:tab/>
      </w:r>
      <w:r>
        <w:tab/>
        <w:t>1000 mg</w:t>
      </w:r>
    </w:p>
    <w:p w14:paraId="2E6CA329" w14:textId="61C4AA0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CE002" w14:textId="77777777" w:rsidR="009C2610" w:rsidRPr="00B41D57" w:rsidRDefault="009C26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2174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82174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5BCBCD0" w14:textId="77777777" w:rsidR="0082174F" w:rsidRDefault="0082174F" w:rsidP="0082174F"/>
    <w:p w14:paraId="468A15FD" w14:textId="3A7A6D37" w:rsidR="0082174F" w:rsidRDefault="0082174F" w:rsidP="0082174F">
      <w:pPr>
        <w:rPr>
          <w:highlight w:val="yellow"/>
        </w:rPr>
      </w:pPr>
      <w:r>
        <w:t>Psi a kočky.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2174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369A44" w14:textId="075180CC" w:rsidR="0082174F" w:rsidRDefault="0082174F" w:rsidP="0082174F">
      <w:r>
        <w:t>Navození a udržování anest</w:t>
      </w:r>
      <w:r w:rsidR="00032B4D">
        <w:t>e</w:t>
      </w:r>
      <w:r>
        <w:t>zie.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82174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E7E3CA" w14:textId="7F9608B6" w:rsidR="008A2CFC" w:rsidRDefault="001201FA" w:rsidP="008A2CFC">
      <w:pPr>
        <w:tabs>
          <w:tab w:val="clear" w:pos="567"/>
        </w:tabs>
        <w:spacing w:line="240" w:lineRule="auto"/>
      </w:pPr>
      <w:r w:rsidRPr="00B41D57">
        <w:t>Nepoužívat v případech přecitlivělosti na léčivou látku</w:t>
      </w:r>
      <w:r>
        <w:t xml:space="preserve"> </w:t>
      </w:r>
      <w:r w:rsidR="00032B4D">
        <w:t>nebo na</w:t>
      </w:r>
      <w:r w:rsidR="008A2CFC">
        <w:t xml:space="preserve"> jiná halogenovaná anestetika.</w:t>
      </w:r>
    </w:p>
    <w:p w14:paraId="0C94EBC5" w14:textId="39D9215C" w:rsidR="008A2CFC" w:rsidRDefault="008A2CFC" w:rsidP="008A2CFC">
      <w:r>
        <w:t>Nepoužívat u zvířat se znám</w:t>
      </w:r>
      <w:r w:rsidR="00032B4D">
        <w:t>ým</w:t>
      </w:r>
      <w:r>
        <w:t xml:space="preserve"> či suspektním genetickým předpokladem k maligní hypertermii. </w:t>
      </w:r>
    </w:p>
    <w:p w14:paraId="47E7397A" w14:textId="77777777" w:rsidR="008A2CFC" w:rsidRPr="00B41D57" w:rsidRDefault="008A2CFC" w:rsidP="008A2CFC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2174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2AF29F2A" w:rsidR="00C114FF" w:rsidRPr="00B41D57" w:rsidRDefault="0082174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2174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8217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6DCF00" w14:textId="575286D7" w:rsidR="008A2CFC" w:rsidRDefault="008A2CFC" w:rsidP="008A2CFC">
      <w:r>
        <w:t>Halogenovaná těkavá anestetika mohou reagovat se suchými absorbenty oxidu uhličitého (CO</w:t>
      </w:r>
      <w:r w:rsidRPr="00576AD4">
        <w:rPr>
          <w:vertAlign w:val="subscript"/>
        </w:rPr>
        <w:t>2</w:t>
      </w:r>
      <w:r>
        <w:t xml:space="preserve">) a vytvářet oxid uhelnatý (CO), což může mít u některých psů za následek zvýšenou hladinu </w:t>
      </w:r>
      <w:proofErr w:type="spellStart"/>
      <w:r>
        <w:t>karboxyhemoglobinu</w:t>
      </w:r>
      <w:proofErr w:type="spellEnd"/>
      <w:r>
        <w:t xml:space="preserve">. </w:t>
      </w:r>
      <w:bookmarkStart w:id="1" w:name="_Hlk226027558"/>
      <w:r w:rsidR="00032B4D">
        <w:t>Za účelem minimalizace této reakce v recyklační okruhu anestetika</w:t>
      </w:r>
      <w:bookmarkEnd w:id="1"/>
      <w:r>
        <w:t xml:space="preserve"> zamezte průchodu </w:t>
      </w:r>
      <w:r w:rsidRPr="00576AD4">
        <w:t>veterinární</w:t>
      </w:r>
      <w:r>
        <w:t>ho</w:t>
      </w:r>
      <w:r w:rsidRPr="00576AD4">
        <w:t xml:space="preserve"> léčiv</w:t>
      </w:r>
      <w:r>
        <w:t>ého</w:t>
      </w:r>
      <w:r w:rsidRPr="00576AD4">
        <w:t xml:space="preserve"> přípravk</w:t>
      </w:r>
      <w:r>
        <w:t xml:space="preserve">u přes vysušené </w:t>
      </w:r>
      <w:r w:rsidRPr="00217FD7">
        <w:t>natronové</w:t>
      </w:r>
      <w:r>
        <w:t xml:space="preserve"> vápno a hydroxid barnatý. </w:t>
      </w:r>
    </w:p>
    <w:p w14:paraId="38AAFB62" w14:textId="77777777" w:rsidR="008A2CFC" w:rsidRDefault="008A2CFC" w:rsidP="008A2CFC"/>
    <w:p w14:paraId="127AA3EA" w14:textId="140BD96C" w:rsidR="008A2CFC" w:rsidRDefault="008A2CFC" w:rsidP="008A2CFC">
      <w:r>
        <w:t>Exotermická reakce mezi absorbenty CO</w:t>
      </w:r>
      <w:r w:rsidRPr="00576AD4">
        <w:rPr>
          <w:vertAlign w:val="subscript"/>
        </w:rPr>
        <w:t>2</w:t>
      </w:r>
      <w:r>
        <w:t xml:space="preserve"> a inhalačními přípravky včetně sevofluranu je silnější, pokud dojde k vyschnutí absorbentu CO</w:t>
      </w:r>
      <w:r w:rsidRPr="00576AD4">
        <w:rPr>
          <w:vertAlign w:val="subscript"/>
        </w:rPr>
        <w:t>2</w:t>
      </w:r>
      <w:r>
        <w:t xml:space="preserve">, např. po delší době proudění suchého plynu přes </w:t>
      </w:r>
      <w:r w:rsidRPr="00A6318A">
        <w:t>láhev s absorbentem CO</w:t>
      </w:r>
      <w:r w:rsidRPr="00125DDC">
        <w:rPr>
          <w:vertAlign w:val="subscript"/>
        </w:rPr>
        <w:t>2</w:t>
      </w:r>
      <w:r>
        <w:t>. Při použití sevofluranu v kombinaci s vysušeným absorbentem CO</w:t>
      </w:r>
      <w:r w:rsidRPr="00576AD4">
        <w:rPr>
          <w:vertAlign w:val="subscript"/>
        </w:rPr>
        <w:t>2</w:t>
      </w:r>
      <w:r>
        <w:t xml:space="preserve"> byly hlášeny vzácné případy nadměrného zahřívání, kouření či vzniku plamenů v anestetickém přístroji. Neobvyklé slábnutí hloubky anest</w:t>
      </w:r>
      <w:r w:rsidR="00032B4D">
        <w:t>e</w:t>
      </w:r>
      <w:r>
        <w:t>zie vzhledem k nastavení odpařovače může znamenat nadměrné zahřátí zásobní nádoby se absorbentem CO</w:t>
      </w:r>
      <w:r w:rsidRPr="00576AD4">
        <w:rPr>
          <w:vertAlign w:val="subscript"/>
        </w:rPr>
        <w:t>2</w:t>
      </w:r>
      <w:r>
        <w:t xml:space="preserve">. </w:t>
      </w:r>
    </w:p>
    <w:p w14:paraId="05EEFC29" w14:textId="77777777" w:rsidR="008A2CFC" w:rsidRDefault="008A2CFC" w:rsidP="008A2CFC"/>
    <w:p w14:paraId="3C4C748E" w14:textId="77777777" w:rsidR="008A2CFC" w:rsidRDefault="008A2CFC" w:rsidP="008A2CFC">
      <w:r>
        <w:t>Pokud máte podezření, že došlo k vysušení absorbentu CO</w:t>
      </w:r>
      <w:r w:rsidRPr="00576AD4">
        <w:rPr>
          <w:vertAlign w:val="subscript"/>
        </w:rPr>
        <w:t>2</w:t>
      </w:r>
      <w:r>
        <w:t>, absorbent vyměňte. Barevný indikátor většiny absorbentů CO</w:t>
      </w:r>
      <w:r w:rsidRPr="00576AD4">
        <w:rPr>
          <w:vertAlign w:val="subscript"/>
        </w:rPr>
        <w:t>2</w:t>
      </w:r>
      <w:r>
        <w:t xml:space="preserve"> se při vysušení nemusí změnit. Skutečnost, že nedošlo k významné změně barvy, tedy nepovažujte za důkaz, že je absorbent přiměřeně hydratován. Absorbenty CO</w:t>
      </w:r>
      <w:r w:rsidRPr="00576AD4">
        <w:rPr>
          <w:vertAlign w:val="subscript"/>
        </w:rPr>
        <w:t>2</w:t>
      </w:r>
      <w:r>
        <w:t xml:space="preserve"> pravidelně vyměňujte bez ohledu na stav barevného indikátoru. </w:t>
      </w:r>
    </w:p>
    <w:p w14:paraId="5C20463F" w14:textId="77777777" w:rsidR="008A2CFC" w:rsidRDefault="008A2CFC" w:rsidP="008A2CFC"/>
    <w:p w14:paraId="5D33D6D8" w14:textId="25A0CC9E" w:rsidR="008A2CFC" w:rsidRDefault="008A2CFC" w:rsidP="008A2CFC">
      <w:r>
        <w:t>Při reakci sevofluranu s natronovým vápnem či hydroxidem barnatým vzniká 1,1,3,3,3-pentafluoro-2- (</w:t>
      </w:r>
      <w:proofErr w:type="spellStart"/>
      <w:r>
        <w:t>fluoromethoxy</w:t>
      </w:r>
      <w:proofErr w:type="spellEnd"/>
      <w:r>
        <w:t>)propen (C</w:t>
      </w:r>
      <w:r w:rsidRPr="00576AD4">
        <w:rPr>
          <w:vertAlign w:val="subscript"/>
        </w:rPr>
        <w:t>4</w:t>
      </w:r>
      <w:r>
        <w:t>H</w:t>
      </w:r>
      <w:r w:rsidRPr="00576AD4">
        <w:rPr>
          <w:vertAlign w:val="subscript"/>
        </w:rPr>
        <w:t>2</w:t>
      </w:r>
      <w:r>
        <w:t>F</w:t>
      </w:r>
      <w:r w:rsidRPr="00576AD4">
        <w:rPr>
          <w:vertAlign w:val="subscript"/>
        </w:rPr>
        <w:t>6</w:t>
      </w:r>
      <w:r>
        <w:t xml:space="preserve">O), také známý jako sloučenina A. Při reakci s hydroxidem barnatým </w:t>
      </w:r>
      <w:r>
        <w:lastRenderedPageBreak/>
        <w:t>vzniká větší množství sloučeniny A než při reakci s natronovým vápnem. Koncentrace této sloučeniny v absorpčním okruhu stoupá s koncentrací sevofluranu a pomalejším průtokem čerstvého plynu. Jak bylo prokázáno, odbourávání sevofluranu v natronovém vápně se zrychluje s nárůstem teploty. Vzhledem k exotermické povaze reakce CO</w:t>
      </w:r>
      <w:r w:rsidRPr="00576AD4">
        <w:rPr>
          <w:vertAlign w:val="subscript"/>
        </w:rPr>
        <w:t>2</w:t>
      </w:r>
      <w:r>
        <w:t xml:space="preserve"> s absorbenty bude teplotní nárůst určen množstvím absorbovaného CO</w:t>
      </w:r>
      <w:r w:rsidRPr="00576AD4">
        <w:rPr>
          <w:vertAlign w:val="subscript"/>
        </w:rPr>
        <w:t>2</w:t>
      </w:r>
      <w:r>
        <w:t>, které zase závisí na průtoku čerstvého plynu anestetickým okruhem, metabolickém stavu psa a ventilaci. Přestože je sloučenina A na dávce závislý nefrotoxin u potkanů, mechanismus této renální toxicity není znám. Vyhýbejte se dlouhodobé anest</w:t>
      </w:r>
      <w:r w:rsidR="0088770D">
        <w:t>e</w:t>
      </w:r>
      <w:r>
        <w:t xml:space="preserve">zii s nízkým průtokem sevofluranu, a to vzhledem k riziku akumulace sloučeniny A. </w:t>
      </w:r>
    </w:p>
    <w:p w14:paraId="28C61541" w14:textId="77777777" w:rsidR="008A2CFC" w:rsidRDefault="008A2CFC" w:rsidP="008A2CFC"/>
    <w:p w14:paraId="522A30F5" w14:textId="0AF4441E" w:rsidR="008A2CFC" w:rsidRDefault="008A2CFC" w:rsidP="008A2CFC">
      <w:r>
        <w:t>Během anest</w:t>
      </w:r>
      <w:r w:rsidR="0088770D">
        <w:t>e</w:t>
      </w:r>
      <w:r>
        <w:t xml:space="preserve">zie způsobuje rostoucí koncentrace sevofluranu dávce úměrný pokles krevního tlaku. Vzhledem k nízké rozpustnosti sevofluranu v krvi mohou tyto </w:t>
      </w:r>
      <w:proofErr w:type="spellStart"/>
      <w:r>
        <w:t>hemodynamické</w:t>
      </w:r>
      <w:proofErr w:type="spellEnd"/>
      <w:r>
        <w:t xml:space="preserve"> změny proběhnout rychleji než u jiných těkavých anestetik. Během </w:t>
      </w:r>
      <w:proofErr w:type="spellStart"/>
      <w:r>
        <w:t>sevofluranové</w:t>
      </w:r>
      <w:proofErr w:type="spellEnd"/>
      <w:r>
        <w:t xml:space="preserve"> anest</w:t>
      </w:r>
      <w:r w:rsidR="00F612F3">
        <w:t>e</w:t>
      </w:r>
      <w:r>
        <w:t xml:space="preserve">zie monitorujte často arteriální tlak. Mějte připraveny prostředky pro </w:t>
      </w:r>
      <w:r w:rsidR="00F612F3">
        <w:t xml:space="preserve">okamžité použití pro </w:t>
      </w:r>
      <w:r>
        <w:t>umělou ventilaci, obohacení vzduchu kyslíkem a oběhovou resuscitaci. Výrazný pokles krevního tlaku či respirační deprese mohou souviset s hloubkou anest</w:t>
      </w:r>
      <w:r w:rsidR="00F612F3">
        <w:t>e</w:t>
      </w:r>
      <w:r>
        <w:t xml:space="preserve">zie a lze je zvrátit snížením koncentrace vdechovaného sevofluranu. Rychlé vylučování sevofluranu plícemi usnadňuje i nízká rozpustnost sevofluranu. Poklesy tlaku během </w:t>
      </w:r>
      <w:proofErr w:type="spellStart"/>
      <w:r>
        <w:t>sevofluranové</w:t>
      </w:r>
      <w:proofErr w:type="spellEnd"/>
      <w:r>
        <w:t xml:space="preserve"> anest</w:t>
      </w:r>
      <w:r w:rsidR="00F612F3">
        <w:t>e</w:t>
      </w:r>
      <w:r>
        <w:t xml:space="preserve">zie mohou posílit </w:t>
      </w:r>
      <w:proofErr w:type="spellStart"/>
      <w:r>
        <w:t>nefrotoxický</w:t>
      </w:r>
      <w:proofErr w:type="spellEnd"/>
      <w:r>
        <w:t xml:space="preserve"> potenciál určitých nesteroidních protizánětlivých l</w:t>
      </w:r>
      <w:r w:rsidR="00F612F3">
        <w:t>éčiv</w:t>
      </w:r>
      <w:r>
        <w:t xml:space="preserve"> (NSAID) použitých v perioperačním období. Během </w:t>
      </w:r>
      <w:proofErr w:type="spellStart"/>
      <w:r>
        <w:t>sevofluranové</w:t>
      </w:r>
      <w:proofErr w:type="spellEnd"/>
      <w:r>
        <w:t xml:space="preserve"> anest</w:t>
      </w:r>
      <w:r w:rsidR="00F612F3">
        <w:t>e</w:t>
      </w:r>
      <w:r>
        <w:t xml:space="preserve">zie u psů a koček předejděte dlouhodobé hypotenzi (střední arteriální tlak pod 60 mm </w:t>
      </w:r>
      <w:proofErr w:type="spellStart"/>
      <w:r>
        <w:t>Hg</w:t>
      </w:r>
      <w:proofErr w:type="spellEnd"/>
      <w:r>
        <w:t xml:space="preserve">); jen tak udržíte dostatečný renální </w:t>
      </w:r>
      <w:r w:rsidR="00F612F3">
        <w:t xml:space="preserve">krevní </w:t>
      </w:r>
      <w:r>
        <w:t xml:space="preserve">průtok. </w:t>
      </w:r>
    </w:p>
    <w:p w14:paraId="37A518BF" w14:textId="77777777" w:rsidR="008A2CFC" w:rsidRDefault="008A2CFC" w:rsidP="008A2CFC"/>
    <w:p w14:paraId="53B326E2" w14:textId="28A44F7B" w:rsidR="008A2CFC" w:rsidRDefault="008A2CFC" w:rsidP="008A2CFC">
      <w:r>
        <w:t>Stejně jako ostatní těkavé látky</w:t>
      </w:r>
      <w:r w:rsidR="00F612F3">
        <w:t xml:space="preserve"> může</w:t>
      </w:r>
      <w:r>
        <w:t xml:space="preserve"> </w:t>
      </w:r>
      <w:proofErr w:type="spellStart"/>
      <w:r>
        <w:t>sevofluran</w:t>
      </w:r>
      <w:proofErr w:type="spellEnd"/>
      <w:r>
        <w:t xml:space="preserve"> způsobit hypotenzi u hypovolemických zvířat, například u těch, která vyžadují operační zákrok po traumatickém poranění. Měla by být podána nižší dávka v kombinaci s vhodnými analgetiky.</w:t>
      </w:r>
    </w:p>
    <w:p w14:paraId="1AE7A197" w14:textId="77777777" w:rsidR="008A2CFC" w:rsidRDefault="008A2CFC" w:rsidP="008A2CFC"/>
    <w:p w14:paraId="432EF080" w14:textId="77777777" w:rsidR="008A2CFC" w:rsidRDefault="008A2CFC" w:rsidP="008A2CFC">
      <w:r>
        <w:t xml:space="preserve">Sevofluran může spouštět epizody maligní hypertermie u vnímavých psů a koček. Pokud dojde k maligní hypertermii, ihned přerušte podávání anestetika a podejte 100% kyslík pomocí nových přívodních trubic anestetika a dýchacího vaku. Aplikujte rychle vhodnou léčbu. </w:t>
      </w:r>
    </w:p>
    <w:p w14:paraId="117F609A" w14:textId="25EBD5D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6B88B" w14:textId="4289F12F" w:rsidR="000D1008" w:rsidRDefault="000D1008" w:rsidP="000D1008">
      <w:r w:rsidRPr="00403CE7">
        <w:rPr>
          <w:b/>
        </w:rPr>
        <w:t xml:space="preserve">Oslabení psi </w:t>
      </w:r>
      <w:r>
        <w:rPr>
          <w:b/>
        </w:rPr>
        <w:t xml:space="preserve">a kočky </w:t>
      </w:r>
      <w:r w:rsidR="00F612F3">
        <w:rPr>
          <w:b/>
        </w:rPr>
        <w:t>(nebo</w:t>
      </w:r>
      <w:r w:rsidRPr="00403CE7">
        <w:rPr>
          <w:b/>
        </w:rPr>
        <w:t xml:space="preserve"> ve špatné kondici</w:t>
      </w:r>
      <w:r w:rsidR="00F612F3">
        <w:rPr>
          <w:b/>
        </w:rPr>
        <w:t>)</w:t>
      </w:r>
      <w:r>
        <w:t xml:space="preserve"> </w:t>
      </w:r>
    </w:p>
    <w:p w14:paraId="77F2A1FB" w14:textId="47E1E22C" w:rsidR="000D1008" w:rsidRDefault="000D1008" w:rsidP="000D1008">
      <w:r>
        <w:t>U oslabených či starých zvířat bude nutné dávky sevofluranu upravit. Udržovací dávky může být vhodné u starých psů snížit přibližně o 0,5 % (tj. 2,8 % až 3,1 % u premedikovaných starých psů a 3,2 až 3,3 % u nepremedikovaných starých psů). O přizpůsobení udržovací dávky u koček nejsou dostupné žádné informace. Upravení dávky je tedy ponecháno na zvážení veterinárního lékaře. Na základě omezených klinických zkušeností s podáváním sevofluranu zvířatům s ledvinovou, hepatickou a kardiovaskulární nedostatečností lze předpokládat, že sevofluran lze v těchto podmínkách bezpečně použít. Doporučuje</w:t>
      </w:r>
      <w:r w:rsidR="00F612F3">
        <w:t xml:space="preserve"> se</w:t>
      </w:r>
      <w:r>
        <w:t xml:space="preserve"> však taková zvířata během anest</w:t>
      </w:r>
      <w:r w:rsidR="00F612F3">
        <w:t>e</w:t>
      </w:r>
      <w:r>
        <w:t xml:space="preserve">zie </w:t>
      </w:r>
      <w:proofErr w:type="spellStart"/>
      <w:r>
        <w:t>sevofluranem</w:t>
      </w:r>
      <w:proofErr w:type="spellEnd"/>
      <w:r>
        <w:t xml:space="preserve"> pečlivě sledovat. </w:t>
      </w:r>
    </w:p>
    <w:p w14:paraId="323D1332" w14:textId="77777777" w:rsidR="000D1008" w:rsidRDefault="000D1008" w:rsidP="000D1008"/>
    <w:p w14:paraId="6C162620" w14:textId="3FAE993C" w:rsidR="000D1008" w:rsidRDefault="000D1008" w:rsidP="000D1008">
      <w:r>
        <w:t xml:space="preserve">Sevofluran může způsobovat u psů malý nárůst nitrolebního tlaku (ICP) za </w:t>
      </w:r>
      <w:proofErr w:type="spellStart"/>
      <w:r w:rsidRPr="00B17C52">
        <w:t>normokapnických</w:t>
      </w:r>
      <w:proofErr w:type="spellEnd"/>
      <w:r>
        <w:t xml:space="preserve"> podmínek. U psů se zraněním hlavy či jinak ohrožených zvýšeným ICP </w:t>
      </w:r>
      <w:r w:rsidR="00F612F3">
        <w:t xml:space="preserve">se </w:t>
      </w:r>
      <w:r>
        <w:t xml:space="preserve">doporučuje preventivně proti změnám nitrolebního tlaku indukovat </w:t>
      </w:r>
      <w:proofErr w:type="spellStart"/>
      <w:r>
        <w:t>hypokapnii</w:t>
      </w:r>
      <w:proofErr w:type="spellEnd"/>
      <w:r>
        <w:t>, a to řízenou hyperventilací.</w:t>
      </w:r>
    </w:p>
    <w:p w14:paraId="28C185F9" w14:textId="77777777" w:rsidR="000D1008" w:rsidRDefault="000D1008" w:rsidP="000D1008">
      <w:pPr>
        <w:rPr>
          <w:highlight w:val="yellow"/>
        </w:rPr>
      </w:pPr>
    </w:p>
    <w:p w14:paraId="233D6E1C" w14:textId="302918F1" w:rsidR="000D1008" w:rsidRDefault="000D1008" w:rsidP="000D1008">
      <w:pPr>
        <w:rPr>
          <w:highlight w:val="yellow"/>
        </w:rPr>
      </w:pPr>
      <w:r>
        <w:t xml:space="preserve">Údaje o bezpečnosti sevofluranu u zvířat pod 12 týdnů věku jsou omezené. Proto by měl být použit u těchto zvířat </w:t>
      </w:r>
      <w:r w:rsidR="00397E37">
        <w:t xml:space="preserve">pouze </w:t>
      </w:r>
      <w:r>
        <w:t>po zvážení terapeutického prospěchu a rizika příslušným veterinárním lékařem.</w:t>
      </w:r>
    </w:p>
    <w:p w14:paraId="6377647B" w14:textId="77777777" w:rsidR="000D1008" w:rsidRPr="00B41D57" w:rsidRDefault="000D10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8217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5126883" w14:textId="77777777" w:rsidR="000D1008" w:rsidRDefault="000D1008" w:rsidP="00A9226B">
      <w:pPr>
        <w:tabs>
          <w:tab w:val="clear" w:pos="567"/>
        </w:tabs>
        <w:spacing w:line="240" w:lineRule="auto"/>
      </w:pPr>
    </w:p>
    <w:p w14:paraId="1E40277C" w14:textId="77777777" w:rsidR="000D1008" w:rsidRDefault="000D1008" w:rsidP="000D1008">
      <w:r>
        <w:t xml:space="preserve">K minimalizaci expozice </w:t>
      </w:r>
      <w:proofErr w:type="spellStart"/>
      <w:r>
        <w:t>sevofluranovým</w:t>
      </w:r>
      <w:proofErr w:type="spellEnd"/>
      <w:r>
        <w:t xml:space="preserve"> parám dodržujte následující doporučení: </w:t>
      </w:r>
    </w:p>
    <w:p w14:paraId="1E3774E0" w14:textId="6317E304" w:rsidR="000D1008" w:rsidRDefault="000D1008" w:rsidP="000D1008">
      <w:r>
        <w:t>Pokud je to možné, používejte k podávání veterinárního léčivého příp</w:t>
      </w:r>
      <w:r w:rsidR="000C26B8">
        <w:t>r</w:t>
      </w:r>
      <w:r>
        <w:t xml:space="preserve">avku při udržování anestézie manžetovou endotracheální trubici. </w:t>
      </w:r>
    </w:p>
    <w:p w14:paraId="508B6B06" w14:textId="266CF203" w:rsidR="000D1008" w:rsidRDefault="000D1008" w:rsidP="000D1008">
      <w:r>
        <w:t xml:space="preserve">Nepoužívejte masku při dlouhodobé indukci a udržování celkové anestézie. </w:t>
      </w:r>
    </w:p>
    <w:p w14:paraId="0F95A11F" w14:textId="3C8D2399" w:rsidR="000D1008" w:rsidRDefault="000D1008" w:rsidP="000D1008">
      <w:r>
        <w:t xml:space="preserve">Zajistěte, aby byl operační sál a prostory, kde se zvířata zotavují po zákroku, vybaveny přiměřeným ventilačním či jiným odsávacím systémem, který zabrání akumulaci par anestetika. </w:t>
      </w:r>
    </w:p>
    <w:p w14:paraId="7A52D0DD" w14:textId="0D9B7B81" w:rsidR="000D1008" w:rsidRDefault="000D1008" w:rsidP="000D1008">
      <w:r>
        <w:t xml:space="preserve">Tyto odsávací a extrakční systémy je nutno řádně udržovat. </w:t>
      </w:r>
    </w:p>
    <w:p w14:paraId="5623ADBD" w14:textId="575EDBCD" w:rsidR="000D1008" w:rsidRDefault="000D1008" w:rsidP="000D1008">
      <w:r>
        <w:t xml:space="preserve">Těhotné a kojící ženy nesmí přijít do kontaktu s veterinárním léčivým přípravkem a neměly by vstupovat na operační sál a do prostor, kde se zvířata zotavují po zákroku. </w:t>
      </w:r>
    </w:p>
    <w:p w14:paraId="31CD0474" w14:textId="78FDFD81" w:rsidR="000D1008" w:rsidRDefault="000D1008" w:rsidP="000D1008">
      <w:r>
        <w:lastRenderedPageBreak/>
        <w:t xml:space="preserve">Při </w:t>
      </w:r>
      <w:proofErr w:type="spellStart"/>
      <w:r>
        <w:t>rozplňování</w:t>
      </w:r>
      <w:proofErr w:type="spellEnd"/>
      <w:r>
        <w:t xml:space="preserve"> veterinárního léčivého přípravku postupujte opatrně a rozlitý přípravek ihned odstraňte. </w:t>
      </w:r>
    </w:p>
    <w:p w14:paraId="213092FC" w14:textId="42F344A9" w:rsidR="000D1008" w:rsidRDefault="000D1008" w:rsidP="000D1008">
      <w:r>
        <w:t xml:space="preserve">Zamezte přímému vdechování par. </w:t>
      </w:r>
    </w:p>
    <w:p w14:paraId="5F8393E7" w14:textId="099DD88C" w:rsidR="000D1008" w:rsidRDefault="000D1008" w:rsidP="000D1008">
      <w:r>
        <w:t xml:space="preserve">Zamezte kontaktu s ústy. </w:t>
      </w:r>
    </w:p>
    <w:p w14:paraId="55CDF443" w14:textId="07891B79" w:rsidR="000D1008" w:rsidRDefault="000D1008" w:rsidP="000D1008">
      <w:r>
        <w:t xml:space="preserve">Halogenovaná anestetika mohou způsobit poškození jater. Jedná se o idiosynkratickou reakci, která se po opakované expozici vyskytuje velmi zřídka. </w:t>
      </w:r>
    </w:p>
    <w:p w14:paraId="59208508" w14:textId="31EFB5AB" w:rsidR="000D1008" w:rsidRDefault="000D1008" w:rsidP="000D1008">
      <w:r>
        <w:t>Z ekologického hlediska je vhodné opatřit odsávací zařízení uhlíkovými filtry.</w:t>
      </w:r>
    </w:p>
    <w:p w14:paraId="4F9C63D0" w14:textId="77777777" w:rsidR="000D1008" w:rsidRDefault="000D1008" w:rsidP="000D1008"/>
    <w:p w14:paraId="3DAE0F95" w14:textId="54EC47D3" w:rsidR="000D1008" w:rsidRDefault="000D1008" w:rsidP="000D1008">
      <w:r>
        <w:t xml:space="preserve">Přímý styk s očima může mít za následek mírné podráždění. </w:t>
      </w:r>
      <w:r w:rsidRPr="00125DDC">
        <w:t>V případě zasažení očí</w:t>
      </w:r>
      <w:r>
        <w:t xml:space="preserve"> vypláchněte velkým množstvím vody po dobu 15 minut. </w:t>
      </w:r>
      <w:r w:rsidR="00745D0C">
        <w:t>Pokud podráždění přetrvává, v</w:t>
      </w:r>
      <w:r>
        <w:t>yhledejte lékařskou pomoc.</w:t>
      </w:r>
    </w:p>
    <w:p w14:paraId="5998ABFB" w14:textId="77777777" w:rsidR="000D1008" w:rsidRDefault="000D1008" w:rsidP="000D1008"/>
    <w:p w14:paraId="510AA8C1" w14:textId="77777777" w:rsidR="000D1008" w:rsidRDefault="000D1008" w:rsidP="000D1008">
      <w:r>
        <w:t xml:space="preserve">V případě náhodného kontaktu s pokožkou omyjte postižené místo velkým množstvím vody. </w:t>
      </w:r>
    </w:p>
    <w:p w14:paraId="20F8D586" w14:textId="77777777" w:rsidR="000D1008" w:rsidRDefault="000D1008" w:rsidP="000D1008"/>
    <w:p w14:paraId="05242E41" w14:textId="77777777" w:rsidR="000D1008" w:rsidRDefault="000D1008" w:rsidP="000D1008">
      <w:r>
        <w:t>Příznaky nadměrné expozice (inhalace) sevofluranu u lidí jsou: respirační deprese, hypotenze, bradykardie, svalový třes, nevolnost a bolesti hlavy. Pokud se tyto příznaky projeví, postiženou osobu přemístěte z místa expozice a vyhledejte lékařskou pomoc.</w:t>
      </w:r>
    </w:p>
    <w:p w14:paraId="580F2C68" w14:textId="77777777" w:rsidR="000D1008" w:rsidRDefault="000D1008" w:rsidP="000D1008">
      <w:pPr>
        <w:rPr>
          <w:highlight w:val="yellow"/>
        </w:rPr>
      </w:pPr>
    </w:p>
    <w:p w14:paraId="592785D8" w14:textId="078C4BBD" w:rsidR="000D1008" w:rsidRDefault="000D1008" w:rsidP="000D1008">
      <w:pPr>
        <w:rPr>
          <w:highlight w:val="yellow"/>
        </w:rPr>
      </w:pPr>
      <w:r>
        <w:rPr>
          <w:b/>
        </w:rPr>
        <w:t>Pro lékaře:</w:t>
      </w:r>
      <w:r>
        <w:t xml:space="preserve"> Zajistěte průchodnost dýchacích cest a poskytněte symptomatickou a podpůrnou léčbu.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82174F" w:rsidP="009C261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9C26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0A7F1056" w:rsidR="00C114FF" w:rsidRPr="00B41D57" w:rsidRDefault="0082174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2174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67C816D2" w:rsidR="00AD0710" w:rsidRPr="00B41D57" w:rsidRDefault="000D1008" w:rsidP="00AD0710">
      <w:pPr>
        <w:tabs>
          <w:tab w:val="clear" w:pos="567"/>
        </w:tabs>
        <w:spacing w:line="240" w:lineRule="auto"/>
        <w:rPr>
          <w:szCs w:val="22"/>
        </w:rPr>
      </w:pPr>
      <w:r>
        <w:t>Psi, kočky.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F1CCD" w14:paraId="142855C6" w14:textId="77777777" w:rsidTr="00617B81">
        <w:tc>
          <w:tcPr>
            <w:tcW w:w="1957" w:type="pct"/>
          </w:tcPr>
          <w:p w14:paraId="0CC64513" w14:textId="77777777" w:rsidR="00295140" w:rsidRPr="00B41D57" w:rsidRDefault="0082174F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82174F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4564391" w14:textId="03A4BB2E" w:rsidR="00807009" w:rsidRDefault="000D1008" w:rsidP="00617B81">
            <w:pPr>
              <w:spacing w:before="60" w:after="60"/>
            </w:pPr>
            <w:r>
              <w:t xml:space="preserve">Hypotenze, </w:t>
            </w:r>
            <w:r w:rsidR="00807009">
              <w:t>T</w:t>
            </w:r>
            <w:r>
              <w:t xml:space="preserve">achypnoe, </w:t>
            </w:r>
            <w:r w:rsidR="00807009">
              <w:t>A</w:t>
            </w:r>
            <w:r>
              <w:t xml:space="preserve">pnoe, </w:t>
            </w:r>
            <w:r w:rsidR="00807009">
              <w:t>Svalové napětí, Svalové záškuby</w:t>
            </w:r>
            <w:r w:rsidR="00807009">
              <w:rPr>
                <w:vertAlign w:val="superscript"/>
              </w:rPr>
              <w:t>1</w:t>
            </w:r>
            <w:r w:rsidR="00807009">
              <w:t xml:space="preserve">, Zvracení, </w:t>
            </w:r>
          </w:p>
          <w:p w14:paraId="565DABCF" w14:textId="2C423C39" w:rsidR="00295140" w:rsidRDefault="00807009" w:rsidP="00617B81">
            <w:pPr>
              <w:spacing w:before="60" w:after="60"/>
            </w:pPr>
            <w:r>
              <w:t>Excitace</w:t>
            </w:r>
          </w:p>
          <w:p w14:paraId="234E7697" w14:textId="7F03F868" w:rsidR="00807009" w:rsidRPr="00B41D57" w:rsidRDefault="00807009" w:rsidP="00617B81">
            <w:pPr>
              <w:spacing w:before="60" w:after="60"/>
              <w:rPr>
                <w:iCs/>
                <w:szCs w:val="22"/>
              </w:rPr>
            </w:pPr>
          </w:p>
        </w:tc>
      </w:tr>
      <w:tr w:rsidR="002F1CCD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82174F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82174F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040D10C8" w:rsidR="00295140" w:rsidRPr="003E6E06" w:rsidRDefault="00807009" w:rsidP="00617B81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Respirační deprese</w:t>
            </w:r>
            <w:r w:rsidRPr="003E6E06">
              <w:rPr>
                <w:vertAlign w:val="superscript"/>
              </w:rPr>
              <w:t>2</w:t>
            </w:r>
            <w:r>
              <w:t>, Bradykardie</w:t>
            </w:r>
            <w:r>
              <w:rPr>
                <w:vertAlign w:val="superscript"/>
              </w:rPr>
              <w:t>3</w:t>
            </w:r>
          </w:p>
        </w:tc>
      </w:tr>
      <w:tr w:rsidR="002F1CCD" w14:paraId="42422425" w14:textId="77777777" w:rsidTr="00617B81">
        <w:tc>
          <w:tcPr>
            <w:tcW w:w="1957" w:type="pct"/>
          </w:tcPr>
          <w:p w14:paraId="30B3E86A" w14:textId="77777777" w:rsidR="00807009" w:rsidRPr="00B41D57" w:rsidRDefault="00807009" w:rsidP="00807009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8250BAF" w14:textId="6F01E648" w:rsidR="00295140" w:rsidRPr="00B41D57" w:rsidRDefault="00807009" w:rsidP="00617B8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B2C819F" w14:textId="77777777" w:rsidR="006C6B30" w:rsidRDefault="00807009" w:rsidP="00617B81">
            <w:pPr>
              <w:spacing w:before="60" w:after="60"/>
            </w:pPr>
            <w:r>
              <w:t xml:space="preserve">Hrabání končetinami, </w:t>
            </w:r>
          </w:p>
          <w:p w14:paraId="5912AE4A" w14:textId="36EC446E" w:rsidR="006C6B30" w:rsidRDefault="006C6B30" w:rsidP="00617B81">
            <w:pPr>
              <w:spacing w:before="60" w:after="60"/>
            </w:pPr>
            <w:r>
              <w:t>N</w:t>
            </w:r>
            <w:r w:rsidR="00807009">
              <w:t xml:space="preserve">evolnost, </w:t>
            </w:r>
          </w:p>
          <w:p w14:paraId="21CEB2D1" w14:textId="77777777" w:rsidR="006C6B30" w:rsidRDefault="006C6B30" w:rsidP="00617B81">
            <w:pPr>
              <w:spacing w:before="60" w:after="60"/>
            </w:pPr>
            <w:r>
              <w:t xml:space="preserve">Zvýšené </w:t>
            </w:r>
            <w:r w:rsidR="00807009">
              <w:t>slinění,</w:t>
            </w:r>
          </w:p>
          <w:p w14:paraId="37E1C873" w14:textId="161EB211" w:rsidR="006C6B30" w:rsidRDefault="006C6B30" w:rsidP="00617B81">
            <w:pPr>
              <w:spacing w:before="60" w:after="60"/>
            </w:pPr>
            <w:r>
              <w:t>C</w:t>
            </w:r>
            <w:r w:rsidR="00807009">
              <w:t xml:space="preserve">yanóza, </w:t>
            </w:r>
          </w:p>
          <w:p w14:paraId="61ECA553" w14:textId="0881FDDC" w:rsidR="006C6B30" w:rsidRDefault="006C6B30" w:rsidP="00617B81">
            <w:pPr>
              <w:spacing w:before="60" w:after="60"/>
            </w:pPr>
            <w:r>
              <w:t>P</w:t>
            </w:r>
            <w:r w:rsidR="00807009">
              <w:t>ředčasné komorové stahy</w:t>
            </w:r>
            <w:r>
              <w:t>,</w:t>
            </w:r>
            <w:r w:rsidR="00807009">
              <w:t xml:space="preserve"> </w:t>
            </w:r>
          </w:p>
          <w:p w14:paraId="603DE9E0" w14:textId="3162E390" w:rsidR="00295140" w:rsidRPr="006C6B30" w:rsidRDefault="006C6B30" w:rsidP="00617B81">
            <w:pPr>
              <w:spacing w:before="60" w:after="60"/>
            </w:pPr>
            <w:r>
              <w:t>S</w:t>
            </w:r>
            <w:r w:rsidR="00807009">
              <w:t>nížení kardiopulmonální funkce</w:t>
            </w:r>
            <w:r w:rsidR="00807009" w:rsidRPr="003E6E06">
              <w:rPr>
                <w:vertAlign w:val="superscript"/>
              </w:rPr>
              <w:t>4</w:t>
            </w:r>
          </w:p>
        </w:tc>
      </w:tr>
      <w:tr w:rsidR="002F1CCD" w14:paraId="7A4C549F" w14:textId="77777777" w:rsidTr="00617B81">
        <w:tc>
          <w:tcPr>
            <w:tcW w:w="1957" w:type="pct"/>
          </w:tcPr>
          <w:p w14:paraId="1C2E6A84" w14:textId="36EA88F0" w:rsidR="00372E5A" w:rsidRDefault="00372E5A" w:rsidP="00617B81">
            <w:pPr>
              <w:spacing w:before="60" w:after="60"/>
              <w:rPr>
                <w:szCs w:val="22"/>
              </w:rPr>
            </w:pPr>
            <w:r>
              <w:t>Četnost není známa</w:t>
            </w:r>
          </w:p>
          <w:p w14:paraId="4582B83E" w14:textId="6E50514C" w:rsidR="00372E5A" w:rsidRPr="00B41D57" w:rsidRDefault="00372E5A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(četnost nelze z dostupných údajů odhadnout)</w:t>
            </w:r>
          </w:p>
          <w:p w14:paraId="62DEE9F9" w14:textId="5E942D69" w:rsidR="00295140" w:rsidRPr="00B41D57" w:rsidRDefault="00295140" w:rsidP="00617B81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</w:tcPr>
          <w:p w14:paraId="7AB647E9" w14:textId="70E66151" w:rsidR="00FF160B" w:rsidRDefault="00807009" w:rsidP="00617B81">
            <w:pPr>
              <w:spacing w:before="60" w:after="60"/>
            </w:pPr>
            <w:r>
              <w:t>Poruchy krevního oběhu</w:t>
            </w:r>
            <w:r>
              <w:rPr>
                <w:vertAlign w:val="superscript"/>
              </w:rPr>
              <w:t>5</w:t>
            </w:r>
            <w:r>
              <w:t>,</w:t>
            </w:r>
          </w:p>
          <w:p w14:paraId="0AFC8A22" w14:textId="51304175" w:rsidR="00CF3CEE" w:rsidRDefault="00CF3CEE" w:rsidP="00617B81">
            <w:pPr>
              <w:spacing w:before="60" w:after="60"/>
            </w:pPr>
            <w:r>
              <w:t>M</w:t>
            </w:r>
            <w:r w:rsidR="00807009">
              <w:t xml:space="preserve">aligní hypertermie, </w:t>
            </w:r>
          </w:p>
          <w:p w14:paraId="14F682F3" w14:textId="434C0809" w:rsidR="006C6B30" w:rsidRDefault="00CF3CEE" w:rsidP="00617B81">
            <w:pPr>
              <w:spacing w:before="60" w:after="60"/>
            </w:pPr>
            <w:r>
              <w:t>Z</w:t>
            </w:r>
            <w:r w:rsidR="00807009">
              <w:t xml:space="preserve">výšené hladiny </w:t>
            </w:r>
            <w:proofErr w:type="spellStart"/>
            <w:r w:rsidR="00807009">
              <w:t>aspartátaminotransferázy</w:t>
            </w:r>
            <w:proofErr w:type="spellEnd"/>
            <w:r w:rsidR="00807009">
              <w:t xml:space="preserve"> (AST)</w:t>
            </w:r>
            <w:r w:rsidR="00807009">
              <w:rPr>
                <w:vertAlign w:val="superscript"/>
              </w:rPr>
              <w:t>6</w:t>
            </w:r>
            <w:r w:rsidR="00807009">
              <w:t xml:space="preserve">, zvýšené hladiny </w:t>
            </w:r>
            <w:proofErr w:type="spellStart"/>
            <w:r w:rsidR="00807009">
              <w:t>alaninaminotransferázy</w:t>
            </w:r>
            <w:proofErr w:type="spellEnd"/>
            <w:r w:rsidR="00807009">
              <w:t xml:space="preserve"> (ALT)</w:t>
            </w:r>
            <w:r w:rsidR="00807009">
              <w:rPr>
                <w:vertAlign w:val="superscript"/>
              </w:rPr>
              <w:t>6</w:t>
            </w:r>
            <w:r w:rsidR="00807009">
              <w:t xml:space="preserve">, zvýšené hladiny </w:t>
            </w:r>
            <w:proofErr w:type="spellStart"/>
            <w:r w:rsidR="00807009">
              <w:t>laktátdehydrogenázy</w:t>
            </w:r>
            <w:proofErr w:type="spellEnd"/>
            <w:r w:rsidR="00807009">
              <w:t xml:space="preserve"> (LDH)</w:t>
            </w:r>
            <w:r w:rsidR="00807009">
              <w:rPr>
                <w:vertAlign w:val="superscript"/>
              </w:rPr>
              <w:t>6,7</w:t>
            </w:r>
            <w:r w:rsidR="00807009">
              <w:t>, zvýšené hladiny bilirubinu</w:t>
            </w:r>
            <w:r w:rsidR="00807009">
              <w:rPr>
                <w:vertAlign w:val="superscript"/>
              </w:rPr>
              <w:t>6,7</w:t>
            </w:r>
            <w:r w:rsidR="00807009">
              <w:t>,</w:t>
            </w:r>
          </w:p>
          <w:p w14:paraId="1CC2DAB0" w14:textId="56DD15A3" w:rsidR="00295140" w:rsidRPr="00807009" w:rsidRDefault="006C6B30" w:rsidP="00617B81">
            <w:pPr>
              <w:spacing w:before="60" w:after="60"/>
              <w:rPr>
                <w:iCs/>
                <w:szCs w:val="22"/>
              </w:rPr>
            </w:pPr>
            <w:r>
              <w:t>Z</w:t>
            </w:r>
            <w:r w:rsidR="00807009">
              <w:t>výšené počty bílých krvinek</w:t>
            </w:r>
            <w:r w:rsidR="00807009">
              <w:rPr>
                <w:vertAlign w:val="superscript"/>
              </w:rPr>
              <w:t>6,7</w:t>
            </w:r>
          </w:p>
        </w:tc>
      </w:tr>
    </w:tbl>
    <w:p w14:paraId="1D616E5A" w14:textId="6F2C17F9" w:rsidR="00295140" w:rsidRDefault="00372E5A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Svaly.</w:t>
      </w:r>
    </w:p>
    <w:p w14:paraId="569A4DBA" w14:textId="197EE3BA" w:rsidR="00372E5A" w:rsidRDefault="00372E5A" w:rsidP="00372E5A">
      <w:r>
        <w:rPr>
          <w:szCs w:val="22"/>
          <w:vertAlign w:val="superscript"/>
        </w:rPr>
        <w:t>2</w:t>
      </w:r>
      <w:r>
        <w:t xml:space="preserve">Závislé na dávce. Respiraci během </w:t>
      </w:r>
      <w:proofErr w:type="spellStart"/>
      <w:r>
        <w:t>sevofluranové</w:t>
      </w:r>
      <w:proofErr w:type="spellEnd"/>
      <w:r>
        <w:t xml:space="preserve"> anestézie pečlivě monitorujte a vdechované koncentrace sevofluranu přiměřeně upravte. </w:t>
      </w:r>
    </w:p>
    <w:p w14:paraId="178834FE" w14:textId="1B8C45A1" w:rsidR="00372E5A" w:rsidRDefault="00372E5A" w:rsidP="00372E5A">
      <w:r>
        <w:rPr>
          <w:vertAlign w:val="superscript"/>
        </w:rPr>
        <w:lastRenderedPageBreak/>
        <w:t>3</w:t>
      </w:r>
      <w:r>
        <w:t xml:space="preserve">Je možné zvrátit podáním </w:t>
      </w:r>
      <w:proofErr w:type="spellStart"/>
      <w:r>
        <w:t>anticholinergik</w:t>
      </w:r>
      <w:proofErr w:type="spellEnd"/>
      <w:r>
        <w:t xml:space="preserve">. </w:t>
      </w:r>
    </w:p>
    <w:p w14:paraId="6F57E1AA" w14:textId="0E3E6F0B" w:rsidR="00372E5A" w:rsidRDefault="00372E5A" w:rsidP="00372E5A">
      <w:r>
        <w:rPr>
          <w:vertAlign w:val="superscript"/>
        </w:rPr>
        <w:t>4</w:t>
      </w:r>
      <w:r>
        <w:t>Nadměrné.</w:t>
      </w:r>
    </w:p>
    <w:p w14:paraId="0C36BEC2" w14:textId="6F1D86F7" w:rsidR="00372E5A" w:rsidRDefault="00372E5A" w:rsidP="00372E5A">
      <w:r>
        <w:rPr>
          <w:vertAlign w:val="superscript"/>
        </w:rPr>
        <w:t>5</w:t>
      </w:r>
      <w:r>
        <w:t>Snížený průtok krve ledvinami v důsledku hypotenze vyvolané anestezií sevofluranem.</w:t>
      </w:r>
    </w:p>
    <w:p w14:paraId="5ACF91DD" w14:textId="257BDC81" w:rsidR="00372E5A" w:rsidRDefault="00372E5A" w:rsidP="00372E5A">
      <w:r>
        <w:rPr>
          <w:vertAlign w:val="superscript"/>
        </w:rPr>
        <w:t>6</w:t>
      </w:r>
      <w:r>
        <w:t>Přechodné.</w:t>
      </w:r>
    </w:p>
    <w:p w14:paraId="1BC6F910" w14:textId="7D3B8361" w:rsidR="00372E5A" w:rsidRPr="00372E5A" w:rsidRDefault="00372E5A" w:rsidP="00372E5A">
      <w:r>
        <w:rPr>
          <w:vertAlign w:val="superscript"/>
        </w:rPr>
        <w:t>7</w:t>
      </w:r>
      <w:r>
        <w:t>Pouze u psů.</w:t>
      </w:r>
    </w:p>
    <w:p w14:paraId="46527A41" w14:textId="77777777" w:rsidR="00372E5A" w:rsidRPr="00372E5A" w:rsidRDefault="00372E5A" w:rsidP="00372E5A"/>
    <w:p w14:paraId="3DD32652" w14:textId="213439A0" w:rsidR="00247A48" w:rsidRDefault="0082174F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</w:t>
      </w:r>
      <w:proofErr w:type="gramStart"/>
      <w:r w:rsidRPr="00B41D57">
        <w:t xml:space="preserve">registraci </w:t>
      </w:r>
      <w:r w:rsidR="00CA28D8">
        <w:t>,</w:t>
      </w:r>
      <w:proofErr w:type="gramEnd"/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372E5A">
        <w:t>i.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2174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5679FAE3" w:rsidR="00C114FF" w:rsidRPr="00B41D57" w:rsidRDefault="0082174F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372E5A" w:rsidRPr="003E6E06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="00372E5A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759E01" w14:textId="71A55610" w:rsidR="00372E5A" w:rsidRDefault="00397E37" w:rsidP="00372E5A">
      <w:r>
        <w:t>Nebyla stanovena b</w:t>
      </w:r>
      <w:r w:rsidR="00372E5A">
        <w:t>ezpečnost veterinárního léčivého přípravku pro použití během březosti a laktace. Z</w:t>
      </w:r>
      <w:r w:rsidR="000C26B8">
        <w:t> </w:t>
      </w:r>
      <w:r w:rsidR="00372E5A">
        <w:t>omezen</w:t>
      </w:r>
      <w:r w:rsidR="000C26B8">
        <w:t xml:space="preserve">ého množství klinických zkušeností </w:t>
      </w:r>
      <w:r w:rsidR="00372E5A">
        <w:t xml:space="preserve">je známo použití </w:t>
      </w:r>
      <w:proofErr w:type="spellStart"/>
      <w:r w:rsidR="00372E5A">
        <w:t>sevofluranu</w:t>
      </w:r>
      <w:proofErr w:type="spellEnd"/>
      <w:r w:rsidR="00372E5A">
        <w:t xml:space="preserve"> po </w:t>
      </w:r>
      <w:r w:rsidR="000C26B8">
        <w:t>úvodu do anestezie</w:t>
      </w:r>
      <w:r w:rsidR="00372E5A">
        <w:t xml:space="preserve"> </w:t>
      </w:r>
      <w:proofErr w:type="spellStart"/>
      <w:r w:rsidR="00372E5A">
        <w:t>propofolem</w:t>
      </w:r>
      <w:proofErr w:type="spellEnd"/>
      <w:r w:rsidR="00372E5A">
        <w:t xml:space="preserve"> u fen a koček podstupujících císařský řez. V těchto případech nebyly zaznamenány žádné nežádoucí účinky u fen nebo koček ani u štěňat nebo koťat. 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2174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06C379" w14:textId="77777777" w:rsidR="00372E5A" w:rsidRPr="00707956" w:rsidRDefault="00372E5A" w:rsidP="00372E5A">
      <w:pPr>
        <w:keepNext/>
        <w:rPr>
          <w:b/>
        </w:rPr>
      </w:pPr>
      <w:r w:rsidRPr="00707956">
        <w:rPr>
          <w:b/>
        </w:rPr>
        <w:t xml:space="preserve">Intravenózní anestetika: </w:t>
      </w:r>
    </w:p>
    <w:p w14:paraId="1E85A159" w14:textId="77777777" w:rsidR="00372E5A" w:rsidRDefault="00372E5A" w:rsidP="00372E5A">
      <w:r>
        <w:t xml:space="preserve">Sevofluran je kompatibilní s intravenózní aplikací barbiturátů a propofolu a u koček s aplikací </w:t>
      </w:r>
      <w:proofErr w:type="spellStart"/>
      <w:r>
        <w:t>alfaxalonu</w:t>
      </w:r>
      <w:proofErr w:type="spellEnd"/>
      <w:r>
        <w:t xml:space="preserve"> a </w:t>
      </w:r>
      <w:proofErr w:type="spellStart"/>
      <w:r>
        <w:t>ketaminu</w:t>
      </w:r>
      <w:proofErr w:type="spellEnd"/>
      <w:r>
        <w:t>. U psů současné podávání thiopentalu však může mírně zvýšit citlivost k srdečním arytmiím vyvolaným adrenalinem.</w:t>
      </w:r>
    </w:p>
    <w:p w14:paraId="078B8324" w14:textId="77777777" w:rsidR="00372E5A" w:rsidRDefault="00372E5A" w:rsidP="00372E5A"/>
    <w:p w14:paraId="0E32B8D9" w14:textId="77777777" w:rsidR="00372E5A" w:rsidRDefault="00372E5A" w:rsidP="00372E5A">
      <w:r w:rsidRPr="00E21195">
        <w:rPr>
          <w:b/>
        </w:rPr>
        <w:t>Benzodiazepiny a opiáty:</w:t>
      </w:r>
      <w:r>
        <w:t xml:space="preserve"> </w:t>
      </w:r>
    </w:p>
    <w:p w14:paraId="4AEA1C39" w14:textId="77777777" w:rsidR="00372E5A" w:rsidRDefault="00372E5A" w:rsidP="00372E5A">
      <w:r>
        <w:t xml:space="preserve">Podávání sevofluranu je kompatibilní s benzodiazepiny a opiáty běžně používanými ve veterinární praxi. Stejně jako u jiných inhalačních anestetik je i MAC sevofluranu sníženo při současném podávání benzodiazepinů a opiátů. </w:t>
      </w:r>
    </w:p>
    <w:p w14:paraId="124983D0" w14:textId="77777777" w:rsidR="00372E5A" w:rsidRDefault="00372E5A" w:rsidP="00372E5A"/>
    <w:p w14:paraId="29527285" w14:textId="6EE38A9D" w:rsidR="00372E5A" w:rsidRDefault="00397E37" w:rsidP="00372E5A">
      <w:proofErr w:type="spellStart"/>
      <w:r>
        <w:rPr>
          <w:b/>
        </w:rPr>
        <w:t>F</w:t>
      </w:r>
      <w:r w:rsidR="00372E5A" w:rsidRPr="00E21195">
        <w:rPr>
          <w:b/>
        </w:rPr>
        <w:t>enothiaziny</w:t>
      </w:r>
      <w:proofErr w:type="spellEnd"/>
      <w:r w:rsidR="00372E5A" w:rsidRPr="00E21195">
        <w:rPr>
          <w:b/>
        </w:rPr>
        <w:t xml:space="preserve"> a alfa-</w:t>
      </w:r>
      <w:proofErr w:type="gramStart"/>
      <w:r w:rsidR="00372E5A" w:rsidRPr="00E21195">
        <w:rPr>
          <w:b/>
        </w:rPr>
        <w:t>2-agonisté</w:t>
      </w:r>
      <w:proofErr w:type="gramEnd"/>
      <w:r w:rsidR="00372E5A" w:rsidRPr="00E21195">
        <w:rPr>
          <w:b/>
        </w:rPr>
        <w:t>:</w:t>
      </w:r>
      <w:r w:rsidR="00372E5A">
        <w:t xml:space="preserve"> </w:t>
      </w:r>
    </w:p>
    <w:p w14:paraId="5B001562" w14:textId="2A498AF8" w:rsidR="00372E5A" w:rsidRDefault="00372E5A" w:rsidP="00372E5A">
      <w:r>
        <w:t xml:space="preserve">Sevofluran je kompatibilní s </w:t>
      </w:r>
      <w:proofErr w:type="spellStart"/>
      <w:r>
        <w:t>fenothiaziny</w:t>
      </w:r>
      <w:proofErr w:type="spellEnd"/>
      <w:r>
        <w:t xml:space="preserve"> a alfa-2-agonisty běžně používanými ve veterinární praxi. Alfa-</w:t>
      </w:r>
      <w:proofErr w:type="gramStart"/>
      <w:r>
        <w:t>2-agonisté</w:t>
      </w:r>
      <w:proofErr w:type="gramEnd"/>
      <w:r>
        <w:t xml:space="preserve"> mají synergický efekt, doporučuje</w:t>
      </w:r>
      <w:r w:rsidR="00397E37">
        <w:t xml:space="preserve"> se</w:t>
      </w:r>
      <w:r>
        <w:t xml:space="preserve"> proto dávku </w:t>
      </w:r>
      <w:proofErr w:type="spellStart"/>
      <w:r>
        <w:t>sevofluranu</w:t>
      </w:r>
      <w:proofErr w:type="spellEnd"/>
      <w:r>
        <w:t xml:space="preserve"> přiměřeně snížit. O efektu premedikace vysoce účinnými alfa-2-agonisty (</w:t>
      </w:r>
      <w:proofErr w:type="spellStart"/>
      <w:r>
        <w:t>medetomidin</w:t>
      </w:r>
      <w:proofErr w:type="spellEnd"/>
      <w:r>
        <w:t xml:space="preserve">, </w:t>
      </w:r>
      <w:proofErr w:type="spellStart"/>
      <w:r>
        <w:t>romifidin</w:t>
      </w:r>
      <w:proofErr w:type="spellEnd"/>
      <w:r>
        <w:t xml:space="preserve"> a </w:t>
      </w:r>
      <w:proofErr w:type="spellStart"/>
      <w:r>
        <w:t>dexmedetomidin</w:t>
      </w:r>
      <w:proofErr w:type="spellEnd"/>
      <w:r>
        <w:t xml:space="preserve">) jsou k dispozici omezené údaje. Používejte je obezřetně. Alfa-2-agonisté způsobují bradykardii, k níž může dojít při použití se sevofluranem. Bradykardii lze zvrátit podáním </w:t>
      </w:r>
      <w:proofErr w:type="spellStart"/>
      <w:r>
        <w:t>anticholinergik</w:t>
      </w:r>
      <w:proofErr w:type="spellEnd"/>
      <w:r>
        <w:t xml:space="preserve">. </w:t>
      </w:r>
    </w:p>
    <w:p w14:paraId="2D412BDE" w14:textId="77777777" w:rsidR="00372E5A" w:rsidRDefault="00372E5A" w:rsidP="00372E5A"/>
    <w:p w14:paraId="383CA044" w14:textId="77777777" w:rsidR="00372E5A" w:rsidRDefault="00372E5A" w:rsidP="00372E5A">
      <w:r w:rsidRPr="00E21195">
        <w:rPr>
          <w:b/>
        </w:rPr>
        <w:t>Anticholinergika:</w:t>
      </w:r>
      <w:r>
        <w:t xml:space="preserve"> </w:t>
      </w:r>
    </w:p>
    <w:p w14:paraId="08DD2886" w14:textId="770CBDA1" w:rsidR="00372E5A" w:rsidRDefault="00372E5A" w:rsidP="00372E5A">
      <w:r>
        <w:t xml:space="preserve">Studie u psů a koček ukázaly, že premedikace </w:t>
      </w:r>
      <w:proofErr w:type="spellStart"/>
      <w:r>
        <w:t>anticholinergiky</w:t>
      </w:r>
      <w:proofErr w:type="spellEnd"/>
      <w:r>
        <w:t xml:space="preserve"> u psů a koček je kompatibilní se </w:t>
      </w:r>
      <w:proofErr w:type="spellStart"/>
      <w:r>
        <w:t>sevofluranovou</w:t>
      </w:r>
      <w:proofErr w:type="spellEnd"/>
      <w:r>
        <w:t xml:space="preserve"> anest</w:t>
      </w:r>
      <w:r w:rsidR="00A85774">
        <w:t>e</w:t>
      </w:r>
      <w:r>
        <w:t xml:space="preserve">zií. V jedné laboratorní studii měl anestetický režim s použitím </w:t>
      </w:r>
      <w:proofErr w:type="spellStart"/>
      <w:r>
        <w:t>acepromazinu</w:t>
      </w:r>
      <w:proofErr w:type="spellEnd"/>
      <w:r>
        <w:t xml:space="preserve">, </w:t>
      </w:r>
      <w:proofErr w:type="spellStart"/>
      <w:r>
        <w:t>oxymorphonu</w:t>
      </w:r>
      <w:proofErr w:type="spellEnd"/>
      <w:r>
        <w:t xml:space="preserve">, </w:t>
      </w:r>
      <w:proofErr w:type="spellStart"/>
      <w:r>
        <w:t>thiopentalu</w:t>
      </w:r>
      <w:proofErr w:type="spellEnd"/>
      <w:r>
        <w:t xml:space="preserve"> a sevofluranu za následek delší zotavování u všech narkotizovaných psů ve srovnání s anest</w:t>
      </w:r>
      <w:r w:rsidR="00A85774">
        <w:t>e</w:t>
      </w:r>
      <w:r>
        <w:t xml:space="preserve">zií </w:t>
      </w:r>
      <w:proofErr w:type="spellStart"/>
      <w:r>
        <w:t>sevofluranem</w:t>
      </w:r>
      <w:proofErr w:type="spellEnd"/>
      <w:r>
        <w:t xml:space="preserve"> samotným. Použití </w:t>
      </w:r>
      <w:proofErr w:type="spellStart"/>
      <w:r>
        <w:t>sevofluranu</w:t>
      </w:r>
      <w:proofErr w:type="spellEnd"/>
      <w:r>
        <w:t xml:space="preserve"> s </w:t>
      </w:r>
      <w:proofErr w:type="spellStart"/>
      <w:r>
        <w:t>nedepolarizujícími</w:t>
      </w:r>
      <w:proofErr w:type="spellEnd"/>
      <w:r>
        <w:t xml:space="preserve"> svalovými relaxancii nebylo u psů hodnoceno. U koček bylo prokázáno, že sevofluran má jistý vliv neuromuskulární blokádu, ale ten byl patrný až při vyšších dávkách. U lidí však použití sevofluranu zvyšuje intenzitu i délku neuromuskulární blokády způsobené těmito </w:t>
      </w:r>
      <w:bookmarkStart w:id="4" w:name="_Hlk226027765"/>
      <w:proofErr w:type="spellStart"/>
      <w:r w:rsidR="006317AA">
        <w:t>nedepolarizujícími</w:t>
      </w:r>
      <w:proofErr w:type="spellEnd"/>
      <w:r w:rsidR="006317AA">
        <w:t xml:space="preserve"> svalovými </w:t>
      </w:r>
      <w:bookmarkEnd w:id="4"/>
      <w:r>
        <w:t xml:space="preserve">relaxancii. Látky způsobující neuromuskulární blokádu byly použity u koček v </w:t>
      </w:r>
      <w:proofErr w:type="spellStart"/>
      <w:r>
        <w:t>sevofluranové</w:t>
      </w:r>
      <w:proofErr w:type="spellEnd"/>
      <w:r>
        <w:t xml:space="preserve"> anest</w:t>
      </w:r>
      <w:r w:rsidR="006317AA">
        <w:t>e</w:t>
      </w:r>
      <w:r>
        <w:t>zii bez neočekávaných účinků.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2174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1BB0EA" w14:textId="54B4CE0D" w:rsidR="00372E5A" w:rsidRDefault="00372E5A" w:rsidP="00372E5A">
      <w:pPr>
        <w:rPr>
          <w:highlight w:val="yellow"/>
        </w:rPr>
      </w:pPr>
      <w:r w:rsidRPr="00E21195">
        <w:t xml:space="preserve">Inhalační </w:t>
      </w:r>
      <w:r>
        <w:t>podání.</w:t>
      </w:r>
    </w:p>
    <w:p w14:paraId="455EDFB8" w14:textId="77777777" w:rsidR="00372E5A" w:rsidRPr="00725304" w:rsidRDefault="00372E5A" w:rsidP="00372E5A">
      <w:pPr>
        <w:rPr>
          <w:highlight w:val="yellow"/>
        </w:rPr>
      </w:pPr>
    </w:p>
    <w:p w14:paraId="63B97719" w14:textId="77777777" w:rsidR="00372E5A" w:rsidRDefault="00372E5A" w:rsidP="00372E5A">
      <w:r w:rsidRPr="00E21195">
        <w:rPr>
          <w:b/>
        </w:rPr>
        <w:t>Vdechovaná koncentrace:</w:t>
      </w:r>
      <w:r>
        <w:t xml:space="preserve"> </w:t>
      </w:r>
    </w:p>
    <w:p w14:paraId="5D1AF171" w14:textId="3ED3B263" w:rsidR="00372E5A" w:rsidRDefault="00372E5A" w:rsidP="00372E5A">
      <w:r>
        <w:lastRenderedPageBreak/>
        <w:t>V</w:t>
      </w:r>
      <w:r w:rsidRPr="00E21195">
        <w:t>eterinární léčivý příprav</w:t>
      </w:r>
      <w:r>
        <w:t>e</w:t>
      </w:r>
      <w:r w:rsidRPr="00E21195">
        <w:t>k</w:t>
      </w:r>
      <w:r>
        <w:t xml:space="preserve"> podávejte prostřednictvím odpařovače specificky kalibrovaného k použití se sevofluranem, aby bylo možné přesně kontrolovat dodanou koncentraci. V</w:t>
      </w:r>
      <w:r w:rsidRPr="00E21195">
        <w:t>eterinární léčivý příprav</w:t>
      </w:r>
      <w:r>
        <w:t>e</w:t>
      </w:r>
      <w:r w:rsidRPr="00E21195">
        <w:t>k</w:t>
      </w:r>
      <w:r>
        <w:t xml:space="preserve"> neobsahuje stabilizátor a nijak neovlivňuje kalibraci ani funkci odpařovače. Podávání </w:t>
      </w:r>
      <w:proofErr w:type="spellStart"/>
      <w:r>
        <w:t>sevofluranu</w:t>
      </w:r>
      <w:proofErr w:type="spellEnd"/>
      <w:r>
        <w:t xml:space="preserve"> </w:t>
      </w:r>
      <w:r w:rsidR="006317AA">
        <w:t xml:space="preserve">musí být </w:t>
      </w:r>
      <w:r>
        <w:t>urče</w:t>
      </w:r>
      <w:r w:rsidR="006317AA">
        <w:t>no</w:t>
      </w:r>
      <w:r>
        <w:t xml:space="preserve"> individuálně podle odezvy psa nebo kočky. </w:t>
      </w:r>
    </w:p>
    <w:p w14:paraId="6DAD6373" w14:textId="77777777" w:rsidR="00372E5A" w:rsidRDefault="00372E5A" w:rsidP="00372E5A"/>
    <w:p w14:paraId="2FCD2618" w14:textId="77777777" w:rsidR="00372E5A" w:rsidRDefault="00372E5A" w:rsidP="00372E5A">
      <w:r w:rsidRPr="00E21195">
        <w:rPr>
          <w:b/>
        </w:rPr>
        <w:t>Premedikace:</w:t>
      </w:r>
      <w:r>
        <w:t xml:space="preserve"> </w:t>
      </w:r>
    </w:p>
    <w:p w14:paraId="6C3B2F2C" w14:textId="5A6F6531" w:rsidR="00372E5A" w:rsidRDefault="00372E5A" w:rsidP="00372E5A">
      <w:r>
        <w:t xml:space="preserve">Premedikace a volba přípravku je na zvážení veterinárního lékaře. </w:t>
      </w:r>
      <w:proofErr w:type="spellStart"/>
      <w:r w:rsidR="006317AA">
        <w:t>Preanestetické</w:t>
      </w:r>
      <w:proofErr w:type="spellEnd"/>
      <w:r w:rsidR="006317AA">
        <w:t xml:space="preserve"> d</w:t>
      </w:r>
      <w:r>
        <w:t xml:space="preserve">ávky používané k premedikaci mohou být nižší než dávky uvedené na etiketě k použití jako jediného přípravku. </w:t>
      </w:r>
    </w:p>
    <w:p w14:paraId="358D9DA0" w14:textId="77777777" w:rsidR="00372E5A" w:rsidRDefault="00372E5A" w:rsidP="00372E5A"/>
    <w:p w14:paraId="14E4D9AC" w14:textId="7E89F1D9" w:rsidR="00372E5A" w:rsidRDefault="00372E5A" w:rsidP="00372E5A">
      <w:pPr>
        <w:rPr>
          <w:b/>
        </w:rPr>
      </w:pPr>
      <w:r w:rsidRPr="00E21195">
        <w:rPr>
          <w:b/>
        </w:rPr>
        <w:t>Indukce anest</w:t>
      </w:r>
      <w:r w:rsidR="006317AA">
        <w:rPr>
          <w:b/>
        </w:rPr>
        <w:t>e</w:t>
      </w:r>
      <w:r w:rsidRPr="00E21195">
        <w:rPr>
          <w:b/>
        </w:rPr>
        <w:t xml:space="preserve">zie: </w:t>
      </w:r>
    </w:p>
    <w:p w14:paraId="2A7F4718" w14:textId="2C04C328" w:rsidR="00372E5A" w:rsidRDefault="00372E5A" w:rsidP="00372E5A">
      <w:r>
        <w:t>K vyvolání chirurgické anest</w:t>
      </w:r>
      <w:r w:rsidR="00893C0D">
        <w:t>e</w:t>
      </w:r>
      <w:r>
        <w:t>zie pomocí masky jsou u zdravých psů vhodné vdechované koncentrace 5 až 7 % sevofluranu s kyslíkem a u koček 6 až 8</w:t>
      </w:r>
      <w:r w:rsidR="00893C0D">
        <w:t xml:space="preserve"> </w:t>
      </w:r>
      <w:r>
        <w:t>% sevofluranu s kyslíkem. Tyto koncentrace vesměs navodí chirurgickou anest</w:t>
      </w:r>
      <w:r w:rsidR="00893C0D">
        <w:t>e</w:t>
      </w:r>
      <w:r>
        <w:t xml:space="preserve">zii do 3 až 14 minut u psů a do 2 až 3 minut u koček. Koncentraci </w:t>
      </w:r>
      <w:proofErr w:type="spellStart"/>
      <w:r>
        <w:t>sevofluranu</w:t>
      </w:r>
      <w:proofErr w:type="spellEnd"/>
      <w:r>
        <w:t xml:space="preserve"> k indukci anest</w:t>
      </w:r>
      <w:r w:rsidR="00893C0D">
        <w:t>e</w:t>
      </w:r>
      <w:r>
        <w:t xml:space="preserve">zie lze podávat hned od počátku, </w:t>
      </w:r>
      <w:r w:rsidR="00893C0D">
        <w:t>nebo</w:t>
      </w:r>
      <w:r>
        <w:t xml:space="preserve"> na n</w:t>
      </w:r>
      <w:r w:rsidR="00893C0D">
        <w:t>i</w:t>
      </w:r>
      <w:r>
        <w:t xml:space="preserve"> lze přejít postupně během 1 až 2 minut. Použití premedikace neovlivní koncentraci sevofluranu potřebnou k indukci </w:t>
      </w:r>
      <w:r w:rsidR="00893C0D">
        <w:t>anestezie</w:t>
      </w:r>
      <w:r>
        <w:t xml:space="preserve">. </w:t>
      </w:r>
    </w:p>
    <w:p w14:paraId="6FD7329E" w14:textId="77777777" w:rsidR="00372E5A" w:rsidRDefault="00372E5A" w:rsidP="00372E5A"/>
    <w:p w14:paraId="2DBDBB81" w14:textId="4DBFA6AE" w:rsidR="00372E5A" w:rsidRDefault="00372E5A" w:rsidP="00372E5A">
      <w:r w:rsidRPr="00E21195">
        <w:rPr>
          <w:b/>
        </w:rPr>
        <w:t>Udržování anest</w:t>
      </w:r>
      <w:r w:rsidR="00893C0D">
        <w:rPr>
          <w:b/>
        </w:rPr>
        <w:t>e</w:t>
      </w:r>
      <w:r w:rsidRPr="00E21195">
        <w:rPr>
          <w:b/>
        </w:rPr>
        <w:t>zie:</w:t>
      </w:r>
      <w:r>
        <w:t xml:space="preserve"> </w:t>
      </w:r>
    </w:p>
    <w:p w14:paraId="62CF111D" w14:textId="20C76626" w:rsidR="00372E5A" w:rsidRDefault="00372E5A" w:rsidP="00372E5A">
      <w:r>
        <w:t>Sevofluran lze použít k udržování anest</w:t>
      </w:r>
      <w:r w:rsidR="00893C0D">
        <w:t>e</w:t>
      </w:r>
      <w:r>
        <w:t xml:space="preserve">zie navozené inhalací </w:t>
      </w:r>
      <w:proofErr w:type="spellStart"/>
      <w:r>
        <w:t>sevofluranu</w:t>
      </w:r>
      <w:proofErr w:type="spellEnd"/>
      <w:r w:rsidR="00893C0D">
        <w:t xml:space="preserve"> pomocí masky</w:t>
      </w:r>
      <w:r>
        <w:t xml:space="preserve"> či podáním </w:t>
      </w:r>
      <w:r w:rsidRPr="00CE6CB4">
        <w:t xml:space="preserve">injekčních </w:t>
      </w:r>
      <w:r w:rsidRPr="00081959">
        <w:t>anestetik</w:t>
      </w:r>
      <w:r>
        <w:t>. Koncentrace sevofluranu potřebná k udržení anest</w:t>
      </w:r>
      <w:r w:rsidR="00893C0D">
        <w:t>e</w:t>
      </w:r>
      <w:r>
        <w:t xml:space="preserve">zie je nižší než dávka potřebná k indukci. </w:t>
      </w:r>
    </w:p>
    <w:p w14:paraId="3CD069CA" w14:textId="77777777" w:rsidR="00372E5A" w:rsidRDefault="00372E5A" w:rsidP="00372E5A"/>
    <w:p w14:paraId="22774593" w14:textId="452D861E" w:rsidR="00372E5A" w:rsidRDefault="00372E5A" w:rsidP="00372E5A">
      <w:r>
        <w:t>Chirurgické hladiny anest</w:t>
      </w:r>
      <w:r w:rsidR="00893C0D">
        <w:t>e</w:t>
      </w:r>
      <w:r>
        <w:t>zie u zdravých psů lze při použití premedikace udržovat vdechovanými koncentracemi 3,3 až 3,6 %. Bez premedikace zajistí u zdravých psů chirurgickou hladinu anest</w:t>
      </w:r>
      <w:r w:rsidR="00893C0D">
        <w:t>e</w:t>
      </w:r>
      <w:r>
        <w:t xml:space="preserve">zie vdechovaná koncentrace </w:t>
      </w:r>
      <w:proofErr w:type="spellStart"/>
      <w:r>
        <w:t>sevofluranu</w:t>
      </w:r>
      <w:proofErr w:type="spellEnd"/>
      <w:r>
        <w:t xml:space="preserve"> v rozsahu 3,7 až 3,8 %. U koček je chirurgická hladina anest</w:t>
      </w:r>
      <w:r w:rsidR="00893C0D">
        <w:t>e</w:t>
      </w:r>
      <w:r>
        <w:t xml:space="preserve">zie udržována koncentrací </w:t>
      </w:r>
      <w:proofErr w:type="spellStart"/>
      <w:r>
        <w:t>sevofluranu</w:t>
      </w:r>
      <w:proofErr w:type="spellEnd"/>
      <w:r>
        <w:t xml:space="preserve"> 3,7-4,5</w:t>
      </w:r>
      <w:r w:rsidR="000849B7">
        <w:t xml:space="preserve"> </w:t>
      </w:r>
      <w:r>
        <w:t xml:space="preserve">%. Při chirurgické stimulaci může být </w:t>
      </w:r>
      <w:r w:rsidR="00893C0D">
        <w:t>nutné</w:t>
      </w:r>
      <w:r>
        <w:t xml:space="preserve"> koncentrace </w:t>
      </w:r>
      <w:proofErr w:type="spellStart"/>
      <w:r>
        <w:t>sevofluranu</w:t>
      </w:r>
      <w:proofErr w:type="spellEnd"/>
      <w:r>
        <w:t xml:space="preserve"> zvýšit. Navození anest</w:t>
      </w:r>
      <w:r w:rsidR="00893C0D">
        <w:t>e</w:t>
      </w:r>
      <w:r>
        <w:t xml:space="preserve">zie injekčními přípravky bez premedikace má na koncentraci sevofluranu potřebnou k jejímu udržení jen malý vliv. Anestetické režimy s premedikací opiáty, alfa-2-agonisty, benzodiazepinem či </w:t>
      </w:r>
      <w:proofErr w:type="spellStart"/>
      <w:r>
        <w:t>fenothiazinem</w:t>
      </w:r>
      <w:proofErr w:type="spellEnd"/>
      <w:r>
        <w:t xml:space="preserve"> umožní snížení udržovacích dávek sevofluranu.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82174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BC3332D" w14:textId="77777777" w:rsidR="00372E5A" w:rsidRDefault="00372E5A" w:rsidP="00372E5A"/>
    <w:p w14:paraId="22899CCF" w14:textId="7E7F169E" w:rsidR="00372E5A" w:rsidRDefault="00372E5A" w:rsidP="00372E5A">
      <w:r>
        <w:t xml:space="preserve">Předávkování sevofluranem může mít za následek silnou respirační depresi. Dýchání proto pečlivě monitorujte a v případě potřeby podporujte přidáním kyslíku </w:t>
      </w:r>
      <w:r w:rsidR="00893C0D">
        <w:t>a/nebo</w:t>
      </w:r>
      <w:r>
        <w:t xml:space="preserve"> asistovanou ventilací. </w:t>
      </w:r>
    </w:p>
    <w:p w14:paraId="1451857A" w14:textId="77777777" w:rsidR="00372E5A" w:rsidRDefault="00372E5A" w:rsidP="00372E5A"/>
    <w:p w14:paraId="167A61EE" w14:textId="77777777" w:rsidR="00372E5A" w:rsidRDefault="00372E5A" w:rsidP="00372E5A">
      <w:r>
        <w:t xml:space="preserve">V případě těžké kardiopulmonální deprese přestaňte sevofluran podávat, zajistěte průchodnost dýchacích cest a zaveďte asistovanou či řízenou ventilaci s čistým kyslíkem. Kardiovaskulární depresi řešte látkami zvětšujícími objem plazmy, látkami zvyšujícími krevní tlak, </w:t>
      </w:r>
      <w:proofErr w:type="spellStart"/>
      <w:r>
        <w:t>antiarytmiky</w:t>
      </w:r>
      <w:proofErr w:type="spellEnd"/>
      <w:r>
        <w:t xml:space="preserve"> či jinou vhodnou metodou. </w:t>
      </w:r>
    </w:p>
    <w:p w14:paraId="700B9B4F" w14:textId="77777777" w:rsidR="00372E5A" w:rsidRDefault="00372E5A" w:rsidP="00372E5A"/>
    <w:p w14:paraId="45A34650" w14:textId="6C93B6EA" w:rsidR="00C114FF" w:rsidRPr="00372E5A" w:rsidRDefault="00372E5A" w:rsidP="00372E5A">
      <w:pPr>
        <w:rPr>
          <w:highlight w:val="yellow"/>
        </w:rPr>
      </w:pPr>
      <w:r>
        <w:t xml:space="preserve">Vzhledem k nízké rozpustnosti sevofluranu v krvi může mít zvyšování jeho koncentrace v porovnání s jinými těkavými anestetiky za následek rychlé </w:t>
      </w:r>
      <w:proofErr w:type="spellStart"/>
      <w:r>
        <w:t>hemodynamické</w:t>
      </w:r>
      <w:proofErr w:type="spellEnd"/>
      <w:r>
        <w:t xml:space="preserve"> změny (pokles krevního tlaku úměrný podané dávce). Výrazný pokles krevního tlaku či respirační depresi lze </w:t>
      </w:r>
      <w:r w:rsidR="00893C0D">
        <w:t>upravit</w:t>
      </w:r>
      <w:r>
        <w:t xml:space="preserve"> snížením vdechované koncentrace sevofluranu či přerušením jeho podávání.</w:t>
      </w:r>
    </w:p>
    <w:p w14:paraId="11F5ECC9" w14:textId="77777777" w:rsidR="00372E5A" w:rsidRPr="00B41D57" w:rsidRDefault="00372E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82174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43331E1D" w14:textId="77777777" w:rsidR="00893C0D" w:rsidRDefault="00893C0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00687A94" w:rsidR="009A6509" w:rsidRPr="00B41D57" w:rsidRDefault="00893C0D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2174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1266F282" w:rsidR="00C114FF" w:rsidRPr="00B41D57" w:rsidRDefault="0082174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A1B55BD" w14:textId="309CF07A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23FE1" w14:textId="77777777" w:rsidR="00154CF7" w:rsidRPr="00B41D57" w:rsidRDefault="00154C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88563D1" w:rsidR="00C114FF" w:rsidRPr="00B41D57" w:rsidRDefault="0082174F" w:rsidP="009C2610">
      <w:pPr>
        <w:pStyle w:val="Style1"/>
        <w:keepNext/>
      </w:pPr>
      <w:r w:rsidRPr="00B41D57">
        <w:lastRenderedPageBreak/>
        <w:t>4.</w:t>
      </w:r>
      <w:r w:rsidRPr="00B41D57">
        <w:tab/>
        <w:t>FARMAKOLOGIC</w:t>
      </w:r>
      <w:r w:rsidR="00372E5A">
        <w:t xml:space="preserve">KÉ </w:t>
      </w:r>
      <w:r w:rsidRPr="00B41D57">
        <w:t>INFORMACE</w:t>
      </w:r>
    </w:p>
    <w:p w14:paraId="2C2A4C50" w14:textId="77777777" w:rsidR="00C114FF" w:rsidRPr="00B41D57" w:rsidRDefault="00C114FF" w:rsidP="009C26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1CF1AA73" w:rsidR="00C114FF" w:rsidRDefault="0082174F" w:rsidP="009C2610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1201FA" w:rsidRPr="001201FA">
        <w:rPr>
          <w:b w:val="0"/>
        </w:rPr>
        <w:t>QN01AB08</w:t>
      </w:r>
    </w:p>
    <w:p w14:paraId="7E24C974" w14:textId="77777777" w:rsidR="001201FA" w:rsidRPr="00B41D57" w:rsidRDefault="001201FA" w:rsidP="009C2610">
      <w:pPr>
        <w:pStyle w:val="Style1"/>
        <w:keepNext/>
      </w:pPr>
    </w:p>
    <w:p w14:paraId="0DC4C65B" w14:textId="53F7DC85" w:rsidR="00C114FF" w:rsidRDefault="0082174F" w:rsidP="009C2610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66D3BFC4" w14:textId="6470C028" w:rsidR="001201FA" w:rsidRDefault="001201FA" w:rsidP="009C2610">
      <w:pPr>
        <w:pStyle w:val="Style1"/>
        <w:keepNext/>
      </w:pPr>
    </w:p>
    <w:p w14:paraId="193B8FD0" w14:textId="49A0E7F4" w:rsidR="001201FA" w:rsidRDefault="001201FA" w:rsidP="001201FA">
      <w:r>
        <w:t>Sevofluran je inhalační anestetikum s lehkým zápachem, určené pro navození a udržování celkové anest</w:t>
      </w:r>
      <w:r w:rsidR="00B4285F">
        <w:t>e</w:t>
      </w:r>
      <w:r>
        <w:t>zie. Minimální alveolární koncentrace (MAC) sevofluranu činí u psů 2,36 % a MAC u koček 3,1%. Násobky MAC jsou užívány k posouzení chirurgické hladiny anest</w:t>
      </w:r>
      <w:r w:rsidR="00B4285F">
        <w:t>e</w:t>
      </w:r>
      <w:r>
        <w:t xml:space="preserve">zie a obvykle činí 1,3 až 1,5násobek MAC. </w:t>
      </w:r>
    </w:p>
    <w:p w14:paraId="1D08E18D" w14:textId="77777777" w:rsidR="001201FA" w:rsidRDefault="001201FA" w:rsidP="001201FA"/>
    <w:p w14:paraId="78C1A088" w14:textId="3CEF504F" w:rsidR="001201FA" w:rsidRDefault="001201FA" w:rsidP="001201FA">
      <w:r>
        <w:t>Sevofluran navozuje stav bezvědomí působením na centrální nervový systém. Sevofluran způsobuje pouze mírný nárůst průtoku krve mozkem a metabolické výměny a v minimální či žádné míře stimuluje záchvaty. U psů může sevofluran zvýšit nitroleb</w:t>
      </w:r>
      <w:r w:rsidR="00B4285F">
        <w:t>eč</w:t>
      </w:r>
      <w:r>
        <w:t>ní tlak při koncentracích 2,0 MAC a vyšších, a to za normálního parciálního tlaku CO</w:t>
      </w:r>
      <w:r w:rsidRPr="00125DDC">
        <w:rPr>
          <w:vertAlign w:val="subscript"/>
        </w:rPr>
        <w:t>2</w:t>
      </w:r>
      <w:r>
        <w:t xml:space="preserve"> (</w:t>
      </w:r>
      <w:proofErr w:type="spellStart"/>
      <w:r>
        <w:t>normokapnie</w:t>
      </w:r>
      <w:proofErr w:type="spellEnd"/>
      <w:r>
        <w:t>). Nitroleb</w:t>
      </w:r>
      <w:r w:rsidR="00B4285F">
        <w:t>eč</w:t>
      </w:r>
      <w:r>
        <w:t>ní tlak však prokazatelně zůstává v normálním rozsahu při koncentracích</w:t>
      </w:r>
      <w:r w:rsidR="00B4285F">
        <w:t xml:space="preserve"> </w:t>
      </w:r>
      <w:proofErr w:type="spellStart"/>
      <w:r w:rsidR="00B4285F">
        <w:t>sevofluranu</w:t>
      </w:r>
      <w:proofErr w:type="spellEnd"/>
      <w:r>
        <w:t xml:space="preserve"> až 1,5 MAC, pokud je </w:t>
      </w:r>
      <w:proofErr w:type="spellStart"/>
      <w:r>
        <w:t>hypokapnie</w:t>
      </w:r>
      <w:proofErr w:type="spellEnd"/>
      <w:r>
        <w:t xml:space="preserve"> způsobena hyperventilací. U koček sevofluran nezvyšuje nitroleb</w:t>
      </w:r>
      <w:r w:rsidR="00B4285F">
        <w:t>eč</w:t>
      </w:r>
      <w:r>
        <w:t xml:space="preserve">ní tlak během </w:t>
      </w:r>
      <w:proofErr w:type="spellStart"/>
      <w:r>
        <w:t>normokapnie</w:t>
      </w:r>
      <w:proofErr w:type="spellEnd"/>
      <w:r>
        <w:t>.</w:t>
      </w:r>
    </w:p>
    <w:p w14:paraId="37387818" w14:textId="77777777" w:rsidR="001201FA" w:rsidRDefault="001201FA" w:rsidP="001201FA"/>
    <w:p w14:paraId="0C63FFC6" w14:textId="77777777" w:rsidR="001201FA" w:rsidRDefault="001201FA" w:rsidP="001201FA">
      <w:r>
        <w:t xml:space="preserve">Sevofluran má variabilní účinek na srdeční tep, který má tendenci k nárůstu ze základní úrovně při nízké hodnotě MAC a při nárůstu MAC naopak poklesne. Sevofluran způsobuje systémovou vazodilataci a vyvolává dávce úměrný pokles středního arteriálního tlaku, celkové periferní rezistence, srdečního výdeje a případně i síly srdečního stahu a rychlosti relaxace myokardu. </w:t>
      </w:r>
    </w:p>
    <w:p w14:paraId="7357F43E" w14:textId="77777777" w:rsidR="001201FA" w:rsidRDefault="001201FA" w:rsidP="001201FA"/>
    <w:p w14:paraId="1041D9E6" w14:textId="43E8CA47" w:rsidR="001201FA" w:rsidRDefault="001201FA" w:rsidP="001201FA">
      <w:r>
        <w:t>Sevofluran má tlumivý vliv na respiraci charakterizovaný snížením ventilační frekvence. Respirační deprese může u spontánně dýchajících psů a koček vést k respirační acidóze a respirační zástavě (při koncentracích</w:t>
      </w:r>
      <w:r w:rsidR="00B4285F">
        <w:t xml:space="preserve"> </w:t>
      </w:r>
      <w:proofErr w:type="spellStart"/>
      <w:r w:rsidR="00B4285F">
        <w:t>sevofluranu</w:t>
      </w:r>
      <w:proofErr w:type="spellEnd"/>
      <w:r>
        <w:t xml:space="preserve"> 2,0 MAC a více). </w:t>
      </w:r>
    </w:p>
    <w:p w14:paraId="49510B45" w14:textId="77777777" w:rsidR="001201FA" w:rsidRDefault="001201FA" w:rsidP="001201FA"/>
    <w:p w14:paraId="452A312E" w14:textId="56716103" w:rsidR="001201FA" w:rsidRDefault="001201FA" w:rsidP="001201FA">
      <w:r>
        <w:t>U psů</w:t>
      </w:r>
      <w:r w:rsidR="00B4285F">
        <w:t xml:space="preserve"> má</w:t>
      </w:r>
      <w:r>
        <w:t xml:space="preserve"> koncentrace </w:t>
      </w:r>
      <w:proofErr w:type="spellStart"/>
      <w:r>
        <w:t>sevofluranu</w:t>
      </w:r>
      <w:proofErr w:type="spellEnd"/>
      <w:r>
        <w:t xml:space="preserve"> pod 2,0 MAC za následek </w:t>
      </w:r>
      <w:r w:rsidR="00B4285F">
        <w:t>malý</w:t>
      </w:r>
      <w:r>
        <w:t xml:space="preserve"> čistý nárůst celkového krevního průtoku játry. Zásobování jater kyslíkem a jeho spotřeba v nich nebyly významně dotčeny při koncentracích až 2,0 MAC. </w:t>
      </w:r>
    </w:p>
    <w:p w14:paraId="7EAD86C0" w14:textId="77777777" w:rsidR="001201FA" w:rsidRDefault="001201FA" w:rsidP="001201FA"/>
    <w:p w14:paraId="62177A2B" w14:textId="56A388A7" w:rsidR="001201FA" w:rsidRDefault="001201FA" w:rsidP="001201FA">
      <w:r>
        <w:t xml:space="preserve">Podávání sevofluranu u psů a koček nepříznivě ovlivňuje autoregulaci krevního průtoku ledvinami. V důsledku toho u psů a koček pod </w:t>
      </w:r>
      <w:proofErr w:type="spellStart"/>
      <w:r>
        <w:t>sevofluranovou</w:t>
      </w:r>
      <w:proofErr w:type="spellEnd"/>
      <w:r>
        <w:t xml:space="preserve"> anest</w:t>
      </w:r>
      <w:r w:rsidR="00F34802">
        <w:t>e</w:t>
      </w:r>
      <w:r>
        <w:t xml:space="preserve">zií klesá krevní průtok ledvinami lineárně s rostoucí hypotenzí. Spotřeba kyslíku ledvinami, a tedy i funkce ledvin, jsou však u psů a koček zachovány při středním arteriálním tlaku nad 60 mm </w:t>
      </w:r>
      <w:proofErr w:type="spellStart"/>
      <w:r>
        <w:t>Hg</w:t>
      </w:r>
      <w:proofErr w:type="spellEnd"/>
      <w:r>
        <w:t>.</w:t>
      </w:r>
    </w:p>
    <w:p w14:paraId="39B6BEBB" w14:textId="77777777" w:rsidR="001201FA" w:rsidRDefault="001201FA" w:rsidP="001201FA"/>
    <w:p w14:paraId="32BFD01F" w14:textId="77777777" w:rsidR="001201FA" w:rsidRDefault="001201FA" w:rsidP="001201FA">
      <w:pPr>
        <w:rPr>
          <w:highlight w:val="yellow"/>
        </w:rPr>
      </w:pPr>
      <w:r>
        <w:t>U koček nebyl zaznamenán žádný účinek sevofluranu na velikost sleziny.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539B5E6" w:rsidR="00C114FF" w:rsidRDefault="0082174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4F927D9" w14:textId="357A688E" w:rsidR="001201FA" w:rsidRDefault="001201FA" w:rsidP="00B13B6D">
      <w:pPr>
        <w:pStyle w:val="Style1"/>
      </w:pPr>
    </w:p>
    <w:p w14:paraId="786FCD3F" w14:textId="54F58699" w:rsidR="001201FA" w:rsidRDefault="001201FA" w:rsidP="001201FA">
      <w:r>
        <w:t xml:space="preserve">Farmakokinetika sevofluranu nebyla u koček studována. Avšak na základě srovnání rozpustnosti sevofluranu v krvi a absorpční a eliminační kinetice </w:t>
      </w:r>
      <w:proofErr w:type="spellStart"/>
      <w:r>
        <w:t>sevofluranu</w:t>
      </w:r>
      <w:proofErr w:type="spellEnd"/>
      <w:r>
        <w:t xml:space="preserve"> u koček je možné očekávat, že bude podobná té u psů. Klinické údaje u koček ukazují rychlý nástup a zotavení se ze </w:t>
      </w:r>
      <w:proofErr w:type="spellStart"/>
      <w:r>
        <w:t>sevofluranové</w:t>
      </w:r>
      <w:proofErr w:type="spellEnd"/>
      <w:r>
        <w:t xml:space="preserve"> anest</w:t>
      </w:r>
      <w:r w:rsidR="00F34802">
        <w:t>e</w:t>
      </w:r>
      <w:r>
        <w:t>zie.</w:t>
      </w:r>
    </w:p>
    <w:p w14:paraId="7421D255" w14:textId="05E0743E" w:rsidR="001201FA" w:rsidRDefault="001201FA" w:rsidP="001201FA">
      <w:r>
        <w:t xml:space="preserve">Vzhledem k nízké rozpustnosti sevofluranu v krvi (rozdělovací koeficient krev/plyn při 30 °C činí 0,63 až 0,69) je k dosažení rovnováhy parciálního alveolárního tlaku s parciálním tlakem arteriálním nutné minimální množství sevofluranu rozpuštěného v krvi. Během indukce sevofluranem dochází k rychlému nárůstu alveolární koncentrace </w:t>
      </w:r>
      <w:r w:rsidR="00F34802">
        <w:t>směrem ke</w:t>
      </w:r>
      <w:r>
        <w:t xml:space="preserve"> koncentrac</w:t>
      </w:r>
      <w:r w:rsidR="00F34802">
        <w:t>i</w:t>
      </w:r>
      <w:r>
        <w:t xml:space="preserve"> vdechovan</w:t>
      </w:r>
      <w:r w:rsidR="00F34802">
        <w:t>é</w:t>
      </w:r>
      <w:r>
        <w:t>, přičemž poměr vdechované a vydechované koncentrace</w:t>
      </w:r>
      <w:r w:rsidR="00F34802">
        <w:t xml:space="preserve"> (end-</w:t>
      </w:r>
      <w:proofErr w:type="spellStart"/>
      <w:r w:rsidR="00F34802">
        <w:t>tidal</w:t>
      </w:r>
      <w:proofErr w:type="spellEnd"/>
      <w:r w:rsidR="00F34802">
        <w:t>)</w:t>
      </w:r>
      <w:r>
        <w:t xml:space="preserve"> </w:t>
      </w:r>
      <w:proofErr w:type="spellStart"/>
      <w:r>
        <w:t>sevofluranu</w:t>
      </w:r>
      <w:proofErr w:type="spellEnd"/>
      <w:r>
        <w:t xml:space="preserve"> dosáhne do 10 minut hodnoty 1. Úvod do anest</w:t>
      </w:r>
      <w:r w:rsidR="00F34802">
        <w:t>e</w:t>
      </w:r>
      <w:r>
        <w:t>zie je přiměřeně rychlý a hloubka anest</w:t>
      </w:r>
      <w:r w:rsidR="00F34802">
        <w:t>e</w:t>
      </w:r>
      <w:r>
        <w:t xml:space="preserve">zie se rychle mění se změnou koncentrace anestetika. </w:t>
      </w:r>
    </w:p>
    <w:p w14:paraId="508F0F2C" w14:textId="77777777" w:rsidR="001201FA" w:rsidRDefault="001201FA" w:rsidP="001201FA"/>
    <w:p w14:paraId="1B45F469" w14:textId="6C120BB8" w:rsidR="001201FA" w:rsidRDefault="001201FA" w:rsidP="001201FA">
      <w:r>
        <w:t xml:space="preserve">Sevofluran je u psů metabolizován v omezené míře (1 až 5 %). Hlavním metabolitem je </w:t>
      </w:r>
      <w:proofErr w:type="spellStart"/>
      <w:r>
        <w:t>hexafluoroisopropanol</w:t>
      </w:r>
      <w:proofErr w:type="spellEnd"/>
      <w:r>
        <w:t xml:space="preserve"> (HFIP), přičemž se uvolňuje anorganický fluorid a CO</w:t>
      </w:r>
      <w:r w:rsidRPr="00125DDC">
        <w:rPr>
          <w:vertAlign w:val="subscript"/>
        </w:rPr>
        <w:t>2</w:t>
      </w:r>
      <w:r>
        <w:t>. Koncentrace fluoridových iontů jsou ovlivněny délkou anest</w:t>
      </w:r>
      <w:r w:rsidR="009815A0">
        <w:t>e</w:t>
      </w:r>
      <w:r>
        <w:t xml:space="preserve">zie a koncentrací </w:t>
      </w:r>
      <w:proofErr w:type="spellStart"/>
      <w:r>
        <w:t>sevofluranu</w:t>
      </w:r>
      <w:proofErr w:type="spellEnd"/>
      <w:r>
        <w:t xml:space="preserve">. HFIP je po vzniku rychle konjugován s kyselinou </w:t>
      </w:r>
      <w:proofErr w:type="spellStart"/>
      <w:r>
        <w:t>glukuronovou</w:t>
      </w:r>
      <w:proofErr w:type="spellEnd"/>
      <w:r>
        <w:t xml:space="preserve"> a metabolit vyloučen v moči. Jiné cesty </w:t>
      </w:r>
      <w:r w:rsidR="009815A0">
        <w:t>metabolismu</w:t>
      </w:r>
      <w:r>
        <w:t xml:space="preserve"> nebyly u </w:t>
      </w:r>
      <w:proofErr w:type="spellStart"/>
      <w:r>
        <w:t>sevofluranu</w:t>
      </w:r>
      <w:proofErr w:type="spellEnd"/>
      <w:r>
        <w:t xml:space="preserve"> zjištěny. U psů vystavených až 4</w:t>
      </w:r>
      <w:r w:rsidR="005E5EAC">
        <w:t xml:space="preserve"> </w:t>
      </w:r>
      <w:r>
        <w:t xml:space="preserve">% sevofluranu po 3 hodiny byly po 3 hodinách </w:t>
      </w:r>
      <w:r>
        <w:lastRenderedPageBreak/>
        <w:t>anest</w:t>
      </w:r>
      <w:r w:rsidR="009815A0">
        <w:t>e</w:t>
      </w:r>
      <w:r>
        <w:t>zie zjištěny průměrné maximální koncentrace sérového fluoridu 20,0 ± 4,8 µmol/l. Hladina sérového fluoridu po ukončení anest</w:t>
      </w:r>
      <w:r w:rsidR="009815A0">
        <w:t>e</w:t>
      </w:r>
      <w:r>
        <w:t>zie rychle klesala a vrátila se na základní hladinu do 24 hodin po anest</w:t>
      </w:r>
      <w:r w:rsidR="009815A0">
        <w:t>e</w:t>
      </w:r>
      <w:r>
        <w:t xml:space="preserve">zii. </w:t>
      </w:r>
    </w:p>
    <w:p w14:paraId="65BE296C" w14:textId="77777777" w:rsidR="001201FA" w:rsidRDefault="001201FA" w:rsidP="001201FA"/>
    <w:p w14:paraId="10F7B5D1" w14:textId="5E9C1CE2" w:rsidR="00C114FF" w:rsidRPr="001201FA" w:rsidRDefault="001201FA" w:rsidP="001201FA">
      <w:r>
        <w:t>Eliminace sevofluranu je v podstatě dvoufázová, po úvodní rychlé fázi následuje druhá, pomalejší. Původní látka (dominantní frakce) je vylučována plícemi. Biologický poločas je v pomalé eliminační fázi cca 50 minut. Eliminace látky z krve je vesměs dokončena do 24 hodin. Eliminace z tukové tkáně trvá déle než z mozku.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2174F" w:rsidP="00154CF7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154CF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2174F" w:rsidP="00154CF7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54CF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34AD30A" w14:textId="10037A97" w:rsidR="00C114FF" w:rsidRPr="001201FA" w:rsidRDefault="001201FA" w:rsidP="001201FA">
      <w:r w:rsidRPr="004C031E">
        <w:t xml:space="preserve">Studie kompatibility nejsou k dispozici, a proto tento veterinární léčivý přípravek nesmí být </w:t>
      </w:r>
      <w:r>
        <w:t>mísen</w:t>
      </w:r>
      <w:r w:rsidRPr="004C031E">
        <w:t xml:space="preserve"> s 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2174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1C27F2" w14:textId="77777777" w:rsidR="001201FA" w:rsidRPr="001746CF" w:rsidRDefault="001201FA" w:rsidP="001201FA">
      <w:pPr>
        <w:ind w:right="-318"/>
      </w:pPr>
      <w:r w:rsidRPr="001746CF">
        <w:t xml:space="preserve">Doba použitelnosti veterinárního léčivého přípravku v neporušeném obalu: </w:t>
      </w:r>
      <w:r w:rsidRPr="00F30D3F">
        <w:t>30 měsíců.</w:t>
      </w:r>
    </w:p>
    <w:p w14:paraId="49A5DA4B" w14:textId="6F1A3D0B" w:rsidR="001201FA" w:rsidRPr="001746CF" w:rsidRDefault="001201FA" w:rsidP="001201FA">
      <w:pPr>
        <w:ind w:right="-318"/>
      </w:pPr>
      <w:r w:rsidRPr="001746CF">
        <w:t>Doba použitelnosti po prvním otevření vnitřního obalu: 1 rok</w:t>
      </w:r>
      <w: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2174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23AF7C" w14:textId="77777777" w:rsidR="001201FA" w:rsidRPr="001746CF" w:rsidRDefault="001201FA" w:rsidP="001201FA">
      <w:pPr>
        <w:ind w:right="-318"/>
      </w:pPr>
      <w:r w:rsidRPr="001746CF">
        <w:t>Uchovávejte v dobře uzavřené l</w:t>
      </w:r>
      <w:r>
        <w:t>a</w:t>
      </w:r>
      <w:r w:rsidRPr="001746CF">
        <w:t>hv</w:t>
      </w:r>
      <w:r>
        <w:t>i</w:t>
      </w:r>
      <w:r w:rsidRPr="001746CF">
        <w:t>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2174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2457FC1" w14:textId="0ABD1C96" w:rsidR="001201FA" w:rsidRDefault="001201FA" w:rsidP="001201FA">
      <w:r>
        <w:t>Jantarově zbarvená skleněná lahev (typ III</w:t>
      </w:r>
      <w:proofErr w:type="gramStart"/>
      <w:r>
        <w:t>)  je</w:t>
      </w:r>
      <w:proofErr w:type="gramEnd"/>
      <w:r>
        <w:t xml:space="preserve"> opatřena uzávěrem s pojistným kroužkem z polypropylenu/</w:t>
      </w:r>
      <w:proofErr w:type="spellStart"/>
      <w:r>
        <w:t>polyethylenu</w:t>
      </w:r>
      <w:proofErr w:type="spellEnd"/>
      <w:r>
        <w:t xml:space="preserve"> a zajišťovací objímkou z </w:t>
      </w:r>
      <w:proofErr w:type="spellStart"/>
      <w:r>
        <w:t>vysokohustotního</w:t>
      </w:r>
      <w:proofErr w:type="spellEnd"/>
      <w:r>
        <w:t xml:space="preserve"> </w:t>
      </w:r>
      <w:proofErr w:type="spellStart"/>
      <w:r>
        <w:t>polyethylenu</w:t>
      </w:r>
      <w:proofErr w:type="spellEnd"/>
      <w:r>
        <w:t xml:space="preserve"> s křídlem, která obepíná uzávěr a hrdlo lahve.</w:t>
      </w:r>
    </w:p>
    <w:p w14:paraId="126CCBF0" w14:textId="77777777" w:rsidR="001201FA" w:rsidRDefault="001201FA" w:rsidP="001201FA">
      <w:pPr>
        <w:rPr>
          <w:u w:val="single"/>
        </w:rPr>
      </w:pPr>
    </w:p>
    <w:p w14:paraId="1E45EFB9" w14:textId="28275B4E" w:rsidR="001201FA" w:rsidRPr="003A4903" w:rsidRDefault="001201FA" w:rsidP="001201FA">
      <w:pPr>
        <w:rPr>
          <w:u w:val="single"/>
        </w:rPr>
      </w:pPr>
      <w:r w:rsidRPr="003A4903">
        <w:rPr>
          <w:u w:val="single"/>
        </w:rPr>
        <w:t>Velikost balení</w:t>
      </w:r>
      <w:r w:rsidR="00222B0F">
        <w:rPr>
          <w:u w:val="single"/>
        </w:rPr>
        <w:t>:</w:t>
      </w:r>
    </w:p>
    <w:p w14:paraId="7C0A3D6E" w14:textId="13FE6369" w:rsidR="001201FA" w:rsidRPr="00725304" w:rsidRDefault="001201FA" w:rsidP="001201FA">
      <w:pPr>
        <w:rPr>
          <w:highlight w:val="yellow"/>
        </w:rPr>
      </w:pPr>
      <w:r>
        <w:t>Krabička s 1 lahví o obsahu 250 m</w:t>
      </w:r>
      <w:r w:rsidR="00222B0F">
        <w:t>l (obsahuje 380 g)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82174F" w:rsidP="009C2610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9C26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3182425" w:rsidR="00FD1E45" w:rsidRPr="00B41D57" w:rsidRDefault="0082174F" w:rsidP="00FD1E45">
      <w:pPr>
        <w:rPr>
          <w:szCs w:val="22"/>
        </w:rPr>
      </w:pPr>
      <w:r w:rsidRPr="00B41D57">
        <w:t>Léčivé přípravky se nesmí likvidovat prostřednictvím odpadní vody či domovního odpadu</w:t>
      </w:r>
      <w:r w:rsidR="001201FA">
        <w:t>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82174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2174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69C2F9" w14:textId="77777777" w:rsidR="001201FA" w:rsidRDefault="001201FA" w:rsidP="001201FA">
      <w:pPr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jc w:val="both"/>
        <w:rPr>
          <w:szCs w:val="22"/>
        </w:rPr>
      </w:pPr>
      <w:r>
        <w:rPr>
          <w:szCs w:val="22"/>
        </w:rPr>
        <w:t>LABORATORIOS KARIZOO, S.A.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2174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EE618A" w14:textId="77777777" w:rsidR="001201FA" w:rsidRPr="00EC1890" w:rsidRDefault="001201FA" w:rsidP="001201FA">
      <w:pPr>
        <w:ind w:right="-318"/>
        <w:rPr>
          <w:caps/>
        </w:rPr>
      </w:pPr>
      <w:r>
        <w:rPr>
          <w:caps/>
        </w:rPr>
        <w:t>96/010/18-C</w:t>
      </w:r>
    </w:p>
    <w:p w14:paraId="0F9088E2" w14:textId="2A8966BF" w:rsidR="001201FA" w:rsidRDefault="001201FA" w:rsidP="00B13B6D">
      <w:pPr>
        <w:pStyle w:val="Style1"/>
      </w:pPr>
    </w:p>
    <w:p w14:paraId="74376CEC" w14:textId="77777777" w:rsidR="00154CF7" w:rsidRDefault="00154CF7" w:rsidP="00B13B6D">
      <w:pPr>
        <w:pStyle w:val="Style1"/>
      </w:pPr>
    </w:p>
    <w:p w14:paraId="51580279" w14:textId="7120BA1B" w:rsidR="00C114FF" w:rsidRPr="00B41D57" w:rsidRDefault="0082174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EF8D9D5" w:rsidR="00C114FF" w:rsidRPr="00B41D57" w:rsidRDefault="0082174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201FA">
        <w:t xml:space="preserve"> 16</w:t>
      </w:r>
      <w:r w:rsidRPr="00B41D57">
        <w:t>/</w:t>
      </w:r>
      <w:r w:rsidR="001201FA">
        <w:t>03</w:t>
      </w:r>
      <w:r w:rsidRPr="00B41D57">
        <w:t>/</w:t>
      </w:r>
      <w:r w:rsidR="001201FA">
        <w:t>2018.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2174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17772F" w14:textId="576636FE" w:rsidR="0078538F" w:rsidRPr="00B41D57" w:rsidRDefault="009815A0" w:rsidP="001201FA">
      <w:pPr>
        <w:tabs>
          <w:tab w:val="clear" w:pos="567"/>
        </w:tabs>
        <w:spacing w:line="240" w:lineRule="auto"/>
        <w:rPr>
          <w:szCs w:val="22"/>
        </w:rPr>
      </w:pPr>
      <w:r>
        <w:t>04/2026</w:t>
      </w:r>
      <w:bookmarkStart w:id="5" w:name="_Hlk82069223"/>
    </w:p>
    <w:bookmarkEnd w:id="5"/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82174F" w:rsidP="00154CF7">
      <w:pPr>
        <w:pStyle w:val="Style1"/>
        <w:keepNext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154CF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B95E980" w14:textId="0A37EC2F" w:rsidR="0078538F" w:rsidRPr="00B41D57" w:rsidRDefault="0082174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</w:t>
      </w:r>
      <w:r w:rsidR="001201FA">
        <w:t>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82174F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69924E2B" w14:textId="4490D11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669FC" w14:textId="77777777" w:rsidR="009815A0" w:rsidRPr="00C672C7" w:rsidRDefault="009815A0" w:rsidP="009815A0">
      <w:pPr>
        <w:spacing w:line="240" w:lineRule="auto"/>
      </w:pPr>
      <w:bookmarkStart w:id="7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7"/>
    <w:p w14:paraId="02B30228" w14:textId="77777777" w:rsidR="009815A0" w:rsidRPr="00B41D57" w:rsidRDefault="009815A0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9815A0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CC846" w14:textId="77777777" w:rsidR="00607108" w:rsidRDefault="00607108">
      <w:pPr>
        <w:spacing w:line="240" w:lineRule="auto"/>
      </w:pPr>
      <w:r>
        <w:separator/>
      </w:r>
    </w:p>
  </w:endnote>
  <w:endnote w:type="continuationSeparator" w:id="0">
    <w:p w14:paraId="5F3EBD41" w14:textId="77777777" w:rsidR="00607108" w:rsidRDefault="00607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2174F" w:rsidRPr="00E0068C" w:rsidRDefault="0082174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2174F" w:rsidRPr="00E0068C" w:rsidRDefault="0082174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34BD" w14:textId="77777777" w:rsidR="00607108" w:rsidRDefault="00607108">
      <w:pPr>
        <w:spacing w:line="240" w:lineRule="auto"/>
      </w:pPr>
      <w:r>
        <w:separator/>
      </w:r>
    </w:p>
  </w:footnote>
  <w:footnote w:type="continuationSeparator" w:id="0">
    <w:p w14:paraId="2756A587" w14:textId="77777777" w:rsidR="00607108" w:rsidRDefault="00607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668C" w14:textId="19629EB3" w:rsidR="00B7083E" w:rsidRDefault="00B7083E">
    <w:pPr>
      <w:pStyle w:val="Zhlav"/>
    </w:pPr>
    <w:r w:rsidRPr="00B7083E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C467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6A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AD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A7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0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C7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C4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45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EA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96C39C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646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80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EA7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A1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43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04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8EC4A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8EA6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967C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298B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C062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805B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1B223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6CD3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4EC25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F7287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BA5C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A0C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56A9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D897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C7EA7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0AB3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6230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44AB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BFE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816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6D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08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C5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C8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4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26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42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246A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DA4F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6C2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6F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0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94F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41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CF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720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6F69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DCC9E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706B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AE47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E2B6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6899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AA65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2250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BC01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2A6C0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9844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AC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6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E2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04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7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2C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AE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F001BA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828D6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49E6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381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A9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EE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74E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42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26C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CDCC7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4CB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6AC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C7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06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EB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9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213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742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4242F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B88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27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C6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E4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AF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6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A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2B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19A31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2A13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7CED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4842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AC2A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DC9C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3C2D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D5025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04EB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3ABB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388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207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2C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C0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AB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41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E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23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C9694A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6A788A" w:tentative="1">
      <w:start w:val="1"/>
      <w:numFmt w:val="lowerLetter"/>
      <w:lvlText w:val="%2."/>
      <w:lvlJc w:val="left"/>
      <w:pPr>
        <w:ind w:left="1440" w:hanging="360"/>
      </w:pPr>
    </w:lvl>
    <w:lvl w:ilvl="2" w:tplc="A4E8E3C2" w:tentative="1">
      <w:start w:val="1"/>
      <w:numFmt w:val="lowerRoman"/>
      <w:lvlText w:val="%3."/>
      <w:lvlJc w:val="right"/>
      <w:pPr>
        <w:ind w:left="2160" w:hanging="180"/>
      </w:pPr>
    </w:lvl>
    <w:lvl w:ilvl="3" w:tplc="356262FE" w:tentative="1">
      <w:start w:val="1"/>
      <w:numFmt w:val="decimal"/>
      <w:lvlText w:val="%4."/>
      <w:lvlJc w:val="left"/>
      <w:pPr>
        <w:ind w:left="2880" w:hanging="360"/>
      </w:pPr>
    </w:lvl>
    <w:lvl w:ilvl="4" w:tplc="34ACF0BE" w:tentative="1">
      <w:start w:val="1"/>
      <w:numFmt w:val="lowerLetter"/>
      <w:lvlText w:val="%5."/>
      <w:lvlJc w:val="left"/>
      <w:pPr>
        <w:ind w:left="3600" w:hanging="360"/>
      </w:pPr>
    </w:lvl>
    <w:lvl w:ilvl="5" w:tplc="495E0066" w:tentative="1">
      <w:start w:val="1"/>
      <w:numFmt w:val="lowerRoman"/>
      <w:lvlText w:val="%6."/>
      <w:lvlJc w:val="right"/>
      <w:pPr>
        <w:ind w:left="4320" w:hanging="180"/>
      </w:pPr>
    </w:lvl>
    <w:lvl w:ilvl="6" w:tplc="881E9254" w:tentative="1">
      <w:start w:val="1"/>
      <w:numFmt w:val="decimal"/>
      <w:lvlText w:val="%7."/>
      <w:lvlJc w:val="left"/>
      <w:pPr>
        <w:ind w:left="5040" w:hanging="360"/>
      </w:pPr>
    </w:lvl>
    <w:lvl w:ilvl="7" w:tplc="40A09964" w:tentative="1">
      <w:start w:val="1"/>
      <w:numFmt w:val="lowerLetter"/>
      <w:lvlText w:val="%8."/>
      <w:lvlJc w:val="left"/>
      <w:pPr>
        <w:ind w:left="5760" w:hanging="360"/>
      </w:pPr>
    </w:lvl>
    <w:lvl w:ilvl="8" w:tplc="3CE8F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318C8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C0F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7EF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E1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47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4CA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47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AB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E3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AD80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29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23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8D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8D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6B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6D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EC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08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2E281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86B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2D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EE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BAC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0C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82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6E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6D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B74A648">
      <w:start w:val="1"/>
      <w:numFmt w:val="decimal"/>
      <w:lvlText w:val="%1."/>
      <w:lvlJc w:val="left"/>
      <w:pPr>
        <w:ind w:left="720" w:hanging="360"/>
      </w:pPr>
    </w:lvl>
    <w:lvl w:ilvl="1" w:tplc="A7C474B8" w:tentative="1">
      <w:start w:val="1"/>
      <w:numFmt w:val="lowerLetter"/>
      <w:lvlText w:val="%2."/>
      <w:lvlJc w:val="left"/>
      <w:pPr>
        <w:ind w:left="1440" w:hanging="360"/>
      </w:pPr>
    </w:lvl>
    <w:lvl w:ilvl="2" w:tplc="5C98A4AA" w:tentative="1">
      <w:start w:val="1"/>
      <w:numFmt w:val="lowerRoman"/>
      <w:lvlText w:val="%3."/>
      <w:lvlJc w:val="right"/>
      <w:pPr>
        <w:ind w:left="2160" w:hanging="180"/>
      </w:pPr>
    </w:lvl>
    <w:lvl w:ilvl="3" w:tplc="BCF813FE" w:tentative="1">
      <w:start w:val="1"/>
      <w:numFmt w:val="decimal"/>
      <w:lvlText w:val="%4."/>
      <w:lvlJc w:val="left"/>
      <w:pPr>
        <w:ind w:left="2880" w:hanging="360"/>
      </w:pPr>
    </w:lvl>
    <w:lvl w:ilvl="4" w:tplc="38C41FC4" w:tentative="1">
      <w:start w:val="1"/>
      <w:numFmt w:val="lowerLetter"/>
      <w:lvlText w:val="%5."/>
      <w:lvlJc w:val="left"/>
      <w:pPr>
        <w:ind w:left="3600" w:hanging="360"/>
      </w:pPr>
    </w:lvl>
    <w:lvl w:ilvl="5" w:tplc="23386C34" w:tentative="1">
      <w:start w:val="1"/>
      <w:numFmt w:val="lowerRoman"/>
      <w:lvlText w:val="%6."/>
      <w:lvlJc w:val="right"/>
      <w:pPr>
        <w:ind w:left="4320" w:hanging="180"/>
      </w:pPr>
    </w:lvl>
    <w:lvl w:ilvl="6" w:tplc="986ABBCC" w:tentative="1">
      <w:start w:val="1"/>
      <w:numFmt w:val="decimal"/>
      <w:lvlText w:val="%7."/>
      <w:lvlJc w:val="left"/>
      <w:pPr>
        <w:ind w:left="5040" w:hanging="360"/>
      </w:pPr>
    </w:lvl>
    <w:lvl w:ilvl="7" w:tplc="0BF039CC" w:tentative="1">
      <w:start w:val="1"/>
      <w:numFmt w:val="lowerLetter"/>
      <w:lvlText w:val="%8."/>
      <w:lvlJc w:val="left"/>
      <w:pPr>
        <w:ind w:left="5760" w:hanging="360"/>
      </w:pPr>
    </w:lvl>
    <w:lvl w:ilvl="8" w:tplc="D4A4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9BC36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682DF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3E3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49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23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404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8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0F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BA6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B4D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49B7"/>
    <w:rsid w:val="000860CE"/>
    <w:rsid w:val="00086A9C"/>
    <w:rsid w:val="00092A37"/>
    <w:rsid w:val="000938A6"/>
    <w:rsid w:val="00096E78"/>
    <w:rsid w:val="00097C1E"/>
    <w:rsid w:val="000A1DF5"/>
    <w:rsid w:val="000B7873"/>
    <w:rsid w:val="000C02A1"/>
    <w:rsid w:val="000C1D4F"/>
    <w:rsid w:val="000C26B8"/>
    <w:rsid w:val="000C3ED7"/>
    <w:rsid w:val="000C55E6"/>
    <w:rsid w:val="000C687A"/>
    <w:rsid w:val="000D100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37D"/>
    <w:rsid w:val="001078D1"/>
    <w:rsid w:val="00111185"/>
    <w:rsid w:val="00115782"/>
    <w:rsid w:val="00115BD5"/>
    <w:rsid w:val="00116067"/>
    <w:rsid w:val="001201FA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CF7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F2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2B0F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CCD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2E5A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E37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15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E06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11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517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F28"/>
    <w:rsid w:val="005D380C"/>
    <w:rsid w:val="005D3F79"/>
    <w:rsid w:val="005D6E04"/>
    <w:rsid w:val="005D7A12"/>
    <w:rsid w:val="005E53EE"/>
    <w:rsid w:val="005E5EAC"/>
    <w:rsid w:val="005E66FC"/>
    <w:rsid w:val="005F0542"/>
    <w:rsid w:val="005F0F72"/>
    <w:rsid w:val="005F1C1F"/>
    <w:rsid w:val="005F2FAD"/>
    <w:rsid w:val="005F346D"/>
    <w:rsid w:val="005F38FB"/>
    <w:rsid w:val="005F659D"/>
    <w:rsid w:val="00602D3B"/>
    <w:rsid w:val="0060326F"/>
    <w:rsid w:val="00606EA1"/>
    <w:rsid w:val="00607108"/>
    <w:rsid w:val="006128F0"/>
    <w:rsid w:val="00616F9E"/>
    <w:rsid w:val="0061726B"/>
    <w:rsid w:val="00617B81"/>
    <w:rsid w:val="00620FEF"/>
    <w:rsid w:val="0062387A"/>
    <w:rsid w:val="006317AA"/>
    <w:rsid w:val="006326D8"/>
    <w:rsid w:val="0063377D"/>
    <w:rsid w:val="006344BE"/>
    <w:rsid w:val="00634A66"/>
    <w:rsid w:val="00640336"/>
    <w:rsid w:val="00640FC9"/>
    <w:rsid w:val="006414D3"/>
    <w:rsid w:val="006432F2"/>
    <w:rsid w:val="0065319C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474"/>
    <w:rsid w:val="006B2030"/>
    <w:rsid w:val="006B5916"/>
    <w:rsid w:val="006C4775"/>
    <w:rsid w:val="006C4F4A"/>
    <w:rsid w:val="006C5E80"/>
    <w:rsid w:val="006C6B3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D0C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009"/>
    <w:rsid w:val="00812CD8"/>
    <w:rsid w:val="008145D9"/>
    <w:rsid w:val="00814AF1"/>
    <w:rsid w:val="0081517F"/>
    <w:rsid w:val="00815370"/>
    <w:rsid w:val="0082153D"/>
    <w:rsid w:val="0082174F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129"/>
    <w:rsid w:val="008763E7"/>
    <w:rsid w:val="008808C5"/>
    <w:rsid w:val="0088124F"/>
    <w:rsid w:val="00881A7C"/>
    <w:rsid w:val="00883C78"/>
    <w:rsid w:val="00883F30"/>
    <w:rsid w:val="00885159"/>
    <w:rsid w:val="00885214"/>
    <w:rsid w:val="00887615"/>
    <w:rsid w:val="0088770D"/>
    <w:rsid w:val="00890052"/>
    <w:rsid w:val="00893C0D"/>
    <w:rsid w:val="008947AE"/>
    <w:rsid w:val="00894E3A"/>
    <w:rsid w:val="00895A2F"/>
    <w:rsid w:val="00896EBD"/>
    <w:rsid w:val="008A026F"/>
    <w:rsid w:val="008A2CFC"/>
    <w:rsid w:val="008A2F03"/>
    <w:rsid w:val="008A5665"/>
    <w:rsid w:val="008B1FD6"/>
    <w:rsid w:val="008B24A8"/>
    <w:rsid w:val="008B25E4"/>
    <w:rsid w:val="008B3D78"/>
    <w:rsid w:val="008B745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B5C"/>
    <w:rsid w:val="00903D0D"/>
    <w:rsid w:val="009048E1"/>
    <w:rsid w:val="0090598C"/>
    <w:rsid w:val="00905CAB"/>
    <w:rsid w:val="009071BB"/>
    <w:rsid w:val="009132C2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5A0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610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665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774"/>
    <w:rsid w:val="00A9226B"/>
    <w:rsid w:val="00A9575C"/>
    <w:rsid w:val="00A95B56"/>
    <w:rsid w:val="00A95E81"/>
    <w:rsid w:val="00A969AF"/>
    <w:rsid w:val="00AA308A"/>
    <w:rsid w:val="00AB1A2E"/>
    <w:rsid w:val="00AB2A85"/>
    <w:rsid w:val="00AB328A"/>
    <w:rsid w:val="00AB4918"/>
    <w:rsid w:val="00AB4BC8"/>
    <w:rsid w:val="00AB6BA7"/>
    <w:rsid w:val="00AB7BE8"/>
    <w:rsid w:val="00AD0710"/>
    <w:rsid w:val="00AD4371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85F"/>
    <w:rsid w:val="00B44468"/>
    <w:rsid w:val="00B60AC9"/>
    <w:rsid w:val="00B660D6"/>
    <w:rsid w:val="00B67323"/>
    <w:rsid w:val="00B7083E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DCC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056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746"/>
    <w:rsid w:val="00C90EDA"/>
    <w:rsid w:val="00C935CF"/>
    <w:rsid w:val="00C959E7"/>
    <w:rsid w:val="00CA28D8"/>
    <w:rsid w:val="00CC1E65"/>
    <w:rsid w:val="00CC567A"/>
    <w:rsid w:val="00CD4059"/>
    <w:rsid w:val="00CD4E5A"/>
    <w:rsid w:val="00CD6AFD"/>
    <w:rsid w:val="00CD7B9C"/>
    <w:rsid w:val="00CE03CE"/>
    <w:rsid w:val="00CE0F5D"/>
    <w:rsid w:val="00CE1A6A"/>
    <w:rsid w:val="00CE616D"/>
    <w:rsid w:val="00CF069C"/>
    <w:rsid w:val="00CF0DFF"/>
    <w:rsid w:val="00CF3CEE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53A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802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2F3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60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39A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FD99E47E4FF47A5398E6E3E415099" ma:contentTypeVersion="14" ma:contentTypeDescription="Crear nuevo documento." ma:contentTypeScope="" ma:versionID="7687f4122001d977a836a8872b1a89a6">
  <xsd:schema xmlns:xsd="http://www.w3.org/2001/XMLSchema" xmlns:xs="http://www.w3.org/2001/XMLSchema" xmlns:p="http://schemas.microsoft.com/office/2006/metadata/properties" xmlns:ns2="4613e10d-8a0e-4d7a-85b0-0242a4fc00f9" xmlns:ns3="cab54e87-50f2-442c-893d-c801c1611272" targetNamespace="http://schemas.microsoft.com/office/2006/metadata/properties" ma:root="true" ma:fieldsID="8abbfa0451d36e050f5066f9775f1195" ns2:_="" ns3:_="">
    <xsd:import namespace="4613e10d-8a0e-4d7a-85b0-0242a4fc00f9"/>
    <xsd:import namespace="cab54e87-50f2-442c-893d-c801c161127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e10d-8a0e-4d7a-85b0-0242a4fc00f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46e689cb-c8bf-46fb-a8fa-3ea2537d0368}" ma:internalName="TaxCatchAll" ma:showField="CatchAllData" ma:web="4613e10d-8a0e-4d7a-85b0-0242a4fc0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4e87-50f2-442c-893d-c801c161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a7bf5b8-dcfa-498e-a0fa-f8c8ece03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3e10d-8a0e-4d7a-85b0-0242a4fc00f9" xsi:nil="true"/>
    <lcf76f155ced4ddcb4097134ff3c332f xmlns="cab54e87-50f2-442c-893d-c801c16112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4FD5-B822-4F69-90E7-13CE5F88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3e10d-8a0e-4d7a-85b0-0242a4fc00f9"/>
    <ds:schemaRef ds:uri="cab54e87-50f2-442c-893d-c801c1611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B72F0-20CF-4FAF-A6DE-65477C94CC14}">
  <ds:schemaRefs>
    <ds:schemaRef ds:uri="http://schemas.microsoft.com/office/2006/metadata/properties"/>
    <ds:schemaRef ds:uri="http://schemas.microsoft.com/office/infopath/2007/PartnerControls"/>
    <ds:schemaRef ds:uri="4613e10d-8a0e-4d7a-85b0-0242a4fc00f9"/>
    <ds:schemaRef ds:uri="cab54e87-50f2-442c-893d-c801c1611272"/>
  </ds:schemaRefs>
</ds:datastoreItem>
</file>

<file path=customXml/itemProps3.xml><?xml version="1.0" encoding="utf-8"?>
<ds:datastoreItem xmlns:ds="http://schemas.openxmlformats.org/officeDocument/2006/customXml" ds:itemID="{06FBE775-89F1-4468-8426-49804BDFE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A0501-09F3-4E33-A53D-52A79CE3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2989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</cp:revision>
  <cp:lastPrinted>2026-04-23T09:57:00Z</cp:lastPrinted>
  <dcterms:created xsi:type="dcterms:W3CDTF">2026-03-27T13:10:00Z</dcterms:created>
  <dcterms:modified xsi:type="dcterms:W3CDTF">2026-04-23T10:02:00Z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0x01010061CFD99E47E4FF47A5398E6E3E415099</vt:lpwstr>
  </property>
</Properties>
</file>