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F3A9A" w:rsidRDefault="00E4675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F3A9A">
        <w:rPr>
          <w:b/>
          <w:szCs w:val="22"/>
        </w:rPr>
        <w:t>PŘÍLOHA I</w:t>
      </w:r>
    </w:p>
    <w:p w14:paraId="50FE88E4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F3A9A" w:rsidRDefault="00E4675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F3A9A">
        <w:rPr>
          <w:b/>
          <w:szCs w:val="22"/>
        </w:rPr>
        <w:t>SOUHRN ÚDAJŮ O PŘÍPRAVKU</w:t>
      </w:r>
    </w:p>
    <w:p w14:paraId="70A64732" w14:textId="77777777" w:rsidR="00C114FF" w:rsidRPr="00BF3A9A" w:rsidRDefault="00E4675E" w:rsidP="00B13B6D">
      <w:pPr>
        <w:pStyle w:val="Style1"/>
      </w:pPr>
      <w:r w:rsidRPr="00BF3A9A">
        <w:br w:type="page"/>
      </w:r>
      <w:r w:rsidRPr="00BF3A9A">
        <w:lastRenderedPageBreak/>
        <w:t>1.</w:t>
      </w:r>
      <w:r w:rsidRPr="00BF3A9A">
        <w:tab/>
        <w:t>NÁZEV VETERINÁRNÍHO LÉČIVÉHO PŘÍPRAVKU</w:t>
      </w:r>
    </w:p>
    <w:p w14:paraId="3606368F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CACDBBF" w:rsidR="00C114FF" w:rsidRPr="00BF3A9A" w:rsidRDefault="00E33C86" w:rsidP="00A9226B">
      <w:pPr>
        <w:tabs>
          <w:tab w:val="clear" w:pos="567"/>
        </w:tabs>
        <w:spacing w:line="240" w:lineRule="auto"/>
      </w:pPr>
      <w:proofErr w:type="spellStart"/>
      <w:r w:rsidRPr="00BF3A9A">
        <w:t>Gabbrovet</w:t>
      </w:r>
      <w:proofErr w:type="spellEnd"/>
      <w:r w:rsidRPr="00BF3A9A">
        <w:t xml:space="preserve"> 140 mg/ml roztok pro podání v pitné vodě</w:t>
      </w:r>
      <w:r w:rsidR="007F3605" w:rsidRPr="00BF3A9A">
        <w:t xml:space="preserve"> /</w:t>
      </w:r>
      <w:r w:rsidRPr="00BF3A9A">
        <w:t xml:space="preserve"> mléce pro </w:t>
      </w:r>
      <w:proofErr w:type="spellStart"/>
      <w:r w:rsidRPr="00BF3A9A">
        <w:t>neruminující</w:t>
      </w:r>
      <w:proofErr w:type="spellEnd"/>
      <w:r w:rsidRPr="00BF3A9A">
        <w:t xml:space="preserve"> skot a prasata</w:t>
      </w:r>
    </w:p>
    <w:p w14:paraId="286998C2" w14:textId="77777777" w:rsidR="00E84EF6" w:rsidRPr="00BF3A9A" w:rsidRDefault="00E84E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F3A9A" w:rsidRDefault="00E4675E" w:rsidP="00B13B6D">
      <w:pPr>
        <w:pStyle w:val="Style1"/>
      </w:pPr>
      <w:r w:rsidRPr="00BF3A9A">
        <w:t>2.</w:t>
      </w:r>
      <w:r w:rsidRPr="00BF3A9A">
        <w:tab/>
        <w:t>KVALITATIVNÍ A KVANTITATIVNÍ SLOŽENÍ</w:t>
      </w:r>
    </w:p>
    <w:p w14:paraId="3EAF4F83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73C5C" w14:textId="4E76F9B0" w:rsidR="00E33C86" w:rsidRPr="00BF3A9A" w:rsidRDefault="007F3605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Každý</w:t>
      </w:r>
      <w:r w:rsidR="00E33C86" w:rsidRPr="00BF3A9A">
        <w:rPr>
          <w:szCs w:val="22"/>
        </w:rPr>
        <w:t xml:space="preserve"> ml obsahuje: </w:t>
      </w:r>
    </w:p>
    <w:p w14:paraId="61FFD7FD" w14:textId="77777777" w:rsidR="00E33C86" w:rsidRPr="00BF3A9A" w:rsidRDefault="00E33C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6556F8" w14:textId="77777777" w:rsidR="00E33C86" w:rsidRPr="00BF3A9A" w:rsidRDefault="00E33C86" w:rsidP="00E33C86">
      <w:pPr>
        <w:tabs>
          <w:tab w:val="clear" w:pos="567"/>
        </w:tabs>
        <w:spacing w:line="240" w:lineRule="auto"/>
        <w:rPr>
          <w:b/>
          <w:szCs w:val="22"/>
        </w:rPr>
      </w:pPr>
      <w:r w:rsidRPr="00BF3A9A">
        <w:rPr>
          <w:b/>
          <w:szCs w:val="22"/>
        </w:rPr>
        <w:t>Léčivé látky:</w:t>
      </w:r>
    </w:p>
    <w:p w14:paraId="6813AF60" w14:textId="77777777" w:rsidR="00E33C86" w:rsidRPr="00BF3A9A" w:rsidRDefault="00E33C8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F3A9A">
        <w:rPr>
          <w:szCs w:val="22"/>
        </w:rPr>
        <w:t>Paromomycinum</w:t>
      </w:r>
      <w:proofErr w:type="spellEnd"/>
      <w:r w:rsidRPr="00BF3A9A">
        <w:rPr>
          <w:szCs w:val="22"/>
        </w:rPr>
        <w:t xml:space="preserve"> (jako </w:t>
      </w:r>
      <w:proofErr w:type="spellStart"/>
      <w:r w:rsidRPr="00BF3A9A">
        <w:rPr>
          <w:szCs w:val="22"/>
        </w:rPr>
        <w:t>sulfas</w:t>
      </w:r>
      <w:proofErr w:type="spellEnd"/>
      <w:r w:rsidRPr="00BF3A9A">
        <w:rPr>
          <w:szCs w:val="22"/>
        </w:rPr>
        <w:t xml:space="preserve">) 140 mg </w:t>
      </w:r>
    </w:p>
    <w:p w14:paraId="54A43737" w14:textId="77777777" w:rsidR="00E33C86" w:rsidRPr="00BF3A9A" w:rsidRDefault="00E33C86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(odpovídá 140 000 IU </w:t>
      </w:r>
      <w:proofErr w:type="spellStart"/>
      <w:r w:rsidRPr="00BF3A9A">
        <w:rPr>
          <w:szCs w:val="22"/>
        </w:rPr>
        <w:t>paromomycinum</w:t>
      </w:r>
      <w:proofErr w:type="spellEnd"/>
      <w:r w:rsidRPr="00BF3A9A">
        <w:rPr>
          <w:szCs w:val="22"/>
        </w:rPr>
        <w:t xml:space="preserve">) </w:t>
      </w:r>
    </w:p>
    <w:p w14:paraId="4D009D03" w14:textId="77777777" w:rsidR="00E33C86" w:rsidRPr="00BF3A9A" w:rsidRDefault="00E33C86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(přibližně odpovídá 200 mg </w:t>
      </w:r>
      <w:proofErr w:type="spellStart"/>
      <w:r w:rsidRPr="00BF3A9A">
        <w:rPr>
          <w:szCs w:val="22"/>
        </w:rPr>
        <w:t>paromomycini</w:t>
      </w:r>
      <w:proofErr w:type="spellEnd"/>
      <w:r w:rsidRPr="00BF3A9A">
        <w:rPr>
          <w:szCs w:val="22"/>
        </w:rPr>
        <w:t xml:space="preserve"> </w:t>
      </w:r>
      <w:proofErr w:type="spellStart"/>
      <w:r w:rsidRPr="00BF3A9A">
        <w:rPr>
          <w:szCs w:val="22"/>
        </w:rPr>
        <w:t>sulfas</w:t>
      </w:r>
      <w:proofErr w:type="spellEnd"/>
      <w:r w:rsidRPr="00BF3A9A">
        <w:rPr>
          <w:szCs w:val="22"/>
        </w:rPr>
        <w:t xml:space="preserve">) </w:t>
      </w:r>
    </w:p>
    <w:p w14:paraId="779CBB81" w14:textId="77777777" w:rsidR="00E33C86" w:rsidRPr="00BF3A9A" w:rsidRDefault="00E33C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04E0A" w14:textId="77777777" w:rsidR="00E33C86" w:rsidRPr="00D95432" w:rsidRDefault="00E33C86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D95432">
        <w:rPr>
          <w:b/>
          <w:bCs/>
          <w:szCs w:val="22"/>
        </w:rPr>
        <w:t xml:space="preserve">Pomocné látky: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F3605" w:rsidRPr="00BF3A9A" w14:paraId="6329E476" w14:textId="77777777" w:rsidTr="0032082E">
        <w:tc>
          <w:tcPr>
            <w:tcW w:w="4530" w:type="dxa"/>
            <w:vAlign w:val="center"/>
          </w:tcPr>
          <w:p w14:paraId="2832A79C" w14:textId="77777777" w:rsidR="007F3605" w:rsidRPr="00BF3A9A" w:rsidRDefault="007F3605" w:rsidP="0032082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F3A9A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vAlign w:val="center"/>
          </w:tcPr>
          <w:p w14:paraId="3A54D2DB" w14:textId="77777777" w:rsidR="007F3605" w:rsidRPr="00BF3A9A" w:rsidRDefault="007F3605" w:rsidP="0032082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F3A9A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F3605" w:rsidRPr="00BF3A9A" w14:paraId="2F69E8C5" w14:textId="77777777" w:rsidTr="0032082E">
        <w:tc>
          <w:tcPr>
            <w:tcW w:w="4530" w:type="dxa"/>
            <w:vAlign w:val="center"/>
          </w:tcPr>
          <w:p w14:paraId="592E78F4" w14:textId="77777777" w:rsidR="007F3605" w:rsidRPr="00BF3A9A" w:rsidRDefault="007F3605" w:rsidP="0032082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F3A9A">
              <w:rPr>
                <w:szCs w:val="22"/>
              </w:rPr>
              <w:t>Benzyl alkohol (E1519)</w:t>
            </w:r>
          </w:p>
        </w:tc>
        <w:tc>
          <w:tcPr>
            <w:tcW w:w="4531" w:type="dxa"/>
            <w:vAlign w:val="center"/>
          </w:tcPr>
          <w:p w14:paraId="66E30CAB" w14:textId="38BD540A" w:rsidR="007F3605" w:rsidRPr="00BF3A9A" w:rsidRDefault="007F3605" w:rsidP="0032082E">
            <w:pPr>
              <w:spacing w:before="60" w:after="60"/>
              <w:rPr>
                <w:iCs/>
                <w:szCs w:val="22"/>
              </w:rPr>
            </w:pPr>
            <w:r w:rsidRPr="00BF3A9A">
              <w:rPr>
                <w:szCs w:val="22"/>
              </w:rPr>
              <w:t>7</w:t>
            </w:r>
            <w:r w:rsidR="00950586" w:rsidRPr="00BF3A9A">
              <w:rPr>
                <w:szCs w:val="22"/>
              </w:rPr>
              <w:t>,</w:t>
            </w:r>
            <w:r w:rsidRPr="00BF3A9A">
              <w:rPr>
                <w:szCs w:val="22"/>
              </w:rPr>
              <w:t>5 mg</w:t>
            </w:r>
          </w:p>
        </w:tc>
      </w:tr>
      <w:tr w:rsidR="007F3605" w:rsidRPr="00BF3A9A" w14:paraId="0FFB3C4D" w14:textId="77777777" w:rsidTr="0032082E">
        <w:tc>
          <w:tcPr>
            <w:tcW w:w="4530" w:type="dxa"/>
            <w:vAlign w:val="center"/>
          </w:tcPr>
          <w:p w14:paraId="0D138F95" w14:textId="77777777" w:rsidR="007F3605" w:rsidRPr="00BF3A9A" w:rsidRDefault="007F3605" w:rsidP="0032082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F3A9A">
              <w:rPr>
                <w:szCs w:val="22"/>
              </w:rPr>
              <w:t>Disiřičitan</w:t>
            </w:r>
            <w:proofErr w:type="spellEnd"/>
            <w:r w:rsidRPr="00BF3A9A">
              <w:rPr>
                <w:szCs w:val="22"/>
              </w:rPr>
              <w:t xml:space="preserve"> sodný (E223)</w:t>
            </w:r>
          </w:p>
        </w:tc>
        <w:tc>
          <w:tcPr>
            <w:tcW w:w="4531" w:type="dxa"/>
            <w:vAlign w:val="center"/>
          </w:tcPr>
          <w:p w14:paraId="4277FB94" w14:textId="77777777" w:rsidR="007F3605" w:rsidRPr="00BF3A9A" w:rsidRDefault="007F3605" w:rsidP="0032082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F3A9A">
              <w:rPr>
                <w:szCs w:val="22"/>
              </w:rPr>
              <w:t xml:space="preserve">3.0 mg </w:t>
            </w:r>
          </w:p>
        </w:tc>
      </w:tr>
      <w:tr w:rsidR="007F3605" w:rsidRPr="00BF3A9A" w14:paraId="2927340A" w14:textId="77777777" w:rsidTr="0032082E">
        <w:tc>
          <w:tcPr>
            <w:tcW w:w="4530" w:type="dxa"/>
            <w:vAlign w:val="center"/>
          </w:tcPr>
          <w:p w14:paraId="34452027" w14:textId="064695A1" w:rsidR="007F3605" w:rsidRPr="00BF3A9A" w:rsidRDefault="00826205" w:rsidP="0032082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F3A9A">
              <w:rPr>
                <w:iCs/>
                <w:szCs w:val="22"/>
              </w:rPr>
              <w:t>Dihydrát</w:t>
            </w:r>
            <w:proofErr w:type="spellEnd"/>
            <w:r w:rsidRPr="00BF3A9A">
              <w:rPr>
                <w:iCs/>
                <w:szCs w:val="22"/>
              </w:rPr>
              <w:t xml:space="preserve"> </w:t>
            </w:r>
            <w:proofErr w:type="spellStart"/>
            <w:r w:rsidRPr="00BF3A9A">
              <w:rPr>
                <w:iCs/>
                <w:szCs w:val="22"/>
              </w:rPr>
              <w:t>dinatrium-edetátu</w:t>
            </w:r>
            <w:proofErr w:type="spellEnd"/>
          </w:p>
        </w:tc>
        <w:tc>
          <w:tcPr>
            <w:tcW w:w="4531" w:type="dxa"/>
            <w:vAlign w:val="center"/>
          </w:tcPr>
          <w:p w14:paraId="5AEF4B43" w14:textId="77777777" w:rsidR="007F3605" w:rsidRPr="00BF3A9A" w:rsidRDefault="007F3605" w:rsidP="0032082E">
            <w:pPr>
              <w:spacing w:before="60" w:after="60"/>
              <w:rPr>
                <w:iCs/>
                <w:szCs w:val="22"/>
              </w:rPr>
            </w:pPr>
          </w:p>
        </w:tc>
      </w:tr>
      <w:tr w:rsidR="007F3605" w:rsidRPr="00BF3A9A" w14:paraId="4469591F" w14:textId="77777777" w:rsidTr="0032082E">
        <w:tc>
          <w:tcPr>
            <w:tcW w:w="4530" w:type="dxa"/>
            <w:vAlign w:val="center"/>
          </w:tcPr>
          <w:p w14:paraId="60043048" w14:textId="77777777" w:rsidR="007F3605" w:rsidRPr="00BF3A9A" w:rsidRDefault="007F3605" w:rsidP="0032082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F3A9A">
              <w:rPr>
                <w:iCs/>
                <w:szCs w:val="22"/>
              </w:rPr>
              <w:t>Čištěná voda</w:t>
            </w:r>
          </w:p>
        </w:tc>
        <w:tc>
          <w:tcPr>
            <w:tcW w:w="4531" w:type="dxa"/>
            <w:vAlign w:val="center"/>
          </w:tcPr>
          <w:p w14:paraId="1BBD3365" w14:textId="77777777" w:rsidR="007F3605" w:rsidRPr="00BF3A9A" w:rsidRDefault="007F3605" w:rsidP="0032082E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D28D96D" w14:textId="77777777" w:rsidR="00E33C86" w:rsidRPr="00BF3A9A" w:rsidRDefault="00E33C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8123BD" w14:textId="448A57F2" w:rsidR="00E33C86" w:rsidRPr="00BF3A9A" w:rsidRDefault="00E33C86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Světle žlutý až žlutý roztok</w:t>
      </w:r>
    </w:p>
    <w:p w14:paraId="2E6CA329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9C6D2F" w14:textId="77777777" w:rsidR="007F3605" w:rsidRPr="00BF3A9A" w:rsidRDefault="007F36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F3A9A" w:rsidRDefault="00E4675E" w:rsidP="00B13B6D">
      <w:pPr>
        <w:pStyle w:val="Style1"/>
      </w:pPr>
      <w:r w:rsidRPr="00BF3A9A">
        <w:t>3.</w:t>
      </w:r>
      <w:r w:rsidRPr="00BF3A9A">
        <w:tab/>
        <w:t>KLINICKÉ INFORMACE</w:t>
      </w:r>
    </w:p>
    <w:p w14:paraId="03304F78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F3A9A" w:rsidRDefault="00E4675E" w:rsidP="00B13B6D">
      <w:pPr>
        <w:pStyle w:val="Style1"/>
      </w:pPr>
      <w:r w:rsidRPr="00BF3A9A">
        <w:t>3.1</w:t>
      </w:r>
      <w:r w:rsidRPr="00BF3A9A">
        <w:tab/>
        <w:t>Cílové druhy zvířat</w:t>
      </w:r>
    </w:p>
    <w:p w14:paraId="20FFAC3D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02FC9" w14:textId="219BBC20" w:rsidR="007F3605" w:rsidRPr="00BF3A9A" w:rsidRDefault="007F3605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Skot (</w:t>
      </w:r>
      <w:proofErr w:type="spellStart"/>
      <w:r w:rsidRPr="00BF3A9A">
        <w:rPr>
          <w:szCs w:val="22"/>
        </w:rPr>
        <w:t>neruminující</w:t>
      </w:r>
      <w:proofErr w:type="spellEnd"/>
      <w:r w:rsidRPr="00BF3A9A">
        <w:rPr>
          <w:szCs w:val="22"/>
        </w:rPr>
        <w:t>), prasata.</w:t>
      </w:r>
    </w:p>
    <w:p w14:paraId="70C14B1E" w14:textId="77777777" w:rsidR="007F3605" w:rsidRPr="00BF3A9A" w:rsidRDefault="007F36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F3A9A" w:rsidRDefault="00E4675E" w:rsidP="00B13B6D">
      <w:pPr>
        <w:pStyle w:val="Style1"/>
      </w:pPr>
      <w:r w:rsidRPr="00BF3A9A">
        <w:t>3.2</w:t>
      </w:r>
      <w:r w:rsidRPr="00BF3A9A">
        <w:tab/>
        <w:t xml:space="preserve">Indikace pro použití pro každý cílový druh </w:t>
      </w:r>
      <w:r w:rsidR="0043586F" w:rsidRPr="00BF3A9A">
        <w:t>zvířat</w:t>
      </w:r>
    </w:p>
    <w:p w14:paraId="327E3A6F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300427BE" w:rsidR="00E86CEE" w:rsidRPr="00BF3A9A" w:rsidRDefault="007F3605" w:rsidP="00145C3F">
      <w:pPr>
        <w:tabs>
          <w:tab w:val="clear" w:pos="567"/>
        </w:tabs>
        <w:spacing w:line="240" w:lineRule="auto"/>
      </w:pPr>
      <w:r w:rsidRPr="00BF3A9A">
        <w:t xml:space="preserve">Léčba infekcí gastrointestinálního traktu vyvolaných </w:t>
      </w:r>
      <w:r w:rsidRPr="00D95432">
        <w:rPr>
          <w:i/>
        </w:rPr>
        <w:t>Escherichia coli</w:t>
      </w:r>
      <w:r w:rsidRPr="00BF3A9A">
        <w:t xml:space="preserve"> citlivými na </w:t>
      </w:r>
      <w:proofErr w:type="spellStart"/>
      <w:r w:rsidRPr="00BF3A9A">
        <w:t>paromomycin</w:t>
      </w:r>
      <w:proofErr w:type="spellEnd"/>
      <w:r w:rsidRPr="00BF3A9A">
        <w:t>.</w:t>
      </w:r>
    </w:p>
    <w:p w14:paraId="59C818B7" w14:textId="77777777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F3A9A" w:rsidRDefault="00E4675E" w:rsidP="00B13B6D">
      <w:pPr>
        <w:pStyle w:val="Style1"/>
      </w:pPr>
      <w:r w:rsidRPr="00BF3A9A">
        <w:t>3.3</w:t>
      </w:r>
      <w:r w:rsidRPr="00BF3A9A">
        <w:tab/>
        <w:t>Kontraindikace</w:t>
      </w:r>
    </w:p>
    <w:p w14:paraId="758D96B3" w14:textId="77777777" w:rsidR="00C114FF" w:rsidRPr="00BF3A9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2DA47A" w14:textId="6E8CD4C4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Nepoužívat </w:t>
      </w:r>
      <w:r w:rsidRPr="00BF3A9A">
        <w:t>v případech přecitlivělosti</w:t>
      </w:r>
      <w:r w:rsidRPr="00BF3A9A">
        <w:rPr>
          <w:szCs w:val="22"/>
        </w:rPr>
        <w:t xml:space="preserve"> na </w:t>
      </w: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 xml:space="preserve">, jiné aminoglykosidy nebo na některou z pomocných látek. </w:t>
      </w:r>
    </w:p>
    <w:p w14:paraId="2A7368B5" w14:textId="77777777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Nepoužívat v případech zhoršené funkce ledvin nebo jater. </w:t>
      </w:r>
    </w:p>
    <w:p w14:paraId="28CB28F3" w14:textId="77777777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Nepoužívat u zvířat s rozvinutou funkcí předžaludku. </w:t>
      </w:r>
    </w:p>
    <w:p w14:paraId="1D61FB43" w14:textId="43FF00B6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Nepoužívat u krůt vzhledem k riziku selekce rezistence na antimikrobika u střevních bakterií.</w:t>
      </w:r>
    </w:p>
    <w:p w14:paraId="54C2FA76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F3A9A" w:rsidRDefault="00E4675E" w:rsidP="00B13B6D">
      <w:pPr>
        <w:pStyle w:val="Style1"/>
      </w:pPr>
      <w:r w:rsidRPr="00BF3A9A">
        <w:t>3.4</w:t>
      </w:r>
      <w:r w:rsidRPr="00BF3A9A">
        <w:tab/>
        <w:t>Zvláštní upozornění</w:t>
      </w:r>
    </w:p>
    <w:p w14:paraId="0622A062" w14:textId="77777777" w:rsidR="00C114FF" w:rsidRPr="00BF3A9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457ECD23" w:rsidR="00C114FF" w:rsidRPr="00BF3A9A" w:rsidRDefault="007F3605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t xml:space="preserve">Mezi </w:t>
      </w:r>
      <w:proofErr w:type="spellStart"/>
      <w:r w:rsidRPr="00BF3A9A">
        <w:t>paromomycinem</w:t>
      </w:r>
      <w:proofErr w:type="spellEnd"/>
      <w:r w:rsidRPr="00BF3A9A">
        <w:t xml:space="preserve"> a neomycinem byla prokázána zkřížená rezistence u bakterií řádu </w:t>
      </w:r>
      <w:proofErr w:type="spellStart"/>
      <w:r w:rsidRPr="00BF3A9A">
        <w:rPr>
          <w:i/>
        </w:rPr>
        <w:t>Enterobacterales</w:t>
      </w:r>
      <w:proofErr w:type="spellEnd"/>
      <w:r w:rsidRPr="00BF3A9A">
        <w:rPr>
          <w:i/>
        </w:rPr>
        <w:t>.</w:t>
      </w:r>
      <w:r w:rsidRPr="00BF3A9A">
        <w:t xml:space="preserve"> Použití veterinárního léčivého přípravku je třeba pečlivě zvážit, pokud testování citlivosti prokázalo rezistenci na aminoglykosidy, </w:t>
      </w:r>
      <w:r w:rsidR="00B17562" w:rsidRPr="00BF3A9A">
        <w:t xml:space="preserve">neboť jeho účinnost </w:t>
      </w:r>
      <w:r w:rsidRPr="00BF3A9A">
        <w:t>může být snížena</w:t>
      </w:r>
      <w:r w:rsidR="00B17562" w:rsidRPr="00BF3A9A">
        <w:t>.</w:t>
      </w:r>
    </w:p>
    <w:p w14:paraId="7D798E15" w14:textId="77777777" w:rsidR="00E86CEE" w:rsidRPr="00BF3A9A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F3A9A" w:rsidRDefault="00E4675E" w:rsidP="00F20A70">
      <w:pPr>
        <w:pStyle w:val="Style1"/>
        <w:keepNext/>
      </w:pPr>
      <w:r w:rsidRPr="00BF3A9A">
        <w:lastRenderedPageBreak/>
        <w:t>3.5</w:t>
      </w:r>
      <w:r w:rsidRPr="00BF3A9A">
        <w:tab/>
        <w:t>Zvláštní opatření pro použití</w:t>
      </w:r>
    </w:p>
    <w:p w14:paraId="0B94D7B2" w14:textId="77777777" w:rsidR="00C114FF" w:rsidRPr="00BF3A9A" w:rsidRDefault="00C114FF" w:rsidP="00F20A7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F3A9A" w:rsidRDefault="00E4675E" w:rsidP="00F20A7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F3A9A">
        <w:rPr>
          <w:szCs w:val="22"/>
          <w:u w:val="single"/>
        </w:rPr>
        <w:t>Zvláštní opatření pro bezpečné použití u cílových druhů zvířat:</w:t>
      </w:r>
    </w:p>
    <w:p w14:paraId="117F609A" w14:textId="715D4560" w:rsidR="00C114FF" w:rsidRPr="00BF3A9A" w:rsidRDefault="007F3605" w:rsidP="00A9226B">
      <w:pPr>
        <w:tabs>
          <w:tab w:val="clear" w:pos="567"/>
        </w:tabs>
        <w:spacing w:line="240" w:lineRule="auto"/>
      </w:pPr>
      <w:r w:rsidRPr="00BF3A9A">
        <w:t xml:space="preserve">Příjem léčiva zvířaty může být ovlivněn v důsledku onemocnění. V případě nedostatečného příjmu vody/mléka musí být zvířata léčena parenterálně s použitím vhodného injekčního přípravku, </w:t>
      </w:r>
      <w:r w:rsidR="00B17562" w:rsidRPr="00BF3A9A">
        <w:t xml:space="preserve">dle </w:t>
      </w:r>
      <w:r w:rsidRPr="00BF3A9A">
        <w:t>rozhodn</w:t>
      </w:r>
      <w:r w:rsidR="00B17562" w:rsidRPr="00BF3A9A">
        <w:t>utí</w:t>
      </w:r>
      <w:r w:rsidRPr="00BF3A9A">
        <w:t xml:space="preserve"> ošetřující</w:t>
      </w:r>
      <w:r w:rsidR="00B17562" w:rsidRPr="00BF3A9A">
        <w:t>ho</w:t>
      </w:r>
      <w:r w:rsidRPr="00BF3A9A">
        <w:t xml:space="preserve"> veterinární</w:t>
      </w:r>
      <w:r w:rsidR="00B17562" w:rsidRPr="00BF3A9A">
        <w:t>ho</w:t>
      </w:r>
      <w:r w:rsidRPr="00BF3A9A">
        <w:t xml:space="preserve"> lékař</w:t>
      </w:r>
      <w:r w:rsidR="00B17562" w:rsidRPr="00BF3A9A">
        <w:t>e</w:t>
      </w:r>
      <w:r w:rsidRPr="00BF3A9A">
        <w:t xml:space="preserve">. Použití veterinárního léčivého přípravku musí být kombinováno s opatřeními přijímanými v souladu se správnou chovatelskou praxí, včetně </w:t>
      </w:r>
      <w:r w:rsidR="00B17562" w:rsidRPr="00BF3A9A">
        <w:t>správné zoo</w:t>
      </w:r>
      <w:r w:rsidRPr="00BF3A9A">
        <w:t xml:space="preserve">hygieny, řádného větrání a počtu ustájených zvířat odpovídajícímu kapacitě stájí. Vzhledem k tomu, že je veterinární léčivý přípravek potenciálně </w:t>
      </w:r>
      <w:proofErr w:type="spellStart"/>
      <w:r w:rsidRPr="00BF3A9A">
        <w:t>ototoxický</w:t>
      </w:r>
      <w:proofErr w:type="spellEnd"/>
      <w:r w:rsidRPr="00BF3A9A">
        <w:t xml:space="preserve"> a </w:t>
      </w:r>
      <w:proofErr w:type="spellStart"/>
      <w:r w:rsidRPr="00BF3A9A">
        <w:t>nefrotoxický</w:t>
      </w:r>
      <w:proofErr w:type="spellEnd"/>
      <w:r w:rsidRPr="00BF3A9A">
        <w:t xml:space="preserve">, doporučuje se vyhodnotit funkčnost ledvin. Je třeba věnovat zvláštní pozornost při zvažování podávání veterinárního léčivého přípravku novorozeným mláďatům </w:t>
      </w:r>
      <w:r w:rsidR="00B17562" w:rsidRPr="00BF3A9A">
        <w:t>s o</w:t>
      </w:r>
      <w:r w:rsidRPr="00BF3A9A">
        <w:t xml:space="preserve">hledem na známou vyšší absorpci </w:t>
      </w:r>
      <w:proofErr w:type="spellStart"/>
      <w:r w:rsidRPr="00BF3A9A">
        <w:t>paromomycinu</w:t>
      </w:r>
      <w:proofErr w:type="spellEnd"/>
      <w:r w:rsidR="00B17562" w:rsidRPr="00BF3A9A">
        <w:t xml:space="preserve"> z gastrointestinálního traktu</w:t>
      </w:r>
      <w:r w:rsidRPr="00BF3A9A">
        <w:t xml:space="preserve">. Tato vyšší absorpce by mohla vést ke zvýšenému riziku </w:t>
      </w:r>
      <w:proofErr w:type="spellStart"/>
      <w:proofErr w:type="gramStart"/>
      <w:r w:rsidRPr="00BF3A9A">
        <w:t>oto</w:t>
      </w:r>
      <w:proofErr w:type="spellEnd"/>
      <w:r w:rsidRPr="00BF3A9A">
        <w:t>- a</w:t>
      </w:r>
      <w:proofErr w:type="gramEnd"/>
      <w:r w:rsidRPr="00BF3A9A">
        <w:t xml:space="preserve"> </w:t>
      </w:r>
      <w:proofErr w:type="spellStart"/>
      <w:r w:rsidRPr="00BF3A9A">
        <w:t>nefrotoxicity</w:t>
      </w:r>
      <w:proofErr w:type="spellEnd"/>
      <w:r w:rsidRPr="00BF3A9A">
        <w:t xml:space="preserve">. Použití veterinárního léčivého přípravku u novorozených mláďat by mělo vycházet z hodnocení přínosu a rizika příslušným veterinárním lékařem. Formou opatření, která vedou ke zlepšení postupů řízení chovu a řádným prováděním čistění a desinfekce je třeba zamezit dlouhodobému nebo opakovanému užívání veterinárního léčivého přípravku. Použití veterinárního léčivého přípravku by mělo být založeno na </w:t>
      </w:r>
      <w:r w:rsidR="00B462F2" w:rsidRPr="00BF3A9A">
        <w:t xml:space="preserve">identifikaci a </w:t>
      </w:r>
      <w:r w:rsidRPr="00BF3A9A">
        <w:t>výsled</w:t>
      </w:r>
      <w:r w:rsidR="00B462F2" w:rsidRPr="00BF3A9A">
        <w:t>ku</w:t>
      </w:r>
      <w:r w:rsidRPr="00BF3A9A">
        <w:t xml:space="preserve"> stanovení citlivosti </w:t>
      </w:r>
      <w:r w:rsidR="00B462F2" w:rsidRPr="00BF3A9A">
        <w:t xml:space="preserve">cílových patogenů </w:t>
      </w:r>
      <w:r w:rsidRPr="00BF3A9A">
        <w:t>izolovaných z</w:t>
      </w:r>
      <w:r w:rsidR="00B462F2" w:rsidRPr="00BF3A9A">
        <w:t>e</w:t>
      </w:r>
      <w:r w:rsidRPr="00BF3A9A">
        <w:t xml:space="preserve"> zvířete. </w:t>
      </w:r>
      <w:r w:rsidR="00B462F2" w:rsidRPr="00BF3A9A">
        <w:t>Pokud to n</w:t>
      </w:r>
      <w:r w:rsidRPr="00BF3A9A">
        <w:t>ení</w:t>
      </w:r>
      <w:r w:rsidR="00B462F2" w:rsidRPr="00BF3A9A">
        <w:t xml:space="preserve"> </w:t>
      </w:r>
      <w:r w:rsidRPr="00BF3A9A">
        <w:t xml:space="preserve">možné, měla by být léčba založena </w:t>
      </w:r>
      <w:r w:rsidR="00B462F2" w:rsidRPr="00BF3A9A">
        <w:t xml:space="preserve">na </w:t>
      </w:r>
      <w:proofErr w:type="spellStart"/>
      <w:r w:rsidRPr="00BF3A9A">
        <w:t>epi</w:t>
      </w:r>
      <w:r w:rsidR="00B462F2" w:rsidRPr="00BF3A9A">
        <w:t>zoot</w:t>
      </w:r>
      <w:r w:rsidRPr="00BF3A9A">
        <w:t>ologických</w:t>
      </w:r>
      <w:proofErr w:type="spellEnd"/>
      <w:r w:rsidRPr="00BF3A9A">
        <w:t xml:space="preserve"> informacích </w:t>
      </w:r>
      <w:r w:rsidR="00B462F2" w:rsidRPr="00BF3A9A">
        <w:t>a znalosti citlivosti cílového patogenu/cílových patogenů na úrovni farmy nebo na místní/regionální úrovni</w:t>
      </w:r>
      <w:r w:rsidRPr="00BF3A9A">
        <w:t xml:space="preserve">. Při použití veterinárního léčivého přípravku je nutno vzít v úvahu oficiální, národní a místní pravidla antibiotické politiky. Použití </w:t>
      </w:r>
      <w:r w:rsidR="00B462F2" w:rsidRPr="00BF3A9A">
        <w:t xml:space="preserve">veterinárního léčivého </w:t>
      </w:r>
      <w:r w:rsidRPr="00BF3A9A">
        <w:t xml:space="preserve">přípravku v rozporu s pokyny uvedenými v souhrnu údajů o přípravku může zvýšit prevalenci </w:t>
      </w:r>
      <w:r w:rsidR="00B462F2" w:rsidRPr="00BF3A9A">
        <w:t xml:space="preserve">bakterií </w:t>
      </w:r>
      <w:r w:rsidRPr="00BF3A9A">
        <w:t xml:space="preserve">rezistentních na </w:t>
      </w:r>
      <w:proofErr w:type="spellStart"/>
      <w:r w:rsidRPr="00BF3A9A">
        <w:t>paromomycin</w:t>
      </w:r>
      <w:proofErr w:type="spellEnd"/>
      <w:r w:rsidRPr="00BF3A9A">
        <w:t xml:space="preserve"> a může snížit účinnost </w:t>
      </w:r>
      <w:r w:rsidR="00B462F2" w:rsidRPr="00BF3A9A">
        <w:t xml:space="preserve">léčby </w:t>
      </w:r>
      <w:r w:rsidRPr="00BF3A9A">
        <w:t xml:space="preserve">ostatními aminoglykosidy z důvodů možné zkřížené rezistence. Aminoglykosidy jsou považovány za kriticky významná antimikrobní léčiva v humánní medicíně. Proto by ve veterinární medicíně neměly být používány jako léčiva první volby. </w:t>
      </w:r>
    </w:p>
    <w:p w14:paraId="34EB508A" w14:textId="77777777" w:rsidR="007F3605" w:rsidRPr="00BF3A9A" w:rsidRDefault="007F36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F3A9A" w:rsidRDefault="00E4675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F3A9A">
        <w:rPr>
          <w:szCs w:val="22"/>
          <w:u w:val="single"/>
        </w:rPr>
        <w:t>Zvláštní opatření pro osobu, která podává veterinární léčivý přípravek zvířatům:</w:t>
      </w:r>
    </w:p>
    <w:p w14:paraId="30F539B6" w14:textId="25A483AC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Tento </w:t>
      </w:r>
      <w:r w:rsidRPr="00BF3A9A">
        <w:t>veterinární léčivý</w:t>
      </w:r>
      <w:r w:rsidRPr="00BF3A9A">
        <w:rPr>
          <w:szCs w:val="22"/>
        </w:rPr>
        <w:t xml:space="preserve"> přípravek obsahuje </w:t>
      </w: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>, který může u některých lidí způsobit alergické reakce.</w:t>
      </w:r>
    </w:p>
    <w:p w14:paraId="5FFB108F" w14:textId="77777777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Lidé se známou přecitlivělostí na </w:t>
      </w: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 xml:space="preserve"> nebo jiné aminoglykosidy by se měli vyhnout kontaktu s veterinárním léčivým přípravkem. </w:t>
      </w:r>
    </w:p>
    <w:p w14:paraId="64D25E1A" w14:textId="3961771E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Zabraňte kontaktu </w:t>
      </w:r>
      <w:r w:rsidRPr="00BF3A9A">
        <w:t>veterinárního léčivého</w:t>
      </w:r>
      <w:r w:rsidRPr="00BF3A9A">
        <w:rPr>
          <w:szCs w:val="22"/>
        </w:rPr>
        <w:t xml:space="preserve"> přípravku s kůží a očima.  </w:t>
      </w:r>
    </w:p>
    <w:p w14:paraId="5FCCD776" w14:textId="77777777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Při nakládání s veterinárním léčivým přípravkem by se měly používat osobní ochranné prostředky skládající se z ochranného oděvu a nepropustných rukavic. </w:t>
      </w:r>
    </w:p>
    <w:p w14:paraId="59A1EE8A" w14:textId="77777777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V případě náhodného kontaktu s kůží nebo očima, opláchněte velkým množstvím vody. </w:t>
      </w:r>
    </w:p>
    <w:p w14:paraId="3E1AE8EC" w14:textId="77777777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Pokud se po přímém kontaktu objeví příznaky, jako například kožní vyrážka, vyhledejte lékařskou pomoc a ukažte lékaři toto upozornění. Otok obličeje, rtů či očí nebo potíže s dýcháním jsou vážné příznaky a vyžadují okamžitou lékařskou pomoc. </w:t>
      </w:r>
    </w:p>
    <w:p w14:paraId="58AC1A69" w14:textId="2A22436D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Při nakládání s </w:t>
      </w:r>
      <w:r w:rsidRPr="00BF3A9A">
        <w:t>veterinárním léčivým</w:t>
      </w:r>
      <w:r w:rsidRPr="00BF3A9A">
        <w:rPr>
          <w:szCs w:val="22"/>
        </w:rPr>
        <w:t xml:space="preserve"> přípravkem nejezte, nepijte a nekuřte. </w:t>
      </w:r>
    </w:p>
    <w:p w14:paraId="45BF1702" w14:textId="5D541B6C" w:rsidR="007F3605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t>Veterinární léčivý</w:t>
      </w:r>
      <w:r w:rsidRPr="00BF3A9A" w:rsidDel="007F3605">
        <w:rPr>
          <w:szCs w:val="22"/>
        </w:rPr>
        <w:t xml:space="preserve"> </w:t>
      </w:r>
      <w:r w:rsidRPr="00BF3A9A">
        <w:rPr>
          <w:szCs w:val="22"/>
        </w:rPr>
        <w:t xml:space="preserve">přípravek nepožívejte. V případě náhodného </w:t>
      </w:r>
      <w:r w:rsidR="000569BC" w:rsidRPr="00BF3A9A">
        <w:t>požití</w:t>
      </w:r>
      <w:r w:rsidR="000569BC" w:rsidRPr="00BF3A9A" w:rsidDel="000569BC">
        <w:rPr>
          <w:szCs w:val="22"/>
        </w:rPr>
        <w:t xml:space="preserve"> </w:t>
      </w:r>
      <w:r w:rsidRPr="00BF3A9A">
        <w:rPr>
          <w:szCs w:val="22"/>
        </w:rPr>
        <w:t xml:space="preserve">vyhledejte ihned lékařskou pomoc a ukažte etiketu praktickému lékaři. </w:t>
      </w:r>
    </w:p>
    <w:p w14:paraId="2DE787A4" w14:textId="6A16D6E9" w:rsidR="00C114FF" w:rsidRPr="00BF3A9A" w:rsidRDefault="007F3605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Po použití si umyjte ruce.</w:t>
      </w:r>
    </w:p>
    <w:p w14:paraId="093F90CC" w14:textId="66A2A804" w:rsidR="000C3BFF" w:rsidRPr="00BF3A9A" w:rsidRDefault="000C3B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148D5B" w14:textId="70EAF2B0" w:rsidR="000C3BFF" w:rsidRPr="00D95432" w:rsidRDefault="000C3BFF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95432">
        <w:rPr>
          <w:szCs w:val="22"/>
          <w:u w:val="single"/>
        </w:rPr>
        <w:t>Zvláštní opatření pro ochranu životního prostředí:</w:t>
      </w:r>
    </w:p>
    <w:p w14:paraId="006D390F" w14:textId="502A7171" w:rsidR="000C3BFF" w:rsidRPr="00BF3A9A" w:rsidRDefault="000C3BFF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Neuplatňuje se.</w:t>
      </w:r>
    </w:p>
    <w:p w14:paraId="309A1DB9" w14:textId="77777777" w:rsidR="00295140" w:rsidRPr="00BF3A9A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F3A9A" w:rsidRDefault="00E4675E" w:rsidP="00B13B6D">
      <w:pPr>
        <w:pStyle w:val="Style1"/>
      </w:pPr>
      <w:r w:rsidRPr="00BF3A9A">
        <w:t>3.6</w:t>
      </w:r>
      <w:r w:rsidRPr="00BF3A9A">
        <w:tab/>
        <w:t>Nežádoucí účinky</w:t>
      </w:r>
    </w:p>
    <w:p w14:paraId="10F3D673" w14:textId="77777777" w:rsidR="00295140" w:rsidRPr="00BF3A9A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7964188" w14:textId="7EACEFAC" w:rsidR="004432E9" w:rsidRPr="00BF3A9A" w:rsidRDefault="004432E9" w:rsidP="004432E9">
      <w:pPr>
        <w:tabs>
          <w:tab w:val="clear" w:pos="567"/>
        </w:tabs>
        <w:spacing w:line="240" w:lineRule="auto"/>
        <w:rPr>
          <w:szCs w:val="22"/>
        </w:rPr>
      </w:pPr>
      <w:bookmarkStart w:id="0" w:name="_Hlk66891708"/>
      <w:r w:rsidRPr="00BF3A9A">
        <w:rPr>
          <w:szCs w:val="22"/>
        </w:rPr>
        <w:t>Skot (</w:t>
      </w:r>
      <w:proofErr w:type="spellStart"/>
      <w:r w:rsidRPr="00BF3A9A">
        <w:rPr>
          <w:szCs w:val="22"/>
        </w:rPr>
        <w:t>neruminující</w:t>
      </w:r>
      <w:proofErr w:type="spellEnd"/>
      <w:r w:rsidRPr="00BF3A9A">
        <w:rPr>
          <w:szCs w:val="22"/>
        </w:rPr>
        <w:t>), prasata:</w:t>
      </w:r>
    </w:p>
    <w:p w14:paraId="7A5CB3FA" w14:textId="77777777" w:rsidR="004432E9" w:rsidRPr="00BF3A9A" w:rsidRDefault="004432E9" w:rsidP="004432E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432E9" w:rsidRPr="00BF3A9A" w14:paraId="44F7D852" w14:textId="77777777" w:rsidTr="0032082E">
        <w:tc>
          <w:tcPr>
            <w:tcW w:w="1957" w:type="pct"/>
          </w:tcPr>
          <w:p w14:paraId="51717927" w14:textId="77777777" w:rsidR="004432E9" w:rsidRPr="00BF3A9A" w:rsidRDefault="004432E9" w:rsidP="0032082E">
            <w:pPr>
              <w:spacing w:before="60" w:after="60"/>
              <w:rPr>
                <w:szCs w:val="22"/>
              </w:rPr>
            </w:pPr>
            <w:r w:rsidRPr="00BF3A9A">
              <w:t>Časté</w:t>
            </w:r>
          </w:p>
          <w:p w14:paraId="0941A669" w14:textId="77777777" w:rsidR="004432E9" w:rsidRPr="00BF3A9A" w:rsidRDefault="004432E9" w:rsidP="0032082E">
            <w:pPr>
              <w:spacing w:before="60" w:after="60"/>
              <w:rPr>
                <w:szCs w:val="22"/>
              </w:rPr>
            </w:pPr>
            <w:r w:rsidRPr="00BF3A9A">
              <w:t>(1 až 10 zvířat / 100 ošetřených zvířat):</w:t>
            </w:r>
          </w:p>
        </w:tc>
        <w:tc>
          <w:tcPr>
            <w:tcW w:w="3043" w:type="pct"/>
          </w:tcPr>
          <w:p w14:paraId="3699CA6F" w14:textId="77777777" w:rsidR="004432E9" w:rsidRPr="00BF3A9A" w:rsidRDefault="004432E9" w:rsidP="0032082E">
            <w:pPr>
              <w:spacing w:before="60" w:after="60"/>
              <w:rPr>
                <w:iCs/>
                <w:szCs w:val="22"/>
              </w:rPr>
            </w:pPr>
            <w:r w:rsidRPr="00BF3A9A">
              <w:rPr>
                <w:iCs/>
                <w:szCs w:val="22"/>
              </w:rPr>
              <w:t>Řídká stolice</w:t>
            </w:r>
          </w:p>
        </w:tc>
      </w:tr>
      <w:tr w:rsidR="004432E9" w:rsidRPr="00BF3A9A" w14:paraId="47A860F2" w14:textId="77777777" w:rsidTr="0032082E">
        <w:tc>
          <w:tcPr>
            <w:tcW w:w="1957" w:type="pct"/>
          </w:tcPr>
          <w:p w14:paraId="73328D04" w14:textId="77777777" w:rsidR="004432E9" w:rsidRPr="00BF3A9A" w:rsidRDefault="004432E9" w:rsidP="0032082E">
            <w:pPr>
              <w:spacing w:before="60" w:after="60"/>
            </w:pPr>
            <w:r w:rsidRPr="00BF3A9A">
              <w:t>Neznámá četnost</w:t>
            </w:r>
          </w:p>
          <w:p w14:paraId="7558BA60" w14:textId="77777777" w:rsidR="004432E9" w:rsidRPr="00BF3A9A" w:rsidRDefault="004432E9" w:rsidP="0032082E">
            <w:pPr>
              <w:spacing w:before="60" w:after="60"/>
              <w:rPr>
                <w:szCs w:val="22"/>
              </w:rPr>
            </w:pPr>
            <w:r w:rsidRPr="00BF3A9A">
              <w:t>(z dostupných údajů nelze určit)</w:t>
            </w:r>
          </w:p>
        </w:tc>
        <w:tc>
          <w:tcPr>
            <w:tcW w:w="3043" w:type="pct"/>
          </w:tcPr>
          <w:p w14:paraId="67F2F2AD" w14:textId="77777777" w:rsidR="004432E9" w:rsidRPr="00BF3A9A" w:rsidRDefault="004432E9" w:rsidP="0032082E">
            <w:pPr>
              <w:spacing w:before="60" w:after="60"/>
              <w:rPr>
                <w:iCs/>
                <w:szCs w:val="22"/>
              </w:rPr>
            </w:pPr>
            <w:r w:rsidRPr="00BF3A9A">
              <w:rPr>
                <w:iCs/>
                <w:szCs w:val="22"/>
              </w:rPr>
              <w:t xml:space="preserve">Nefropatie </w:t>
            </w:r>
            <w:r w:rsidRPr="00BF3A9A">
              <w:rPr>
                <w:iCs/>
                <w:szCs w:val="22"/>
                <w:vertAlign w:val="superscript"/>
              </w:rPr>
              <w:t>1</w:t>
            </w:r>
          </w:p>
          <w:p w14:paraId="6E54D626" w14:textId="77777777" w:rsidR="004432E9" w:rsidRPr="00BF3A9A" w:rsidRDefault="004432E9" w:rsidP="0032082E">
            <w:pPr>
              <w:spacing w:before="60" w:after="60"/>
              <w:rPr>
                <w:iCs/>
                <w:szCs w:val="22"/>
              </w:rPr>
            </w:pPr>
            <w:r w:rsidRPr="00BF3A9A">
              <w:rPr>
                <w:iCs/>
                <w:szCs w:val="22"/>
              </w:rPr>
              <w:t xml:space="preserve">Porucha vnitřního ucha </w:t>
            </w:r>
            <w:r w:rsidRPr="00BF3A9A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219C088C" w14:textId="77777777" w:rsidR="004432E9" w:rsidRPr="00BF3A9A" w:rsidRDefault="004432E9" w:rsidP="004432E9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  <w:vertAlign w:val="superscript"/>
        </w:rPr>
        <w:lastRenderedPageBreak/>
        <w:t>1</w:t>
      </w:r>
      <w:r w:rsidRPr="00BF3A9A">
        <w:rPr>
          <w:szCs w:val="22"/>
        </w:rPr>
        <w:t xml:space="preserve"> </w:t>
      </w:r>
      <w:proofErr w:type="spellStart"/>
      <w:r w:rsidRPr="00BF3A9A">
        <w:rPr>
          <w:szCs w:val="22"/>
        </w:rPr>
        <w:t>Aminoglykosidová</w:t>
      </w:r>
      <w:proofErr w:type="spellEnd"/>
      <w:r w:rsidRPr="00BF3A9A">
        <w:rPr>
          <w:szCs w:val="22"/>
        </w:rPr>
        <w:t xml:space="preserve"> antibiotika, jako je </w:t>
      </w: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 xml:space="preserve">, mohou způsobit </w:t>
      </w:r>
      <w:proofErr w:type="spellStart"/>
      <w:r w:rsidRPr="00BF3A9A">
        <w:rPr>
          <w:szCs w:val="22"/>
        </w:rPr>
        <w:t>ototoxicitu</w:t>
      </w:r>
      <w:proofErr w:type="spellEnd"/>
      <w:r w:rsidRPr="00BF3A9A">
        <w:rPr>
          <w:szCs w:val="22"/>
        </w:rPr>
        <w:t xml:space="preserve"> a </w:t>
      </w:r>
      <w:proofErr w:type="spellStart"/>
      <w:r w:rsidRPr="00BF3A9A">
        <w:rPr>
          <w:szCs w:val="22"/>
        </w:rPr>
        <w:t>nefrotoxicitu</w:t>
      </w:r>
      <w:proofErr w:type="spellEnd"/>
      <w:r w:rsidRPr="00BF3A9A">
        <w:rPr>
          <w:szCs w:val="22"/>
        </w:rPr>
        <w:t>.</w:t>
      </w:r>
    </w:p>
    <w:p w14:paraId="3875CEB7" w14:textId="77777777" w:rsidR="006F4A88" w:rsidRPr="00BF3A9A" w:rsidRDefault="006F4A88" w:rsidP="00247A48"/>
    <w:p w14:paraId="3DD32652" w14:textId="1729465C" w:rsidR="00247A48" w:rsidRPr="00BF3A9A" w:rsidRDefault="00E4675E" w:rsidP="00F20A70">
      <w:pPr>
        <w:spacing w:line="240" w:lineRule="auto"/>
      </w:pPr>
      <w:r w:rsidRPr="00BF3A9A">
        <w:t>Hlášení nežádoucích účinků je důležité. Umožňuje nepřetržité sledování bezpečnosti veterinárního léčivého přípravku. Hlášení je třeba zaslat</w:t>
      </w:r>
      <w:r w:rsidR="005272F4" w:rsidRPr="00BF3A9A">
        <w:t>,</w:t>
      </w:r>
      <w:r w:rsidRPr="00BF3A9A">
        <w:t xml:space="preserve"> pokud možno</w:t>
      </w:r>
      <w:r w:rsidR="005272F4" w:rsidRPr="00BF3A9A">
        <w:t>,</w:t>
      </w:r>
      <w:r w:rsidRPr="00BF3A9A">
        <w:t xml:space="preserve"> prostřednictvím veterinárního lékaře</w:t>
      </w:r>
      <w:r w:rsidR="00562715" w:rsidRPr="00BF3A9A">
        <w:t>,</w:t>
      </w:r>
      <w:r w:rsidRPr="00BF3A9A">
        <w:t xml:space="preserve"> buď držiteli rozhodnutí o registraci</w:t>
      </w:r>
      <w:r w:rsidR="00CA28D8" w:rsidRPr="00BF3A9A">
        <w:t>,</w:t>
      </w:r>
      <w:r w:rsidR="00863A6D" w:rsidRPr="00BF3A9A">
        <w:t xml:space="preserve"> </w:t>
      </w:r>
      <w:r w:rsidRPr="00BF3A9A">
        <w:t xml:space="preserve">nebo jeho místnímu zástupci, nebo příslušnému vnitrostátnímu orgánu prostřednictvím národního systému hlášení. </w:t>
      </w:r>
      <w:bookmarkStart w:id="1" w:name="_Hlk184130880"/>
      <w:r w:rsidRPr="00BF3A9A">
        <w:t>Podrobné kontaktní údaje naleznete</w:t>
      </w:r>
      <w:bookmarkEnd w:id="1"/>
      <w:r w:rsidRPr="00BF3A9A">
        <w:t xml:space="preserve"> </w:t>
      </w:r>
      <w:r w:rsidR="00067023" w:rsidRPr="00BF3A9A">
        <w:t xml:space="preserve">v </w:t>
      </w:r>
      <w:r w:rsidRPr="00BF3A9A">
        <w:t>příbalové informac</w:t>
      </w:r>
      <w:r w:rsidR="00863A6D" w:rsidRPr="00BF3A9A">
        <w:t>i</w:t>
      </w:r>
      <w:r w:rsidRPr="00BF3A9A">
        <w:t>.</w:t>
      </w:r>
    </w:p>
    <w:bookmarkEnd w:id="0"/>
    <w:p w14:paraId="6871F765" w14:textId="77777777" w:rsidR="00247A48" w:rsidRPr="00BF3A9A" w:rsidRDefault="00247A48" w:rsidP="00F20A7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F3A9A" w:rsidRDefault="00E4675E" w:rsidP="00F20A70">
      <w:pPr>
        <w:pStyle w:val="Style1"/>
      </w:pPr>
      <w:r w:rsidRPr="00BF3A9A">
        <w:t>3.7</w:t>
      </w:r>
      <w:r w:rsidRPr="00BF3A9A">
        <w:tab/>
        <w:t>Použití v průběhu březosti, laktace nebo snášky</w:t>
      </w:r>
    </w:p>
    <w:p w14:paraId="0DFBFADE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34EF867B" w:rsidR="00C114FF" w:rsidRPr="00BF3A9A" w:rsidRDefault="004432E9" w:rsidP="00F20A70">
      <w:pPr>
        <w:tabs>
          <w:tab w:val="clear" w:pos="567"/>
        </w:tabs>
        <w:spacing w:line="240" w:lineRule="auto"/>
      </w:pPr>
      <w:r w:rsidRPr="00BF3A9A">
        <w:t>Laboratorní studie u potkanů a králíků nepodaly důkaz o teratogenní</w:t>
      </w:r>
      <w:r w:rsidR="00B462F2" w:rsidRPr="00BF3A9A">
        <w:t>m</w:t>
      </w:r>
      <w:r w:rsidRPr="00BF3A9A">
        <w:t xml:space="preserve">, </w:t>
      </w:r>
      <w:proofErr w:type="spellStart"/>
      <w:r w:rsidRPr="00BF3A9A">
        <w:t>fetotoxick</w:t>
      </w:r>
      <w:r w:rsidR="00B462F2" w:rsidRPr="00BF3A9A">
        <w:t>ém</w:t>
      </w:r>
      <w:proofErr w:type="spellEnd"/>
      <w:r w:rsidR="00B462F2" w:rsidRPr="00BF3A9A">
        <w:t xml:space="preserve"> účinku </w:t>
      </w:r>
      <w:r w:rsidRPr="00BF3A9A">
        <w:t xml:space="preserve">a </w:t>
      </w:r>
      <w:proofErr w:type="spellStart"/>
      <w:r w:rsidRPr="00BF3A9A">
        <w:t>matern</w:t>
      </w:r>
      <w:r w:rsidR="00B462F2" w:rsidRPr="00BF3A9A">
        <w:t>ální</w:t>
      </w:r>
      <w:proofErr w:type="spellEnd"/>
      <w:r w:rsidR="00B462F2" w:rsidRPr="00BF3A9A">
        <w:t xml:space="preserve"> toxicitě</w:t>
      </w:r>
      <w:r w:rsidRPr="00BF3A9A">
        <w:t xml:space="preserve">. Použití </w:t>
      </w:r>
      <w:r w:rsidR="00B462F2" w:rsidRPr="00BF3A9A">
        <w:t xml:space="preserve">není </w:t>
      </w:r>
      <w:r w:rsidRPr="00BF3A9A">
        <w:t>doporuč</w:t>
      </w:r>
      <w:r w:rsidR="00B462F2" w:rsidRPr="00BF3A9A">
        <w:t>ováno během</w:t>
      </w:r>
      <w:r w:rsidRPr="00BF3A9A">
        <w:t xml:space="preserve"> celé březosti.</w:t>
      </w:r>
    </w:p>
    <w:p w14:paraId="2864D37A" w14:textId="77777777" w:rsidR="004432E9" w:rsidRPr="00BF3A9A" w:rsidRDefault="004432E9" w:rsidP="00F20A70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F3A9A" w:rsidRDefault="00E4675E" w:rsidP="00F20A70">
      <w:pPr>
        <w:pStyle w:val="Style1"/>
      </w:pPr>
      <w:r w:rsidRPr="00BF3A9A">
        <w:t>3.8</w:t>
      </w:r>
      <w:r w:rsidRPr="00BF3A9A">
        <w:tab/>
        <w:t>Interakce s jinými léčivými přípravky a další formy interakce</w:t>
      </w:r>
    </w:p>
    <w:p w14:paraId="54454937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381DB232" w14:textId="681E5468" w:rsidR="004432E9" w:rsidRPr="00BF3A9A" w:rsidRDefault="004432E9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Celková anestetika a svalová relaxancia zvyšují </w:t>
      </w:r>
      <w:proofErr w:type="spellStart"/>
      <w:r w:rsidRPr="00BF3A9A">
        <w:rPr>
          <w:szCs w:val="22"/>
        </w:rPr>
        <w:t>neuroblokační</w:t>
      </w:r>
      <w:proofErr w:type="spellEnd"/>
      <w:r w:rsidRPr="00BF3A9A">
        <w:rPr>
          <w:szCs w:val="22"/>
        </w:rPr>
        <w:t xml:space="preserve"> účinek aminoglykosidů. To může vést k paralýze nebo zástavě dechu.</w:t>
      </w:r>
    </w:p>
    <w:p w14:paraId="7D349047" w14:textId="6406E61D" w:rsidR="004432E9" w:rsidRPr="00BF3A9A" w:rsidRDefault="007003E5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Veterinární léčivý </w:t>
      </w:r>
      <w:r w:rsidR="004432E9" w:rsidRPr="00BF3A9A">
        <w:rPr>
          <w:szCs w:val="22"/>
        </w:rPr>
        <w:t xml:space="preserve">přípravek </w:t>
      </w:r>
      <w:r w:rsidRPr="00BF3A9A">
        <w:rPr>
          <w:szCs w:val="22"/>
        </w:rPr>
        <w:t xml:space="preserve">nepoužívejte </w:t>
      </w:r>
      <w:r w:rsidR="004432E9" w:rsidRPr="00BF3A9A">
        <w:rPr>
          <w:szCs w:val="22"/>
        </w:rPr>
        <w:t xml:space="preserve">současně se silnými diuretiky a potenciálně </w:t>
      </w:r>
      <w:proofErr w:type="spellStart"/>
      <w:r w:rsidR="004432E9" w:rsidRPr="00BF3A9A">
        <w:rPr>
          <w:szCs w:val="22"/>
        </w:rPr>
        <w:t>ototoxickými</w:t>
      </w:r>
      <w:proofErr w:type="spellEnd"/>
      <w:r w:rsidR="004432E9" w:rsidRPr="00BF3A9A">
        <w:rPr>
          <w:szCs w:val="22"/>
        </w:rPr>
        <w:t xml:space="preserve"> nebo </w:t>
      </w:r>
      <w:proofErr w:type="spellStart"/>
      <w:r w:rsidR="004432E9" w:rsidRPr="00BF3A9A">
        <w:rPr>
          <w:szCs w:val="22"/>
        </w:rPr>
        <w:t>nefrotoxickými</w:t>
      </w:r>
      <w:proofErr w:type="spellEnd"/>
      <w:r w:rsidR="004432E9" w:rsidRPr="00BF3A9A">
        <w:rPr>
          <w:szCs w:val="22"/>
        </w:rPr>
        <w:t xml:space="preserve"> látkami.</w:t>
      </w:r>
    </w:p>
    <w:p w14:paraId="0B86F3A7" w14:textId="77777777" w:rsidR="00C90EDA" w:rsidRPr="00BF3A9A" w:rsidRDefault="00C90EDA" w:rsidP="00F20A70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F3A9A" w:rsidRDefault="00E4675E" w:rsidP="00F20A70">
      <w:pPr>
        <w:pStyle w:val="Style1"/>
      </w:pPr>
      <w:r w:rsidRPr="00BF3A9A">
        <w:t>3.9</w:t>
      </w:r>
      <w:r w:rsidRPr="00BF3A9A">
        <w:tab/>
        <w:t>Cesty podání a dávkování</w:t>
      </w:r>
    </w:p>
    <w:p w14:paraId="0C31E074" w14:textId="77777777" w:rsidR="00145D34" w:rsidRPr="00BF3A9A" w:rsidRDefault="00145D34" w:rsidP="00F20A70">
      <w:pPr>
        <w:tabs>
          <w:tab w:val="clear" w:pos="567"/>
        </w:tabs>
        <w:spacing w:line="240" w:lineRule="auto"/>
        <w:rPr>
          <w:szCs w:val="22"/>
        </w:rPr>
      </w:pPr>
    </w:p>
    <w:p w14:paraId="30EF5351" w14:textId="77B6C0AC" w:rsidR="004432E9" w:rsidRPr="00BF3A9A" w:rsidRDefault="004432E9" w:rsidP="00F20A70">
      <w:pPr>
        <w:tabs>
          <w:tab w:val="clear" w:pos="567"/>
        </w:tabs>
        <w:spacing w:line="240" w:lineRule="auto"/>
      </w:pPr>
      <w:r w:rsidRPr="00BF3A9A">
        <w:t>Podání</w:t>
      </w:r>
      <w:r w:rsidR="001770CE" w:rsidRPr="00BF3A9A">
        <w:t xml:space="preserve"> v pitné vodě/v mléce</w:t>
      </w:r>
      <w:r w:rsidRPr="00BF3A9A">
        <w:t xml:space="preserve">. </w:t>
      </w:r>
    </w:p>
    <w:p w14:paraId="1586946F" w14:textId="77777777" w:rsidR="001770CE" w:rsidRPr="00BF3A9A" w:rsidRDefault="004432E9" w:rsidP="00F20A70">
      <w:pPr>
        <w:tabs>
          <w:tab w:val="clear" w:pos="567"/>
        </w:tabs>
        <w:spacing w:line="240" w:lineRule="auto"/>
      </w:pPr>
      <w:proofErr w:type="spellStart"/>
      <w:r w:rsidRPr="00BF3A9A">
        <w:t>Neruminující</w:t>
      </w:r>
      <w:proofErr w:type="spellEnd"/>
      <w:r w:rsidRPr="00BF3A9A">
        <w:t xml:space="preserve"> skot: podání v mléce/mléčné náhražce </w:t>
      </w:r>
    </w:p>
    <w:p w14:paraId="2CBED9D3" w14:textId="77777777" w:rsidR="001770CE" w:rsidRPr="00BF3A9A" w:rsidRDefault="004432E9" w:rsidP="00F20A70">
      <w:pPr>
        <w:tabs>
          <w:tab w:val="clear" w:pos="567"/>
        </w:tabs>
        <w:spacing w:line="240" w:lineRule="auto"/>
      </w:pPr>
      <w:r w:rsidRPr="00BF3A9A">
        <w:t xml:space="preserve">Prasata: podání v pitné vodě. </w:t>
      </w:r>
    </w:p>
    <w:p w14:paraId="5E737988" w14:textId="77777777" w:rsidR="001770CE" w:rsidRPr="00BF3A9A" w:rsidRDefault="004432E9" w:rsidP="00F20A70">
      <w:pPr>
        <w:tabs>
          <w:tab w:val="clear" w:pos="567"/>
        </w:tabs>
        <w:spacing w:line="240" w:lineRule="auto"/>
      </w:pPr>
      <w:r w:rsidRPr="00BF3A9A">
        <w:t xml:space="preserve">Délka trvání léčby: </w:t>
      </w:r>
      <w:proofErr w:type="gramStart"/>
      <w:r w:rsidRPr="00BF3A9A">
        <w:t>3 - 5</w:t>
      </w:r>
      <w:proofErr w:type="gramEnd"/>
      <w:r w:rsidRPr="00BF3A9A">
        <w:t xml:space="preserve"> dnů </w:t>
      </w:r>
    </w:p>
    <w:p w14:paraId="67F53DF9" w14:textId="77777777" w:rsidR="001770CE" w:rsidRPr="00BF3A9A" w:rsidRDefault="001770CE" w:rsidP="00F20A70">
      <w:pPr>
        <w:tabs>
          <w:tab w:val="clear" w:pos="567"/>
        </w:tabs>
        <w:spacing w:line="240" w:lineRule="auto"/>
      </w:pPr>
    </w:p>
    <w:p w14:paraId="4CC1560A" w14:textId="0F60FE08" w:rsidR="001770CE" w:rsidRPr="00BF3A9A" w:rsidRDefault="004432E9" w:rsidP="00F20A70">
      <w:pPr>
        <w:tabs>
          <w:tab w:val="clear" w:pos="567"/>
        </w:tabs>
        <w:spacing w:line="240" w:lineRule="auto"/>
      </w:pPr>
      <w:proofErr w:type="spellStart"/>
      <w:r w:rsidRPr="00BF3A9A">
        <w:t>Neruminující</w:t>
      </w:r>
      <w:proofErr w:type="spellEnd"/>
      <w:r w:rsidRPr="00BF3A9A">
        <w:t xml:space="preserve"> skot: 1,25 – 2,5 ml</w:t>
      </w:r>
      <w:r w:rsidR="001770CE" w:rsidRPr="00BF3A9A">
        <w:t xml:space="preserve"> veterinárního léčivého</w:t>
      </w:r>
      <w:r w:rsidRPr="00BF3A9A">
        <w:t xml:space="preserve"> přípravku /10 kg živé hmotnosti/den, to odpovídá 17 500 – 35 000 IU </w:t>
      </w:r>
      <w:proofErr w:type="spellStart"/>
      <w:r w:rsidRPr="00BF3A9A">
        <w:t>paromomycinu</w:t>
      </w:r>
      <w:proofErr w:type="spellEnd"/>
      <w:r w:rsidR="007003E5" w:rsidRPr="00BF3A9A">
        <w:t>/</w:t>
      </w:r>
      <w:r w:rsidRPr="00BF3A9A">
        <w:t xml:space="preserve">kg živé hmotnosti/den (tj. přibližně 25-50 mg </w:t>
      </w:r>
      <w:proofErr w:type="spellStart"/>
      <w:r w:rsidRPr="00BF3A9A">
        <w:t>paromomycin</w:t>
      </w:r>
      <w:proofErr w:type="spellEnd"/>
      <w:r w:rsidRPr="00BF3A9A">
        <w:t xml:space="preserve"> sulfátu</w:t>
      </w:r>
      <w:r w:rsidR="007003E5" w:rsidRPr="00BF3A9A">
        <w:t>/</w:t>
      </w:r>
      <w:r w:rsidRPr="00BF3A9A">
        <w:t xml:space="preserve">kg živé hmotnosti/den). </w:t>
      </w:r>
    </w:p>
    <w:p w14:paraId="6BA4ECCC" w14:textId="77777777" w:rsidR="001770CE" w:rsidRPr="00BF3A9A" w:rsidRDefault="001770CE" w:rsidP="00F20A70">
      <w:pPr>
        <w:tabs>
          <w:tab w:val="clear" w:pos="567"/>
        </w:tabs>
        <w:spacing w:line="240" w:lineRule="auto"/>
      </w:pPr>
    </w:p>
    <w:p w14:paraId="3FFAD3D6" w14:textId="304439EA" w:rsidR="001770CE" w:rsidRPr="00BF3A9A" w:rsidRDefault="004432E9" w:rsidP="00F20A70">
      <w:pPr>
        <w:tabs>
          <w:tab w:val="clear" w:pos="567"/>
        </w:tabs>
        <w:spacing w:line="240" w:lineRule="auto"/>
      </w:pPr>
      <w:r w:rsidRPr="00BF3A9A">
        <w:t xml:space="preserve">Prasata: 1,25 – 2 ml </w:t>
      </w:r>
      <w:r w:rsidR="001770CE" w:rsidRPr="00BF3A9A">
        <w:t xml:space="preserve">veterinárního léčivého </w:t>
      </w:r>
      <w:r w:rsidRPr="00BF3A9A">
        <w:t xml:space="preserve">přípravku /10 kg živé hmotnosti/den, to odpovídá 17 500 – 28 000 IU </w:t>
      </w:r>
      <w:proofErr w:type="spellStart"/>
      <w:r w:rsidRPr="00BF3A9A">
        <w:t>paromomycinu</w:t>
      </w:r>
      <w:proofErr w:type="spellEnd"/>
      <w:r w:rsidR="007003E5" w:rsidRPr="00BF3A9A">
        <w:t>/</w:t>
      </w:r>
      <w:r w:rsidRPr="00BF3A9A">
        <w:t xml:space="preserve">kg živé hmotnosti/den (tj. přibližně 25-40 mg </w:t>
      </w:r>
      <w:proofErr w:type="spellStart"/>
      <w:r w:rsidRPr="00BF3A9A">
        <w:t>paromomycin</w:t>
      </w:r>
      <w:proofErr w:type="spellEnd"/>
      <w:r w:rsidRPr="00BF3A9A">
        <w:t xml:space="preserve"> sulfátu</w:t>
      </w:r>
      <w:r w:rsidR="007003E5" w:rsidRPr="00BF3A9A">
        <w:t>/</w:t>
      </w:r>
      <w:r w:rsidRPr="00BF3A9A">
        <w:t xml:space="preserve">kg živé hmotnosti/den). </w:t>
      </w:r>
    </w:p>
    <w:p w14:paraId="5FF2243C" w14:textId="77777777" w:rsidR="001770CE" w:rsidRPr="00BF3A9A" w:rsidRDefault="001770CE" w:rsidP="00F20A70">
      <w:pPr>
        <w:tabs>
          <w:tab w:val="clear" w:pos="567"/>
        </w:tabs>
        <w:spacing w:line="240" w:lineRule="auto"/>
      </w:pPr>
    </w:p>
    <w:p w14:paraId="33951F08" w14:textId="3641CF4D" w:rsidR="004432E9" w:rsidRPr="00BF3A9A" w:rsidRDefault="00AD0B04" w:rsidP="00F20A70">
      <w:pPr>
        <w:tabs>
          <w:tab w:val="clear" w:pos="567"/>
        </w:tabs>
        <w:spacing w:line="240" w:lineRule="auto"/>
      </w:pPr>
      <w:r w:rsidRPr="00BF3A9A">
        <w:t xml:space="preserve">Na základě doporučené dávky a počtu a hmotnosti zvířat, která je třeba ošetřit, se </w:t>
      </w:r>
      <w:r w:rsidR="004432E9" w:rsidRPr="00BF3A9A">
        <w:t>přesn</w:t>
      </w:r>
      <w:r w:rsidRPr="00BF3A9A">
        <w:t>á</w:t>
      </w:r>
      <w:r w:rsidR="004432E9" w:rsidRPr="00BF3A9A">
        <w:t xml:space="preserve"> denní </w:t>
      </w:r>
      <w:r w:rsidRPr="00BF3A9A">
        <w:t xml:space="preserve">koncentrace </w:t>
      </w:r>
      <w:r w:rsidR="007003E5" w:rsidRPr="00BF3A9A">
        <w:t xml:space="preserve">veterinárního léčivého </w:t>
      </w:r>
      <w:r w:rsidR="004432E9" w:rsidRPr="00BF3A9A">
        <w:t xml:space="preserve">přípravku </w:t>
      </w:r>
      <w:r w:rsidRPr="00BF3A9A">
        <w:t xml:space="preserve">vypočítá </w:t>
      </w:r>
      <w:r w:rsidR="004432E9" w:rsidRPr="00BF3A9A">
        <w:t xml:space="preserve">podle následujícího vzorce: </w:t>
      </w:r>
    </w:p>
    <w:p w14:paraId="256B87C0" w14:textId="77777777" w:rsidR="004432E9" w:rsidRPr="00BF3A9A" w:rsidRDefault="004432E9" w:rsidP="00F20A70">
      <w:pPr>
        <w:tabs>
          <w:tab w:val="clear" w:pos="567"/>
        </w:tabs>
        <w:spacing w:line="240" w:lineRule="auto"/>
      </w:pPr>
    </w:p>
    <w:p w14:paraId="05495F3A" w14:textId="15BA81D6" w:rsidR="004432E9" w:rsidRPr="00BF3A9A" w:rsidRDefault="004432E9" w:rsidP="00D95432">
      <w:pPr>
        <w:tabs>
          <w:tab w:val="clear" w:pos="567"/>
        </w:tabs>
        <w:spacing w:line="240" w:lineRule="auto"/>
        <w:jc w:val="both"/>
      </w:pPr>
      <w:bookmarkStart w:id="2" w:name="_Hlk230183990"/>
      <w:r w:rsidRPr="00BF3A9A">
        <w:t xml:space="preserve">ml </w:t>
      </w:r>
      <w:r w:rsidR="007003E5" w:rsidRPr="00BF3A9A">
        <w:t xml:space="preserve">veterinárního léčivého </w:t>
      </w:r>
      <w:r w:rsidRPr="00BF3A9A">
        <w:t>přípravku</w:t>
      </w:r>
      <w:r w:rsidR="007003E5" w:rsidRPr="00BF3A9A">
        <w:t>/</w:t>
      </w:r>
      <w:r w:rsidRPr="00BF3A9A">
        <w:t xml:space="preserve">            x    </w:t>
      </w:r>
      <w:r w:rsidR="007003E5" w:rsidRPr="00BF3A9A">
        <w:t xml:space="preserve">     </w:t>
      </w:r>
      <w:r w:rsidRPr="00BF3A9A">
        <w:t xml:space="preserve"> Průměrná živá hmotnost </w:t>
      </w:r>
    </w:p>
    <w:p w14:paraId="522AA6A9" w14:textId="726B8F30" w:rsidR="007003E5" w:rsidRPr="00BF3A9A" w:rsidRDefault="007003E5" w:rsidP="007003E5">
      <w:pPr>
        <w:tabs>
          <w:tab w:val="clear" w:pos="567"/>
        </w:tabs>
        <w:spacing w:line="240" w:lineRule="auto"/>
        <w:jc w:val="both"/>
      </w:pPr>
      <w:r w:rsidRPr="00BF3A9A">
        <w:rPr>
          <w:u w:val="single"/>
        </w:rPr>
        <w:t xml:space="preserve">        </w:t>
      </w:r>
      <w:r w:rsidRPr="00D95432">
        <w:rPr>
          <w:u w:val="single"/>
        </w:rPr>
        <w:t xml:space="preserve">kg </w:t>
      </w:r>
      <w:r w:rsidR="004432E9" w:rsidRPr="00D95432">
        <w:rPr>
          <w:u w:val="single"/>
        </w:rPr>
        <w:t xml:space="preserve">živé hmotnosti /den                </w:t>
      </w:r>
      <w:r w:rsidRPr="00BF3A9A">
        <w:rPr>
          <w:u w:val="single"/>
        </w:rPr>
        <w:t xml:space="preserve">                        </w:t>
      </w:r>
      <w:r w:rsidR="004432E9" w:rsidRPr="00D95432">
        <w:rPr>
          <w:u w:val="single"/>
        </w:rPr>
        <w:t>léčen</w:t>
      </w:r>
      <w:r w:rsidRPr="00D95432">
        <w:rPr>
          <w:u w:val="single"/>
        </w:rPr>
        <w:t>ých zvířat (</w:t>
      </w:r>
      <w:proofErr w:type="gramStart"/>
      <w:r w:rsidRPr="00D95432">
        <w:rPr>
          <w:u w:val="single"/>
        </w:rPr>
        <w:t>kg)</w:t>
      </w:r>
      <w:r w:rsidR="004432E9" w:rsidRPr="00BF3A9A">
        <w:t xml:space="preserve">   </w:t>
      </w:r>
      <w:proofErr w:type="gramEnd"/>
      <w:r w:rsidR="004432E9" w:rsidRPr="00BF3A9A">
        <w:t>=      .... ml</w:t>
      </w:r>
      <w:r w:rsidR="001770CE" w:rsidRPr="00BF3A9A">
        <w:t xml:space="preserve"> veterinárního</w:t>
      </w:r>
    </w:p>
    <w:p w14:paraId="0C89BF61" w14:textId="40FB21A4" w:rsidR="007003E5" w:rsidRPr="00BF3A9A" w:rsidRDefault="004432E9" w:rsidP="007003E5">
      <w:pPr>
        <w:tabs>
          <w:tab w:val="clear" w:pos="567"/>
        </w:tabs>
        <w:spacing w:line="240" w:lineRule="auto"/>
        <w:jc w:val="both"/>
      </w:pPr>
      <w:r w:rsidRPr="00BF3A9A">
        <w:t xml:space="preserve">     </w:t>
      </w:r>
      <w:r w:rsidR="001770CE" w:rsidRPr="00BF3A9A">
        <w:t xml:space="preserve">     </w:t>
      </w:r>
      <w:r w:rsidR="00006D12" w:rsidRPr="00BF3A9A">
        <w:t xml:space="preserve">   </w:t>
      </w:r>
      <w:r w:rsidR="007003E5" w:rsidRPr="00BF3A9A">
        <w:t xml:space="preserve">                         </w:t>
      </w:r>
      <w:r w:rsidR="007003E5" w:rsidRPr="00BF3A9A">
        <w:tab/>
      </w:r>
      <w:r w:rsidR="007003E5" w:rsidRPr="00BF3A9A">
        <w:tab/>
      </w:r>
      <w:r w:rsidR="007003E5" w:rsidRPr="00BF3A9A">
        <w:tab/>
      </w:r>
      <w:r w:rsidR="007003E5" w:rsidRPr="00BF3A9A">
        <w:tab/>
      </w:r>
      <w:r w:rsidR="007003E5" w:rsidRPr="00BF3A9A">
        <w:tab/>
      </w:r>
      <w:r w:rsidR="007003E5" w:rsidRPr="00BF3A9A">
        <w:tab/>
      </w:r>
      <w:r w:rsidR="007003E5" w:rsidRPr="00BF3A9A">
        <w:tab/>
      </w:r>
      <w:r w:rsidR="007003E5" w:rsidRPr="00BF3A9A">
        <w:tab/>
        <w:t xml:space="preserve">              léčivého </w:t>
      </w:r>
      <w:r w:rsidR="001770CE" w:rsidRPr="00BF3A9A">
        <w:t xml:space="preserve">přípravku </w:t>
      </w:r>
    </w:p>
    <w:p w14:paraId="608B3F19" w14:textId="669CF329" w:rsidR="004432E9" w:rsidRPr="00BF3A9A" w:rsidRDefault="007003E5" w:rsidP="00D95432">
      <w:pPr>
        <w:tabs>
          <w:tab w:val="clear" w:pos="567"/>
        </w:tabs>
        <w:spacing w:line="240" w:lineRule="auto"/>
        <w:ind w:firstLine="567"/>
        <w:jc w:val="both"/>
      </w:pPr>
      <w:r w:rsidRPr="00BF3A9A">
        <w:t>Průměrný denní příjem vody/mléka/náhražky (litr/zvíře)</w:t>
      </w:r>
      <w:r w:rsidRPr="00BF3A9A">
        <w:tab/>
      </w:r>
      <w:r w:rsidRPr="00BF3A9A">
        <w:tab/>
      </w:r>
      <w:r w:rsidRPr="00BF3A9A">
        <w:tab/>
        <w:t xml:space="preserve">    </w:t>
      </w:r>
      <w:r w:rsidR="001770CE" w:rsidRPr="00BF3A9A">
        <w:t>na litr pitné vody</w:t>
      </w:r>
    </w:p>
    <w:bookmarkEnd w:id="2"/>
    <w:p w14:paraId="0AA7CCEC" w14:textId="77777777" w:rsidR="004432E9" w:rsidRPr="00BF3A9A" w:rsidRDefault="004432E9" w:rsidP="00D95432">
      <w:pPr>
        <w:tabs>
          <w:tab w:val="clear" w:pos="567"/>
        </w:tabs>
        <w:spacing w:line="240" w:lineRule="auto"/>
        <w:jc w:val="both"/>
      </w:pPr>
    </w:p>
    <w:p w14:paraId="20542E9E" w14:textId="7597DFC6" w:rsidR="001770CE" w:rsidRPr="00BF3A9A" w:rsidRDefault="004432E9" w:rsidP="00F20A70">
      <w:pPr>
        <w:tabs>
          <w:tab w:val="clear" w:pos="567"/>
        </w:tabs>
        <w:spacing w:line="240" w:lineRule="auto"/>
      </w:pPr>
      <w:r w:rsidRPr="00BF3A9A">
        <w:t xml:space="preserve">Pro zajištění správného dávkování </w:t>
      </w:r>
      <w:r w:rsidR="00AD0B04" w:rsidRPr="00BF3A9A">
        <w:t xml:space="preserve">by měla být </w:t>
      </w:r>
      <w:r w:rsidRPr="00BF3A9A">
        <w:t>co nejpřesněji stanov</w:t>
      </w:r>
      <w:r w:rsidR="00AD0B04" w:rsidRPr="00BF3A9A">
        <w:t>ena</w:t>
      </w:r>
      <w:r w:rsidRPr="00BF3A9A">
        <w:t xml:space="preserve"> živ</w:t>
      </w:r>
      <w:r w:rsidR="00AD0B04" w:rsidRPr="00BF3A9A">
        <w:t>á</w:t>
      </w:r>
      <w:r w:rsidRPr="00BF3A9A">
        <w:t xml:space="preserve"> hmotnost. Příjem </w:t>
      </w:r>
      <w:proofErr w:type="spellStart"/>
      <w:r w:rsidRPr="00BF3A9A">
        <w:t>medikované</w:t>
      </w:r>
      <w:proofErr w:type="spellEnd"/>
      <w:r w:rsidRPr="00BF3A9A">
        <w:t xml:space="preserve"> vody (u telat mléka/mléčné náhražky) závisí na</w:t>
      </w:r>
      <w:r w:rsidR="00BF3A9A" w:rsidRPr="00BF3A9A">
        <w:t xml:space="preserve"> </w:t>
      </w:r>
      <w:r w:rsidRPr="00BF3A9A">
        <w:t>klinické</w:t>
      </w:r>
      <w:r w:rsidR="00D23137" w:rsidRPr="00BF3A9A">
        <w:t>m</w:t>
      </w:r>
      <w:r w:rsidRPr="00BF3A9A">
        <w:t xml:space="preserve"> stavu zvířat a </w:t>
      </w:r>
      <w:r w:rsidR="00D23137" w:rsidRPr="00BF3A9A">
        <w:t xml:space="preserve">několika </w:t>
      </w:r>
      <w:bookmarkStart w:id="3" w:name="_GoBack"/>
      <w:r w:rsidR="00D23137" w:rsidRPr="00BF3A9A">
        <w:t>faktorech (nap</w:t>
      </w:r>
      <w:r w:rsidR="00BF3A9A" w:rsidRPr="00BF3A9A">
        <w:t>ř</w:t>
      </w:r>
      <w:r w:rsidR="00D23137" w:rsidRPr="00BF3A9A">
        <w:t xml:space="preserve">. </w:t>
      </w:r>
      <w:r w:rsidRPr="00BF3A9A">
        <w:t>místních podmínk</w:t>
      </w:r>
      <w:r w:rsidR="00BF3A9A" w:rsidRPr="00BF3A9A">
        <w:t>ách</w:t>
      </w:r>
      <w:r w:rsidRPr="00BF3A9A">
        <w:t>, jako je teplota a vlhkost prostředí</w:t>
      </w:r>
      <w:r w:rsidR="00D23137" w:rsidRPr="00BF3A9A">
        <w:t>)</w:t>
      </w:r>
      <w:r w:rsidRPr="00BF3A9A">
        <w:t xml:space="preserve">. </w:t>
      </w:r>
      <w:r w:rsidR="00BF3A9A" w:rsidRPr="00BF3A9A">
        <w:t>Pro</w:t>
      </w:r>
      <w:r w:rsidRPr="00BF3A9A">
        <w:t xml:space="preserve"> dosažení správného </w:t>
      </w:r>
      <w:bookmarkEnd w:id="3"/>
      <w:r w:rsidRPr="00BF3A9A">
        <w:t xml:space="preserve">dávkování je třeba monitorovat příjem pitné vody (mléka či mléčné náhražky) a odpovídajícím způsobem upravit koncentraci </w:t>
      </w:r>
      <w:proofErr w:type="spellStart"/>
      <w:r w:rsidRPr="00BF3A9A">
        <w:t>paromomycinu</w:t>
      </w:r>
      <w:proofErr w:type="spellEnd"/>
      <w:r w:rsidRPr="00BF3A9A">
        <w:t xml:space="preserve">. </w:t>
      </w:r>
    </w:p>
    <w:p w14:paraId="3C83DF65" w14:textId="77777777" w:rsidR="001770CE" w:rsidRPr="00BF3A9A" w:rsidRDefault="001770CE" w:rsidP="00F20A70">
      <w:pPr>
        <w:tabs>
          <w:tab w:val="clear" w:pos="567"/>
        </w:tabs>
        <w:spacing w:line="240" w:lineRule="auto"/>
      </w:pPr>
    </w:p>
    <w:p w14:paraId="13504C24" w14:textId="7B8BC7FB" w:rsidR="00247A48" w:rsidRPr="00BF3A9A" w:rsidRDefault="004432E9" w:rsidP="00F20A70">
      <w:pPr>
        <w:tabs>
          <w:tab w:val="clear" w:pos="567"/>
        </w:tabs>
        <w:spacing w:line="240" w:lineRule="auto"/>
      </w:pPr>
      <w:proofErr w:type="spellStart"/>
      <w:r w:rsidRPr="00BF3A9A">
        <w:t>Medikovanou</w:t>
      </w:r>
      <w:proofErr w:type="spellEnd"/>
      <w:r w:rsidRPr="00BF3A9A">
        <w:t xml:space="preserve"> pitnou vodu/mléko/mléčnou náhražku a veškeré zásobní roztoky je třeba připravovat čerstvé každých 6 hodin (v případě použití v mléce/mléčné náhražce) nebo každých 24 hodin (v případě použití ve vodě).</w:t>
      </w:r>
    </w:p>
    <w:p w14:paraId="084C3873" w14:textId="77777777" w:rsidR="001770CE" w:rsidRPr="00BF3A9A" w:rsidRDefault="001770CE" w:rsidP="00F20A70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F3A9A" w:rsidRDefault="00E4675E" w:rsidP="00F20A70">
      <w:pPr>
        <w:pStyle w:val="Style1"/>
      </w:pPr>
      <w:r w:rsidRPr="00BF3A9A">
        <w:t>3.10</w:t>
      </w:r>
      <w:r w:rsidRPr="00BF3A9A">
        <w:tab/>
        <w:t xml:space="preserve">Příznaky předávkování </w:t>
      </w:r>
      <w:r w:rsidR="00EC5045" w:rsidRPr="00BF3A9A">
        <w:t>(</w:t>
      </w:r>
      <w:r w:rsidRPr="00BF3A9A">
        <w:t xml:space="preserve">a </w:t>
      </w:r>
      <w:r w:rsidR="00202A85" w:rsidRPr="00BF3A9A">
        <w:t>kde</w:t>
      </w:r>
      <w:r w:rsidR="005E66FC" w:rsidRPr="00BF3A9A">
        <w:t xml:space="preserve"> </w:t>
      </w:r>
      <w:r w:rsidR="00202A85" w:rsidRPr="00BF3A9A">
        <w:t>je</w:t>
      </w:r>
      <w:r w:rsidR="005E66FC" w:rsidRPr="00BF3A9A">
        <w:t xml:space="preserve"> </w:t>
      </w:r>
      <w:r w:rsidR="00FB6F2F" w:rsidRPr="00BF3A9A">
        <w:t>relevantní</w:t>
      </w:r>
      <w:r w:rsidR="00202A85" w:rsidRPr="00BF3A9A">
        <w:t>, první pomoc</w:t>
      </w:r>
      <w:r w:rsidRPr="00BF3A9A">
        <w:t xml:space="preserve"> a </w:t>
      </w:r>
      <w:proofErr w:type="spellStart"/>
      <w:r w:rsidRPr="00BF3A9A">
        <w:t>antidota</w:t>
      </w:r>
      <w:proofErr w:type="spellEnd"/>
      <w:r w:rsidR="00202A85" w:rsidRPr="00BF3A9A">
        <w:t>)</w:t>
      </w:r>
      <w:r w:rsidRPr="00BF3A9A">
        <w:t xml:space="preserve"> </w:t>
      </w:r>
    </w:p>
    <w:p w14:paraId="45A34650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03E7556C" w14:textId="0C46B197" w:rsidR="001770CE" w:rsidRPr="00BF3A9A" w:rsidRDefault="001770CE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Po perorálním podání nedochází k systémové absorpci </w:t>
      </w:r>
      <w:proofErr w:type="spellStart"/>
      <w:r w:rsidRPr="00BF3A9A">
        <w:rPr>
          <w:szCs w:val="22"/>
        </w:rPr>
        <w:t>paromomycinu</w:t>
      </w:r>
      <w:proofErr w:type="spellEnd"/>
      <w:r w:rsidRPr="00BF3A9A">
        <w:rPr>
          <w:szCs w:val="22"/>
        </w:rPr>
        <w:t>. Nežádoucí účinky v důsledku náhodného předávkování jsou velmi nepravděpodobné.</w:t>
      </w:r>
    </w:p>
    <w:p w14:paraId="6313DAB6" w14:textId="77777777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F3A9A" w:rsidRDefault="00E4675E" w:rsidP="002F7A85">
      <w:pPr>
        <w:pStyle w:val="Style1"/>
        <w:keepNext/>
      </w:pPr>
      <w:r w:rsidRPr="00BF3A9A">
        <w:lastRenderedPageBreak/>
        <w:t>3.11</w:t>
      </w:r>
      <w:r w:rsidRPr="00BF3A9A">
        <w:tab/>
        <w:t>Zvláštní omezení pro použití a zvláštní podmínky pro použití, včetně omezení používání antimikrob</w:t>
      </w:r>
      <w:r w:rsidR="00202A85" w:rsidRPr="00BF3A9A">
        <w:t>ních</w:t>
      </w:r>
      <w:r w:rsidRPr="00BF3A9A">
        <w:t xml:space="preserve"> a </w:t>
      </w:r>
      <w:proofErr w:type="spellStart"/>
      <w:r w:rsidRPr="00BF3A9A">
        <w:t>antiparazitárních</w:t>
      </w:r>
      <w:proofErr w:type="spellEnd"/>
      <w:r w:rsidRPr="00BF3A9A">
        <w:t xml:space="preserve"> veterinárních léčivých přípravků, za účelem snížení rizika rozvoje rezistence</w:t>
      </w:r>
    </w:p>
    <w:p w14:paraId="1204C42F" w14:textId="77777777" w:rsidR="009A6509" w:rsidRPr="00BF3A9A" w:rsidRDefault="009A6509" w:rsidP="002F7A8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24853D" w14:textId="721ADD64" w:rsidR="009A6509" w:rsidRPr="00BF3A9A" w:rsidRDefault="00E4675E" w:rsidP="009A6509">
      <w:pPr>
        <w:tabs>
          <w:tab w:val="clear" w:pos="567"/>
        </w:tabs>
        <w:spacing w:line="240" w:lineRule="auto"/>
        <w:rPr>
          <w:szCs w:val="22"/>
        </w:rPr>
      </w:pPr>
      <w:r w:rsidRPr="00BF3A9A">
        <w:t>Neuplatňuje se.</w:t>
      </w:r>
    </w:p>
    <w:p w14:paraId="23184928" w14:textId="77777777" w:rsidR="009A6509" w:rsidRPr="00BF3A9A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F3A9A" w:rsidRDefault="00E4675E" w:rsidP="00B13B6D">
      <w:pPr>
        <w:pStyle w:val="Style1"/>
      </w:pPr>
      <w:r w:rsidRPr="00BF3A9A">
        <w:t>3.12</w:t>
      </w:r>
      <w:r w:rsidRPr="00BF3A9A">
        <w:tab/>
        <w:t>Ochranné lhůty</w:t>
      </w:r>
    </w:p>
    <w:p w14:paraId="2DC95067" w14:textId="77777777" w:rsidR="00C114FF" w:rsidRPr="00BF3A9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B22EF5" w14:textId="77777777" w:rsidR="001770CE" w:rsidRPr="00BF3A9A" w:rsidRDefault="001770CE" w:rsidP="00A9226B">
      <w:pPr>
        <w:tabs>
          <w:tab w:val="clear" w:pos="567"/>
        </w:tabs>
        <w:spacing w:line="240" w:lineRule="auto"/>
      </w:pPr>
      <w:r w:rsidRPr="00BF3A9A">
        <w:rPr>
          <w:u w:val="single"/>
        </w:rPr>
        <w:t>Skot</w:t>
      </w:r>
      <w:r w:rsidRPr="00BF3A9A">
        <w:t xml:space="preserve">: Maso: 20 dnů </w:t>
      </w:r>
    </w:p>
    <w:p w14:paraId="35946CB6" w14:textId="09679455" w:rsidR="00C114FF" w:rsidRPr="00BF3A9A" w:rsidRDefault="001770CE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u w:val="single"/>
        </w:rPr>
        <w:t>Prasata</w:t>
      </w:r>
      <w:r w:rsidRPr="00BF3A9A">
        <w:t>: Maso: 3 dny</w:t>
      </w:r>
    </w:p>
    <w:p w14:paraId="1A1B55BD" w14:textId="6C924085" w:rsidR="00FC02F3" w:rsidRPr="00BF3A9A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21352" w14:textId="77777777" w:rsidR="00E84EF6" w:rsidRPr="00BF3A9A" w:rsidRDefault="00E84E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9FDC0E9" w:rsidR="00C114FF" w:rsidRPr="00BF3A9A" w:rsidRDefault="00E4675E" w:rsidP="00B13B6D">
      <w:pPr>
        <w:pStyle w:val="Style1"/>
      </w:pPr>
      <w:r w:rsidRPr="00BF3A9A">
        <w:t>4.</w:t>
      </w:r>
      <w:r w:rsidRPr="00BF3A9A">
        <w:tab/>
        <w:t>FARMAKOLOGICKÉ INFORMACE</w:t>
      </w:r>
    </w:p>
    <w:p w14:paraId="2C2A4C50" w14:textId="77777777" w:rsidR="00C114FF" w:rsidRPr="00BF3A9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0CE6574D" w:rsidR="00C114FF" w:rsidRPr="00BF3A9A" w:rsidRDefault="00E4675E" w:rsidP="005C4E23">
      <w:pPr>
        <w:pStyle w:val="Style1"/>
      </w:pPr>
      <w:r w:rsidRPr="00BF3A9A">
        <w:t>4.1</w:t>
      </w:r>
      <w:r w:rsidRPr="00BF3A9A">
        <w:tab/>
      </w:r>
      <w:proofErr w:type="spellStart"/>
      <w:r w:rsidRPr="00BF3A9A">
        <w:t>ATCvet</w:t>
      </w:r>
      <w:proofErr w:type="spellEnd"/>
      <w:r w:rsidRPr="00BF3A9A">
        <w:t xml:space="preserve"> kód:</w:t>
      </w:r>
      <w:r w:rsidR="00554C27" w:rsidRPr="00BF3A9A">
        <w:t xml:space="preserve"> </w:t>
      </w:r>
      <w:r w:rsidR="001770CE" w:rsidRPr="00BF3A9A">
        <w:rPr>
          <w:b w:val="0"/>
        </w:rPr>
        <w:t>QA07AA06</w:t>
      </w:r>
    </w:p>
    <w:p w14:paraId="5C965196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4F83DA12" w:rsidR="00C114FF" w:rsidRPr="00BF3A9A" w:rsidRDefault="00E4675E" w:rsidP="00B13B6D">
      <w:pPr>
        <w:pStyle w:val="Style1"/>
      </w:pPr>
      <w:r w:rsidRPr="00BF3A9A">
        <w:t>4.2</w:t>
      </w:r>
      <w:r w:rsidRPr="00BF3A9A">
        <w:tab/>
        <w:t>Farmakodynamika</w:t>
      </w:r>
    </w:p>
    <w:p w14:paraId="5E23DAF5" w14:textId="77777777" w:rsidR="001770CE" w:rsidRPr="00BF3A9A" w:rsidRDefault="001770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FA42E3" w14:textId="68BE106A" w:rsidR="00C114FF" w:rsidRPr="00BF3A9A" w:rsidRDefault="001770C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 xml:space="preserve"> patří do skupiny </w:t>
      </w:r>
      <w:proofErr w:type="spellStart"/>
      <w:r w:rsidRPr="00BF3A9A">
        <w:rPr>
          <w:szCs w:val="22"/>
        </w:rPr>
        <w:t>aminoglykosidových</w:t>
      </w:r>
      <w:proofErr w:type="spellEnd"/>
      <w:r w:rsidRPr="00BF3A9A">
        <w:rPr>
          <w:szCs w:val="22"/>
        </w:rPr>
        <w:t xml:space="preserve"> antibiotik. </w:t>
      </w: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 xml:space="preserve"> mění čtení mediátorové RNA, a tím narušuje syntézu proteinů. Baktericidní aktivita </w:t>
      </w:r>
      <w:proofErr w:type="spellStart"/>
      <w:r w:rsidRPr="00BF3A9A">
        <w:rPr>
          <w:szCs w:val="22"/>
        </w:rPr>
        <w:t>paromomycinu</w:t>
      </w:r>
      <w:proofErr w:type="spellEnd"/>
      <w:r w:rsidRPr="00BF3A9A">
        <w:rPr>
          <w:szCs w:val="22"/>
        </w:rPr>
        <w:t xml:space="preserve"> je přisuzována zejména jeho ireverzibilní vazbě na ribozomy. </w:t>
      </w: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 xml:space="preserve"> má široké spektrum účinku proti řadě grampozitivních a gramnegativních bakterií, včetně </w:t>
      </w:r>
      <w:r w:rsidRPr="00D95432">
        <w:rPr>
          <w:i/>
          <w:szCs w:val="22"/>
        </w:rPr>
        <w:t>E. coli.</w:t>
      </w:r>
      <w:r w:rsidRPr="00BF3A9A">
        <w:rPr>
          <w:szCs w:val="22"/>
        </w:rPr>
        <w:t xml:space="preserve"> Působení </w:t>
      </w:r>
      <w:proofErr w:type="spellStart"/>
      <w:r w:rsidRPr="00BF3A9A">
        <w:rPr>
          <w:szCs w:val="22"/>
        </w:rPr>
        <w:t>paromomycinu</w:t>
      </w:r>
      <w:proofErr w:type="spellEnd"/>
      <w:r w:rsidRPr="00BF3A9A">
        <w:rPr>
          <w:szCs w:val="22"/>
        </w:rPr>
        <w:t xml:space="preserve"> vykazuje charakteristiku koncentračně závislého antimikrobního účinku. Bylo identifikováno pět mechanismů rezistence: změny ribozomů způsobené mutacemi, snížení propustnosti bakteriální buněčné stěny nebo aktivního </w:t>
      </w:r>
      <w:proofErr w:type="spellStart"/>
      <w:r w:rsidRPr="00BF3A9A">
        <w:rPr>
          <w:szCs w:val="22"/>
        </w:rPr>
        <w:t>efluxu</w:t>
      </w:r>
      <w:proofErr w:type="spellEnd"/>
      <w:r w:rsidRPr="00BF3A9A">
        <w:rPr>
          <w:szCs w:val="22"/>
        </w:rPr>
        <w:t>, enzymatická modifikace ribozomů a inaktivac</w:t>
      </w:r>
      <w:r w:rsidR="00BF3A9A" w:rsidRPr="00BF3A9A">
        <w:rPr>
          <w:szCs w:val="22"/>
        </w:rPr>
        <w:t>e</w:t>
      </w:r>
      <w:r w:rsidRPr="00BF3A9A">
        <w:rPr>
          <w:szCs w:val="22"/>
        </w:rPr>
        <w:t xml:space="preserve"> aminoglykosidů enzymy. První tři mechanismy rezistence vznikají mutací určitých genů na bakteriálním chromozomu. Čtvrtý a pátý mechanismus rezistence se vyskytne pouze po získání mobilních genetických elementů kódujících rezistenci. </w:t>
      </w: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 xml:space="preserve"> navozuje ve vysoké míře rezistenci a zkříženou rezistenci střevních bakterií na mnoho jiných aminoglykosidů.</w:t>
      </w:r>
    </w:p>
    <w:p w14:paraId="57563CE1" w14:textId="77777777" w:rsidR="001770CE" w:rsidRPr="00BF3A9A" w:rsidRDefault="001770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4D6C04EF" w:rsidR="00C114FF" w:rsidRPr="00BF3A9A" w:rsidRDefault="00E4675E" w:rsidP="00B13B6D">
      <w:pPr>
        <w:pStyle w:val="Style1"/>
      </w:pPr>
      <w:r w:rsidRPr="00BF3A9A">
        <w:t>4.3</w:t>
      </w:r>
      <w:r w:rsidRPr="00BF3A9A">
        <w:tab/>
        <w:t>Farmakokinetika</w:t>
      </w:r>
    </w:p>
    <w:p w14:paraId="44061DFD" w14:textId="77777777" w:rsidR="00E84EF6" w:rsidRPr="00BF3A9A" w:rsidRDefault="00E84EF6" w:rsidP="00B13B6D">
      <w:pPr>
        <w:pStyle w:val="Style1"/>
      </w:pPr>
    </w:p>
    <w:p w14:paraId="0A06DF6E" w14:textId="5E88B3AF" w:rsidR="00C114FF" w:rsidRPr="00BF3A9A" w:rsidRDefault="001770CE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Po perorálním podání </w:t>
      </w:r>
      <w:proofErr w:type="spellStart"/>
      <w:r w:rsidRPr="00BF3A9A">
        <w:rPr>
          <w:szCs w:val="22"/>
        </w:rPr>
        <w:t>paromomycinu</w:t>
      </w:r>
      <w:proofErr w:type="spellEnd"/>
      <w:r w:rsidRPr="00BF3A9A">
        <w:rPr>
          <w:szCs w:val="22"/>
        </w:rPr>
        <w:t xml:space="preserve"> nedochází prakticky k žádné absorpci a molekula se vylučuje </w:t>
      </w:r>
      <w:r w:rsidR="00BF3A9A" w:rsidRPr="00BF3A9A">
        <w:rPr>
          <w:szCs w:val="22"/>
        </w:rPr>
        <w:t xml:space="preserve">prostřednictvím </w:t>
      </w:r>
      <w:proofErr w:type="spellStart"/>
      <w:r w:rsidR="00BF3A9A" w:rsidRPr="00BF3A9A">
        <w:rPr>
          <w:szCs w:val="22"/>
        </w:rPr>
        <w:t>faeces</w:t>
      </w:r>
      <w:proofErr w:type="spellEnd"/>
      <w:r w:rsidR="00BF3A9A" w:rsidRPr="00BF3A9A">
        <w:rPr>
          <w:szCs w:val="22"/>
        </w:rPr>
        <w:t xml:space="preserve"> </w:t>
      </w:r>
      <w:r w:rsidRPr="00BF3A9A">
        <w:rPr>
          <w:szCs w:val="22"/>
        </w:rPr>
        <w:t>v nezměněné formě.</w:t>
      </w:r>
    </w:p>
    <w:p w14:paraId="44B643E5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65818" w14:textId="39B95298" w:rsidR="001770CE" w:rsidRPr="00BF3A9A" w:rsidRDefault="001770CE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BF3A9A">
        <w:rPr>
          <w:b/>
          <w:bCs/>
          <w:szCs w:val="22"/>
        </w:rPr>
        <w:t xml:space="preserve">Environmentální vlastnosti. </w:t>
      </w:r>
    </w:p>
    <w:p w14:paraId="15A26956" w14:textId="77777777" w:rsidR="00E84EF6" w:rsidRPr="00BF3A9A" w:rsidRDefault="00E84EF6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BD09D5A" w14:textId="0661BEEE" w:rsidR="001770CE" w:rsidRPr="00BF3A9A" w:rsidRDefault="001770CE" w:rsidP="00A9226B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Léčivá látka </w:t>
      </w:r>
      <w:proofErr w:type="spellStart"/>
      <w:r w:rsidRPr="00BF3A9A">
        <w:rPr>
          <w:szCs w:val="22"/>
        </w:rPr>
        <w:t>paromomycin</w:t>
      </w:r>
      <w:proofErr w:type="spellEnd"/>
      <w:r w:rsidRPr="00BF3A9A">
        <w:rPr>
          <w:szCs w:val="22"/>
        </w:rPr>
        <w:t xml:space="preserve"> sulfát je perzistentní v životním prostředí.</w:t>
      </w:r>
    </w:p>
    <w:p w14:paraId="3B5C8956" w14:textId="12AFD319" w:rsidR="001770CE" w:rsidRPr="00BF3A9A" w:rsidRDefault="001770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422B2A" w14:textId="77777777" w:rsidR="00E84EF6" w:rsidRPr="00BF3A9A" w:rsidRDefault="00E84E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F3A9A" w:rsidRDefault="00E4675E" w:rsidP="00B13B6D">
      <w:pPr>
        <w:pStyle w:val="Style1"/>
      </w:pPr>
      <w:r w:rsidRPr="00BF3A9A">
        <w:t>5.</w:t>
      </w:r>
      <w:r w:rsidRPr="00BF3A9A">
        <w:tab/>
        <w:t>FARMACEUTICKÉ ÚDAJE</w:t>
      </w:r>
    </w:p>
    <w:p w14:paraId="7BC53755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F3A9A" w:rsidRDefault="00E4675E" w:rsidP="00B13B6D">
      <w:pPr>
        <w:pStyle w:val="Style1"/>
      </w:pPr>
      <w:r w:rsidRPr="00BF3A9A">
        <w:t>5.1</w:t>
      </w:r>
      <w:r w:rsidRPr="00BF3A9A">
        <w:tab/>
        <w:t>Hlavní inkompatibility</w:t>
      </w:r>
    </w:p>
    <w:p w14:paraId="15C29130" w14:textId="77777777" w:rsidR="00C114FF" w:rsidRPr="00BF3A9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73EF9F" w14:textId="4EF2FC8B" w:rsidR="001770CE" w:rsidRPr="00BF3A9A" w:rsidRDefault="001770CE" w:rsidP="00145C3F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Studie kompatibility nejsou k dispozici, a proto tento veterinární léčivý přípravek nesmí být mísen s žádnými dalšími veterinárními léčivými přípravky.</w:t>
      </w:r>
      <w:r w:rsidR="00D23137" w:rsidRPr="00BF3A9A">
        <w:rPr>
          <w:szCs w:val="22"/>
        </w:rPr>
        <w:t xml:space="preserve"> </w:t>
      </w:r>
      <w:r w:rsidR="00D23137" w:rsidRPr="00BF3A9A">
        <w:t>Nejsou k dispozici žádné informace o potenciálních interakcích nebo inkompatibilitách tohoto veterinárního léčivého přípravku podávaného perorálně přimícháním do pitné vody nebo tekutého krmiva obsahující/ho biocidní přípravky, doplňky do krmiva nebo jiné látky používané v pitné vodě.</w:t>
      </w:r>
    </w:p>
    <w:p w14:paraId="288F0D5C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F3A9A" w:rsidRDefault="00E4675E" w:rsidP="00B13B6D">
      <w:pPr>
        <w:pStyle w:val="Style1"/>
      </w:pPr>
      <w:r w:rsidRPr="00BF3A9A">
        <w:t>5.2</w:t>
      </w:r>
      <w:r w:rsidRPr="00BF3A9A">
        <w:tab/>
        <w:t>Doba použitelnosti</w:t>
      </w:r>
    </w:p>
    <w:p w14:paraId="100B6613" w14:textId="77777777" w:rsidR="00C114FF" w:rsidRPr="00BF3A9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5A12AE" w14:textId="77777777" w:rsidR="00D23137" w:rsidRPr="00BF3A9A" w:rsidRDefault="00D23137" w:rsidP="00D23137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Doba použitelnosti veterinárního léčivého přípravku v neporušeném obalu (125ml láhev): 1 rok. </w:t>
      </w:r>
    </w:p>
    <w:p w14:paraId="28D88F2B" w14:textId="77777777" w:rsidR="00D23137" w:rsidRPr="00BF3A9A" w:rsidRDefault="00D23137" w:rsidP="00D23137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Doba použitelnosti veterinárního léčivého přípravku v neporušeném obalu (250ml láhev): 18 měsíců. Doba použitelnosti veterinárního léčivého přípravku v neporušeném obalu (500ml láhev): 2 roky. Doba použitelnosti veterinárního léčivého přípravku v neporušeném obalu (1000ml láhev): 30 měsíců. Doba použitelnosti po prvním otevření vnitřního obalu: 6 měsíců. </w:t>
      </w:r>
    </w:p>
    <w:p w14:paraId="2B6CF699" w14:textId="3D62201C" w:rsidR="00D23137" w:rsidRPr="00BF3A9A" w:rsidRDefault="00D23137" w:rsidP="00D23137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lastRenderedPageBreak/>
        <w:t xml:space="preserve">Doba použitelnosti po </w:t>
      </w:r>
      <w:r w:rsidRPr="00BF3A9A">
        <w:t>naředění</w:t>
      </w:r>
      <w:r w:rsidRPr="00BF3A9A" w:rsidDel="00D23137">
        <w:rPr>
          <w:szCs w:val="22"/>
        </w:rPr>
        <w:t xml:space="preserve"> </w:t>
      </w:r>
      <w:r w:rsidRPr="00BF3A9A">
        <w:rPr>
          <w:szCs w:val="22"/>
        </w:rPr>
        <w:t xml:space="preserve">podle návodu v pitné vodě: 24 hodin. </w:t>
      </w:r>
    </w:p>
    <w:p w14:paraId="1C924400" w14:textId="78769C59" w:rsidR="00D23137" w:rsidRPr="00BF3A9A" w:rsidRDefault="00D23137" w:rsidP="00D23137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Doba použitelnosti po </w:t>
      </w:r>
      <w:r w:rsidRPr="00BF3A9A">
        <w:t>naředění</w:t>
      </w:r>
      <w:r w:rsidRPr="00BF3A9A" w:rsidDel="00D23137">
        <w:rPr>
          <w:szCs w:val="22"/>
        </w:rPr>
        <w:t xml:space="preserve"> </w:t>
      </w:r>
      <w:r w:rsidRPr="00BF3A9A">
        <w:rPr>
          <w:szCs w:val="22"/>
        </w:rPr>
        <w:t>podle návodu v mléce/mléčné náhražce: 6 hodin.</w:t>
      </w:r>
    </w:p>
    <w:p w14:paraId="4CD9C987" w14:textId="7777777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F3A9A" w:rsidRDefault="00E4675E" w:rsidP="00B13B6D">
      <w:pPr>
        <w:pStyle w:val="Style1"/>
      </w:pPr>
      <w:r w:rsidRPr="00BF3A9A">
        <w:t>5.3</w:t>
      </w:r>
      <w:r w:rsidRPr="00BF3A9A">
        <w:tab/>
        <w:t>Zvláštní opatření pro uchovávání</w:t>
      </w:r>
    </w:p>
    <w:p w14:paraId="7826F268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460F8B0E" w14:textId="312126B1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F3A9A">
        <w:rPr>
          <w:szCs w:val="22"/>
          <w:u w:val="single"/>
        </w:rPr>
        <w:t xml:space="preserve">125 ml a 250 ml láhev: </w:t>
      </w:r>
    </w:p>
    <w:p w14:paraId="5B4F5374" w14:textId="77777777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Uchovávejte při teplotě do 25 </w:t>
      </w:r>
      <w:r w:rsidRPr="00BF3A9A">
        <w:rPr>
          <w:szCs w:val="22"/>
        </w:rPr>
        <w:sym w:font="Symbol" w:char="F0B0"/>
      </w:r>
      <w:r w:rsidRPr="00BF3A9A">
        <w:rPr>
          <w:szCs w:val="22"/>
        </w:rPr>
        <w:t xml:space="preserve">C. </w:t>
      </w:r>
    </w:p>
    <w:p w14:paraId="2C60DDAD" w14:textId="77777777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</w:p>
    <w:p w14:paraId="1D690299" w14:textId="388BEC8D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F3A9A">
        <w:rPr>
          <w:szCs w:val="22"/>
          <w:u w:val="single"/>
        </w:rPr>
        <w:t xml:space="preserve">500 ml a 1000 ml láhev: </w:t>
      </w:r>
    </w:p>
    <w:p w14:paraId="22D4E1D4" w14:textId="77777777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 xml:space="preserve">Tento veterinární léčivý přípravek nevyžaduje žádné zvláštní podmínky uchovávání. </w:t>
      </w:r>
    </w:p>
    <w:p w14:paraId="396D4869" w14:textId="77777777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</w:p>
    <w:p w14:paraId="178BF7F3" w14:textId="7A94CC44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F3A9A">
        <w:rPr>
          <w:szCs w:val="22"/>
          <w:u w:val="single"/>
        </w:rPr>
        <w:t xml:space="preserve">Všechny typy obalů: </w:t>
      </w:r>
    </w:p>
    <w:p w14:paraId="22F6AF88" w14:textId="06C03A5F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Po prvním otevření uchovávejte láhev těsně uzavřenou.</w:t>
      </w:r>
    </w:p>
    <w:p w14:paraId="205A4A8C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F3A9A" w:rsidRDefault="00E4675E" w:rsidP="00F20A70">
      <w:pPr>
        <w:pStyle w:val="Style1"/>
      </w:pPr>
      <w:r w:rsidRPr="00BF3A9A">
        <w:t>5.4</w:t>
      </w:r>
      <w:r w:rsidRPr="00BF3A9A">
        <w:tab/>
        <w:t>Druh a složení vnitřního obalu</w:t>
      </w:r>
    </w:p>
    <w:p w14:paraId="3EB26241" w14:textId="77777777" w:rsidR="00C114FF" w:rsidRPr="00BF3A9A" w:rsidRDefault="00C114FF" w:rsidP="00F20A70">
      <w:pPr>
        <w:pStyle w:val="Style1"/>
      </w:pPr>
    </w:p>
    <w:p w14:paraId="006C4015" w14:textId="77777777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Charakter obalu: </w:t>
      </w:r>
    </w:p>
    <w:p w14:paraId="069DB0BC" w14:textId="77777777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- Bílé láhve z </w:t>
      </w:r>
      <w:proofErr w:type="spellStart"/>
      <w:r w:rsidRPr="00BF3A9A">
        <w:rPr>
          <w:b w:val="0"/>
          <w:bCs/>
        </w:rPr>
        <w:t>polyethylenu</w:t>
      </w:r>
      <w:proofErr w:type="spellEnd"/>
      <w:r w:rsidRPr="00BF3A9A">
        <w:rPr>
          <w:b w:val="0"/>
          <w:bCs/>
        </w:rPr>
        <w:t xml:space="preserve"> s vysokou hustotou </w:t>
      </w:r>
    </w:p>
    <w:p w14:paraId="7475F35F" w14:textId="77777777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- Šroubovací zátka z polypropylenu opatřená těsněním z </w:t>
      </w:r>
      <w:proofErr w:type="spellStart"/>
      <w:r w:rsidRPr="00BF3A9A">
        <w:rPr>
          <w:b w:val="0"/>
          <w:bCs/>
        </w:rPr>
        <w:t>polyethylenu</w:t>
      </w:r>
      <w:proofErr w:type="spellEnd"/>
      <w:r w:rsidRPr="00BF3A9A">
        <w:rPr>
          <w:b w:val="0"/>
          <w:bCs/>
        </w:rPr>
        <w:t xml:space="preserve"> </w:t>
      </w:r>
    </w:p>
    <w:p w14:paraId="09247A96" w14:textId="77777777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- Dávkovací zařízení z polypropylenu o objemu 30 ml se stupnicí po 5 ml. </w:t>
      </w:r>
    </w:p>
    <w:p w14:paraId="578274F4" w14:textId="77777777" w:rsidR="00D23137" w:rsidRPr="00BF3A9A" w:rsidRDefault="00D23137" w:rsidP="00F20A70">
      <w:pPr>
        <w:pStyle w:val="Style1"/>
        <w:rPr>
          <w:b w:val="0"/>
          <w:bCs/>
        </w:rPr>
      </w:pPr>
    </w:p>
    <w:p w14:paraId="31ED9736" w14:textId="77777777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Velikosti balení: </w:t>
      </w:r>
    </w:p>
    <w:p w14:paraId="5226270B" w14:textId="6CE29268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Krabička obsahující 1 plastovou láhev o objemu 125 ml. </w:t>
      </w:r>
    </w:p>
    <w:p w14:paraId="02FDE30E" w14:textId="159867E4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Krabička obsahující 1 plastovou láhev o objemu 250 ml. </w:t>
      </w:r>
    </w:p>
    <w:p w14:paraId="69CDD792" w14:textId="17A52525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Krabička obsahující 1 plastovou láhev o objemu 500 ml. </w:t>
      </w:r>
    </w:p>
    <w:p w14:paraId="495732A7" w14:textId="55E15825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Krabička obsahující 1 plastovou láhev o objemu 1000 ml. </w:t>
      </w:r>
    </w:p>
    <w:p w14:paraId="67FB4919" w14:textId="58AEA773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>Plastová láhev o objemu 125 ml.</w:t>
      </w:r>
    </w:p>
    <w:p w14:paraId="2C513AF2" w14:textId="6F6883A5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Plastová láhev o objemu 250 ml. </w:t>
      </w:r>
    </w:p>
    <w:p w14:paraId="4CBB67BB" w14:textId="36A196B4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Plastová láhev o objemu 500 ml. </w:t>
      </w:r>
    </w:p>
    <w:p w14:paraId="6F2DF1B9" w14:textId="5366B4D7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 xml:space="preserve">Plastová láhev o objemu 1000 ml. </w:t>
      </w:r>
    </w:p>
    <w:p w14:paraId="7E8364CB" w14:textId="77777777" w:rsidR="00D23137" w:rsidRPr="00BF3A9A" w:rsidRDefault="00D23137" w:rsidP="00F20A70">
      <w:pPr>
        <w:pStyle w:val="Style1"/>
        <w:rPr>
          <w:b w:val="0"/>
          <w:bCs/>
        </w:rPr>
      </w:pPr>
    </w:p>
    <w:p w14:paraId="74CB04AB" w14:textId="35A7B97B" w:rsidR="00D23137" w:rsidRPr="00BF3A9A" w:rsidRDefault="00D23137" w:rsidP="00F20A70">
      <w:pPr>
        <w:pStyle w:val="Style1"/>
        <w:rPr>
          <w:b w:val="0"/>
          <w:bCs/>
        </w:rPr>
      </w:pPr>
      <w:r w:rsidRPr="00BF3A9A">
        <w:rPr>
          <w:b w:val="0"/>
          <w:bCs/>
        </w:rPr>
        <w:t>Pro každou z uvedených velikostí balení je přiloženo dávkovací zařízení.</w:t>
      </w:r>
    </w:p>
    <w:p w14:paraId="49991354" w14:textId="77777777" w:rsidR="00D23137" w:rsidRPr="00BF3A9A" w:rsidRDefault="00D23137" w:rsidP="00F20A70">
      <w:pPr>
        <w:tabs>
          <w:tab w:val="clear" w:pos="567"/>
        </w:tabs>
        <w:spacing w:line="240" w:lineRule="auto"/>
      </w:pPr>
    </w:p>
    <w:p w14:paraId="5C703918" w14:textId="05E1FC4F" w:rsidR="00C114FF" w:rsidRPr="00BF3A9A" w:rsidRDefault="00E4675E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t>Na trhu nemusí být všechny velikosti balení.</w:t>
      </w:r>
    </w:p>
    <w:p w14:paraId="584B339F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F3A9A" w:rsidRDefault="00E4675E" w:rsidP="002F7A85">
      <w:pPr>
        <w:pStyle w:val="Style1"/>
        <w:keepNext/>
      </w:pPr>
      <w:r w:rsidRPr="00BF3A9A">
        <w:t>5.5</w:t>
      </w:r>
      <w:r w:rsidRPr="00BF3A9A">
        <w:tab/>
        <w:t xml:space="preserve">Zvláštní opatření pro </w:t>
      </w:r>
      <w:r w:rsidR="00CF069C" w:rsidRPr="00BF3A9A">
        <w:t xml:space="preserve">likvidaci </w:t>
      </w:r>
      <w:r w:rsidRPr="00BF3A9A">
        <w:t>nepoužit</w:t>
      </w:r>
      <w:r w:rsidR="002F64C6" w:rsidRPr="00BF3A9A">
        <w:t>ých</w:t>
      </w:r>
      <w:r w:rsidR="00905CAB" w:rsidRPr="00BF3A9A">
        <w:t xml:space="preserve"> </w:t>
      </w:r>
      <w:r w:rsidRPr="00BF3A9A">
        <w:t>veterinární</w:t>
      </w:r>
      <w:r w:rsidR="002F64C6" w:rsidRPr="00BF3A9A">
        <w:t>ch</w:t>
      </w:r>
      <w:r w:rsidRPr="00BF3A9A">
        <w:t xml:space="preserve"> léčiv</w:t>
      </w:r>
      <w:r w:rsidR="002F64C6" w:rsidRPr="00BF3A9A">
        <w:t>ých</w:t>
      </w:r>
      <w:r w:rsidRPr="00BF3A9A">
        <w:t xml:space="preserve"> přípravk</w:t>
      </w:r>
      <w:r w:rsidR="002F64C6" w:rsidRPr="00BF3A9A">
        <w:t>ů</w:t>
      </w:r>
      <w:r w:rsidRPr="00BF3A9A">
        <w:t xml:space="preserve"> nebo odpad</w:t>
      </w:r>
      <w:r w:rsidR="00F84AED" w:rsidRPr="00BF3A9A">
        <w:t>ů</w:t>
      </w:r>
      <w:r w:rsidR="00B36E65" w:rsidRPr="00BF3A9A">
        <w:t>, kter</w:t>
      </w:r>
      <w:r w:rsidR="00F84AED" w:rsidRPr="00BF3A9A">
        <w:t>é</w:t>
      </w:r>
      <w:r w:rsidRPr="00BF3A9A">
        <w:t xml:space="preserve"> pocház</w:t>
      </w:r>
      <w:r w:rsidR="00B36E65" w:rsidRPr="00BF3A9A">
        <w:t>í</w:t>
      </w:r>
      <w:r w:rsidRPr="00BF3A9A">
        <w:t xml:space="preserve"> z</w:t>
      </w:r>
      <w:r w:rsidR="002F64C6" w:rsidRPr="00BF3A9A">
        <w:t> </w:t>
      </w:r>
      <w:r w:rsidRPr="00BF3A9A">
        <w:t>t</w:t>
      </w:r>
      <w:r w:rsidR="002F64C6" w:rsidRPr="00BF3A9A">
        <w:t xml:space="preserve">ěchto </w:t>
      </w:r>
      <w:r w:rsidRPr="00BF3A9A">
        <w:t>přípravk</w:t>
      </w:r>
      <w:r w:rsidR="002F64C6" w:rsidRPr="00BF3A9A">
        <w:t>ů</w:t>
      </w:r>
    </w:p>
    <w:p w14:paraId="4E04C78C" w14:textId="77777777" w:rsidR="00C114FF" w:rsidRPr="00BF3A9A" w:rsidRDefault="00C114FF" w:rsidP="002F7A8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4A633D1E" w:rsidR="00FD1E45" w:rsidRPr="00BF3A9A" w:rsidRDefault="00E4675E" w:rsidP="00F20A70">
      <w:pPr>
        <w:spacing w:line="240" w:lineRule="auto"/>
        <w:rPr>
          <w:szCs w:val="22"/>
        </w:rPr>
      </w:pPr>
      <w:r w:rsidRPr="00BF3A9A">
        <w:t>Léčivé přípravky se nesmí likvidovat prostřednictvím odpadní vody či domovního odpadu.</w:t>
      </w:r>
    </w:p>
    <w:p w14:paraId="3F2195DA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F3A9A" w:rsidRDefault="00E4675E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t>Všechen n</w:t>
      </w:r>
      <w:r w:rsidR="00DA2A06" w:rsidRPr="00BF3A9A">
        <w:t xml:space="preserve">epoužitý veterinární léčivý přípravek nebo </w:t>
      </w:r>
      <w:r w:rsidR="00905CAB" w:rsidRPr="00BF3A9A">
        <w:t>odpad, který pochází z tohoto přípravku,</w:t>
      </w:r>
      <w:r w:rsidR="00DA2A06" w:rsidRPr="00BF3A9A">
        <w:t xml:space="preserve"> </w:t>
      </w:r>
      <w:r w:rsidR="004C0568" w:rsidRPr="00BF3A9A">
        <w:t xml:space="preserve">likvidujte </w:t>
      </w:r>
      <w:r w:rsidR="007464DA" w:rsidRPr="00BF3A9A">
        <w:t>odevzdáním</w:t>
      </w:r>
      <w:r w:rsidR="00730908" w:rsidRPr="00BF3A9A">
        <w:t xml:space="preserve"> </w:t>
      </w:r>
      <w:r w:rsidR="00DA2A06" w:rsidRPr="00BF3A9A">
        <w:t>v souladu s místními požadavky a národními systémy sběru, které jsou platné pro příslušný veterinární léčivý přípravek.</w:t>
      </w:r>
    </w:p>
    <w:p w14:paraId="42D2D2CF" w14:textId="77777777" w:rsidR="0078538F" w:rsidRPr="00BF3A9A" w:rsidRDefault="0078538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F3A9A" w:rsidRDefault="00E4675E" w:rsidP="00F20A70">
      <w:pPr>
        <w:pStyle w:val="Style1"/>
      </w:pPr>
      <w:r w:rsidRPr="00BF3A9A">
        <w:t>6.</w:t>
      </w:r>
      <w:r w:rsidRPr="00BF3A9A">
        <w:tab/>
        <w:t>JMÉNO DRŽITELE ROZHODNUTÍ O REGISTRACI</w:t>
      </w:r>
    </w:p>
    <w:p w14:paraId="2E652F1A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26A6483" w:rsidR="00C114FF" w:rsidRPr="00BF3A9A" w:rsidRDefault="00D23137" w:rsidP="00F20A70">
      <w:pPr>
        <w:tabs>
          <w:tab w:val="clear" w:pos="567"/>
        </w:tabs>
        <w:spacing w:line="240" w:lineRule="auto"/>
      </w:pPr>
      <w:proofErr w:type="spellStart"/>
      <w:r w:rsidRPr="00BF3A9A">
        <w:t>Ceva</w:t>
      </w:r>
      <w:proofErr w:type="spellEnd"/>
      <w:r w:rsidRPr="00BF3A9A">
        <w:t xml:space="preserve"> </w:t>
      </w:r>
      <w:proofErr w:type="spellStart"/>
      <w:r w:rsidRPr="00BF3A9A">
        <w:t>Santé</w:t>
      </w:r>
      <w:proofErr w:type="spellEnd"/>
      <w:r w:rsidRPr="00BF3A9A">
        <w:t xml:space="preserve"> Animale</w:t>
      </w:r>
    </w:p>
    <w:p w14:paraId="0633ABB1" w14:textId="77777777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F3A9A" w:rsidRDefault="00E4675E" w:rsidP="00F20A70">
      <w:pPr>
        <w:pStyle w:val="Style1"/>
      </w:pPr>
      <w:r w:rsidRPr="00BF3A9A">
        <w:t>7.</w:t>
      </w:r>
      <w:r w:rsidRPr="00BF3A9A">
        <w:tab/>
        <w:t>REGISTRAČNÍ ČÍSLO(A)</w:t>
      </w:r>
    </w:p>
    <w:p w14:paraId="1FA2C56F" w14:textId="77777777" w:rsidR="00C114FF" w:rsidRPr="00BF3A9A" w:rsidRDefault="00C114F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0AF89AF4" w:rsidR="00C114FF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96/013/</w:t>
      </w:r>
      <w:proofErr w:type="gramStart"/>
      <w:r w:rsidRPr="00BF3A9A">
        <w:rPr>
          <w:szCs w:val="22"/>
        </w:rPr>
        <w:t>18-C</w:t>
      </w:r>
      <w:proofErr w:type="gramEnd"/>
    </w:p>
    <w:p w14:paraId="1C76BC19" w14:textId="77777777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</w:p>
    <w:p w14:paraId="2C9DF1C0" w14:textId="77777777" w:rsidR="00D23137" w:rsidRPr="00BF3A9A" w:rsidRDefault="00D23137" w:rsidP="00F20A70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F3A9A" w:rsidRDefault="00E4675E" w:rsidP="002F7A85">
      <w:pPr>
        <w:pStyle w:val="Style1"/>
        <w:keepNext/>
      </w:pPr>
      <w:r w:rsidRPr="00BF3A9A">
        <w:lastRenderedPageBreak/>
        <w:t>8.</w:t>
      </w:r>
      <w:r w:rsidRPr="00BF3A9A">
        <w:tab/>
        <w:t>DATUM PRVNÍ REGISTRACE</w:t>
      </w:r>
    </w:p>
    <w:p w14:paraId="3863C575" w14:textId="77777777" w:rsidR="00C114FF" w:rsidRPr="00BF3A9A" w:rsidRDefault="00C114FF" w:rsidP="002F7A8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065931" w14:textId="2A9658C6" w:rsidR="00C114FF" w:rsidRPr="00BF3A9A" w:rsidRDefault="00E4675E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t>Datum první registrace:</w:t>
      </w:r>
      <w:r w:rsidR="00D23137" w:rsidRPr="00BF3A9A">
        <w:t xml:space="preserve"> 16. 3. 2018</w:t>
      </w:r>
    </w:p>
    <w:p w14:paraId="6E98A2F6" w14:textId="77777777" w:rsidR="00D65777" w:rsidRPr="00BF3A9A" w:rsidRDefault="00D65777" w:rsidP="00F20A70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F3A9A" w:rsidRDefault="00D65777" w:rsidP="00F20A70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F3A9A" w:rsidRDefault="00E4675E" w:rsidP="00F20A70">
      <w:pPr>
        <w:pStyle w:val="Style1"/>
      </w:pPr>
      <w:r w:rsidRPr="00BF3A9A">
        <w:t>9.</w:t>
      </w:r>
      <w:r w:rsidRPr="00BF3A9A">
        <w:tab/>
        <w:t>DATUM POSLEDNÍ AKTUALIZACE SOUHRNU ÚDAJŮ O PŘÍPRAVKU</w:t>
      </w:r>
    </w:p>
    <w:p w14:paraId="30326986" w14:textId="77777777" w:rsidR="00C114FF" w:rsidRPr="00BF3A9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3B91642F" w:rsidR="0078538F" w:rsidRPr="00BF3A9A" w:rsidRDefault="00BF3A9A" w:rsidP="00F20A70">
      <w:pPr>
        <w:tabs>
          <w:tab w:val="clear" w:pos="567"/>
        </w:tabs>
        <w:spacing w:line="240" w:lineRule="auto"/>
        <w:rPr>
          <w:szCs w:val="22"/>
        </w:rPr>
      </w:pPr>
      <w:r w:rsidRPr="00BF3A9A">
        <w:rPr>
          <w:szCs w:val="22"/>
        </w:rPr>
        <w:t>05/2026</w:t>
      </w:r>
    </w:p>
    <w:p w14:paraId="2DB0E157" w14:textId="77777777" w:rsidR="00B113B9" w:rsidRPr="00BF3A9A" w:rsidRDefault="00B113B9" w:rsidP="00F20A70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F3A9A" w:rsidRDefault="00E4675E" w:rsidP="00F20A70">
      <w:pPr>
        <w:pStyle w:val="Style1"/>
      </w:pPr>
      <w:r w:rsidRPr="00BF3A9A">
        <w:t>10.</w:t>
      </w:r>
      <w:r w:rsidRPr="00BF3A9A">
        <w:tab/>
        <w:t>KLASIFIKACE VETERINÁRNÍCH LÉČIVÝCH PŘÍPRAVKŮ</w:t>
      </w:r>
    </w:p>
    <w:p w14:paraId="1F12B426" w14:textId="77777777" w:rsidR="0078538F" w:rsidRPr="00BF3A9A" w:rsidRDefault="0078538F" w:rsidP="00F20A70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7D96646" w:rsidR="0078538F" w:rsidRPr="00BF3A9A" w:rsidRDefault="00E4675E" w:rsidP="00F20A70">
      <w:pPr>
        <w:numPr>
          <w:ilvl w:val="12"/>
          <w:numId w:val="0"/>
        </w:numPr>
        <w:spacing w:line="240" w:lineRule="auto"/>
        <w:rPr>
          <w:szCs w:val="22"/>
        </w:rPr>
      </w:pPr>
      <w:r w:rsidRPr="00BF3A9A">
        <w:t>Veterinární léčivý přípravek je vydáván pouze na předpis.</w:t>
      </w:r>
    </w:p>
    <w:p w14:paraId="05E12133" w14:textId="77777777" w:rsidR="0078538F" w:rsidRPr="00BF3A9A" w:rsidRDefault="0078538F" w:rsidP="00F20A70">
      <w:pPr>
        <w:spacing w:line="240" w:lineRule="auto"/>
        <w:rPr>
          <w:szCs w:val="22"/>
        </w:rPr>
      </w:pPr>
    </w:p>
    <w:p w14:paraId="28C35B4C" w14:textId="5D07ABCB" w:rsidR="0078538F" w:rsidRPr="00BF3A9A" w:rsidRDefault="00E4675E" w:rsidP="00F20A70">
      <w:pPr>
        <w:spacing w:line="240" w:lineRule="auto"/>
        <w:rPr>
          <w:szCs w:val="22"/>
        </w:rPr>
      </w:pPr>
      <w:bookmarkStart w:id="4" w:name="_Hlk73467306"/>
      <w:r w:rsidRPr="00BF3A9A">
        <w:t xml:space="preserve">Podrobné informace o tomto veterinárním léčivém přípravku jsou k dispozici v databázi přípravků Unie </w:t>
      </w:r>
      <w:r w:rsidRPr="00BF3A9A">
        <w:rPr>
          <w:szCs w:val="22"/>
        </w:rPr>
        <w:t>(</w:t>
      </w:r>
      <w:hyperlink r:id="rId8" w:history="1">
        <w:r w:rsidR="0078538F" w:rsidRPr="00BF3A9A">
          <w:rPr>
            <w:rStyle w:val="Hypertextovodkaz"/>
            <w:szCs w:val="22"/>
          </w:rPr>
          <w:t>https://medicines.health.europa.eu/veterinary</w:t>
        </w:r>
      </w:hyperlink>
      <w:r w:rsidRPr="00BF3A9A">
        <w:rPr>
          <w:szCs w:val="22"/>
        </w:rPr>
        <w:t>)</w:t>
      </w:r>
      <w:r w:rsidRPr="00BF3A9A">
        <w:rPr>
          <w:i/>
          <w:szCs w:val="22"/>
        </w:rPr>
        <w:t>.</w:t>
      </w:r>
    </w:p>
    <w:bookmarkEnd w:id="4"/>
    <w:p w14:paraId="17AA9DD2" w14:textId="77777777" w:rsidR="00AC52BB" w:rsidRPr="00BF3A9A" w:rsidRDefault="00AC52BB" w:rsidP="00F20A70">
      <w:pPr>
        <w:tabs>
          <w:tab w:val="clear" w:pos="567"/>
        </w:tabs>
        <w:spacing w:line="240" w:lineRule="auto"/>
      </w:pPr>
    </w:p>
    <w:p w14:paraId="07753E96" w14:textId="77777777" w:rsidR="00AC52BB" w:rsidRPr="00BF3A9A" w:rsidRDefault="00AC52BB" w:rsidP="00F20A70">
      <w:pPr>
        <w:spacing w:line="240" w:lineRule="auto"/>
        <w:rPr>
          <w:szCs w:val="22"/>
        </w:rPr>
      </w:pPr>
      <w:r w:rsidRPr="00BF3A9A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BF3A9A">
          <w:rPr>
            <w:rStyle w:val="Hypertextovodkaz"/>
          </w:rPr>
          <w:t>https://www.uskvbl.cz</w:t>
        </w:r>
      </w:hyperlink>
      <w:r w:rsidRPr="00BF3A9A">
        <w:rPr>
          <w:rStyle w:val="markedcontent"/>
        </w:rPr>
        <w:t>).</w:t>
      </w:r>
    </w:p>
    <w:p w14:paraId="69924E2B" w14:textId="65C05F27" w:rsidR="00C114FF" w:rsidRPr="00BF3A9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F3A9A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83214" w14:textId="77777777" w:rsidR="0014705B" w:rsidRDefault="0014705B">
      <w:pPr>
        <w:spacing w:line="240" w:lineRule="auto"/>
      </w:pPr>
      <w:r>
        <w:separator/>
      </w:r>
    </w:p>
  </w:endnote>
  <w:endnote w:type="continuationSeparator" w:id="0">
    <w:p w14:paraId="490F5500" w14:textId="77777777" w:rsidR="0014705B" w:rsidRDefault="00147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4675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4675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C7E19" w14:textId="77777777" w:rsidR="0014705B" w:rsidRDefault="0014705B">
      <w:pPr>
        <w:spacing w:line="240" w:lineRule="auto"/>
      </w:pPr>
      <w:r>
        <w:separator/>
      </w:r>
    </w:p>
  </w:footnote>
  <w:footnote w:type="continuationSeparator" w:id="0">
    <w:p w14:paraId="5D1680DC" w14:textId="77777777" w:rsidR="0014705B" w:rsidRDefault="001470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77019" w14:textId="5E7C23FF" w:rsidR="0063043D" w:rsidRDefault="0063043D">
    <w:pPr>
      <w:pStyle w:val="Zhlav"/>
    </w:pPr>
    <w:r w:rsidRPr="0063043D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D12"/>
    <w:rsid w:val="00017FF4"/>
    <w:rsid w:val="00021B82"/>
    <w:rsid w:val="00024777"/>
    <w:rsid w:val="00024E21"/>
    <w:rsid w:val="00027100"/>
    <w:rsid w:val="00030AD8"/>
    <w:rsid w:val="000349AA"/>
    <w:rsid w:val="00034AA0"/>
    <w:rsid w:val="000363FF"/>
    <w:rsid w:val="00036C50"/>
    <w:rsid w:val="00052D2B"/>
    <w:rsid w:val="00054F55"/>
    <w:rsid w:val="000569BC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BF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05B"/>
    <w:rsid w:val="0015098E"/>
    <w:rsid w:val="00153B3A"/>
    <w:rsid w:val="00164543"/>
    <w:rsid w:val="00164C48"/>
    <w:rsid w:val="00165F25"/>
    <w:rsid w:val="001674D3"/>
    <w:rsid w:val="00174721"/>
    <w:rsid w:val="00175264"/>
    <w:rsid w:val="001770CE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A8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890"/>
    <w:rsid w:val="003C3E0E"/>
    <w:rsid w:val="003C64A5"/>
    <w:rsid w:val="003D03CC"/>
    <w:rsid w:val="003D378C"/>
    <w:rsid w:val="003D3893"/>
    <w:rsid w:val="003D4AD6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2E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04F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463D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043D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3F6E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1372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A88"/>
    <w:rsid w:val="007003E5"/>
    <w:rsid w:val="00705EAF"/>
    <w:rsid w:val="0070773E"/>
    <w:rsid w:val="007101CC"/>
    <w:rsid w:val="00712C53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712B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3605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205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DDD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586"/>
    <w:rsid w:val="00950FBB"/>
    <w:rsid w:val="00951118"/>
    <w:rsid w:val="0095122F"/>
    <w:rsid w:val="00953349"/>
    <w:rsid w:val="00953E4C"/>
    <w:rsid w:val="00954E0C"/>
    <w:rsid w:val="00961156"/>
    <w:rsid w:val="00961B5F"/>
    <w:rsid w:val="00964F03"/>
    <w:rsid w:val="00966F1F"/>
    <w:rsid w:val="00974D24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269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6AA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275"/>
    <w:rsid w:val="00A87331"/>
    <w:rsid w:val="00A9226B"/>
    <w:rsid w:val="00A9575C"/>
    <w:rsid w:val="00A95B56"/>
    <w:rsid w:val="00A95E81"/>
    <w:rsid w:val="00A969AF"/>
    <w:rsid w:val="00AA308A"/>
    <w:rsid w:val="00AA3CE6"/>
    <w:rsid w:val="00AB1A2E"/>
    <w:rsid w:val="00AB328A"/>
    <w:rsid w:val="00AB4918"/>
    <w:rsid w:val="00AB4BC8"/>
    <w:rsid w:val="00AB6BA7"/>
    <w:rsid w:val="00AB7BE8"/>
    <w:rsid w:val="00AC52BB"/>
    <w:rsid w:val="00AD0710"/>
    <w:rsid w:val="00AD0B04"/>
    <w:rsid w:val="00AD4DB9"/>
    <w:rsid w:val="00AD63C0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562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2F2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3A9A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A9C"/>
    <w:rsid w:val="00C8651E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3137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432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3E60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2D8A"/>
    <w:rsid w:val="00E25B7C"/>
    <w:rsid w:val="00E3076B"/>
    <w:rsid w:val="00E33224"/>
    <w:rsid w:val="00E33C86"/>
    <w:rsid w:val="00E3725B"/>
    <w:rsid w:val="00E434D1"/>
    <w:rsid w:val="00E4675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4EF6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A70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DE7E-5765-45A6-87AE-CC9CC14D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1915</Words>
  <Characters>11302</Characters>
  <Application>Microsoft Office Word</Application>
  <DocSecurity>0</DocSecurity>
  <Lines>94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19</cp:revision>
  <cp:lastPrinted>2026-05-28T10:52:00Z</cp:lastPrinted>
  <dcterms:created xsi:type="dcterms:W3CDTF">2026-03-24T09:27:00Z</dcterms:created>
  <dcterms:modified xsi:type="dcterms:W3CDTF">2026-05-28T10:52:00Z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