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8A0539" w:rsidRDefault="00472EA6" w:rsidP="008A0539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8A0539">
        <w:rPr>
          <w:b/>
          <w:szCs w:val="22"/>
        </w:rPr>
        <w:t>PŘÍLOHA I</w:t>
      </w:r>
    </w:p>
    <w:p w14:paraId="50FE88E4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8A0539" w:rsidRDefault="00472EA6" w:rsidP="008A0539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8A0539">
        <w:rPr>
          <w:b/>
          <w:szCs w:val="22"/>
        </w:rPr>
        <w:t>SOUHRN ÚDAJŮ O PŘÍPRAVKU</w:t>
      </w:r>
    </w:p>
    <w:p w14:paraId="70A64732" w14:textId="77777777" w:rsidR="00C114FF" w:rsidRPr="008A0539" w:rsidRDefault="00472EA6" w:rsidP="008A0539">
      <w:pPr>
        <w:pStyle w:val="Style1"/>
      </w:pPr>
      <w:r w:rsidRPr="008A0539">
        <w:br w:type="page"/>
      </w:r>
      <w:r w:rsidRPr="008A0539">
        <w:lastRenderedPageBreak/>
        <w:t>1.</w:t>
      </w:r>
      <w:r w:rsidRPr="008A0539">
        <w:tab/>
        <w:t>NÁZEV VETERINÁRNÍHO LÉČIVÉHO PŘÍPRAVKU</w:t>
      </w:r>
    </w:p>
    <w:p w14:paraId="3606368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1E1FBC7A" w14:textId="0491B4BD" w:rsidR="0018535E" w:rsidRPr="008A0539" w:rsidRDefault="0018535E" w:rsidP="008A05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8A0539">
        <w:rPr>
          <w:szCs w:val="22"/>
        </w:rPr>
        <w:t>Dycoxan</w:t>
      </w:r>
      <w:proofErr w:type="spellEnd"/>
      <w:r w:rsidRPr="008A0539">
        <w:rPr>
          <w:szCs w:val="22"/>
        </w:rPr>
        <w:t xml:space="preserve"> 2,5 mg/ml perorální suspenze pro ovce a skot</w:t>
      </w:r>
    </w:p>
    <w:p w14:paraId="5906BB1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8A0539" w:rsidRDefault="00472EA6" w:rsidP="008A0539">
      <w:pPr>
        <w:pStyle w:val="Style1"/>
      </w:pPr>
      <w:r w:rsidRPr="008A0539">
        <w:t>2.</w:t>
      </w:r>
      <w:r w:rsidRPr="008A0539">
        <w:tab/>
        <w:t>KVALITATIVNÍ A KVANTITATIVNÍ SLOŽENÍ</w:t>
      </w:r>
    </w:p>
    <w:p w14:paraId="3EAF4F83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62E8A4B" w14:textId="2A6EBF1D" w:rsidR="0018535E" w:rsidRPr="008A0539" w:rsidRDefault="00DD712A" w:rsidP="008A0539">
      <w:pPr>
        <w:spacing w:line="240" w:lineRule="auto"/>
        <w:rPr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>Každý</w:t>
      </w:r>
      <w:r w:rsidRPr="008A0539">
        <w:rPr>
          <w:szCs w:val="22"/>
          <w:shd w:val="clear" w:color="auto" w:fill="FFFFFF"/>
        </w:rPr>
        <w:t xml:space="preserve"> </w:t>
      </w:r>
      <w:r w:rsidR="0018535E" w:rsidRPr="008A0539">
        <w:rPr>
          <w:szCs w:val="22"/>
          <w:shd w:val="clear" w:color="auto" w:fill="FFFFFF"/>
        </w:rPr>
        <w:t>ml obsahuje:</w:t>
      </w:r>
      <w:r w:rsidR="0018535E" w:rsidRPr="008A0539">
        <w:rPr>
          <w:szCs w:val="22"/>
        </w:rPr>
        <w:br/>
      </w:r>
    </w:p>
    <w:p w14:paraId="503E6ED4" w14:textId="2103F32D" w:rsidR="0018535E" w:rsidRPr="008A0539" w:rsidRDefault="0018535E" w:rsidP="008A0539">
      <w:pPr>
        <w:tabs>
          <w:tab w:val="clear" w:pos="567"/>
        </w:tabs>
        <w:spacing w:line="240" w:lineRule="auto"/>
        <w:rPr>
          <w:b/>
          <w:szCs w:val="22"/>
        </w:rPr>
      </w:pPr>
      <w:r w:rsidRPr="008A0539">
        <w:rPr>
          <w:b/>
          <w:szCs w:val="22"/>
          <w:shd w:val="clear" w:color="auto" w:fill="FFFFFF"/>
        </w:rPr>
        <w:t>Léčivá látka:</w:t>
      </w:r>
      <w:r w:rsidRPr="008A0539">
        <w:rPr>
          <w:b/>
          <w:szCs w:val="22"/>
        </w:rPr>
        <w:br/>
      </w:r>
      <w:proofErr w:type="spellStart"/>
      <w:r w:rsidRPr="008A0539">
        <w:rPr>
          <w:szCs w:val="22"/>
          <w:shd w:val="clear" w:color="auto" w:fill="FFFFFF"/>
        </w:rPr>
        <w:t>Diclazurilum</w:t>
      </w:r>
      <w:proofErr w:type="spellEnd"/>
      <w:r w:rsidRPr="008A0539">
        <w:rPr>
          <w:szCs w:val="22"/>
          <w:shd w:val="clear" w:color="auto" w:fill="FFFFFF"/>
        </w:rPr>
        <w:t xml:space="preserve"> 2,5 mg </w:t>
      </w:r>
      <w:r w:rsidRPr="008A0539">
        <w:rPr>
          <w:szCs w:val="22"/>
        </w:rPr>
        <w:br/>
      </w:r>
      <w:r w:rsidRPr="008A0539">
        <w:rPr>
          <w:szCs w:val="22"/>
        </w:rPr>
        <w:br/>
      </w:r>
      <w:r w:rsidRPr="008A0539">
        <w:rPr>
          <w:b/>
          <w:szCs w:val="22"/>
          <w:shd w:val="clear" w:color="auto" w:fill="FFFFFF"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8"/>
        <w:gridCol w:w="4533"/>
      </w:tblGrid>
      <w:tr w:rsidR="00111A0D" w:rsidRPr="008A0539" w14:paraId="0B4C76E3" w14:textId="77777777" w:rsidTr="0018535E">
        <w:tc>
          <w:tcPr>
            <w:tcW w:w="4528" w:type="dxa"/>
            <w:vAlign w:val="center"/>
          </w:tcPr>
          <w:p w14:paraId="6D45EB6D" w14:textId="06D843F2" w:rsidR="00872C48" w:rsidRPr="008A0539" w:rsidRDefault="00472EA6" w:rsidP="008A0539">
            <w:pPr>
              <w:spacing w:before="60" w:after="60" w:line="240" w:lineRule="auto"/>
              <w:rPr>
                <w:b/>
                <w:bCs/>
                <w:iCs/>
                <w:szCs w:val="22"/>
              </w:rPr>
            </w:pPr>
            <w:r w:rsidRPr="008A0539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3" w:type="dxa"/>
            <w:vAlign w:val="center"/>
          </w:tcPr>
          <w:p w14:paraId="2E659D33" w14:textId="03708EDE" w:rsidR="00872C48" w:rsidRPr="008A0539" w:rsidRDefault="00472EA6" w:rsidP="008A0539">
            <w:pPr>
              <w:spacing w:before="60" w:after="60" w:line="240" w:lineRule="auto"/>
              <w:rPr>
                <w:b/>
                <w:bCs/>
                <w:iCs/>
                <w:szCs w:val="22"/>
              </w:rPr>
            </w:pPr>
            <w:r w:rsidRPr="008A0539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111A0D" w:rsidRPr="008A0539" w14:paraId="7D5263D3" w14:textId="77777777" w:rsidTr="0018535E">
        <w:tc>
          <w:tcPr>
            <w:tcW w:w="4528" w:type="dxa"/>
            <w:vAlign w:val="center"/>
          </w:tcPr>
          <w:p w14:paraId="0F798F46" w14:textId="0E872592" w:rsidR="00872C48" w:rsidRPr="008A0539" w:rsidRDefault="001D219E" w:rsidP="008A0539">
            <w:pPr>
              <w:spacing w:before="60" w:after="60" w:line="240" w:lineRule="auto"/>
              <w:ind w:left="567" w:hanging="567"/>
              <w:rPr>
                <w:iCs/>
                <w:szCs w:val="22"/>
              </w:rPr>
            </w:pPr>
            <w:proofErr w:type="spellStart"/>
            <w:r w:rsidRPr="008A0539">
              <w:rPr>
                <w:szCs w:val="22"/>
                <w:shd w:val="clear" w:color="auto" w:fill="FFFFFF"/>
              </w:rPr>
              <w:t>Methylparaben</w:t>
            </w:r>
            <w:proofErr w:type="spellEnd"/>
            <w:r w:rsidRPr="008A0539">
              <w:rPr>
                <w:szCs w:val="22"/>
                <w:shd w:val="clear" w:color="auto" w:fill="FFFFFF"/>
              </w:rPr>
              <w:t xml:space="preserve"> (E218) </w:t>
            </w:r>
          </w:p>
        </w:tc>
        <w:tc>
          <w:tcPr>
            <w:tcW w:w="4533" w:type="dxa"/>
            <w:vAlign w:val="center"/>
          </w:tcPr>
          <w:p w14:paraId="457A3BBC" w14:textId="2A321148" w:rsidR="00872C48" w:rsidRPr="008A0539" w:rsidRDefault="001D219E" w:rsidP="008A0539">
            <w:pPr>
              <w:spacing w:before="60" w:after="60" w:line="240" w:lineRule="auto"/>
              <w:rPr>
                <w:iCs/>
                <w:szCs w:val="22"/>
              </w:rPr>
            </w:pPr>
            <w:r w:rsidRPr="008A0539">
              <w:rPr>
                <w:iCs/>
                <w:szCs w:val="22"/>
              </w:rPr>
              <w:t>1,8 mg</w:t>
            </w:r>
          </w:p>
        </w:tc>
      </w:tr>
      <w:tr w:rsidR="00111A0D" w:rsidRPr="008A0539" w14:paraId="6A4C5E50" w14:textId="77777777" w:rsidTr="0018535E">
        <w:tc>
          <w:tcPr>
            <w:tcW w:w="4528" w:type="dxa"/>
            <w:vAlign w:val="center"/>
          </w:tcPr>
          <w:p w14:paraId="5CCC8F42" w14:textId="2184366B" w:rsidR="00872C48" w:rsidRPr="008A0539" w:rsidRDefault="003B4C71" w:rsidP="008A0539">
            <w:pPr>
              <w:spacing w:before="60" w:after="60" w:line="240" w:lineRule="auto"/>
              <w:rPr>
                <w:iCs/>
                <w:szCs w:val="22"/>
              </w:rPr>
            </w:pPr>
            <w:proofErr w:type="spellStart"/>
            <w:r w:rsidRPr="008A0539">
              <w:rPr>
                <w:szCs w:val="22"/>
                <w:shd w:val="clear" w:color="auto" w:fill="FFFFFF"/>
              </w:rPr>
              <w:t>Propylparaben</w:t>
            </w:r>
            <w:proofErr w:type="spellEnd"/>
          </w:p>
        </w:tc>
        <w:tc>
          <w:tcPr>
            <w:tcW w:w="4533" w:type="dxa"/>
            <w:vAlign w:val="center"/>
          </w:tcPr>
          <w:p w14:paraId="2EA0CFB0" w14:textId="7CCA47CD" w:rsidR="00872C48" w:rsidRPr="008A0539" w:rsidRDefault="003B4C71" w:rsidP="008A0539">
            <w:pPr>
              <w:spacing w:before="60" w:after="60" w:line="240" w:lineRule="auto"/>
              <w:rPr>
                <w:iCs/>
                <w:szCs w:val="22"/>
              </w:rPr>
            </w:pPr>
            <w:r w:rsidRPr="008A0539">
              <w:rPr>
                <w:iCs/>
                <w:szCs w:val="22"/>
              </w:rPr>
              <w:t>0,2 mg</w:t>
            </w:r>
          </w:p>
        </w:tc>
      </w:tr>
      <w:tr w:rsidR="00111A0D" w:rsidRPr="008A0539" w14:paraId="1E235C5B" w14:textId="77777777" w:rsidTr="0018535E">
        <w:tc>
          <w:tcPr>
            <w:tcW w:w="4528" w:type="dxa"/>
            <w:vAlign w:val="center"/>
          </w:tcPr>
          <w:p w14:paraId="0ECB18EE" w14:textId="7654436F" w:rsidR="00872C48" w:rsidRPr="008A0539" w:rsidRDefault="00BD0633" w:rsidP="008A0539">
            <w:pPr>
              <w:spacing w:line="240" w:lineRule="auto"/>
              <w:rPr>
                <w:szCs w:val="22"/>
                <w:shd w:val="clear" w:color="auto" w:fill="FFFFFF"/>
              </w:rPr>
            </w:pPr>
            <w:r w:rsidRPr="008A0539">
              <w:rPr>
                <w:szCs w:val="22"/>
                <w:shd w:val="clear" w:color="auto" w:fill="FFFFFF"/>
              </w:rPr>
              <w:t xml:space="preserve">Mikrokrystalická </w:t>
            </w:r>
            <w:proofErr w:type="spellStart"/>
            <w:r w:rsidRPr="008A0539">
              <w:rPr>
                <w:szCs w:val="22"/>
                <w:shd w:val="clear" w:color="auto" w:fill="FFFFFF"/>
              </w:rPr>
              <w:t>celulosa</w:t>
            </w:r>
            <w:proofErr w:type="spellEnd"/>
            <w:r w:rsidRPr="008A0539">
              <w:rPr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4533" w:type="dxa"/>
            <w:vAlign w:val="center"/>
          </w:tcPr>
          <w:p w14:paraId="20880B39" w14:textId="77777777" w:rsidR="00872C48" w:rsidRPr="008A0539" w:rsidRDefault="00872C48" w:rsidP="008A0539">
            <w:pPr>
              <w:spacing w:before="60" w:after="60" w:line="240" w:lineRule="auto"/>
              <w:rPr>
                <w:iCs/>
                <w:szCs w:val="22"/>
              </w:rPr>
            </w:pPr>
          </w:p>
        </w:tc>
      </w:tr>
      <w:tr w:rsidR="00111A0D" w:rsidRPr="008A0539" w14:paraId="726979DE" w14:textId="77777777" w:rsidTr="0018535E">
        <w:tc>
          <w:tcPr>
            <w:tcW w:w="4528" w:type="dxa"/>
            <w:vAlign w:val="center"/>
          </w:tcPr>
          <w:p w14:paraId="4D9ACFF2" w14:textId="73D30419" w:rsidR="00872C48" w:rsidRPr="008A0539" w:rsidRDefault="00BD0633" w:rsidP="008A0539">
            <w:pPr>
              <w:spacing w:before="60" w:after="60" w:line="240" w:lineRule="auto"/>
              <w:ind w:left="567" w:hanging="567"/>
              <w:rPr>
                <w:b/>
                <w:bCs/>
                <w:iCs/>
                <w:szCs w:val="22"/>
              </w:rPr>
            </w:pPr>
            <w:r w:rsidRPr="008A0539">
              <w:rPr>
                <w:szCs w:val="22"/>
                <w:shd w:val="clear" w:color="auto" w:fill="FFFFFF"/>
              </w:rPr>
              <w:t xml:space="preserve">Sodná sůl </w:t>
            </w:r>
            <w:proofErr w:type="spellStart"/>
            <w:r w:rsidRPr="008A0539">
              <w:rPr>
                <w:szCs w:val="22"/>
                <w:shd w:val="clear" w:color="auto" w:fill="FFFFFF"/>
              </w:rPr>
              <w:t>karmelosy</w:t>
            </w:r>
            <w:proofErr w:type="spellEnd"/>
            <w:r w:rsidRPr="008A0539">
              <w:rPr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4533" w:type="dxa"/>
            <w:vAlign w:val="center"/>
          </w:tcPr>
          <w:p w14:paraId="47285C4B" w14:textId="77777777" w:rsidR="00872C48" w:rsidRPr="008A0539" w:rsidRDefault="00872C48" w:rsidP="008A0539">
            <w:pPr>
              <w:spacing w:before="60" w:after="60" w:line="240" w:lineRule="auto"/>
              <w:rPr>
                <w:iCs/>
                <w:szCs w:val="22"/>
              </w:rPr>
            </w:pPr>
          </w:p>
        </w:tc>
      </w:tr>
      <w:tr w:rsidR="00111A0D" w:rsidRPr="008A0539" w14:paraId="7E2051F5" w14:textId="77777777" w:rsidTr="0018535E">
        <w:tc>
          <w:tcPr>
            <w:tcW w:w="4528" w:type="dxa"/>
            <w:vAlign w:val="center"/>
          </w:tcPr>
          <w:p w14:paraId="53752492" w14:textId="5376B964" w:rsidR="00872C48" w:rsidRPr="008A0539" w:rsidRDefault="009803B8" w:rsidP="008A0539">
            <w:pPr>
              <w:spacing w:before="60" w:after="60" w:line="240" w:lineRule="auto"/>
              <w:rPr>
                <w:iCs/>
                <w:szCs w:val="22"/>
              </w:rPr>
            </w:pPr>
            <w:proofErr w:type="spellStart"/>
            <w:r w:rsidRPr="008A0539">
              <w:rPr>
                <w:szCs w:val="22"/>
                <w:shd w:val="clear" w:color="auto" w:fill="FFFFFF"/>
              </w:rPr>
              <w:t>Polysorbát</w:t>
            </w:r>
            <w:proofErr w:type="spellEnd"/>
            <w:r w:rsidRPr="008A0539">
              <w:rPr>
                <w:szCs w:val="22"/>
                <w:shd w:val="clear" w:color="auto" w:fill="FFFFFF"/>
              </w:rPr>
              <w:t xml:space="preserve"> 20 </w:t>
            </w:r>
          </w:p>
        </w:tc>
        <w:tc>
          <w:tcPr>
            <w:tcW w:w="4533" w:type="dxa"/>
            <w:vAlign w:val="center"/>
          </w:tcPr>
          <w:p w14:paraId="5008D6AC" w14:textId="77777777" w:rsidR="00872C48" w:rsidRPr="008A0539" w:rsidRDefault="00872C48" w:rsidP="008A0539">
            <w:pPr>
              <w:spacing w:before="60" w:after="60" w:line="240" w:lineRule="auto"/>
              <w:rPr>
                <w:iCs/>
                <w:szCs w:val="22"/>
              </w:rPr>
            </w:pPr>
          </w:p>
        </w:tc>
      </w:tr>
      <w:tr w:rsidR="00F60680" w:rsidRPr="008A0539" w14:paraId="48674F85" w14:textId="77777777" w:rsidTr="0018535E">
        <w:tc>
          <w:tcPr>
            <w:tcW w:w="4528" w:type="dxa"/>
            <w:vAlign w:val="center"/>
          </w:tcPr>
          <w:p w14:paraId="721F6E9E" w14:textId="595ED71D" w:rsidR="00F60680" w:rsidRPr="008A0539" w:rsidRDefault="00F60680" w:rsidP="008A0539">
            <w:pPr>
              <w:spacing w:line="240" w:lineRule="auto"/>
              <w:rPr>
                <w:szCs w:val="22"/>
                <w:shd w:val="clear" w:color="auto" w:fill="FFFFFF"/>
              </w:rPr>
            </w:pPr>
            <w:r w:rsidRPr="008A0539">
              <w:rPr>
                <w:szCs w:val="22"/>
                <w:shd w:val="clear" w:color="auto" w:fill="FFFFFF"/>
              </w:rPr>
              <w:t xml:space="preserve">Hydroxid sodný </w:t>
            </w:r>
          </w:p>
        </w:tc>
        <w:tc>
          <w:tcPr>
            <w:tcW w:w="4533" w:type="dxa"/>
            <w:vAlign w:val="center"/>
          </w:tcPr>
          <w:p w14:paraId="3AE398BD" w14:textId="77777777" w:rsidR="00F60680" w:rsidRPr="008A0539" w:rsidRDefault="00F60680" w:rsidP="008A0539">
            <w:pPr>
              <w:spacing w:before="60" w:after="60" w:line="240" w:lineRule="auto"/>
              <w:rPr>
                <w:iCs/>
                <w:szCs w:val="22"/>
              </w:rPr>
            </w:pPr>
          </w:p>
        </w:tc>
      </w:tr>
      <w:tr w:rsidR="00F60680" w:rsidRPr="008A0539" w14:paraId="40BE7953" w14:textId="77777777" w:rsidTr="0018535E">
        <w:tc>
          <w:tcPr>
            <w:tcW w:w="4528" w:type="dxa"/>
            <w:vAlign w:val="center"/>
          </w:tcPr>
          <w:p w14:paraId="3E627862" w14:textId="4DA2ECB1" w:rsidR="00F60680" w:rsidRPr="008A0539" w:rsidRDefault="00F60680" w:rsidP="008A0539">
            <w:pPr>
              <w:spacing w:before="60" w:after="60" w:line="240" w:lineRule="auto"/>
              <w:rPr>
                <w:szCs w:val="22"/>
                <w:shd w:val="clear" w:color="auto" w:fill="FFFFFF"/>
              </w:rPr>
            </w:pPr>
            <w:r w:rsidRPr="008A0539">
              <w:rPr>
                <w:szCs w:val="22"/>
                <w:shd w:val="clear" w:color="auto" w:fill="FFFFFF"/>
              </w:rPr>
              <w:t xml:space="preserve">Čištěná voda </w:t>
            </w:r>
          </w:p>
        </w:tc>
        <w:tc>
          <w:tcPr>
            <w:tcW w:w="4533" w:type="dxa"/>
            <w:vAlign w:val="center"/>
          </w:tcPr>
          <w:p w14:paraId="62B123FD" w14:textId="77777777" w:rsidR="00F60680" w:rsidRPr="008A0539" w:rsidRDefault="00F60680" w:rsidP="008A0539">
            <w:pPr>
              <w:spacing w:before="60" w:after="60" w:line="240" w:lineRule="auto"/>
              <w:rPr>
                <w:iCs/>
                <w:szCs w:val="22"/>
              </w:rPr>
            </w:pPr>
          </w:p>
        </w:tc>
      </w:tr>
    </w:tbl>
    <w:p w14:paraId="38F51D2A" w14:textId="77777777" w:rsidR="00872C48" w:rsidRPr="008A0539" w:rsidRDefault="00872C48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6EBD9575" w:rsidR="00C114FF" w:rsidRPr="008A0539" w:rsidRDefault="00B50407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Bílá až téměř bílá suspenze</w:t>
      </w:r>
      <w:r w:rsidRPr="008A0539">
        <w:rPr>
          <w:szCs w:val="22"/>
        </w:rPr>
        <w:br/>
      </w:r>
    </w:p>
    <w:p w14:paraId="75DCD3DA" w14:textId="77777777" w:rsidR="009A5A82" w:rsidRPr="008A0539" w:rsidRDefault="009A5A82" w:rsidP="008A0539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8A0539" w:rsidRDefault="00472EA6" w:rsidP="008A0539">
      <w:pPr>
        <w:pStyle w:val="Style1"/>
      </w:pPr>
      <w:r w:rsidRPr="008A0539">
        <w:t>3.</w:t>
      </w:r>
      <w:r w:rsidRPr="008A0539">
        <w:tab/>
        <w:t>KLINICKÉ INFORMACE</w:t>
      </w:r>
    </w:p>
    <w:p w14:paraId="03304F78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8A0539" w:rsidRDefault="00472EA6" w:rsidP="008A0539">
      <w:pPr>
        <w:pStyle w:val="Style1"/>
      </w:pPr>
      <w:r w:rsidRPr="008A0539">
        <w:t>3.1</w:t>
      </w:r>
      <w:r w:rsidRPr="008A0539">
        <w:tab/>
        <w:t>Cílové druhy zvířat</w:t>
      </w:r>
    </w:p>
    <w:p w14:paraId="20FFAC3D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3280FAF" w14:textId="0E1D0AD5" w:rsidR="00AA0FAF" w:rsidRPr="008A0539" w:rsidRDefault="00AA0FAF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  <w:shd w:val="clear" w:color="auto" w:fill="FFFFFF"/>
        </w:rPr>
        <w:t>Ovce (jehňata)</w:t>
      </w:r>
      <w:r w:rsidRPr="008A0539">
        <w:rPr>
          <w:szCs w:val="22"/>
          <w:shd w:val="clear" w:color="auto" w:fill="FFFFFF"/>
        </w:rPr>
        <w:br/>
        <w:t>Skot (telata)</w:t>
      </w:r>
      <w:r w:rsidRPr="008A0539">
        <w:rPr>
          <w:szCs w:val="22"/>
        </w:rPr>
        <w:br/>
      </w:r>
    </w:p>
    <w:p w14:paraId="0B7F6CD1" w14:textId="595DDA74" w:rsidR="00C114FF" w:rsidRPr="008A0539" w:rsidRDefault="00472EA6" w:rsidP="008A0539">
      <w:pPr>
        <w:pStyle w:val="Style1"/>
      </w:pPr>
      <w:r w:rsidRPr="008A0539">
        <w:t>3.2</w:t>
      </w:r>
      <w:r w:rsidRPr="008A0539">
        <w:tab/>
        <w:t xml:space="preserve">Indikace pro použití pro každý cílový druh </w:t>
      </w:r>
      <w:r w:rsidR="0043586F" w:rsidRPr="008A0539">
        <w:t>zvířat</w:t>
      </w:r>
    </w:p>
    <w:p w14:paraId="327E3A6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5A8D179" w14:textId="412019D4" w:rsidR="004806CF" w:rsidRPr="008A0539" w:rsidRDefault="004806CF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  <w:u w:val="single"/>
          <w:shd w:val="clear" w:color="auto" w:fill="FFFFFF"/>
        </w:rPr>
        <w:t>Jehňata:</w:t>
      </w:r>
      <w:r w:rsidRPr="008A0539">
        <w:rPr>
          <w:szCs w:val="22"/>
          <w:u w:val="single"/>
        </w:rPr>
        <w:br/>
      </w:r>
      <w:r w:rsidRPr="008A0539">
        <w:rPr>
          <w:szCs w:val="22"/>
          <w:shd w:val="clear" w:color="auto" w:fill="FFFFFF"/>
        </w:rPr>
        <w:t>Prevence klinických příznaků kokcidióz</w:t>
      </w:r>
      <w:r w:rsidR="00843CF1">
        <w:rPr>
          <w:szCs w:val="22"/>
          <w:shd w:val="clear" w:color="auto" w:fill="FFFFFF"/>
        </w:rPr>
        <w:t>y</w:t>
      </w:r>
      <w:r w:rsidRPr="008A0539">
        <w:rPr>
          <w:szCs w:val="22"/>
          <w:shd w:val="clear" w:color="auto" w:fill="FFFFFF"/>
        </w:rPr>
        <w:t xml:space="preserve"> vyvolan</w:t>
      </w:r>
      <w:r w:rsidR="00843CF1">
        <w:rPr>
          <w:szCs w:val="22"/>
          <w:shd w:val="clear" w:color="auto" w:fill="FFFFFF"/>
        </w:rPr>
        <w:t>é</w:t>
      </w:r>
      <w:r w:rsidR="00AB40B5">
        <w:rPr>
          <w:szCs w:val="22"/>
          <w:shd w:val="clear" w:color="auto" w:fill="FFFFFF"/>
        </w:rPr>
        <w:t xml:space="preserve"> druhy</w:t>
      </w:r>
      <w:r w:rsidRPr="008A0539">
        <w:rPr>
          <w:szCs w:val="22"/>
          <w:shd w:val="clear" w:color="auto" w:fill="FFFFFF"/>
        </w:rPr>
        <w:t xml:space="preserve"> </w:t>
      </w:r>
      <w:proofErr w:type="spellStart"/>
      <w:r w:rsidRPr="008A0539">
        <w:rPr>
          <w:i/>
          <w:szCs w:val="22"/>
          <w:shd w:val="clear" w:color="auto" w:fill="FFFFFF"/>
        </w:rPr>
        <w:t>Eimeria</w:t>
      </w:r>
      <w:proofErr w:type="spellEnd"/>
      <w:r w:rsidRPr="008A0539">
        <w:rPr>
          <w:i/>
          <w:szCs w:val="22"/>
          <w:shd w:val="clear" w:color="auto" w:fill="FFFFFF"/>
        </w:rPr>
        <w:t xml:space="preserve"> </w:t>
      </w:r>
      <w:proofErr w:type="spellStart"/>
      <w:r w:rsidRPr="008A0539">
        <w:rPr>
          <w:i/>
          <w:szCs w:val="22"/>
          <w:shd w:val="clear" w:color="auto" w:fill="FFFFFF"/>
        </w:rPr>
        <w:t>crandallis</w:t>
      </w:r>
      <w:proofErr w:type="spellEnd"/>
      <w:r w:rsidRPr="008A0539">
        <w:rPr>
          <w:szCs w:val="22"/>
          <w:shd w:val="clear" w:color="auto" w:fill="FFFFFF"/>
        </w:rPr>
        <w:t xml:space="preserve"> a </w:t>
      </w:r>
      <w:proofErr w:type="spellStart"/>
      <w:r w:rsidRPr="008A0539">
        <w:rPr>
          <w:i/>
          <w:szCs w:val="22"/>
          <w:shd w:val="clear" w:color="auto" w:fill="FFFFFF"/>
        </w:rPr>
        <w:t>Eimeria</w:t>
      </w:r>
      <w:proofErr w:type="spellEnd"/>
      <w:r w:rsidRPr="008A0539">
        <w:rPr>
          <w:i/>
          <w:szCs w:val="22"/>
          <w:shd w:val="clear" w:color="auto" w:fill="FFFFFF"/>
        </w:rPr>
        <w:t xml:space="preserve"> </w:t>
      </w:r>
      <w:proofErr w:type="spellStart"/>
      <w:r w:rsidRPr="008A0539">
        <w:rPr>
          <w:i/>
          <w:szCs w:val="22"/>
          <w:shd w:val="clear" w:color="auto" w:fill="FFFFFF"/>
        </w:rPr>
        <w:t>ovinoidalis</w:t>
      </w:r>
      <w:proofErr w:type="spellEnd"/>
      <w:r w:rsidRPr="008A0539">
        <w:rPr>
          <w:szCs w:val="22"/>
          <w:shd w:val="clear" w:color="auto" w:fill="FFFFFF"/>
        </w:rPr>
        <w:t xml:space="preserve"> citlivými k </w:t>
      </w:r>
      <w:proofErr w:type="spellStart"/>
      <w:r w:rsidRPr="008A0539">
        <w:rPr>
          <w:szCs w:val="22"/>
          <w:shd w:val="clear" w:color="auto" w:fill="FFFFFF"/>
        </w:rPr>
        <w:t>diklazurilu</w:t>
      </w:r>
      <w:proofErr w:type="spellEnd"/>
      <w:r w:rsidRPr="008A0539">
        <w:rPr>
          <w:szCs w:val="22"/>
          <w:shd w:val="clear" w:color="auto" w:fill="FFFFFF"/>
        </w:rPr>
        <w:t>.</w:t>
      </w:r>
      <w:r w:rsidRPr="008A0539">
        <w:rPr>
          <w:szCs w:val="22"/>
        </w:rPr>
        <w:br/>
      </w:r>
      <w:r w:rsidRPr="008A0539">
        <w:rPr>
          <w:szCs w:val="22"/>
        </w:rPr>
        <w:br/>
      </w:r>
      <w:r w:rsidRPr="008A0539">
        <w:rPr>
          <w:szCs w:val="22"/>
          <w:u w:val="single"/>
          <w:shd w:val="clear" w:color="auto" w:fill="FFFFFF"/>
        </w:rPr>
        <w:t>Telata:</w:t>
      </w:r>
      <w:r w:rsidRPr="008A0539">
        <w:rPr>
          <w:szCs w:val="22"/>
          <w:u w:val="single"/>
        </w:rPr>
        <w:br/>
      </w:r>
      <w:r w:rsidRPr="008A0539">
        <w:rPr>
          <w:szCs w:val="22"/>
          <w:shd w:val="clear" w:color="auto" w:fill="FFFFFF"/>
        </w:rPr>
        <w:t>Prevence klinických příznaků kokcidióz</w:t>
      </w:r>
      <w:r w:rsidR="00A0503B">
        <w:rPr>
          <w:szCs w:val="22"/>
          <w:shd w:val="clear" w:color="auto" w:fill="FFFFFF"/>
        </w:rPr>
        <w:t>y</w:t>
      </w:r>
      <w:r w:rsidRPr="008A0539">
        <w:rPr>
          <w:szCs w:val="22"/>
          <w:shd w:val="clear" w:color="auto" w:fill="FFFFFF"/>
        </w:rPr>
        <w:t xml:space="preserve"> vyvolan</w:t>
      </w:r>
      <w:r w:rsidR="00843CF1">
        <w:rPr>
          <w:szCs w:val="22"/>
          <w:shd w:val="clear" w:color="auto" w:fill="FFFFFF"/>
        </w:rPr>
        <w:t>é</w:t>
      </w:r>
      <w:r w:rsidR="00AB40B5">
        <w:rPr>
          <w:szCs w:val="22"/>
          <w:shd w:val="clear" w:color="auto" w:fill="FFFFFF"/>
        </w:rPr>
        <w:t xml:space="preserve"> druhy</w:t>
      </w:r>
      <w:r w:rsidRPr="008A0539">
        <w:rPr>
          <w:szCs w:val="22"/>
        </w:rPr>
        <w:t xml:space="preserve"> </w:t>
      </w:r>
      <w:proofErr w:type="spellStart"/>
      <w:r w:rsidRPr="008A0539">
        <w:rPr>
          <w:i/>
          <w:szCs w:val="22"/>
        </w:rPr>
        <w:t>Eimeria</w:t>
      </w:r>
      <w:proofErr w:type="spellEnd"/>
      <w:r w:rsidRPr="008A0539">
        <w:rPr>
          <w:i/>
          <w:szCs w:val="22"/>
        </w:rPr>
        <w:t xml:space="preserve"> </w:t>
      </w:r>
      <w:proofErr w:type="spellStart"/>
      <w:r w:rsidRPr="008A0539">
        <w:rPr>
          <w:i/>
          <w:szCs w:val="22"/>
        </w:rPr>
        <w:t>bovis</w:t>
      </w:r>
      <w:proofErr w:type="spellEnd"/>
      <w:r w:rsidRPr="008A0539">
        <w:rPr>
          <w:szCs w:val="22"/>
        </w:rPr>
        <w:t xml:space="preserve"> a </w:t>
      </w:r>
      <w:proofErr w:type="spellStart"/>
      <w:r w:rsidRPr="008A0539">
        <w:rPr>
          <w:i/>
          <w:szCs w:val="22"/>
        </w:rPr>
        <w:t>Eimeria</w:t>
      </w:r>
      <w:proofErr w:type="spellEnd"/>
      <w:r w:rsidRPr="008A0539">
        <w:rPr>
          <w:i/>
          <w:szCs w:val="22"/>
        </w:rPr>
        <w:t xml:space="preserve"> </w:t>
      </w:r>
      <w:proofErr w:type="spellStart"/>
      <w:r w:rsidRPr="008A0539">
        <w:rPr>
          <w:i/>
          <w:szCs w:val="22"/>
        </w:rPr>
        <w:t>zuernii</w:t>
      </w:r>
      <w:proofErr w:type="spellEnd"/>
      <w:r w:rsidRPr="008A0539">
        <w:rPr>
          <w:szCs w:val="22"/>
        </w:rPr>
        <w:t xml:space="preserve"> </w:t>
      </w:r>
      <w:r w:rsidRPr="008A0539">
        <w:rPr>
          <w:szCs w:val="22"/>
          <w:shd w:val="clear" w:color="auto" w:fill="FFFFFF"/>
        </w:rPr>
        <w:t xml:space="preserve">citlivými k </w:t>
      </w:r>
      <w:proofErr w:type="spellStart"/>
      <w:r w:rsidRPr="008A0539">
        <w:rPr>
          <w:szCs w:val="22"/>
          <w:shd w:val="clear" w:color="auto" w:fill="FFFFFF"/>
        </w:rPr>
        <w:t>diklazurilu</w:t>
      </w:r>
      <w:proofErr w:type="spellEnd"/>
      <w:r w:rsidRPr="008A0539">
        <w:rPr>
          <w:szCs w:val="22"/>
          <w:shd w:val="clear" w:color="auto" w:fill="FFFFFF"/>
        </w:rPr>
        <w:t>.</w:t>
      </w:r>
      <w:r w:rsidRPr="008A0539">
        <w:rPr>
          <w:szCs w:val="22"/>
        </w:rPr>
        <w:br/>
      </w:r>
    </w:p>
    <w:p w14:paraId="2224B702" w14:textId="77777777" w:rsidR="00C114FF" w:rsidRPr="008A0539" w:rsidRDefault="00472EA6" w:rsidP="008A0539">
      <w:pPr>
        <w:pStyle w:val="Style1"/>
      </w:pPr>
      <w:r w:rsidRPr="008A0539">
        <w:t>3.3</w:t>
      </w:r>
      <w:r w:rsidRPr="008A0539">
        <w:tab/>
        <w:t>Kontraindikace</w:t>
      </w:r>
    </w:p>
    <w:p w14:paraId="758D96B3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148E08E" w14:textId="77777777" w:rsidR="00156315" w:rsidRPr="008A0539" w:rsidRDefault="00156315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Nepoužívat v případech přecitlivělosti na léčivou látku nebo na některou z pomocných látek.</w:t>
      </w:r>
    </w:p>
    <w:p w14:paraId="54C2FA7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8A0539" w:rsidRDefault="00472EA6" w:rsidP="008A0539">
      <w:pPr>
        <w:pStyle w:val="Style1"/>
      </w:pPr>
      <w:r w:rsidRPr="008A0539">
        <w:t>3.4</w:t>
      </w:r>
      <w:r w:rsidRPr="008A0539">
        <w:tab/>
        <w:t>Zvláštní upozornění</w:t>
      </w:r>
    </w:p>
    <w:p w14:paraId="0622A062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5BDFF18" w14:textId="1773419F" w:rsidR="00E7167B" w:rsidRPr="008A0539" w:rsidRDefault="00B877B4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 xml:space="preserve">Vyhněte se poddávkování, které může být způsobeno podhodnocením živé hmotnosti, chybným podáním </w:t>
      </w:r>
      <w:r w:rsidR="00843CF1">
        <w:rPr>
          <w:szCs w:val="22"/>
          <w:shd w:val="clear" w:color="auto" w:fill="FFFFFF"/>
        </w:rPr>
        <w:t xml:space="preserve">veterinárního léčivého </w:t>
      </w:r>
      <w:r w:rsidRPr="008A0539">
        <w:rPr>
          <w:szCs w:val="22"/>
          <w:shd w:val="clear" w:color="auto" w:fill="FFFFFF"/>
        </w:rPr>
        <w:t xml:space="preserve">přípravku nebo nedostatečnou kalibrací dávkovacího zařízení (je-li použito). </w:t>
      </w:r>
    </w:p>
    <w:p w14:paraId="5FA4D991" w14:textId="77777777" w:rsidR="00E7167B" w:rsidRPr="008A0539" w:rsidRDefault="00E7167B" w:rsidP="008A0539">
      <w:pPr>
        <w:spacing w:line="240" w:lineRule="auto"/>
        <w:rPr>
          <w:szCs w:val="22"/>
          <w:shd w:val="clear" w:color="auto" w:fill="FFFFFF"/>
        </w:rPr>
      </w:pPr>
    </w:p>
    <w:p w14:paraId="76334229" w14:textId="3C4547C7" w:rsidR="006B636C" w:rsidRPr="008A0539" w:rsidRDefault="006B636C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rFonts w:eastAsia="Calibri"/>
          <w:color w:val="000000"/>
          <w:szCs w:val="22"/>
        </w:rPr>
        <w:t>Kokcidióza je indikátorem nedostatečné hygieny stád</w:t>
      </w:r>
      <w:r w:rsidR="003E5A72" w:rsidRPr="008A0539">
        <w:rPr>
          <w:rFonts w:eastAsia="Calibri"/>
          <w:color w:val="000000"/>
          <w:szCs w:val="22"/>
        </w:rPr>
        <w:t>a/</w:t>
      </w:r>
      <w:r w:rsidR="00E927FE">
        <w:rPr>
          <w:rFonts w:eastAsia="Calibri"/>
          <w:color w:val="000000"/>
          <w:szCs w:val="22"/>
        </w:rPr>
        <w:t>skupiny</w:t>
      </w:r>
      <w:r w:rsidRPr="008A0539">
        <w:rPr>
          <w:rFonts w:eastAsia="Calibri"/>
          <w:color w:val="000000"/>
          <w:szCs w:val="22"/>
        </w:rPr>
        <w:t xml:space="preserve">. </w:t>
      </w:r>
      <w:r w:rsidR="00592F99" w:rsidRPr="008A0539">
        <w:rPr>
          <w:szCs w:val="22"/>
          <w:shd w:val="clear" w:color="auto" w:fill="FFFFFF"/>
        </w:rPr>
        <w:t>Je doporučeno</w:t>
      </w:r>
      <w:r w:rsidRPr="008A0539">
        <w:rPr>
          <w:szCs w:val="22"/>
          <w:shd w:val="clear" w:color="auto" w:fill="FFFFFF"/>
        </w:rPr>
        <w:t xml:space="preserve"> </w:t>
      </w:r>
      <w:r w:rsidR="006558DA" w:rsidRPr="008A0539">
        <w:rPr>
          <w:szCs w:val="22"/>
          <w:shd w:val="clear" w:color="auto" w:fill="FFFFFF"/>
        </w:rPr>
        <w:t xml:space="preserve">zlepšit hygienu a </w:t>
      </w:r>
      <w:r w:rsidR="00592F99" w:rsidRPr="008A0539">
        <w:rPr>
          <w:szCs w:val="22"/>
          <w:shd w:val="clear" w:color="auto" w:fill="FFFFFF"/>
        </w:rPr>
        <w:t>ošetřit</w:t>
      </w:r>
      <w:r w:rsidRPr="008A0539">
        <w:rPr>
          <w:szCs w:val="22"/>
          <w:shd w:val="clear" w:color="auto" w:fill="FFFFFF"/>
        </w:rPr>
        <w:t xml:space="preserve"> všechna jehňata ve stádě a všechna telata </w:t>
      </w:r>
      <w:r w:rsidR="00E927FE">
        <w:rPr>
          <w:szCs w:val="22"/>
          <w:shd w:val="clear" w:color="auto" w:fill="FFFFFF"/>
        </w:rPr>
        <w:t>chovaná ve skupině</w:t>
      </w:r>
      <w:r w:rsidRPr="008A0539">
        <w:rPr>
          <w:szCs w:val="22"/>
          <w:shd w:val="clear" w:color="auto" w:fill="FFFFFF"/>
        </w:rPr>
        <w:t>. To přispěje ke snížení infekčního tlaku a lepší epidemiologické kontrole infekce kokcidiózou.</w:t>
      </w:r>
    </w:p>
    <w:p w14:paraId="63B29A8C" w14:textId="77777777" w:rsidR="00237B06" w:rsidRPr="008A0539" w:rsidRDefault="00237B06" w:rsidP="008A0539">
      <w:pPr>
        <w:spacing w:line="240" w:lineRule="auto"/>
        <w:rPr>
          <w:rFonts w:eastAsia="Calibri"/>
          <w:color w:val="000000"/>
          <w:szCs w:val="22"/>
        </w:rPr>
      </w:pPr>
    </w:p>
    <w:p w14:paraId="519CCBCE" w14:textId="48DF6167" w:rsidR="00EC6AA0" w:rsidRPr="008A0539" w:rsidRDefault="00CC0658" w:rsidP="008A0539">
      <w:pPr>
        <w:spacing w:line="240" w:lineRule="auto"/>
        <w:rPr>
          <w:szCs w:val="22"/>
        </w:rPr>
      </w:pPr>
      <w:r w:rsidRPr="008A0539">
        <w:rPr>
          <w:rFonts w:eastAsia="Calibri"/>
          <w:color w:val="000000"/>
          <w:szCs w:val="22"/>
        </w:rPr>
        <w:t xml:space="preserve">Preferované načasování léčby </w:t>
      </w:r>
      <w:r w:rsidR="00D8114A" w:rsidRPr="008A0539">
        <w:rPr>
          <w:rFonts w:eastAsia="Calibri"/>
          <w:color w:val="000000"/>
          <w:szCs w:val="22"/>
        </w:rPr>
        <w:t>se řídí znalostí</w:t>
      </w:r>
      <w:r w:rsidRPr="008A0539">
        <w:rPr>
          <w:rFonts w:eastAsia="Calibri"/>
          <w:color w:val="000000"/>
          <w:szCs w:val="22"/>
        </w:rPr>
        <w:t xml:space="preserve"> epidemiologi</w:t>
      </w:r>
      <w:r w:rsidR="00D8114A" w:rsidRPr="008A0539">
        <w:rPr>
          <w:rFonts w:eastAsia="Calibri"/>
          <w:color w:val="000000"/>
          <w:szCs w:val="22"/>
        </w:rPr>
        <w:t>e</w:t>
      </w:r>
      <w:r w:rsidR="00237B06" w:rsidRPr="008A0539">
        <w:rPr>
          <w:rFonts w:eastAsia="Calibri"/>
          <w:color w:val="000000"/>
          <w:szCs w:val="22"/>
        </w:rPr>
        <w:t xml:space="preserve"> </w:t>
      </w:r>
      <w:r w:rsidR="00237B06" w:rsidRPr="008A0539">
        <w:rPr>
          <w:rFonts w:eastAsia="Calibri"/>
          <w:i/>
          <w:iCs/>
          <w:color w:val="000000"/>
          <w:szCs w:val="22"/>
        </w:rPr>
        <w:t>Eimeria</w:t>
      </w:r>
      <w:r w:rsidR="00237B06" w:rsidRPr="008A0539">
        <w:rPr>
          <w:rFonts w:eastAsia="Calibri"/>
          <w:color w:val="000000"/>
          <w:szCs w:val="22"/>
        </w:rPr>
        <w:t xml:space="preserve"> spp</w:t>
      </w:r>
      <w:r w:rsidR="00237B06" w:rsidRPr="008A0539">
        <w:rPr>
          <w:rFonts w:eastAsia="Calibri"/>
          <w:color w:val="BFBFBF" w:themeColor="background1" w:themeShade="BF"/>
          <w:szCs w:val="22"/>
        </w:rPr>
        <w:t xml:space="preserve">. </w:t>
      </w:r>
      <w:r w:rsidR="00EC6AA0" w:rsidRPr="008A0539">
        <w:rPr>
          <w:szCs w:val="22"/>
        </w:rPr>
        <w:t xml:space="preserve">Není-li </w:t>
      </w:r>
      <w:r w:rsidR="00182E4E" w:rsidRPr="008A0539">
        <w:rPr>
          <w:szCs w:val="22"/>
        </w:rPr>
        <w:t>přítomna</w:t>
      </w:r>
      <w:r w:rsidR="00EC6AA0" w:rsidRPr="008A0539">
        <w:rPr>
          <w:szCs w:val="22"/>
        </w:rPr>
        <w:t xml:space="preserve"> současná potvrzená anamnéza klinické kokcidiózy, m</w:t>
      </w:r>
      <w:r w:rsidR="00E927FE">
        <w:rPr>
          <w:szCs w:val="22"/>
        </w:rPr>
        <w:t>ěla by</w:t>
      </w:r>
      <w:r w:rsidR="00EC6AA0" w:rsidRPr="008A0539">
        <w:rPr>
          <w:szCs w:val="22"/>
        </w:rPr>
        <w:t xml:space="preserve"> být přítomnost kokcidií ve stádě </w:t>
      </w:r>
      <w:r w:rsidR="00AA13FC" w:rsidRPr="008A0539">
        <w:rPr>
          <w:szCs w:val="22"/>
        </w:rPr>
        <w:t xml:space="preserve">nebo skupině </w:t>
      </w:r>
      <w:r w:rsidR="00EC6AA0" w:rsidRPr="008A0539">
        <w:rPr>
          <w:szCs w:val="22"/>
        </w:rPr>
        <w:t xml:space="preserve">potvrzena </w:t>
      </w:r>
      <w:r w:rsidR="00620B06" w:rsidRPr="008A0539">
        <w:rPr>
          <w:szCs w:val="22"/>
        </w:rPr>
        <w:t>vyšetřením</w:t>
      </w:r>
      <w:r w:rsidR="00EC6AA0" w:rsidRPr="008A0539">
        <w:rPr>
          <w:szCs w:val="22"/>
        </w:rPr>
        <w:t xml:space="preserve"> vzorků trusu před léčbou. </w:t>
      </w:r>
    </w:p>
    <w:p w14:paraId="55DFD2B0" w14:textId="07437C40" w:rsidR="00237B06" w:rsidRPr="008A0539" w:rsidRDefault="00237B06" w:rsidP="008A0539">
      <w:pPr>
        <w:autoSpaceDE w:val="0"/>
        <w:adjustRightInd w:val="0"/>
        <w:spacing w:line="240" w:lineRule="auto"/>
        <w:rPr>
          <w:rFonts w:eastAsia="Calibri"/>
          <w:color w:val="000000"/>
          <w:szCs w:val="22"/>
        </w:rPr>
      </w:pPr>
    </w:p>
    <w:p w14:paraId="1441DAF3" w14:textId="28D73C47" w:rsidR="00B877B4" w:rsidRPr="008A0539" w:rsidRDefault="00B877B4" w:rsidP="008A0539">
      <w:pPr>
        <w:spacing w:line="240" w:lineRule="auto"/>
        <w:rPr>
          <w:szCs w:val="22"/>
        </w:rPr>
      </w:pPr>
      <w:r w:rsidRPr="008A0539">
        <w:rPr>
          <w:szCs w:val="22"/>
        </w:rPr>
        <w:t xml:space="preserve">V některých případech může být dosaženo jen přechodného snížení vylučování oocyst. Je potřebné blíže vyšetřit podezřelé klinické případy na rezistenci k </w:t>
      </w:r>
      <w:proofErr w:type="spellStart"/>
      <w:r w:rsidRPr="008A0539">
        <w:rPr>
          <w:szCs w:val="22"/>
        </w:rPr>
        <w:t>antikokcidikům</w:t>
      </w:r>
      <w:proofErr w:type="spellEnd"/>
      <w:r w:rsidRPr="008A0539">
        <w:rPr>
          <w:szCs w:val="22"/>
        </w:rPr>
        <w:t xml:space="preserve"> a v případě výsledků potvrzujících rezistenci k určité</w:t>
      </w:r>
      <w:r w:rsidR="00E927FE">
        <w:rPr>
          <w:szCs w:val="22"/>
        </w:rPr>
        <w:t>mu</w:t>
      </w:r>
      <w:r w:rsidRPr="008A0539">
        <w:rPr>
          <w:szCs w:val="22"/>
        </w:rPr>
        <w:t xml:space="preserve"> </w:t>
      </w:r>
      <w:proofErr w:type="spellStart"/>
      <w:r w:rsidRPr="008A0539">
        <w:rPr>
          <w:szCs w:val="22"/>
        </w:rPr>
        <w:t>antiprotozo</w:t>
      </w:r>
      <w:r w:rsidR="00E927FE">
        <w:rPr>
          <w:szCs w:val="22"/>
        </w:rPr>
        <w:t>iku</w:t>
      </w:r>
      <w:proofErr w:type="spellEnd"/>
      <w:r w:rsidRPr="008A0539">
        <w:rPr>
          <w:szCs w:val="22"/>
        </w:rPr>
        <w:t xml:space="preserve"> </w:t>
      </w:r>
      <w:r w:rsidR="00E927FE">
        <w:rPr>
          <w:szCs w:val="22"/>
        </w:rPr>
        <w:t>by mělo</w:t>
      </w:r>
      <w:r w:rsidRPr="008A0539">
        <w:rPr>
          <w:szCs w:val="22"/>
        </w:rPr>
        <w:t xml:space="preserve"> být použito </w:t>
      </w:r>
      <w:proofErr w:type="spellStart"/>
      <w:r w:rsidRPr="008A0539">
        <w:rPr>
          <w:szCs w:val="22"/>
        </w:rPr>
        <w:t>antikokcidikum</w:t>
      </w:r>
      <w:proofErr w:type="spellEnd"/>
      <w:r w:rsidRPr="008A0539">
        <w:rPr>
          <w:szCs w:val="22"/>
        </w:rPr>
        <w:t xml:space="preserve"> patřící do jiné farmakologické skupiny a s jiným mechanismem účinku.</w:t>
      </w:r>
    </w:p>
    <w:p w14:paraId="3D7958AC" w14:textId="77777777" w:rsidR="00B877B4" w:rsidRPr="008A0539" w:rsidRDefault="00B877B4" w:rsidP="008A0539">
      <w:pPr>
        <w:spacing w:line="240" w:lineRule="auto"/>
        <w:rPr>
          <w:szCs w:val="22"/>
        </w:rPr>
      </w:pPr>
    </w:p>
    <w:p w14:paraId="0CF222F8" w14:textId="77777777" w:rsidR="00C61E77" w:rsidRPr="008A0539" w:rsidRDefault="00B877B4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Časté a opakované používání antiprotozoik může vést k rozvoji rezistence u cílového parazita.</w:t>
      </w:r>
    </w:p>
    <w:p w14:paraId="7D798E15" w14:textId="64304476" w:rsidR="00E86CEE" w:rsidRPr="008A0539" w:rsidRDefault="00E86CEE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8A0539" w:rsidRDefault="00472EA6" w:rsidP="008A0539">
      <w:pPr>
        <w:pStyle w:val="Style1"/>
      </w:pPr>
      <w:r w:rsidRPr="008A0539">
        <w:t>3.5</w:t>
      </w:r>
      <w:r w:rsidRPr="008A0539">
        <w:tab/>
        <w:t>Zvláštní opatření pro použití</w:t>
      </w:r>
    </w:p>
    <w:p w14:paraId="0B94D7B2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8A0539" w:rsidRDefault="00472EA6" w:rsidP="008A0539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8A0539">
        <w:rPr>
          <w:szCs w:val="22"/>
          <w:u w:val="single"/>
        </w:rPr>
        <w:t>Zvláštní opatření pro bezpečné použití u cílových druhů zvířat:</w:t>
      </w:r>
    </w:p>
    <w:p w14:paraId="385AF366" w14:textId="77777777" w:rsidR="00741093" w:rsidRPr="008A0539" w:rsidRDefault="00741093" w:rsidP="008A0539">
      <w:pPr>
        <w:tabs>
          <w:tab w:val="clear" w:pos="567"/>
        </w:tabs>
        <w:spacing w:line="240" w:lineRule="auto"/>
        <w:rPr>
          <w:szCs w:val="22"/>
          <w:u w:val="single"/>
        </w:rPr>
      </w:pPr>
    </w:p>
    <w:p w14:paraId="6F70D0B9" w14:textId="54D1D342" w:rsidR="00741093" w:rsidRPr="008A0539" w:rsidRDefault="00741093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b/>
          <w:szCs w:val="22"/>
          <w:shd w:val="clear" w:color="auto" w:fill="FFFFFF"/>
        </w:rPr>
        <w:t>Jehňata</w:t>
      </w:r>
      <w:r w:rsidRPr="008A0539">
        <w:rPr>
          <w:szCs w:val="22"/>
        </w:rPr>
        <w:br/>
      </w:r>
      <w:r w:rsidRPr="008A0539">
        <w:rPr>
          <w:szCs w:val="22"/>
          <w:shd w:val="clear" w:color="auto" w:fill="FFFFFF"/>
        </w:rPr>
        <w:t xml:space="preserve">Ve vzácných případech se u velmi citlivých jehňat, např. </w:t>
      </w:r>
      <w:r w:rsidR="004C7A5F">
        <w:rPr>
          <w:szCs w:val="22"/>
          <w:shd w:val="clear" w:color="auto" w:fill="FFFFFF"/>
        </w:rPr>
        <w:t>jehňat</w:t>
      </w:r>
      <w:r w:rsidRPr="008A0539">
        <w:rPr>
          <w:szCs w:val="22"/>
          <w:shd w:val="clear" w:color="auto" w:fill="FFFFFF"/>
        </w:rPr>
        <w:t xml:space="preserve"> </w:t>
      </w:r>
      <w:r w:rsidR="004C7A5F">
        <w:rPr>
          <w:szCs w:val="22"/>
          <w:shd w:val="clear" w:color="auto" w:fill="FFFFFF"/>
        </w:rPr>
        <w:t>po</w:t>
      </w:r>
      <w:r w:rsidRPr="008A0539">
        <w:rPr>
          <w:szCs w:val="22"/>
          <w:shd w:val="clear" w:color="auto" w:fill="FFFFFF"/>
        </w:rPr>
        <w:t xml:space="preserve"> dlouhodob</w:t>
      </w:r>
      <w:r w:rsidR="004C7A5F">
        <w:rPr>
          <w:szCs w:val="22"/>
          <w:shd w:val="clear" w:color="auto" w:fill="FFFFFF"/>
        </w:rPr>
        <w:t>ém</w:t>
      </w:r>
      <w:r w:rsidRPr="008A0539">
        <w:rPr>
          <w:szCs w:val="22"/>
          <w:shd w:val="clear" w:color="auto" w:fill="FFFFFF"/>
        </w:rPr>
        <w:t xml:space="preserve"> ustájen</w:t>
      </w:r>
      <w:r w:rsidR="004C7A5F">
        <w:rPr>
          <w:szCs w:val="22"/>
          <w:shd w:val="clear" w:color="auto" w:fill="FFFFFF"/>
        </w:rPr>
        <w:t>í</w:t>
      </w:r>
      <w:r w:rsidRPr="008A0539">
        <w:rPr>
          <w:szCs w:val="22"/>
          <w:shd w:val="clear" w:color="auto" w:fill="FFFFFF"/>
        </w:rPr>
        <w:t xml:space="preserve"> vypuštěn</w:t>
      </w:r>
      <w:r w:rsidR="004C7A5F">
        <w:rPr>
          <w:szCs w:val="22"/>
          <w:shd w:val="clear" w:color="auto" w:fill="FFFFFF"/>
        </w:rPr>
        <w:t>ých</w:t>
      </w:r>
      <w:r w:rsidRPr="008A0539">
        <w:rPr>
          <w:szCs w:val="22"/>
          <w:shd w:val="clear" w:color="auto" w:fill="FFFFFF"/>
        </w:rPr>
        <w:t xml:space="preserve"> na </w:t>
      </w:r>
      <w:r w:rsidR="004C7A5F">
        <w:rPr>
          <w:szCs w:val="22"/>
          <w:shd w:val="clear" w:color="auto" w:fill="FFFFFF"/>
        </w:rPr>
        <w:t xml:space="preserve">silně kontaminované </w:t>
      </w:r>
      <w:r w:rsidRPr="008A0539">
        <w:rPr>
          <w:szCs w:val="22"/>
          <w:shd w:val="clear" w:color="auto" w:fill="FFFFFF"/>
        </w:rPr>
        <w:t>pastviny</w:t>
      </w:r>
      <w:r w:rsidR="004C7A5F">
        <w:rPr>
          <w:szCs w:val="22"/>
          <w:shd w:val="clear" w:color="auto" w:fill="FFFFFF"/>
        </w:rPr>
        <w:t>,</w:t>
      </w:r>
      <w:r w:rsidRPr="008A0539">
        <w:rPr>
          <w:szCs w:val="22"/>
          <w:shd w:val="clear" w:color="auto" w:fill="FFFFFF"/>
        </w:rPr>
        <w:t xml:space="preserve"> může objevit krátce po podání dávky silný průjem. V takových případech je nezbytná rehydratační terapie.</w:t>
      </w:r>
    </w:p>
    <w:p w14:paraId="56042E82" w14:textId="77777777" w:rsidR="00741093" w:rsidRPr="008A0539" w:rsidRDefault="00741093" w:rsidP="008A0539">
      <w:pPr>
        <w:spacing w:line="240" w:lineRule="auto"/>
        <w:rPr>
          <w:szCs w:val="22"/>
          <w:shd w:val="clear" w:color="auto" w:fill="FFFFFF"/>
        </w:rPr>
      </w:pPr>
    </w:p>
    <w:p w14:paraId="7979213E" w14:textId="77777777" w:rsidR="00741093" w:rsidRPr="008A0539" w:rsidRDefault="00741093" w:rsidP="008A0539">
      <w:pPr>
        <w:spacing w:line="240" w:lineRule="auto"/>
        <w:rPr>
          <w:b/>
          <w:szCs w:val="22"/>
          <w:shd w:val="clear" w:color="auto" w:fill="FFFFFF"/>
        </w:rPr>
      </w:pPr>
      <w:r w:rsidRPr="008A0539">
        <w:rPr>
          <w:b/>
          <w:szCs w:val="22"/>
          <w:shd w:val="clear" w:color="auto" w:fill="FFFFFF"/>
        </w:rPr>
        <w:t>Telata</w:t>
      </w:r>
    </w:p>
    <w:p w14:paraId="36FD3691" w14:textId="44661A0B" w:rsidR="00741093" w:rsidRPr="008A0539" w:rsidRDefault="00741093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 xml:space="preserve">Klinická kokcidióza se obvykle projevuje až později v parazitárním cyklu, kdy už došlo k poškození střev telete. U těžce poškozeného střeva snadno dochází k sekundární infekci bakteriemi a/nebo jinými původci. V případech akutní klinické kokcidiózy léčené tímto </w:t>
      </w:r>
      <w:r w:rsidR="004C7A5F">
        <w:rPr>
          <w:szCs w:val="22"/>
          <w:shd w:val="clear" w:color="auto" w:fill="FFFFFF"/>
        </w:rPr>
        <w:t xml:space="preserve">veterinárním léčivým </w:t>
      </w:r>
      <w:r w:rsidRPr="008A0539">
        <w:rPr>
          <w:szCs w:val="22"/>
          <w:shd w:val="clear" w:color="auto" w:fill="FFFFFF"/>
        </w:rPr>
        <w:t xml:space="preserve">přípravkem je </w:t>
      </w:r>
      <w:r w:rsidR="004C7A5F">
        <w:rPr>
          <w:szCs w:val="22"/>
          <w:shd w:val="clear" w:color="auto" w:fill="FFFFFF"/>
        </w:rPr>
        <w:t>nezbytná</w:t>
      </w:r>
      <w:r w:rsidRPr="008A0539">
        <w:rPr>
          <w:szCs w:val="22"/>
          <w:shd w:val="clear" w:color="auto" w:fill="FFFFFF"/>
        </w:rPr>
        <w:t xml:space="preserve"> </w:t>
      </w:r>
      <w:r w:rsidR="004C7A5F">
        <w:rPr>
          <w:szCs w:val="22"/>
          <w:shd w:val="clear" w:color="auto" w:fill="FFFFFF"/>
        </w:rPr>
        <w:t>rehydratační terapie</w:t>
      </w:r>
      <w:r w:rsidRPr="008A0539">
        <w:rPr>
          <w:szCs w:val="22"/>
          <w:shd w:val="clear" w:color="auto" w:fill="FFFFFF"/>
        </w:rPr>
        <w:t xml:space="preserve">. Příznaky klinického onemocnění mohou u zvířat léčených tímto </w:t>
      </w:r>
      <w:r w:rsidR="004C7A5F">
        <w:rPr>
          <w:szCs w:val="22"/>
          <w:shd w:val="clear" w:color="auto" w:fill="FFFFFF"/>
        </w:rPr>
        <w:t xml:space="preserve">veterinárním léčivým </w:t>
      </w:r>
      <w:r w:rsidRPr="008A0539">
        <w:rPr>
          <w:szCs w:val="22"/>
          <w:shd w:val="clear" w:color="auto" w:fill="FFFFFF"/>
        </w:rPr>
        <w:t>přípravkem zůstávat zřejmé, přestože je vylučování oocyst sníženo na velmi nízkou úroveň a celková prevalence průjmu je snížena.</w:t>
      </w:r>
    </w:p>
    <w:p w14:paraId="017536B2" w14:textId="01D1B4BF" w:rsidR="00741093" w:rsidRPr="008A0539" w:rsidRDefault="00741093" w:rsidP="008A0539">
      <w:pPr>
        <w:spacing w:line="240" w:lineRule="auto"/>
        <w:rPr>
          <w:szCs w:val="22"/>
          <w:u w:val="single"/>
          <w:shd w:val="clear" w:color="auto" w:fill="FFFFFF"/>
        </w:rPr>
      </w:pPr>
      <w:r w:rsidRPr="008A0539">
        <w:rPr>
          <w:szCs w:val="22"/>
          <w:shd w:val="clear" w:color="auto" w:fill="FFFFFF"/>
        </w:rPr>
        <w:t xml:space="preserve"> </w:t>
      </w:r>
      <w:r w:rsidRPr="008A0539">
        <w:rPr>
          <w:szCs w:val="22"/>
        </w:rPr>
        <w:br/>
      </w:r>
      <w:r w:rsidRPr="008A0539">
        <w:rPr>
          <w:szCs w:val="22"/>
          <w:u w:val="single"/>
          <w:shd w:val="clear" w:color="auto" w:fill="FFFFFF"/>
        </w:rPr>
        <w:t xml:space="preserve">Zvláštní opatření </w:t>
      </w:r>
      <w:r w:rsidR="00E2767F" w:rsidRPr="008A0539">
        <w:rPr>
          <w:szCs w:val="22"/>
          <w:u w:val="single"/>
          <w:shd w:val="clear" w:color="auto" w:fill="FFFFFF"/>
        </w:rPr>
        <w:t>pro osobu</w:t>
      </w:r>
      <w:r w:rsidRPr="008A0539">
        <w:rPr>
          <w:szCs w:val="22"/>
          <w:u w:val="single"/>
          <w:shd w:val="clear" w:color="auto" w:fill="FFFFFF"/>
        </w:rPr>
        <w:t>, kter</w:t>
      </w:r>
      <w:r w:rsidR="0008459A" w:rsidRPr="008A0539">
        <w:rPr>
          <w:szCs w:val="22"/>
          <w:u w:val="single"/>
          <w:shd w:val="clear" w:color="auto" w:fill="FFFFFF"/>
        </w:rPr>
        <w:t>á</w:t>
      </w:r>
      <w:r w:rsidRPr="008A0539">
        <w:rPr>
          <w:szCs w:val="22"/>
          <w:u w:val="single"/>
          <w:shd w:val="clear" w:color="auto" w:fill="FFFFFF"/>
        </w:rPr>
        <w:t xml:space="preserve"> podáv</w:t>
      </w:r>
      <w:r w:rsidR="0008459A" w:rsidRPr="008A0539">
        <w:rPr>
          <w:szCs w:val="22"/>
          <w:u w:val="single"/>
          <w:shd w:val="clear" w:color="auto" w:fill="FFFFFF"/>
        </w:rPr>
        <w:t>á</w:t>
      </w:r>
      <w:r w:rsidRPr="008A0539">
        <w:rPr>
          <w:szCs w:val="22"/>
          <w:u w:val="single"/>
          <w:shd w:val="clear" w:color="auto" w:fill="FFFFFF"/>
        </w:rPr>
        <w:t xml:space="preserve"> veterinární léčivý přípravek zvířatům</w:t>
      </w:r>
      <w:r w:rsidR="0008459A" w:rsidRPr="008A0539">
        <w:rPr>
          <w:szCs w:val="22"/>
          <w:u w:val="single"/>
          <w:shd w:val="clear" w:color="auto" w:fill="FFFFFF"/>
        </w:rPr>
        <w:t>:</w:t>
      </w:r>
    </w:p>
    <w:p w14:paraId="08C00796" w14:textId="77777777" w:rsidR="00741093" w:rsidRPr="008A0539" w:rsidRDefault="00741093" w:rsidP="008A0539">
      <w:pPr>
        <w:keepNext/>
        <w:spacing w:line="240" w:lineRule="auto"/>
        <w:rPr>
          <w:szCs w:val="22"/>
          <w:shd w:val="clear" w:color="auto" w:fill="FFFFFF"/>
        </w:rPr>
      </w:pPr>
    </w:p>
    <w:p w14:paraId="4F5AF4DE" w14:textId="49EFAC75" w:rsidR="00741093" w:rsidRPr="008A0539" w:rsidRDefault="00741093" w:rsidP="008A0539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8A0539">
        <w:rPr>
          <w:szCs w:val="22"/>
          <w:shd w:val="clear" w:color="auto" w:fill="FFFFFF"/>
        </w:rPr>
        <w:t>Po použití si umyjte ruce.</w:t>
      </w:r>
      <w:r w:rsidRPr="008A0539">
        <w:rPr>
          <w:szCs w:val="22"/>
        </w:rPr>
        <w:br/>
      </w:r>
    </w:p>
    <w:p w14:paraId="2738C061" w14:textId="77777777" w:rsidR="00295140" w:rsidRPr="008A0539" w:rsidRDefault="00472EA6" w:rsidP="008A0539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8A0539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8A0539" w:rsidRDefault="00295140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299AF40" w14:textId="3AE5139B" w:rsidR="00C114FF" w:rsidRPr="008A0539" w:rsidRDefault="00472EA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Neuplatňuje se.</w:t>
      </w:r>
    </w:p>
    <w:p w14:paraId="309A1DB9" w14:textId="77777777" w:rsidR="00295140" w:rsidRPr="008A0539" w:rsidRDefault="00295140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8A0539" w:rsidRDefault="00472EA6" w:rsidP="008A0539">
      <w:pPr>
        <w:pStyle w:val="Style1"/>
      </w:pPr>
      <w:r w:rsidRPr="008A0539">
        <w:t>3.6</w:t>
      </w:r>
      <w:r w:rsidRPr="008A0539">
        <w:tab/>
        <w:t>Nežádoucí účinky</w:t>
      </w:r>
    </w:p>
    <w:p w14:paraId="10F3D673" w14:textId="77777777" w:rsidR="00295140" w:rsidRPr="008A0539" w:rsidRDefault="00295140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69C145E" w14:textId="74C843F1" w:rsidR="00295140" w:rsidRPr="008A0539" w:rsidRDefault="0017426B" w:rsidP="008A0539">
      <w:pPr>
        <w:spacing w:line="240" w:lineRule="auto"/>
        <w:rPr>
          <w:szCs w:val="22"/>
        </w:rPr>
      </w:pPr>
      <w:r w:rsidRPr="008A0539">
        <w:rPr>
          <w:szCs w:val="22"/>
          <w:shd w:val="clear" w:color="auto" w:fill="FFFFFF"/>
        </w:rPr>
        <w:t>Ovce (jehňata) a skot (telata)</w:t>
      </w:r>
      <w:r w:rsidR="00E762F4" w:rsidRPr="008A0539">
        <w:rPr>
          <w:szCs w:val="22"/>
          <w:shd w:val="clear" w:color="auto" w:fill="FFFFFF"/>
        </w:rPr>
        <w:t>:</w:t>
      </w:r>
      <w:r w:rsidRPr="008A0539">
        <w:rPr>
          <w:szCs w:val="22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11A0D" w:rsidRPr="008A0539" w14:paraId="2A97D209" w14:textId="77777777" w:rsidTr="00617B81">
        <w:tc>
          <w:tcPr>
            <w:tcW w:w="1957" w:type="pct"/>
          </w:tcPr>
          <w:p w14:paraId="5D574AED" w14:textId="77777777" w:rsidR="00295140" w:rsidRPr="008A0539" w:rsidRDefault="00472EA6" w:rsidP="008A0539">
            <w:pPr>
              <w:spacing w:line="240" w:lineRule="auto"/>
              <w:rPr>
                <w:szCs w:val="22"/>
              </w:rPr>
            </w:pPr>
            <w:r w:rsidRPr="008A0539">
              <w:rPr>
                <w:szCs w:val="22"/>
              </w:rPr>
              <w:t>Velmi vzácné</w:t>
            </w:r>
          </w:p>
          <w:p w14:paraId="78E246FA" w14:textId="08148C55" w:rsidR="00295140" w:rsidRPr="008A0539" w:rsidRDefault="00472EA6" w:rsidP="008A0539">
            <w:pPr>
              <w:spacing w:line="240" w:lineRule="auto"/>
              <w:rPr>
                <w:szCs w:val="22"/>
              </w:rPr>
            </w:pPr>
            <w:r w:rsidRPr="008A0539">
              <w:rPr>
                <w:szCs w:val="22"/>
              </w:rPr>
              <w:t>(&lt;1</w:t>
            </w:r>
            <w:r w:rsidR="00BB6835" w:rsidRPr="008A0539">
              <w:rPr>
                <w:szCs w:val="22"/>
              </w:rPr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BC9DFB5" w14:textId="36497662" w:rsidR="002F4EDD" w:rsidRPr="008A0539" w:rsidRDefault="007B7D93" w:rsidP="008A0539">
            <w:pPr>
              <w:spacing w:line="240" w:lineRule="auto"/>
              <w:rPr>
                <w:szCs w:val="22"/>
              </w:rPr>
            </w:pPr>
            <w:r w:rsidRPr="007B7D93">
              <w:rPr>
                <w:szCs w:val="22"/>
              </w:rPr>
              <w:t>Porucha trávicího traktu</w:t>
            </w:r>
            <w:r w:rsidRPr="007B7D93" w:rsidDel="007B7D93">
              <w:rPr>
                <w:szCs w:val="22"/>
              </w:rPr>
              <w:t xml:space="preserve"> </w:t>
            </w:r>
            <w:r w:rsidR="002F4EDD" w:rsidRPr="008A0539">
              <w:rPr>
                <w:szCs w:val="22"/>
              </w:rPr>
              <w:t>(</w:t>
            </w:r>
            <w:r w:rsidR="002F1E5D" w:rsidRPr="008A0539">
              <w:rPr>
                <w:szCs w:val="22"/>
              </w:rPr>
              <w:t xml:space="preserve">např. </w:t>
            </w:r>
            <w:r w:rsidR="002F4EDD" w:rsidRPr="008A0539">
              <w:rPr>
                <w:szCs w:val="22"/>
              </w:rPr>
              <w:t>průjem</w:t>
            </w:r>
            <w:r w:rsidR="002F1E5D" w:rsidRPr="008A0539">
              <w:rPr>
                <w:szCs w:val="22"/>
                <w:vertAlign w:val="superscript"/>
              </w:rPr>
              <w:t>1, 2</w:t>
            </w:r>
            <w:r w:rsidR="002F1E5D" w:rsidRPr="008A0539">
              <w:rPr>
                <w:szCs w:val="22"/>
              </w:rPr>
              <w:t>)</w:t>
            </w:r>
            <w:r w:rsidR="00AC5EEF" w:rsidRPr="008A0539">
              <w:rPr>
                <w:szCs w:val="22"/>
              </w:rPr>
              <w:br/>
              <w:t>L</w:t>
            </w:r>
            <w:r w:rsidR="002F4EDD" w:rsidRPr="008A0539">
              <w:rPr>
                <w:szCs w:val="22"/>
              </w:rPr>
              <w:t>etargie</w:t>
            </w:r>
            <w:r w:rsidR="00AA7F5D" w:rsidRPr="008A0539">
              <w:rPr>
                <w:szCs w:val="22"/>
              </w:rPr>
              <w:t>, p</w:t>
            </w:r>
            <w:r w:rsidR="00AC5EEF" w:rsidRPr="008A0539">
              <w:rPr>
                <w:szCs w:val="22"/>
              </w:rPr>
              <w:t>olehávání</w:t>
            </w:r>
            <w:r w:rsidR="00AC5EEF" w:rsidRPr="008A0539">
              <w:rPr>
                <w:szCs w:val="22"/>
              </w:rPr>
              <w:br/>
              <w:t>Agitace</w:t>
            </w:r>
            <w:r w:rsidR="00AC5EEF" w:rsidRPr="008A0539">
              <w:rPr>
                <w:szCs w:val="22"/>
              </w:rPr>
              <w:br/>
              <w:t>N</w:t>
            </w:r>
            <w:r w:rsidR="002F4EDD" w:rsidRPr="008A0539">
              <w:rPr>
                <w:szCs w:val="22"/>
              </w:rPr>
              <w:t>eurologické p</w:t>
            </w:r>
            <w:r>
              <w:rPr>
                <w:szCs w:val="22"/>
              </w:rPr>
              <w:t>říznaky</w:t>
            </w:r>
            <w:r w:rsidR="002F4EDD" w:rsidRPr="008A0539">
              <w:rPr>
                <w:szCs w:val="22"/>
              </w:rPr>
              <w:t xml:space="preserve"> (</w:t>
            </w:r>
            <w:r w:rsidR="00AC5EEF" w:rsidRPr="008A0539">
              <w:rPr>
                <w:szCs w:val="22"/>
              </w:rPr>
              <w:t xml:space="preserve">např. </w:t>
            </w:r>
            <w:r w:rsidR="002F4EDD" w:rsidRPr="008A0539">
              <w:rPr>
                <w:szCs w:val="22"/>
              </w:rPr>
              <w:t>paréza</w:t>
            </w:r>
            <w:r w:rsidR="00AC5EEF" w:rsidRPr="008A0539">
              <w:rPr>
                <w:szCs w:val="22"/>
              </w:rPr>
              <w:t>)</w:t>
            </w:r>
          </w:p>
        </w:tc>
      </w:tr>
    </w:tbl>
    <w:p w14:paraId="1D616E5A" w14:textId="5C396CAE" w:rsidR="00295140" w:rsidRPr="008A0539" w:rsidRDefault="002F1E5D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ab/>
      </w:r>
      <w:r w:rsidRPr="008A0539">
        <w:rPr>
          <w:szCs w:val="22"/>
          <w:vertAlign w:val="superscript"/>
        </w:rPr>
        <w:t xml:space="preserve">1 </w:t>
      </w:r>
      <w:r w:rsidRPr="008A0539">
        <w:rPr>
          <w:szCs w:val="22"/>
        </w:rPr>
        <w:t>s možnou přítomností krve</w:t>
      </w:r>
      <w:r w:rsidR="00AC5EEF" w:rsidRPr="008A0539">
        <w:rPr>
          <w:szCs w:val="22"/>
        </w:rPr>
        <w:br/>
      </w:r>
      <w:r w:rsidR="00AC5EEF" w:rsidRPr="008A0539">
        <w:rPr>
          <w:szCs w:val="22"/>
        </w:rPr>
        <w:tab/>
      </w:r>
      <w:r w:rsidR="00AC5EEF" w:rsidRPr="008A0539">
        <w:rPr>
          <w:szCs w:val="22"/>
          <w:vertAlign w:val="superscript"/>
        </w:rPr>
        <w:t>2</w:t>
      </w:r>
      <w:r w:rsidR="00AC5EEF" w:rsidRPr="008A0539">
        <w:rPr>
          <w:szCs w:val="22"/>
        </w:rPr>
        <w:t xml:space="preserve"> </w:t>
      </w:r>
      <w:r w:rsidR="00436443" w:rsidRPr="008A0539">
        <w:rPr>
          <w:szCs w:val="22"/>
        </w:rPr>
        <w:t>některá ošetřená zvířata mohou vykazovat příznaky klinického onemocnění (průjem), i když je</w:t>
      </w:r>
    </w:p>
    <w:p w14:paraId="2351F0F4" w14:textId="07A182FB" w:rsidR="00436443" w:rsidRPr="008A0539" w:rsidRDefault="00436443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ab/>
      </w:r>
      <w:r w:rsidR="00774D27" w:rsidRPr="008A0539">
        <w:rPr>
          <w:szCs w:val="22"/>
        </w:rPr>
        <w:t>v</w:t>
      </w:r>
      <w:r w:rsidRPr="008A0539">
        <w:rPr>
          <w:szCs w:val="22"/>
        </w:rPr>
        <w:t>ylučování oocyst sníženo na velmi nízkou úroveň</w:t>
      </w:r>
      <w:r w:rsidR="00AB01F1" w:rsidRPr="008A0539">
        <w:rPr>
          <w:szCs w:val="22"/>
        </w:rPr>
        <w:t xml:space="preserve"> </w:t>
      </w:r>
    </w:p>
    <w:p w14:paraId="7A3AB690" w14:textId="77777777" w:rsidR="002F1E5D" w:rsidRPr="008A0539" w:rsidRDefault="002F1E5D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43392DAA" w:rsidR="00247A48" w:rsidRPr="008A0539" w:rsidRDefault="00472EA6" w:rsidP="008A0539">
      <w:pPr>
        <w:spacing w:line="240" w:lineRule="auto"/>
        <w:rPr>
          <w:szCs w:val="22"/>
        </w:rPr>
      </w:pPr>
      <w:bookmarkStart w:id="0" w:name="_Hlk66891708"/>
      <w:r w:rsidRPr="008A0539">
        <w:rPr>
          <w:szCs w:val="22"/>
        </w:rPr>
        <w:t>Hlášení nežádoucích účinků je důležité. Umožňuje nepřetržité sledování bezpečnosti veterinárního léčivého přípravku. Hlášení je třeba zaslat</w:t>
      </w:r>
      <w:r w:rsidR="005272F4" w:rsidRPr="008A0539">
        <w:rPr>
          <w:szCs w:val="22"/>
        </w:rPr>
        <w:t>,</w:t>
      </w:r>
      <w:r w:rsidRPr="008A0539">
        <w:rPr>
          <w:szCs w:val="22"/>
        </w:rPr>
        <w:t xml:space="preserve"> pokud možno</w:t>
      </w:r>
      <w:r w:rsidR="005272F4" w:rsidRPr="008A0539">
        <w:rPr>
          <w:szCs w:val="22"/>
        </w:rPr>
        <w:t>,</w:t>
      </w:r>
      <w:r w:rsidRPr="008A0539">
        <w:rPr>
          <w:szCs w:val="22"/>
        </w:rPr>
        <w:t xml:space="preserve"> prostřednictvím veterinárního lékaře</w:t>
      </w:r>
      <w:r w:rsidR="00562715" w:rsidRPr="008A0539">
        <w:rPr>
          <w:szCs w:val="22"/>
        </w:rPr>
        <w:t>,</w:t>
      </w:r>
      <w:r w:rsidRPr="008A0539">
        <w:rPr>
          <w:szCs w:val="22"/>
        </w:rPr>
        <w:t xml:space="preserve"> buď držiteli rozhodnutí o registraci</w:t>
      </w:r>
      <w:r w:rsidR="00CA28D8" w:rsidRPr="008A0539">
        <w:rPr>
          <w:szCs w:val="22"/>
        </w:rPr>
        <w:t>,</w:t>
      </w:r>
      <w:r w:rsidR="00863A6D" w:rsidRPr="008A0539">
        <w:rPr>
          <w:szCs w:val="22"/>
        </w:rPr>
        <w:t xml:space="preserve"> </w:t>
      </w:r>
      <w:r w:rsidRPr="008A0539">
        <w:rPr>
          <w:szCs w:val="22"/>
        </w:rPr>
        <w:t xml:space="preserve">nebo jeho místnímu zástupci, nebo příslušnému vnitrostátnímu orgánu prostřednictvím národního systému hlášení. </w:t>
      </w:r>
      <w:bookmarkStart w:id="1" w:name="_Hlk184130880"/>
      <w:r w:rsidRPr="008A0539">
        <w:rPr>
          <w:szCs w:val="22"/>
        </w:rPr>
        <w:t>Podrobné kontaktní údaje naleznete</w:t>
      </w:r>
      <w:bookmarkEnd w:id="1"/>
      <w:r w:rsidRPr="008A0539">
        <w:rPr>
          <w:szCs w:val="22"/>
        </w:rPr>
        <w:t xml:space="preserve"> </w:t>
      </w:r>
      <w:r w:rsidR="00067023" w:rsidRPr="008A0539">
        <w:rPr>
          <w:szCs w:val="22"/>
        </w:rPr>
        <w:t xml:space="preserve">v </w:t>
      </w:r>
      <w:r w:rsidRPr="008A0539">
        <w:rPr>
          <w:szCs w:val="22"/>
        </w:rPr>
        <w:t>příbalové informac</w:t>
      </w:r>
      <w:r w:rsidR="00863A6D" w:rsidRPr="008A0539">
        <w:rPr>
          <w:szCs w:val="22"/>
        </w:rPr>
        <w:t>i</w:t>
      </w:r>
      <w:r w:rsidRPr="008A0539">
        <w:rPr>
          <w:szCs w:val="22"/>
        </w:rPr>
        <w:t>.</w:t>
      </w:r>
    </w:p>
    <w:bookmarkEnd w:id="0"/>
    <w:p w14:paraId="6871F765" w14:textId="77777777" w:rsidR="00247A48" w:rsidRPr="008A0539" w:rsidRDefault="00247A48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8A0539" w:rsidRDefault="00472EA6" w:rsidP="002C69C3">
      <w:pPr>
        <w:pStyle w:val="Style1"/>
        <w:keepNext/>
      </w:pPr>
      <w:r w:rsidRPr="008A0539">
        <w:t>3.7</w:t>
      </w:r>
      <w:r w:rsidRPr="008A0539">
        <w:tab/>
        <w:t>Použití v průběhu březosti, laktace nebo snášky</w:t>
      </w:r>
    </w:p>
    <w:p w14:paraId="0DFBFADE" w14:textId="77777777" w:rsidR="00C114FF" w:rsidRPr="008A0539" w:rsidRDefault="00C114FF" w:rsidP="002C69C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917B30A" w14:textId="6C7716B1" w:rsidR="00553AE7" w:rsidRPr="008A0539" w:rsidRDefault="00553AE7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Neuplatňuje se.</w:t>
      </w:r>
    </w:p>
    <w:p w14:paraId="61416960" w14:textId="77777777" w:rsidR="00553AE7" w:rsidRPr="008A0539" w:rsidRDefault="00553AE7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8A0539" w:rsidRDefault="00472EA6" w:rsidP="008A0539">
      <w:pPr>
        <w:pStyle w:val="Style1"/>
      </w:pPr>
      <w:r w:rsidRPr="008A0539">
        <w:t>3.8</w:t>
      </w:r>
      <w:r w:rsidRPr="008A0539">
        <w:tab/>
        <w:t>Interakce s jinými léčivými přípravky a další formy interakce</w:t>
      </w:r>
    </w:p>
    <w:p w14:paraId="54454937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116B3AD" w14:textId="0ABD038E" w:rsidR="00C114FF" w:rsidRPr="008A0539" w:rsidRDefault="00472EA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Nejsou známy.</w:t>
      </w:r>
    </w:p>
    <w:p w14:paraId="0B86F3A7" w14:textId="77777777" w:rsidR="00C90EDA" w:rsidRPr="008A0539" w:rsidRDefault="00C90EDA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8A0539" w:rsidRDefault="00472EA6" w:rsidP="008A0539">
      <w:pPr>
        <w:pStyle w:val="Style1"/>
      </w:pPr>
      <w:r w:rsidRPr="008A0539">
        <w:t>3.9</w:t>
      </w:r>
      <w:r w:rsidRPr="008A0539">
        <w:tab/>
        <w:t>Cesty podání a dávkování</w:t>
      </w:r>
    </w:p>
    <w:p w14:paraId="0C31E074" w14:textId="77777777" w:rsidR="00145D34" w:rsidRPr="008A0539" w:rsidRDefault="00145D34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C6D28E4" w14:textId="6C355A47" w:rsidR="005F1F9E" w:rsidRPr="008A0539" w:rsidRDefault="00114617" w:rsidP="008A0539">
      <w:pPr>
        <w:spacing w:line="240" w:lineRule="auto"/>
        <w:rPr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>P</w:t>
      </w:r>
      <w:r w:rsidR="005F1F9E" w:rsidRPr="008A0539">
        <w:rPr>
          <w:szCs w:val="22"/>
          <w:shd w:val="clear" w:color="auto" w:fill="FFFFFF"/>
        </w:rPr>
        <w:t>erorální podání.</w:t>
      </w:r>
    </w:p>
    <w:p w14:paraId="72C66D4F" w14:textId="77777777" w:rsidR="005F1F9E" w:rsidRPr="008A0539" w:rsidRDefault="005F1F9E" w:rsidP="008A0539">
      <w:pPr>
        <w:spacing w:line="240" w:lineRule="auto"/>
        <w:rPr>
          <w:szCs w:val="22"/>
          <w:shd w:val="clear" w:color="auto" w:fill="FFFFFF"/>
        </w:rPr>
      </w:pPr>
    </w:p>
    <w:p w14:paraId="19BF5E88" w14:textId="12694EDF" w:rsidR="00383000" w:rsidRPr="008A0539" w:rsidRDefault="00383000" w:rsidP="008A0539">
      <w:pPr>
        <w:spacing w:line="240" w:lineRule="auto"/>
        <w:rPr>
          <w:szCs w:val="22"/>
        </w:rPr>
      </w:pPr>
      <w:r w:rsidRPr="008A0539">
        <w:rPr>
          <w:szCs w:val="22"/>
        </w:rPr>
        <w:t>Pro zajištění správného dávkování je třeba co nejpřesněji stanovit živou hmotnost.</w:t>
      </w:r>
    </w:p>
    <w:p w14:paraId="0F6F293D" w14:textId="77777777" w:rsidR="00152B21" w:rsidRPr="008A0539" w:rsidRDefault="00152B21" w:rsidP="008A0539">
      <w:pPr>
        <w:spacing w:line="240" w:lineRule="auto"/>
        <w:rPr>
          <w:szCs w:val="22"/>
        </w:rPr>
      </w:pPr>
    </w:p>
    <w:p w14:paraId="53E087C4" w14:textId="725CBFE2" w:rsidR="00152B21" w:rsidRPr="008A0539" w:rsidRDefault="00114617" w:rsidP="008A0539">
      <w:pPr>
        <w:spacing w:line="240" w:lineRule="auto"/>
        <w:rPr>
          <w:szCs w:val="22"/>
        </w:rPr>
      </w:pPr>
      <w:r>
        <w:rPr>
          <w:szCs w:val="22"/>
        </w:rPr>
        <w:t>Pokud zvířata mají být</w:t>
      </w:r>
      <w:r w:rsidR="00152B21" w:rsidRPr="008A0539">
        <w:rPr>
          <w:szCs w:val="22"/>
        </w:rPr>
        <w:t xml:space="preserve"> léčena spíše skupinově než individuálně, je nutné vytvořit skupiny podle jejich živé hmotnosti a </w:t>
      </w:r>
      <w:r>
        <w:rPr>
          <w:szCs w:val="22"/>
        </w:rPr>
        <w:t>měla by být podána odpovídající dávka</w:t>
      </w:r>
      <w:r w:rsidR="00A8332C">
        <w:rPr>
          <w:szCs w:val="22"/>
        </w:rPr>
        <w:t xml:space="preserve"> tak</w:t>
      </w:r>
      <w:r w:rsidR="00152B21" w:rsidRPr="008A0539">
        <w:rPr>
          <w:szCs w:val="22"/>
        </w:rPr>
        <w:t>, aby se zabránilo poddávkování nebo předávkování.</w:t>
      </w:r>
    </w:p>
    <w:p w14:paraId="67C551D4" w14:textId="77777777" w:rsidR="00152B21" w:rsidRPr="008A0539" w:rsidRDefault="00152B21" w:rsidP="008A0539">
      <w:pPr>
        <w:spacing w:line="240" w:lineRule="auto"/>
        <w:rPr>
          <w:szCs w:val="22"/>
        </w:rPr>
      </w:pPr>
    </w:p>
    <w:p w14:paraId="17E113E0" w14:textId="77777777" w:rsidR="00152B21" w:rsidRPr="008A0539" w:rsidRDefault="00152B21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</w:rPr>
        <w:t>Není-li pozorována uspokojivá odpověď, je potřebné se poradit s ošetřujícím veterinárním lékařem a znovu posoudit příčinu onemocnění. Je správnou praxí zajistit čistotu stájí pro telata.</w:t>
      </w:r>
    </w:p>
    <w:p w14:paraId="1308CE56" w14:textId="77777777" w:rsidR="00152B21" w:rsidRPr="008A0539" w:rsidRDefault="00152B21" w:rsidP="008A0539">
      <w:pPr>
        <w:spacing w:line="240" w:lineRule="auto"/>
        <w:rPr>
          <w:szCs w:val="22"/>
        </w:rPr>
      </w:pPr>
    </w:p>
    <w:p w14:paraId="38296B44" w14:textId="5394B012" w:rsidR="00E91F3C" w:rsidRPr="008A0539" w:rsidRDefault="00E91F3C" w:rsidP="008A0539">
      <w:pPr>
        <w:spacing w:line="240" w:lineRule="auto"/>
        <w:rPr>
          <w:szCs w:val="22"/>
        </w:rPr>
      </w:pPr>
      <w:r w:rsidRPr="008A0539">
        <w:rPr>
          <w:b/>
          <w:bCs/>
          <w:szCs w:val="22"/>
        </w:rPr>
        <w:t>Návod k dávkování</w:t>
      </w:r>
      <w:r w:rsidRPr="008A0539">
        <w:rPr>
          <w:szCs w:val="22"/>
        </w:rPr>
        <w:t xml:space="preserve">: 1 mg </w:t>
      </w:r>
      <w:proofErr w:type="spellStart"/>
      <w:r w:rsidRPr="008A0539">
        <w:rPr>
          <w:szCs w:val="22"/>
        </w:rPr>
        <w:t>diklazurilu</w:t>
      </w:r>
      <w:proofErr w:type="spellEnd"/>
      <w:r w:rsidR="00114617">
        <w:rPr>
          <w:szCs w:val="22"/>
        </w:rPr>
        <w:t>/</w:t>
      </w:r>
      <w:r w:rsidRPr="008A0539">
        <w:rPr>
          <w:szCs w:val="22"/>
        </w:rPr>
        <w:t xml:space="preserve">kg živé hmotnosti (odpovídá 1 ml </w:t>
      </w:r>
      <w:r w:rsidR="00114617">
        <w:rPr>
          <w:szCs w:val="22"/>
        </w:rPr>
        <w:t>veterinárního léčivého přípravku/</w:t>
      </w:r>
      <w:r w:rsidRPr="008A0539">
        <w:rPr>
          <w:szCs w:val="22"/>
        </w:rPr>
        <w:t>2,5 kg živé hmotnosti) jako jednorázové perorální podání.</w:t>
      </w:r>
      <w:r w:rsidR="00E34E7B" w:rsidRPr="008A0539">
        <w:rPr>
          <w:szCs w:val="22"/>
        </w:rPr>
        <w:t xml:space="preserve"> </w:t>
      </w:r>
    </w:p>
    <w:p w14:paraId="2B0F0EE2" w14:textId="77777777" w:rsidR="00E91F3C" w:rsidRPr="008A0539" w:rsidRDefault="00E91F3C" w:rsidP="008A0539">
      <w:pPr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2121"/>
      </w:tblGrid>
      <w:tr w:rsidR="00E91F3C" w:rsidRPr="008A0539" w14:paraId="2F946A8E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EA0A" w14:textId="3A1D3B78" w:rsidR="00E91F3C" w:rsidRPr="008A0539" w:rsidRDefault="00E91F3C" w:rsidP="008A0539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r w:rsidRPr="008A0539">
              <w:rPr>
                <w:b/>
                <w:bCs/>
                <w:szCs w:val="22"/>
              </w:rPr>
              <w:t xml:space="preserve">Živá hmotnost </w:t>
            </w:r>
            <w:r w:rsidR="00FC4C86" w:rsidRPr="008A0539">
              <w:rPr>
                <w:b/>
                <w:bCs/>
                <w:szCs w:val="22"/>
              </w:rPr>
              <w:t>(kg)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99F8" w14:textId="7609342F" w:rsidR="00E91F3C" w:rsidRPr="008A0539" w:rsidRDefault="00E91F3C" w:rsidP="008A0539">
            <w:pPr>
              <w:spacing w:line="240" w:lineRule="auto"/>
              <w:jc w:val="center"/>
              <w:rPr>
                <w:b/>
                <w:bCs/>
                <w:szCs w:val="22"/>
              </w:rPr>
            </w:pPr>
            <w:r w:rsidRPr="008A0539">
              <w:rPr>
                <w:b/>
                <w:bCs/>
                <w:szCs w:val="22"/>
              </w:rPr>
              <w:t>Objem dávky</w:t>
            </w:r>
            <w:r w:rsidR="00FC4C86" w:rsidRPr="008A0539">
              <w:rPr>
                <w:b/>
                <w:bCs/>
                <w:szCs w:val="22"/>
              </w:rPr>
              <w:t xml:space="preserve"> (ml)</w:t>
            </w:r>
          </w:p>
        </w:tc>
      </w:tr>
      <w:tr w:rsidR="00E91F3C" w:rsidRPr="008A0539" w14:paraId="230602E8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88A8C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0936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2 ml</w:t>
            </w:r>
          </w:p>
        </w:tc>
      </w:tr>
      <w:tr w:rsidR="00E91F3C" w:rsidRPr="008A0539" w14:paraId="612F2861" w14:textId="77777777" w:rsidTr="004918FB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5127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7,5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1AF5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3 ml</w:t>
            </w:r>
          </w:p>
        </w:tc>
      </w:tr>
      <w:tr w:rsidR="00E91F3C" w:rsidRPr="008A0539" w14:paraId="62B1FF67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0959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7BB0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4 ml</w:t>
            </w:r>
          </w:p>
        </w:tc>
      </w:tr>
      <w:tr w:rsidR="00E91F3C" w:rsidRPr="008A0539" w14:paraId="43D4469D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04FB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12,5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06F8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5 ml</w:t>
            </w:r>
          </w:p>
        </w:tc>
      </w:tr>
      <w:tr w:rsidR="00E91F3C" w:rsidRPr="008A0539" w14:paraId="5A98653B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CBCD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5E5A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6 ml</w:t>
            </w:r>
          </w:p>
        </w:tc>
      </w:tr>
      <w:tr w:rsidR="00E91F3C" w:rsidRPr="008A0539" w14:paraId="4BA84337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6DAA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20,0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D572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8 ml</w:t>
            </w:r>
          </w:p>
        </w:tc>
      </w:tr>
      <w:tr w:rsidR="00E91F3C" w:rsidRPr="008A0539" w14:paraId="42DE1197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75CA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25,0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93EF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10 ml</w:t>
            </w:r>
          </w:p>
        </w:tc>
      </w:tr>
      <w:tr w:rsidR="00E91F3C" w:rsidRPr="008A0539" w14:paraId="262213B8" w14:textId="77777777" w:rsidTr="004918FB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988F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50,0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8375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20 ml</w:t>
            </w:r>
          </w:p>
        </w:tc>
      </w:tr>
      <w:tr w:rsidR="00E91F3C" w:rsidRPr="008A0539" w14:paraId="4C1A21B1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B491F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75,0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E47B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30 ml</w:t>
            </w:r>
          </w:p>
        </w:tc>
      </w:tr>
      <w:tr w:rsidR="00E91F3C" w:rsidRPr="008A0539" w14:paraId="66FC1835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696E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100,0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6A8A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40 ml</w:t>
            </w:r>
          </w:p>
        </w:tc>
      </w:tr>
      <w:tr w:rsidR="00E91F3C" w:rsidRPr="008A0539" w14:paraId="0608E5E2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8EA1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150,0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AD79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60 ml</w:t>
            </w:r>
          </w:p>
        </w:tc>
      </w:tr>
      <w:tr w:rsidR="00E91F3C" w:rsidRPr="008A0539" w14:paraId="2CFA9BB5" w14:textId="77777777" w:rsidTr="004918FB">
        <w:trPr>
          <w:trHeight w:val="25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CA5F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175,0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6BFE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70 ml</w:t>
            </w:r>
          </w:p>
        </w:tc>
      </w:tr>
      <w:tr w:rsidR="00E91F3C" w:rsidRPr="008A0539" w14:paraId="7472F64A" w14:textId="77777777" w:rsidTr="004918FB">
        <w:trPr>
          <w:trHeight w:val="244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3D95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200,0 kg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B33E6" w14:textId="77777777" w:rsidR="00E91F3C" w:rsidRPr="008A0539" w:rsidRDefault="00E91F3C" w:rsidP="008A0539">
            <w:pPr>
              <w:spacing w:line="240" w:lineRule="auto"/>
              <w:jc w:val="center"/>
              <w:rPr>
                <w:szCs w:val="22"/>
              </w:rPr>
            </w:pPr>
            <w:r w:rsidRPr="008A0539">
              <w:rPr>
                <w:szCs w:val="22"/>
              </w:rPr>
              <w:t>80 ml</w:t>
            </w:r>
          </w:p>
        </w:tc>
      </w:tr>
    </w:tbl>
    <w:p w14:paraId="42676D62" w14:textId="77777777" w:rsidR="00E91F3C" w:rsidRPr="008A0539" w:rsidRDefault="00E91F3C" w:rsidP="008A0539">
      <w:pPr>
        <w:spacing w:line="240" w:lineRule="auto"/>
        <w:rPr>
          <w:szCs w:val="22"/>
        </w:rPr>
      </w:pPr>
    </w:p>
    <w:p w14:paraId="0B191454" w14:textId="77777777" w:rsidR="005F1F9E" w:rsidRPr="008A0539" w:rsidRDefault="005F1F9E" w:rsidP="008A0539">
      <w:pPr>
        <w:spacing w:line="240" w:lineRule="auto"/>
        <w:rPr>
          <w:szCs w:val="22"/>
          <w:u w:val="single"/>
        </w:rPr>
      </w:pPr>
      <w:r w:rsidRPr="008A0539">
        <w:rPr>
          <w:szCs w:val="22"/>
          <w:u w:val="single"/>
        </w:rPr>
        <w:t>Jehňata:</w:t>
      </w:r>
    </w:p>
    <w:p w14:paraId="5C2D8B12" w14:textId="3F5E6078" w:rsidR="005F1F9E" w:rsidRPr="008A0539" w:rsidRDefault="005F1F9E" w:rsidP="008A0539">
      <w:pPr>
        <w:spacing w:line="240" w:lineRule="auto"/>
        <w:rPr>
          <w:szCs w:val="22"/>
        </w:rPr>
      </w:pPr>
      <w:r w:rsidRPr="008A0539">
        <w:rPr>
          <w:szCs w:val="22"/>
        </w:rPr>
        <w:t xml:space="preserve">Jednorázové perorální podání 1 mg </w:t>
      </w:r>
      <w:proofErr w:type="spellStart"/>
      <w:r w:rsidRPr="008A0539">
        <w:rPr>
          <w:szCs w:val="22"/>
        </w:rPr>
        <w:t>diklazurilu</w:t>
      </w:r>
      <w:proofErr w:type="spellEnd"/>
      <w:r w:rsidR="00114617">
        <w:rPr>
          <w:szCs w:val="22"/>
        </w:rPr>
        <w:t>/</w:t>
      </w:r>
      <w:r w:rsidRPr="008A0539">
        <w:rPr>
          <w:szCs w:val="22"/>
        </w:rPr>
        <w:t xml:space="preserve">kg živé hmotnosti nebo 1 ml </w:t>
      </w:r>
      <w:r w:rsidR="00114617">
        <w:rPr>
          <w:szCs w:val="22"/>
        </w:rPr>
        <w:t>veterinárního léčivého</w:t>
      </w:r>
      <w:r w:rsidRPr="008A0539">
        <w:rPr>
          <w:szCs w:val="22"/>
        </w:rPr>
        <w:t xml:space="preserve"> přípravku</w:t>
      </w:r>
      <w:r w:rsidR="00114617">
        <w:rPr>
          <w:szCs w:val="22"/>
        </w:rPr>
        <w:t>/</w:t>
      </w:r>
      <w:r w:rsidRPr="008A0539">
        <w:rPr>
          <w:szCs w:val="22"/>
        </w:rPr>
        <w:t>2,5 kg živé hmotnosti ve věku přibližně 4-6 týdnů v době, kdy lze očekávat výskyt kokcidiózy na farmě.</w:t>
      </w:r>
    </w:p>
    <w:p w14:paraId="5A3D16FB" w14:textId="77777777" w:rsidR="005F1F9E" w:rsidRPr="008A0539" w:rsidRDefault="005F1F9E" w:rsidP="008A0539">
      <w:pPr>
        <w:spacing w:line="240" w:lineRule="auto"/>
        <w:ind w:left="720"/>
        <w:rPr>
          <w:szCs w:val="22"/>
        </w:rPr>
      </w:pPr>
    </w:p>
    <w:p w14:paraId="74A789DA" w14:textId="77777777" w:rsidR="005F1F9E" w:rsidRPr="008A0539" w:rsidRDefault="005F1F9E" w:rsidP="008A0539">
      <w:pPr>
        <w:spacing w:line="240" w:lineRule="auto"/>
        <w:rPr>
          <w:szCs w:val="22"/>
        </w:rPr>
      </w:pPr>
      <w:r w:rsidRPr="008A0539">
        <w:rPr>
          <w:szCs w:val="22"/>
        </w:rPr>
        <w:t>V podmínkách vysokého infekčního tlaku je možné indikovat druhou léčbu přibližně 3 týdny po podání první dávky.</w:t>
      </w:r>
    </w:p>
    <w:p w14:paraId="5A6054E6" w14:textId="77777777" w:rsidR="005F1F9E" w:rsidRPr="008A0539" w:rsidRDefault="005F1F9E" w:rsidP="008A0539">
      <w:pPr>
        <w:spacing w:line="240" w:lineRule="auto"/>
        <w:rPr>
          <w:szCs w:val="22"/>
        </w:rPr>
      </w:pPr>
    </w:p>
    <w:p w14:paraId="3CA5DA31" w14:textId="77777777" w:rsidR="005F1F9E" w:rsidRPr="008A0539" w:rsidRDefault="005F1F9E" w:rsidP="008A0539">
      <w:pPr>
        <w:keepNext/>
        <w:spacing w:line="240" w:lineRule="auto"/>
        <w:rPr>
          <w:szCs w:val="22"/>
          <w:u w:val="single"/>
        </w:rPr>
      </w:pPr>
      <w:r w:rsidRPr="008A0539">
        <w:rPr>
          <w:szCs w:val="22"/>
          <w:u w:val="single"/>
        </w:rPr>
        <w:t>Telata:</w:t>
      </w:r>
    </w:p>
    <w:p w14:paraId="41B04D16" w14:textId="623D390D" w:rsidR="005F1F9E" w:rsidRPr="008A0539" w:rsidRDefault="005F1F9E" w:rsidP="008A0539">
      <w:pPr>
        <w:spacing w:line="240" w:lineRule="auto"/>
        <w:rPr>
          <w:szCs w:val="22"/>
        </w:rPr>
      </w:pPr>
      <w:r w:rsidRPr="008A0539">
        <w:rPr>
          <w:szCs w:val="22"/>
        </w:rPr>
        <w:t xml:space="preserve">Jednorázové perorální podání 1 mg </w:t>
      </w:r>
      <w:proofErr w:type="spellStart"/>
      <w:r w:rsidRPr="008A0539">
        <w:rPr>
          <w:szCs w:val="22"/>
        </w:rPr>
        <w:t>diklazurilu</w:t>
      </w:r>
      <w:proofErr w:type="spellEnd"/>
      <w:r w:rsidR="00114617">
        <w:rPr>
          <w:szCs w:val="22"/>
        </w:rPr>
        <w:t>/</w:t>
      </w:r>
      <w:r w:rsidRPr="008A0539">
        <w:rPr>
          <w:szCs w:val="22"/>
        </w:rPr>
        <w:t xml:space="preserve">kg živé hmotnosti nebo 1 ml </w:t>
      </w:r>
      <w:r w:rsidR="00114617">
        <w:rPr>
          <w:szCs w:val="22"/>
        </w:rPr>
        <w:t>veterinárního léčivého</w:t>
      </w:r>
      <w:r w:rsidRPr="008A0539">
        <w:rPr>
          <w:szCs w:val="22"/>
        </w:rPr>
        <w:t xml:space="preserve"> přípravku</w:t>
      </w:r>
      <w:r w:rsidR="00114617">
        <w:rPr>
          <w:szCs w:val="22"/>
        </w:rPr>
        <w:t>/</w:t>
      </w:r>
      <w:r w:rsidRPr="008A0539">
        <w:rPr>
          <w:szCs w:val="22"/>
        </w:rPr>
        <w:t>2,5 kg živé hmotnosti, podané jako jednorázová dávka 14 dní po přesunu do potenciálně</w:t>
      </w:r>
      <w:r w:rsidR="00E52F0D" w:rsidRPr="008A0539">
        <w:rPr>
          <w:szCs w:val="22"/>
        </w:rPr>
        <w:t xml:space="preserve"> </w:t>
      </w:r>
      <w:r w:rsidRPr="008A0539">
        <w:rPr>
          <w:szCs w:val="22"/>
        </w:rPr>
        <w:t>rizikového prostředí.</w:t>
      </w:r>
    </w:p>
    <w:p w14:paraId="05E9A1CD" w14:textId="77777777" w:rsidR="005F1F9E" w:rsidRPr="008A0539" w:rsidRDefault="005F1F9E" w:rsidP="008A0539">
      <w:pPr>
        <w:spacing w:line="240" w:lineRule="auto"/>
        <w:rPr>
          <w:szCs w:val="22"/>
          <w:shd w:val="clear" w:color="auto" w:fill="FFFFFF"/>
        </w:rPr>
      </w:pPr>
    </w:p>
    <w:p w14:paraId="6EF0DA43" w14:textId="738D64E1" w:rsidR="005F1F9E" w:rsidRPr="008A0539" w:rsidRDefault="005F1F9E" w:rsidP="008A0539">
      <w:pPr>
        <w:spacing w:line="240" w:lineRule="auto"/>
        <w:rPr>
          <w:b/>
          <w:bCs/>
          <w:szCs w:val="22"/>
        </w:rPr>
      </w:pPr>
      <w:r w:rsidRPr="008A0539">
        <w:rPr>
          <w:b/>
          <w:bCs/>
          <w:szCs w:val="22"/>
        </w:rPr>
        <w:t>Způsob podání</w:t>
      </w:r>
      <w:r w:rsidR="00114617">
        <w:rPr>
          <w:b/>
          <w:bCs/>
          <w:szCs w:val="22"/>
        </w:rPr>
        <w:t>:</w:t>
      </w:r>
    </w:p>
    <w:p w14:paraId="28F21D4C" w14:textId="145129D5" w:rsidR="005F1F9E" w:rsidRPr="008A0539" w:rsidRDefault="005F1F9E" w:rsidP="008A0539">
      <w:pPr>
        <w:spacing w:line="240" w:lineRule="auto"/>
        <w:rPr>
          <w:szCs w:val="22"/>
        </w:rPr>
      </w:pPr>
      <w:r w:rsidRPr="008A0539">
        <w:rPr>
          <w:szCs w:val="22"/>
        </w:rPr>
        <w:t xml:space="preserve">Před použitím dobře protřepat. </w:t>
      </w:r>
      <w:r w:rsidR="00D16393" w:rsidRPr="008A0539">
        <w:rPr>
          <w:szCs w:val="22"/>
        </w:rPr>
        <w:br/>
        <w:t>Doporučuje se používat vhodně kalibrované měřicí prostředky</w:t>
      </w:r>
      <w:r w:rsidR="006F1049" w:rsidRPr="008A0539">
        <w:rPr>
          <w:szCs w:val="22"/>
        </w:rPr>
        <w:t>.</w:t>
      </w:r>
    </w:p>
    <w:p w14:paraId="2FE9159D" w14:textId="77777777" w:rsidR="00FA07D2" w:rsidRDefault="00FA07D2" w:rsidP="00FA07D2">
      <w:pPr>
        <w:rPr>
          <w:szCs w:val="22"/>
        </w:rPr>
      </w:pPr>
      <w:r>
        <w:rPr>
          <w:szCs w:val="22"/>
        </w:rPr>
        <w:lastRenderedPageBreak/>
        <w:t>Veterinární léčivý přípravek by měl být podáván pomocí perorálního aplikátoru léčiv (</w:t>
      </w:r>
      <w:proofErr w:type="spellStart"/>
      <w:r>
        <w:rPr>
          <w:szCs w:val="22"/>
        </w:rPr>
        <w:t>drencher</w:t>
      </w:r>
      <w:proofErr w:type="spellEnd"/>
      <w:r>
        <w:rPr>
          <w:szCs w:val="22"/>
        </w:rPr>
        <w:t>).</w:t>
      </w:r>
    </w:p>
    <w:p w14:paraId="13504C24" w14:textId="2FC44BBA" w:rsidR="00247A48" w:rsidRPr="008A0539" w:rsidRDefault="00FA07D2" w:rsidP="008A053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Pro zajištění</w:t>
      </w:r>
      <w:r w:rsidRPr="00C160F0">
        <w:rPr>
          <w:szCs w:val="22"/>
        </w:rPr>
        <w:t xml:space="preserve"> správné</w:t>
      </w:r>
      <w:r>
        <w:rPr>
          <w:szCs w:val="22"/>
        </w:rPr>
        <w:t>ho</w:t>
      </w:r>
      <w:r w:rsidRPr="00C160F0">
        <w:rPr>
          <w:szCs w:val="22"/>
        </w:rPr>
        <w:t xml:space="preserve"> dávkování je nutné použít vhodn</w:t>
      </w:r>
      <w:r>
        <w:rPr>
          <w:szCs w:val="22"/>
        </w:rPr>
        <w:t>ý</w:t>
      </w:r>
      <w:r w:rsidRPr="00C160F0">
        <w:rPr>
          <w:szCs w:val="22"/>
        </w:rPr>
        <w:t xml:space="preserve"> </w:t>
      </w:r>
      <w:r>
        <w:rPr>
          <w:szCs w:val="22"/>
        </w:rPr>
        <w:t>dávkovací prostředek</w:t>
      </w:r>
      <w:r w:rsidR="005F1F9E" w:rsidRPr="008A0539">
        <w:rPr>
          <w:szCs w:val="22"/>
        </w:rPr>
        <w:t>. To je důležité zejména při podávání malých objemů.</w:t>
      </w:r>
      <w:r w:rsidR="005F1F9E" w:rsidRPr="008A0539">
        <w:rPr>
          <w:szCs w:val="22"/>
        </w:rPr>
        <w:br/>
      </w:r>
    </w:p>
    <w:p w14:paraId="0A85AF50" w14:textId="198BF553" w:rsidR="00C114FF" w:rsidRPr="008A0539" w:rsidRDefault="00472EA6" w:rsidP="008A0539">
      <w:pPr>
        <w:pStyle w:val="Style1"/>
      </w:pPr>
      <w:r w:rsidRPr="008A0539">
        <w:t>3.10</w:t>
      </w:r>
      <w:r w:rsidRPr="008A0539">
        <w:tab/>
        <w:t xml:space="preserve">Příznaky předávkování </w:t>
      </w:r>
      <w:r w:rsidR="00EC5045" w:rsidRPr="008A0539">
        <w:t>(</w:t>
      </w:r>
      <w:r w:rsidRPr="008A0539">
        <w:t xml:space="preserve">a </w:t>
      </w:r>
      <w:r w:rsidR="00202A85" w:rsidRPr="008A0539">
        <w:t>kde</w:t>
      </w:r>
      <w:r w:rsidR="005E66FC" w:rsidRPr="008A0539">
        <w:t xml:space="preserve"> </w:t>
      </w:r>
      <w:r w:rsidR="00202A85" w:rsidRPr="008A0539">
        <w:t>je</w:t>
      </w:r>
      <w:r w:rsidR="005E66FC" w:rsidRPr="008A0539">
        <w:t xml:space="preserve"> </w:t>
      </w:r>
      <w:r w:rsidR="00FB6F2F" w:rsidRPr="008A0539">
        <w:t>relevantní</w:t>
      </w:r>
      <w:r w:rsidR="00202A85" w:rsidRPr="008A0539">
        <w:t>, první pomoc</w:t>
      </w:r>
      <w:r w:rsidRPr="008A0539">
        <w:t xml:space="preserve"> a antidota</w:t>
      </w:r>
      <w:r w:rsidR="00202A85" w:rsidRPr="008A0539">
        <w:t>)</w:t>
      </w:r>
      <w:r w:rsidRPr="008A0539">
        <w:t xml:space="preserve"> </w:t>
      </w:r>
    </w:p>
    <w:p w14:paraId="0C2812FF" w14:textId="77777777" w:rsidR="002E218C" w:rsidRPr="008A0539" w:rsidRDefault="002E218C" w:rsidP="008A0539">
      <w:pPr>
        <w:pStyle w:val="Style1"/>
      </w:pPr>
    </w:p>
    <w:p w14:paraId="4BAF4EFC" w14:textId="0155E3B8" w:rsidR="002E218C" w:rsidRPr="008A0539" w:rsidRDefault="002E218C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Diklazuril perorální suspenze byl podán jehňatům jako jednorázová dávka v množství až 60násobku terapeutické dávky. Nebyly hlášeny žádné nežádoucí klinické účinky.</w:t>
      </w:r>
      <w:r w:rsidRPr="008A0539">
        <w:rPr>
          <w:szCs w:val="22"/>
        </w:rPr>
        <w:br/>
      </w:r>
      <w:r w:rsidRPr="008A0539">
        <w:rPr>
          <w:szCs w:val="22"/>
          <w:shd w:val="clear" w:color="auto" w:fill="FFFFFF"/>
        </w:rPr>
        <w:t>Žádné nežádoucí účinky nebyly zaznamenány ani po jednorázovém podání 5násobku terapeutické dávky podávané 4krát po sobě v intervalu 7 dní.</w:t>
      </w:r>
    </w:p>
    <w:p w14:paraId="0B8EA5A4" w14:textId="77777777" w:rsidR="002E5DA4" w:rsidRPr="008A0539" w:rsidRDefault="002E5DA4" w:rsidP="008A0539">
      <w:pPr>
        <w:spacing w:line="240" w:lineRule="auto"/>
        <w:rPr>
          <w:szCs w:val="22"/>
          <w:shd w:val="clear" w:color="auto" w:fill="FFFFFF"/>
        </w:rPr>
      </w:pPr>
    </w:p>
    <w:p w14:paraId="1F75EF7E" w14:textId="22482F5E" w:rsidR="002E218C" w:rsidRPr="008A0539" w:rsidRDefault="002E218C" w:rsidP="008A0539">
      <w:pPr>
        <w:spacing w:line="240" w:lineRule="auto"/>
        <w:rPr>
          <w:b/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 xml:space="preserve">U telat byl </w:t>
      </w:r>
      <w:r w:rsidR="003A13F2">
        <w:rPr>
          <w:szCs w:val="22"/>
          <w:shd w:val="clear" w:color="auto" w:fill="FFFFFF"/>
        </w:rPr>
        <w:t xml:space="preserve">veterinární léčivý </w:t>
      </w:r>
      <w:r w:rsidRPr="008A0539">
        <w:rPr>
          <w:szCs w:val="22"/>
          <w:shd w:val="clear" w:color="auto" w:fill="FFFFFF"/>
        </w:rPr>
        <w:t>přípravek snášen při podávání až 5násobku doporučené dávky.</w:t>
      </w:r>
      <w:r w:rsidRPr="008A0539">
        <w:rPr>
          <w:szCs w:val="22"/>
        </w:rPr>
        <w:br/>
      </w:r>
    </w:p>
    <w:p w14:paraId="23CD3206" w14:textId="294F4287" w:rsidR="009A6509" w:rsidRPr="008A0539" w:rsidRDefault="00472EA6" w:rsidP="008A0539">
      <w:pPr>
        <w:pStyle w:val="Style1"/>
      </w:pPr>
      <w:r w:rsidRPr="008A0539">
        <w:t>3.11</w:t>
      </w:r>
      <w:r w:rsidRPr="008A0539">
        <w:tab/>
        <w:t>Zvláštní omezení pro použití a zvláštní podmínky pro použití, včetně omezení používání antimikrob</w:t>
      </w:r>
      <w:r w:rsidR="00202A85" w:rsidRPr="008A0539">
        <w:t>ních</w:t>
      </w:r>
      <w:r w:rsidRPr="008A0539">
        <w:t xml:space="preserve"> a antiparazitárních veterinárních léčivých přípravků, za účelem snížení rizika rozvoje rezistence</w:t>
      </w:r>
    </w:p>
    <w:p w14:paraId="1204C42F" w14:textId="77777777" w:rsidR="009A6509" w:rsidRPr="008A0539" w:rsidRDefault="009A6509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0B2D5016" w:rsidR="009A6509" w:rsidRPr="008A0539" w:rsidRDefault="00472EA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Neuplatňuje se.</w:t>
      </w:r>
    </w:p>
    <w:p w14:paraId="23184928" w14:textId="77777777" w:rsidR="009A6509" w:rsidRPr="008A0539" w:rsidRDefault="009A6509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8A0539" w:rsidRDefault="00472EA6" w:rsidP="008A0539">
      <w:pPr>
        <w:pStyle w:val="Style1"/>
      </w:pPr>
      <w:r w:rsidRPr="008A0539">
        <w:t>3.12</w:t>
      </w:r>
      <w:r w:rsidRPr="008A0539">
        <w:tab/>
        <w:t>Ochranné lhůty</w:t>
      </w:r>
    </w:p>
    <w:p w14:paraId="2DC95067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7582C35" w14:textId="1899E920" w:rsidR="00026140" w:rsidRPr="008A0539" w:rsidRDefault="00026140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Maso:</w:t>
      </w:r>
    </w:p>
    <w:p w14:paraId="68207945" w14:textId="2E2DD18B" w:rsidR="00026140" w:rsidRPr="008A0539" w:rsidRDefault="00A20D18" w:rsidP="008A0539">
      <w:pPr>
        <w:spacing w:line="240" w:lineRule="auto"/>
        <w:rPr>
          <w:b/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Ovce (j</w:t>
      </w:r>
      <w:r w:rsidR="00026140" w:rsidRPr="008A0539">
        <w:rPr>
          <w:szCs w:val="22"/>
          <w:shd w:val="clear" w:color="auto" w:fill="FFFFFF"/>
        </w:rPr>
        <w:t>ehňata</w:t>
      </w:r>
      <w:r w:rsidRPr="008A0539">
        <w:rPr>
          <w:szCs w:val="22"/>
          <w:shd w:val="clear" w:color="auto" w:fill="FFFFFF"/>
        </w:rPr>
        <w:t>)</w:t>
      </w:r>
      <w:r w:rsidR="00026140" w:rsidRPr="008A0539">
        <w:rPr>
          <w:szCs w:val="22"/>
          <w:shd w:val="clear" w:color="auto" w:fill="FFFFFF"/>
        </w:rPr>
        <w:t xml:space="preserve">: </w:t>
      </w:r>
      <w:r w:rsidR="00A91B89" w:rsidRPr="008A0539">
        <w:rPr>
          <w:szCs w:val="22"/>
          <w:shd w:val="clear" w:color="auto" w:fill="FFFFFF"/>
        </w:rPr>
        <w:t>B</w:t>
      </w:r>
      <w:r w:rsidR="00026140" w:rsidRPr="008A0539">
        <w:rPr>
          <w:szCs w:val="22"/>
          <w:shd w:val="clear" w:color="auto" w:fill="FFFFFF"/>
        </w:rPr>
        <w:t>ez ochranných lhůt.</w:t>
      </w:r>
      <w:r w:rsidR="00026140" w:rsidRPr="008A0539">
        <w:rPr>
          <w:szCs w:val="22"/>
        </w:rPr>
        <w:br/>
      </w:r>
      <w:r w:rsidRPr="008A0539">
        <w:rPr>
          <w:szCs w:val="22"/>
          <w:shd w:val="clear" w:color="auto" w:fill="FFFFFF"/>
        </w:rPr>
        <w:t>Skot (t</w:t>
      </w:r>
      <w:r w:rsidR="00026140" w:rsidRPr="008A0539">
        <w:rPr>
          <w:szCs w:val="22"/>
          <w:shd w:val="clear" w:color="auto" w:fill="FFFFFF"/>
        </w:rPr>
        <w:t>elata</w:t>
      </w:r>
      <w:r w:rsidRPr="008A0539">
        <w:rPr>
          <w:szCs w:val="22"/>
          <w:shd w:val="clear" w:color="auto" w:fill="FFFFFF"/>
        </w:rPr>
        <w:t>)</w:t>
      </w:r>
      <w:r w:rsidR="00026140" w:rsidRPr="008A0539">
        <w:rPr>
          <w:szCs w:val="22"/>
          <w:shd w:val="clear" w:color="auto" w:fill="FFFFFF"/>
        </w:rPr>
        <w:t xml:space="preserve">: </w:t>
      </w:r>
      <w:r w:rsidR="00A91B89" w:rsidRPr="008A0539">
        <w:rPr>
          <w:szCs w:val="22"/>
          <w:shd w:val="clear" w:color="auto" w:fill="FFFFFF"/>
        </w:rPr>
        <w:t>B</w:t>
      </w:r>
      <w:r w:rsidR="00026140" w:rsidRPr="008A0539">
        <w:rPr>
          <w:szCs w:val="22"/>
          <w:shd w:val="clear" w:color="auto" w:fill="FFFFFF"/>
        </w:rPr>
        <w:t>ez ochranných lhůt.</w:t>
      </w:r>
      <w:r w:rsidR="00026140" w:rsidRPr="008A0539">
        <w:rPr>
          <w:szCs w:val="22"/>
        </w:rPr>
        <w:br/>
      </w:r>
    </w:p>
    <w:p w14:paraId="4C912721" w14:textId="77777777" w:rsidR="0016296E" w:rsidRPr="008A0539" w:rsidRDefault="0016296E" w:rsidP="008A0539">
      <w:pPr>
        <w:pStyle w:val="Style1"/>
        <w:ind w:left="0" w:firstLine="0"/>
      </w:pPr>
    </w:p>
    <w:p w14:paraId="25B50269" w14:textId="1A98C85E" w:rsidR="00C114FF" w:rsidRPr="008A0539" w:rsidRDefault="00472EA6" w:rsidP="008A0539">
      <w:pPr>
        <w:pStyle w:val="Style1"/>
        <w:ind w:left="0" w:firstLine="0"/>
      </w:pPr>
      <w:r w:rsidRPr="008A0539">
        <w:t>4.</w:t>
      </w:r>
      <w:r w:rsidRPr="008A0539">
        <w:tab/>
        <w:t>FARMAKOLOGICKÉ INFORMACE</w:t>
      </w:r>
    </w:p>
    <w:p w14:paraId="2C2A4C50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4A897B8F" w:rsidR="00C114FF" w:rsidRPr="008A0539" w:rsidRDefault="00472EA6" w:rsidP="008A0539">
      <w:pPr>
        <w:pStyle w:val="Style1"/>
      </w:pPr>
      <w:r w:rsidRPr="008A0539">
        <w:t>4.1</w:t>
      </w:r>
      <w:r w:rsidRPr="008A0539">
        <w:tab/>
        <w:t>ATCvet kód:</w:t>
      </w:r>
      <w:r w:rsidR="00554C27" w:rsidRPr="008A0539">
        <w:t xml:space="preserve"> </w:t>
      </w:r>
      <w:r w:rsidR="001E0795" w:rsidRPr="008A0539">
        <w:rPr>
          <w:b w:val="0"/>
        </w:rPr>
        <w:t>QP51AJ03</w:t>
      </w:r>
    </w:p>
    <w:p w14:paraId="5C96519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3FFD6E79" w:rsidR="00C114FF" w:rsidRPr="008A0539" w:rsidRDefault="00472EA6" w:rsidP="008A0539">
      <w:pPr>
        <w:pStyle w:val="Style1"/>
      </w:pPr>
      <w:r w:rsidRPr="008A0539">
        <w:t>4.2</w:t>
      </w:r>
      <w:r w:rsidRPr="008A0539">
        <w:tab/>
        <w:t>Farmakodynamika</w:t>
      </w:r>
    </w:p>
    <w:p w14:paraId="5386737B" w14:textId="77777777" w:rsidR="002E4A35" w:rsidRPr="008A0539" w:rsidRDefault="002E4A35" w:rsidP="008A0539">
      <w:pPr>
        <w:pStyle w:val="Style1"/>
      </w:pPr>
    </w:p>
    <w:p w14:paraId="69CC1AB8" w14:textId="5658BA9E" w:rsidR="002E4A35" w:rsidRPr="008A0539" w:rsidRDefault="002E4A35" w:rsidP="008A0539">
      <w:pPr>
        <w:spacing w:line="240" w:lineRule="auto"/>
        <w:rPr>
          <w:szCs w:val="22"/>
        </w:rPr>
      </w:pPr>
      <w:proofErr w:type="spellStart"/>
      <w:r w:rsidRPr="008A0539">
        <w:rPr>
          <w:szCs w:val="22"/>
          <w:shd w:val="clear" w:color="auto" w:fill="FFFFFF"/>
        </w:rPr>
        <w:t>Diklazuril</w:t>
      </w:r>
      <w:proofErr w:type="spellEnd"/>
      <w:r w:rsidRPr="008A0539">
        <w:rPr>
          <w:szCs w:val="22"/>
          <w:shd w:val="clear" w:color="auto" w:fill="FFFFFF"/>
        </w:rPr>
        <w:t xml:space="preserve"> je </w:t>
      </w:r>
      <w:proofErr w:type="spellStart"/>
      <w:r w:rsidRPr="008A0539">
        <w:rPr>
          <w:szCs w:val="22"/>
          <w:shd w:val="clear" w:color="auto" w:fill="FFFFFF"/>
        </w:rPr>
        <w:t>antikokcidikum</w:t>
      </w:r>
      <w:proofErr w:type="spellEnd"/>
      <w:r w:rsidRPr="008A0539">
        <w:rPr>
          <w:szCs w:val="22"/>
          <w:shd w:val="clear" w:color="auto" w:fill="FFFFFF"/>
        </w:rPr>
        <w:t xml:space="preserve"> </w:t>
      </w:r>
      <w:proofErr w:type="spellStart"/>
      <w:r w:rsidRPr="008A0539">
        <w:rPr>
          <w:szCs w:val="22"/>
          <w:shd w:val="clear" w:color="auto" w:fill="FFFFFF"/>
        </w:rPr>
        <w:t>benzenacetonitrilové</w:t>
      </w:r>
      <w:proofErr w:type="spellEnd"/>
      <w:r w:rsidRPr="008A0539">
        <w:rPr>
          <w:szCs w:val="22"/>
          <w:shd w:val="clear" w:color="auto" w:fill="FFFFFF"/>
        </w:rPr>
        <w:t xml:space="preserve"> skupiny mající </w:t>
      </w:r>
      <w:proofErr w:type="spellStart"/>
      <w:r w:rsidRPr="008A0539">
        <w:rPr>
          <w:szCs w:val="22"/>
          <w:shd w:val="clear" w:color="auto" w:fill="FFFFFF"/>
        </w:rPr>
        <w:t>antikokcidiální</w:t>
      </w:r>
      <w:proofErr w:type="spellEnd"/>
      <w:r w:rsidRPr="008A0539">
        <w:rPr>
          <w:szCs w:val="22"/>
          <w:shd w:val="clear" w:color="auto" w:fill="FFFFFF"/>
        </w:rPr>
        <w:t xml:space="preserve"> účinek proti druhům </w:t>
      </w:r>
      <w:r w:rsidRPr="008A0539">
        <w:rPr>
          <w:i/>
          <w:szCs w:val="22"/>
          <w:shd w:val="clear" w:color="auto" w:fill="FFFFFF"/>
        </w:rPr>
        <w:t xml:space="preserve">Eimeria </w:t>
      </w:r>
      <w:r w:rsidRPr="008A0539">
        <w:rPr>
          <w:szCs w:val="22"/>
          <w:shd w:val="clear" w:color="auto" w:fill="FFFFFF"/>
        </w:rPr>
        <w:t xml:space="preserve">spp. V závislosti na druzích kokcidií má </w:t>
      </w:r>
      <w:proofErr w:type="spellStart"/>
      <w:r w:rsidRPr="008A0539">
        <w:rPr>
          <w:szCs w:val="22"/>
          <w:shd w:val="clear" w:color="auto" w:fill="FFFFFF"/>
        </w:rPr>
        <w:t>diklazuril</w:t>
      </w:r>
      <w:proofErr w:type="spellEnd"/>
      <w:r w:rsidRPr="008A0539">
        <w:rPr>
          <w:szCs w:val="22"/>
          <w:shd w:val="clear" w:color="auto" w:fill="FFFFFF"/>
        </w:rPr>
        <w:t xml:space="preserve"> </w:t>
      </w:r>
      <w:proofErr w:type="spellStart"/>
      <w:r w:rsidRPr="008A0539">
        <w:rPr>
          <w:szCs w:val="22"/>
          <w:shd w:val="clear" w:color="auto" w:fill="FFFFFF"/>
        </w:rPr>
        <w:t>kokcidiocidní</w:t>
      </w:r>
      <w:proofErr w:type="spellEnd"/>
      <w:r w:rsidRPr="008A0539">
        <w:rPr>
          <w:szCs w:val="22"/>
          <w:shd w:val="clear" w:color="auto" w:fill="FFFFFF"/>
        </w:rPr>
        <w:t xml:space="preserve"> účinek na asexuální nebo sexuální stádia vývojového cyklu parazita. Léčba </w:t>
      </w:r>
      <w:proofErr w:type="spellStart"/>
      <w:r w:rsidRPr="008A0539">
        <w:rPr>
          <w:szCs w:val="22"/>
          <w:shd w:val="clear" w:color="auto" w:fill="FFFFFF"/>
        </w:rPr>
        <w:t>diklazurilem</w:t>
      </w:r>
      <w:proofErr w:type="spellEnd"/>
      <w:r w:rsidRPr="008A0539">
        <w:rPr>
          <w:szCs w:val="22"/>
          <w:shd w:val="clear" w:color="auto" w:fill="FFFFFF"/>
        </w:rPr>
        <w:t xml:space="preserve"> způsobuje přerušení cyklu kokcidií a vylučování oocyst na dobu přibližně 2 až 3 týdnů po podání. To umožňuje jehňatům překlenout dobu poklesu mateřské imunity (pozorov</w:t>
      </w:r>
      <w:r w:rsidR="00EA3349">
        <w:rPr>
          <w:szCs w:val="22"/>
          <w:shd w:val="clear" w:color="auto" w:fill="FFFFFF"/>
        </w:rPr>
        <w:t>a</w:t>
      </w:r>
      <w:r w:rsidRPr="008A0539">
        <w:rPr>
          <w:szCs w:val="22"/>
          <w:shd w:val="clear" w:color="auto" w:fill="FFFFFF"/>
        </w:rPr>
        <w:t>n</w:t>
      </w:r>
      <w:r w:rsidR="00986B98">
        <w:rPr>
          <w:szCs w:val="22"/>
          <w:shd w:val="clear" w:color="auto" w:fill="FFFFFF"/>
        </w:rPr>
        <w:t>é</w:t>
      </w:r>
      <w:r w:rsidRPr="008A0539">
        <w:rPr>
          <w:szCs w:val="22"/>
          <w:shd w:val="clear" w:color="auto" w:fill="FFFFFF"/>
        </w:rPr>
        <w:t xml:space="preserve"> přibližně ve 4 týdnech stáří) a telatům snížit infekční tlak prostředí.</w:t>
      </w:r>
      <w:r w:rsidRPr="008A0539">
        <w:rPr>
          <w:szCs w:val="22"/>
        </w:rPr>
        <w:br/>
      </w:r>
    </w:p>
    <w:p w14:paraId="2BE4D04A" w14:textId="5AD3C79E" w:rsidR="00C114FF" w:rsidRPr="008A0539" w:rsidRDefault="00472EA6" w:rsidP="008A0539">
      <w:pPr>
        <w:pStyle w:val="Style1"/>
      </w:pPr>
      <w:r w:rsidRPr="008A0539">
        <w:t>4.3</w:t>
      </w:r>
      <w:r w:rsidRPr="008A0539">
        <w:tab/>
        <w:t>Farmakokinetika</w:t>
      </w:r>
    </w:p>
    <w:p w14:paraId="2B8A26B6" w14:textId="77777777" w:rsidR="00F31AE3" w:rsidRPr="008A0539" w:rsidRDefault="00F31AE3" w:rsidP="008A0539">
      <w:pPr>
        <w:pStyle w:val="Style1"/>
      </w:pPr>
    </w:p>
    <w:p w14:paraId="5D3CFE16" w14:textId="7A6EBC24" w:rsidR="0021690C" w:rsidRPr="008A0539" w:rsidRDefault="0021690C" w:rsidP="008A0539">
      <w:pPr>
        <w:keepNext/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 xml:space="preserve">Absorpce </w:t>
      </w:r>
      <w:proofErr w:type="spellStart"/>
      <w:r w:rsidRPr="008A0539">
        <w:rPr>
          <w:szCs w:val="22"/>
          <w:shd w:val="clear" w:color="auto" w:fill="FFFFFF"/>
        </w:rPr>
        <w:t>diklazurilu</w:t>
      </w:r>
      <w:proofErr w:type="spellEnd"/>
      <w:r w:rsidRPr="008A0539">
        <w:rPr>
          <w:szCs w:val="22"/>
          <w:shd w:val="clear" w:color="auto" w:fill="FFFFFF"/>
        </w:rPr>
        <w:t xml:space="preserve"> u jehňat a telat po perorálním podání suspenze je nízká. Maximální plazmatické koncentrace jsou u jehňat dosahovány asi za 24 hodin po podání. Absorpce se s věkem </w:t>
      </w:r>
      <w:r w:rsidR="00EA3349">
        <w:rPr>
          <w:szCs w:val="22"/>
          <w:shd w:val="clear" w:color="auto" w:fill="FFFFFF"/>
        </w:rPr>
        <w:t>jehňat</w:t>
      </w:r>
      <w:r w:rsidR="00EA3349" w:rsidRPr="008A0539">
        <w:rPr>
          <w:szCs w:val="22"/>
          <w:shd w:val="clear" w:color="auto" w:fill="FFFFFF"/>
        </w:rPr>
        <w:t xml:space="preserve"> </w:t>
      </w:r>
      <w:r w:rsidRPr="008A0539">
        <w:rPr>
          <w:szCs w:val="22"/>
          <w:shd w:val="clear" w:color="auto" w:fill="FFFFFF"/>
        </w:rPr>
        <w:t xml:space="preserve">snižuje. Poločas eliminace je asi 30 hodin. </w:t>
      </w:r>
    </w:p>
    <w:p w14:paraId="07EC8755" w14:textId="77777777" w:rsidR="0021690C" w:rsidRPr="008A0539" w:rsidRDefault="0021690C" w:rsidP="008A0539">
      <w:pPr>
        <w:spacing w:line="240" w:lineRule="auto"/>
        <w:rPr>
          <w:szCs w:val="22"/>
          <w:highlight w:val="lightGray"/>
          <w:shd w:val="clear" w:color="auto" w:fill="FFFFFF"/>
        </w:rPr>
      </w:pPr>
    </w:p>
    <w:p w14:paraId="18108C97" w14:textId="0BB19758" w:rsidR="0021690C" w:rsidRPr="008A0539" w:rsidRDefault="0021690C" w:rsidP="008A0539">
      <w:pPr>
        <w:spacing w:line="240" w:lineRule="auto"/>
        <w:rPr>
          <w:b/>
          <w:szCs w:val="22"/>
          <w:shd w:val="clear" w:color="auto" w:fill="FFFFFF"/>
        </w:rPr>
      </w:pPr>
      <w:r w:rsidRPr="008A0539">
        <w:rPr>
          <w:szCs w:val="22"/>
        </w:rPr>
        <w:t xml:space="preserve">U telat byl zkoumán kinetický profil po podání jednorázové dávky 5 mg </w:t>
      </w:r>
      <w:proofErr w:type="spellStart"/>
      <w:r w:rsidRPr="008A0539">
        <w:rPr>
          <w:szCs w:val="22"/>
        </w:rPr>
        <w:t>diklazurilu</w:t>
      </w:r>
      <w:proofErr w:type="spellEnd"/>
      <w:r w:rsidR="00EA3349">
        <w:rPr>
          <w:szCs w:val="22"/>
        </w:rPr>
        <w:t>/</w:t>
      </w:r>
      <w:r w:rsidRPr="008A0539">
        <w:rPr>
          <w:szCs w:val="22"/>
        </w:rPr>
        <w:t xml:space="preserve">kg živé hmotnosti a po podávání dávky </w:t>
      </w:r>
      <w:proofErr w:type="spellStart"/>
      <w:r w:rsidRPr="008A0539">
        <w:rPr>
          <w:szCs w:val="22"/>
        </w:rPr>
        <w:t>diklazurilu</w:t>
      </w:r>
      <w:proofErr w:type="spellEnd"/>
      <w:r w:rsidRPr="008A0539">
        <w:rPr>
          <w:szCs w:val="22"/>
        </w:rPr>
        <w:t xml:space="preserve"> 1 mg, 3 mg a 5 mg</w:t>
      </w:r>
      <w:r w:rsidR="00EA3349">
        <w:rPr>
          <w:szCs w:val="22"/>
        </w:rPr>
        <w:t>/</w:t>
      </w:r>
      <w:r w:rsidRPr="008A0539">
        <w:rPr>
          <w:szCs w:val="22"/>
        </w:rPr>
        <w:t xml:space="preserve">kg živé hmotnosti </w:t>
      </w:r>
      <w:r w:rsidR="00EA3349">
        <w:rPr>
          <w:szCs w:val="22"/>
        </w:rPr>
        <w:t xml:space="preserve">po dobu </w:t>
      </w:r>
      <w:r w:rsidRPr="008A0539">
        <w:rPr>
          <w:szCs w:val="22"/>
        </w:rPr>
        <w:t>3 po sobě jdoucí</w:t>
      </w:r>
      <w:r w:rsidR="00EA3349">
        <w:rPr>
          <w:szCs w:val="22"/>
        </w:rPr>
        <w:t>ch</w:t>
      </w:r>
      <w:r w:rsidRPr="008A0539">
        <w:rPr>
          <w:szCs w:val="22"/>
        </w:rPr>
        <w:t xml:space="preserve"> dn</w:t>
      </w:r>
      <w:r w:rsidR="00EA3349">
        <w:rPr>
          <w:szCs w:val="22"/>
        </w:rPr>
        <w:t>ů</w:t>
      </w:r>
      <w:r w:rsidRPr="008A0539">
        <w:rPr>
          <w:szCs w:val="22"/>
        </w:rPr>
        <w:t xml:space="preserve">. Po jednorázovém podání 5 mg bylo maximální koncentrace </w:t>
      </w:r>
      <w:r w:rsidR="00E208C5" w:rsidRPr="000251EB">
        <w:rPr>
          <w:szCs w:val="22"/>
        </w:rPr>
        <w:t>v plazmě</w:t>
      </w:r>
      <w:r w:rsidR="00E208C5" w:rsidRPr="00EA3349">
        <w:rPr>
          <w:szCs w:val="22"/>
        </w:rPr>
        <w:t xml:space="preserve"> </w:t>
      </w:r>
      <w:r w:rsidRPr="008A0539">
        <w:rPr>
          <w:szCs w:val="22"/>
        </w:rPr>
        <w:t>v rozpětí 21 až 75 </w:t>
      </w:r>
      <w:proofErr w:type="spellStart"/>
      <w:r w:rsidRPr="008A0539">
        <w:rPr>
          <w:szCs w:val="22"/>
        </w:rPr>
        <w:t>ng</w:t>
      </w:r>
      <w:proofErr w:type="spellEnd"/>
      <w:r w:rsidRPr="008A0539">
        <w:rPr>
          <w:szCs w:val="22"/>
        </w:rPr>
        <w:t>/ml dosaženo po 8 až 24 hodinách. Poté se koncentrace snižovaly s biologickým poločasem 16 hodin na koncentrace pod 10 </w:t>
      </w:r>
      <w:proofErr w:type="spellStart"/>
      <w:r w:rsidRPr="008A0539">
        <w:rPr>
          <w:szCs w:val="22"/>
        </w:rPr>
        <w:t>ng</w:t>
      </w:r>
      <w:proofErr w:type="spellEnd"/>
      <w:r w:rsidRPr="008A0539">
        <w:rPr>
          <w:szCs w:val="22"/>
        </w:rPr>
        <w:t xml:space="preserve">/ml po 48 hodinách. Při podávání </w:t>
      </w:r>
      <w:proofErr w:type="spellStart"/>
      <w:r w:rsidRPr="008A0539">
        <w:rPr>
          <w:szCs w:val="22"/>
        </w:rPr>
        <w:t>diklazurilu</w:t>
      </w:r>
      <w:proofErr w:type="spellEnd"/>
      <w:r w:rsidRPr="008A0539">
        <w:rPr>
          <w:szCs w:val="22"/>
        </w:rPr>
        <w:t xml:space="preserve"> v dávce 1 mg</w:t>
      </w:r>
      <w:r w:rsidR="00EA3349">
        <w:rPr>
          <w:szCs w:val="22"/>
        </w:rPr>
        <w:t>/</w:t>
      </w:r>
      <w:r w:rsidRPr="008A0539">
        <w:rPr>
          <w:szCs w:val="22"/>
        </w:rPr>
        <w:t>kg živé hmotnosti po dobu 3 po sobě jdoucích dnů bylo maximální plazmatické koncentrace 65,6 </w:t>
      </w:r>
      <w:proofErr w:type="spellStart"/>
      <w:r w:rsidRPr="008A0539">
        <w:rPr>
          <w:szCs w:val="22"/>
        </w:rPr>
        <w:t>ng</w:t>
      </w:r>
      <w:proofErr w:type="spellEnd"/>
      <w:r w:rsidRPr="008A0539">
        <w:rPr>
          <w:szCs w:val="22"/>
        </w:rPr>
        <w:t>/ml dosaženo 10,5 hodin po poslední dávce. Poté se koncentrace snižovala s biologickým poločasem 22 hodin. Hodnota AUC</w:t>
      </w:r>
      <w:r w:rsidRPr="008A0539">
        <w:rPr>
          <w:szCs w:val="22"/>
          <w:vertAlign w:val="subscript"/>
        </w:rPr>
        <w:t>0</w:t>
      </w:r>
      <w:r w:rsidRPr="008A0539">
        <w:rPr>
          <w:szCs w:val="22"/>
          <w:vertAlign w:val="subscript"/>
        </w:rPr>
        <w:noBreakHyphen/>
        <w:t xml:space="preserve">96 h </w:t>
      </w:r>
      <w:r w:rsidRPr="008A0539">
        <w:rPr>
          <w:szCs w:val="22"/>
        </w:rPr>
        <w:t xml:space="preserve">byla 2127 h.ng/ml. Porovnání s profily získanými po opakovaném podání </w:t>
      </w:r>
      <w:r w:rsidR="00EA3349">
        <w:rPr>
          <w:szCs w:val="22"/>
        </w:rPr>
        <w:t xml:space="preserve">dávky </w:t>
      </w:r>
      <w:r w:rsidRPr="008A0539">
        <w:rPr>
          <w:szCs w:val="22"/>
        </w:rPr>
        <w:t xml:space="preserve">ukázalo proporcionalitu a linearitu. Čas potřebný k dosažení maximální plazmatické koncentrace a následný biologický poločas vylučování byly nezávislé na dávce. Studie </w:t>
      </w:r>
      <w:r w:rsidRPr="008A0539">
        <w:rPr>
          <w:i/>
          <w:iCs/>
          <w:szCs w:val="22"/>
        </w:rPr>
        <w:t>in vitro</w:t>
      </w:r>
      <w:r w:rsidRPr="008A0539">
        <w:rPr>
          <w:szCs w:val="22"/>
        </w:rPr>
        <w:t xml:space="preserve"> na </w:t>
      </w:r>
      <w:proofErr w:type="spellStart"/>
      <w:r w:rsidRPr="008A0539">
        <w:rPr>
          <w:szCs w:val="22"/>
        </w:rPr>
        <w:t>hepatocytech</w:t>
      </w:r>
      <w:proofErr w:type="spellEnd"/>
      <w:r w:rsidRPr="008A0539">
        <w:rPr>
          <w:szCs w:val="22"/>
        </w:rPr>
        <w:t xml:space="preserve"> ovcí a skotu ukázaly, že metabolická transformace </w:t>
      </w:r>
      <w:proofErr w:type="spellStart"/>
      <w:r w:rsidRPr="008A0539">
        <w:rPr>
          <w:szCs w:val="22"/>
        </w:rPr>
        <w:t>diklazurilu</w:t>
      </w:r>
      <w:proofErr w:type="spellEnd"/>
      <w:r w:rsidRPr="008A0539">
        <w:rPr>
          <w:szCs w:val="22"/>
        </w:rPr>
        <w:t xml:space="preserve"> je velmi omezená, což bylo pozorováno i u jiných zvířecích druhů. Studie </w:t>
      </w:r>
      <w:r w:rsidRPr="008A0539">
        <w:rPr>
          <w:i/>
          <w:iCs/>
          <w:szCs w:val="22"/>
        </w:rPr>
        <w:t xml:space="preserve">in </w:t>
      </w:r>
      <w:proofErr w:type="spellStart"/>
      <w:r w:rsidRPr="008A0539">
        <w:rPr>
          <w:i/>
          <w:iCs/>
          <w:szCs w:val="22"/>
        </w:rPr>
        <w:t>vivo</w:t>
      </w:r>
      <w:proofErr w:type="spellEnd"/>
      <w:r w:rsidRPr="008A0539">
        <w:rPr>
          <w:i/>
          <w:iCs/>
          <w:szCs w:val="22"/>
        </w:rPr>
        <w:t xml:space="preserve"> </w:t>
      </w:r>
      <w:r w:rsidRPr="008A0539">
        <w:rPr>
          <w:szCs w:val="22"/>
        </w:rPr>
        <w:t xml:space="preserve">u četných zvířecích druhů prokázaly i to, že se diklazuril </w:t>
      </w:r>
      <w:r w:rsidRPr="008A0539">
        <w:rPr>
          <w:szCs w:val="22"/>
        </w:rPr>
        <w:lastRenderedPageBreak/>
        <w:t xml:space="preserve">nevylučuje močí, </w:t>
      </w:r>
      <w:r w:rsidR="00962E1B" w:rsidRPr="008A0539">
        <w:rPr>
          <w:szCs w:val="22"/>
        </w:rPr>
        <w:t xml:space="preserve">ale </w:t>
      </w:r>
      <w:r w:rsidRPr="008A0539">
        <w:rPr>
          <w:szCs w:val="22"/>
        </w:rPr>
        <w:t xml:space="preserve">že se vylučuje téměř </w:t>
      </w:r>
      <w:r w:rsidR="00AB40B5">
        <w:rPr>
          <w:szCs w:val="22"/>
        </w:rPr>
        <w:t>úplně</w:t>
      </w:r>
      <w:r w:rsidR="00AB40B5" w:rsidRPr="008A0539">
        <w:rPr>
          <w:szCs w:val="22"/>
        </w:rPr>
        <w:t xml:space="preserve"> </w:t>
      </w:r>
      <w:r w:rsidRPr="008A0539">
        <w:rPr>
          <w:szCs w:val="22"/>
        </w:rPr>
        <w:t>nezměněn</w:t>
      </w:r>
      <w:r w:rsidR="00AB40B5">
        <w:rPr>
          <w:szCs w:val="22"/>
        </w:rPr>
        <w:t>ý</w:t>
      </w:r>
      <w:r w:rsidRPr="008A0539">
        <w:rPr>
          <w:szCs w:val="22"/>
        </w:rPr>
        <w:t xml:space="preserve"> trusem</w:t>
      </w:r>
      <w:r w:rsidRPr="008A0539">
        <w:rPr>
          <w:szCs w:val="22"/>
          <w:shd w:val="clear" w:color="auto" w:fill="FFFFFF"/>
        </w:rPr>
        <w:t>.</w:t>
      </w:r>
      <w:r w:rsidRPr="008A0539">
        <w:rPr>
          <w:szCs w:val="22"/>
        </w:rPr>
        <w:br/>
      </w:r>
    </w:p>
    <w:p w14:paraId="10F7B5D1" w14:textId="7E3EB5A0" w:rsidR="00C114FF" w:rsidRPr="008A0539" w:rsidRDefault="00472EA6" w:rsidP="008A0539">
      <w:pPr>
        <w:tabs>
          <w:tab w:val="clear" w:pos="567"/>
          <w:tab w:val="left" w:pos="0"/>
        </w:tabs>
        <w:spacing w:line="240" w:lineRule="auto"/>
        <w:rPr>
          <w:b/>
          <w:szCs w:val="22"/>
        </w:rPr>
      </w:pPr>
      <w:r w:rsidRPr="008A0539">
        <w:rPr>
          <w:b/>
          <w:szCs w:val="22"/>
        </w:rPr>
        <w:t>Environmentální vlastnosti</w:t>
      </w:r>
    </w:p>
    <w:p w14:paraId="1EB2A5C4" w14:textId="43922432" w:rsidR="00C031CF" w:rsidRPr="008A0539" w:rsidRDefault="002C69C3" w:rsidP="008A0539">
      <w:pPr>
        <w:spacing w:line="240" w:lineRule="auto"/>
        <w:rPr>
          <w:szCs w:val="22"/>
          <w:shd w:val="clear" w:color="auto" w:fill="FFFFFF"/>
        </w:rPr>
      </w:pPr>
      <w:r>
        <w:rPr>
          <w:szCs w:val="22"/>
          <w:shd w:val="clear" w:color="auto" w:fill="FFFFFF"/>
        </w:rPr>
        <w:t xml:space="preserve">Bylo prokázáno, že </w:t>
      </w:r>
      <w:proofErr w:type="spellStart"/>
      <w:r>
        <w:rPr>
          <w:szCs w:val="22"/>
          <w:shd w:val="clear" w:color="auto" w:fill="FFFFFF"/>
        </w:rPr>
        <w:t>d</w:t>
      </w:r>
      <w:r w:rsidR="00C031CF" w:rsidRPr="008A0539">
        <w:rPr>
          <w:szCs w:val="22"/>
          <w:shd w:val="clear" w:color="auto" w:fill="FFFFFF"/>
        </w:rPr>
        <w:t>iklazuril</w:t>
      </w:r>
      <w:proofErr w:type="spellEnd"/>
      <w:r w:rsidR="00C031CF" w:rsidRPr="008A0539">
        <w:rPr>
          <w:szCs w:val="22"/>
          <w:shd w:val="clear" w:color="auto" w:fill="FFFFFF"/>
        </w:rPr>
        <w:t xml:space="preserve"> </w:t>
      </w:r>
      <w:r>
        <w:rPr>
          <w:szCs w:val="22"/>
          <w:shd w:val="clear" w:color="auto" w:fill="FFFFFF"/>
        </w:rPr>
        <w:t xml:space="preserve">je velmi </w:t>
      </w:r>
      <w:r w:rsidR="00C031CF" w:rsidRPr="008A0539">
        <w:rPr>
          <w:szCs w:val="22"/>
          <w:shd w:val="clear" w:color="auto" w:fill="FFFFFF"/>
        </w:rPr>
        <w:t>perzisten</w:t>
      </w:r>
      <w:r>
        <w:rPr>
          <w:szCs w:val="22"/>
          <w:shd w:val="clear" w:color="auto" w:fill="FFFFFF"/>
        </w:rPr>
        <w:t xml:space="preserve">tní </w:t>
      </w:r>
      <w:r w:rsidR="00C031CF" w:rsidRPr="008A0539">
        <w:rPr>
          <w:szCs w:val="22"/>
          <w:shd w:val="clear" w:color="auto" w:fill="FFFFFF"/>
        </w:rPr>
        <w:t>v půdě.</w:t>
      </w:r>
    </w:p>
    <w:p w14:paraId="0A06DF6E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8A0539" w:rsidRDefault="00472EA6" w:rsidP="008A0539">
      <w:pPr>
        <w:pStyle w:val="Style1"/>
      </w:pPr>
      <w:r w:rsidRPr="008A0539">
        <w:t>5.</w:t>
      </w:r>
      <w:r w:rsidRPr="008A0539">
        <w:tab/>
        <w:t>FARMACEUTICKÉ ÚDAJE</w:t>
      </w:r>
    </w:p>
    <w:p w14:paraId="7BC53755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8A0539" w:rsidRDefault="00472EA6" w:rsidP="008A0539">
      <w:pPr>
        <w:pStyle w:val="Style1"/>
      </w:pPr>
      <w:r w:rsidRPr="008A0539">
        <w:t>5.1</w:t>
      </w:r>
      <w:r w:rsidRPr="008A0539">
        <w:tab/>
        <w:t>Hlavní inkompatibility</w:t>
      </w:r>
    </w:p>
    <w:p w14:paraId="15C29130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7EE7BCE" w14:textId="53106D5E" w:rsidR="0059400C" w:rsidRPr="008A0539" w:rsidRDefault="0059400C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  <w:shd w:val="clear" w:color="auto" w:fill="FFFFFF"/>
        </w:rPr>
        <w:t>Studie kompatibility nejsou k dispozici, a proto tento veterinární léčivý přípravek nesmí být mísen s žádnými dalšími veterinárními léčivými přípravky.</w:t>
      </w:r>
      <w:r w:rsidRPr="008A0539">
        <w:rPr>
          <w:szCs w:val="22"/>
        </w:rPr>
        <w:br/>
      </w:r>
    </w:p>
    <w:p w14:paraId="13005D63" w14:textId="77777777" w:rsidR="00C114FF" w:rsidRPr="008A0539" w:rsidRDefault="00472EA6" w:rsidP="008A0539">
      <w:pPr>
        <w:pStyle w:val="Style1"/>
      </w:pPr>
      <w:r w:rsidRPr="008A0539">
        <w:t>5.2</w:t>
      </w:r>
      <w:r w:rsidRPr="008A0539">
        <w:tab/>
        <w:t>Doba použitelnosti</w:t>
      </w:r>
    </w:p>
    <w:p w14:paraId="100B6613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ACB880D" w14:textId="72DF7374" w:rsidR="00933B86" w:rsidRPr="008A0539" w:rsidRDefault="00933B8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  <w:shd w:val="clear" w:color="auto" w:fill="FFFFFF"/>
        </w:rPr>
        <w:t>Doba použitelnosti veterinárního léčivého přípravku v neporušeném obalu: 2 roky.</w:t>
      </w:r>
      <w:r w:rsidRPr="008A0539">
        <w:rPr>
          <w:szCs w:val="22"/>
        </w:rPr>
        <w:br/>
      </w:r>
      <w:r w:rsidRPr="008A0539">
        <w:rPr>
          <w:szCs w:val="22"/>
          <w:shd w:val="clear" w:color="auto" w:fill="FFFFFF"/>
        </w:rPr>
        <w:t>Doba použitelnosti po prvním otevření vnitřního obalu: 6 měsíců.</w:t>
      </w:r>
      <w:r w:rsidRPr="008A0539">
        <w:rPr>
          <w:szCs w:val="22"/>
        </w:rPr>
        <w:br/>
      </w:r>
    </w:p>
    <w:p w14:paraId="5A152485" w14:textId="77777777" w:rsidR="00C114FF" w:rsidRPr="008A0539" w:rsidRDefault="00472EA6" w:rsidP="008A0539">
      <w:pPr>
        <w:pStyle w:val="Style1"/>
      </w:pPr>
      <w:r w:rsidRPr="008A0539">
        <w:t>5.3</w:t>
      </w:r>
      <w:r w:rsidRPr="008A0539">
        <w:tab/>
        <w:t>Zvláštní opatření pro uchovávání</w:t>
      </w:r>
    </w:p>
    <w:p w14:paraId="7826F268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375232F4" w14:textId="1C793B95" w:rsidR="00C114FF" w:rsidRPr="008A0539" w:rsidRDefault="00472EA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Tento veterinární léčivý přípravek nevyžaduje žádné zvláštní podmínky uchovávání.</w:t>
      </w:r>
    </w:p>
    <w:p w14:paraId="677995AD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8A0539" w:rsidRDefault="00472EA6" w:rsidP="008A0539">
      <w:pPr>
        <w:pStyle w:val="Style1"/>
      </w:pPr>
      <w:r w:rsidRPr="008A0539">
        <w:t>5.4</w:t>
      </w:r>
      <w:r w:rsidRPr="008A0539">
        <w:tab/>
        <w:t>Druh a složení vnitřního obalu</w:t>
      </w:r>
    </w:p>
    <w:p w14:paraId="36EBF290" w14:textId="77777777" w:rsidR="0026182D" w:rsidRPr="008A0539" w:rsidRDefault="0026182D" w:rsidP="008A0539">
      <w:pPr>
        <w:pStyle w:val="Style1"/>
      </w:pPr>
    </w:p>
    <w:p w14:paraId="72B66A66" w14:textId="77777777" w:rsidR="00F6549E" w:rsidRPr="008A0539" w:rsidRDefault="00F6549E" w:rsidP="008A0539">
      <w:pPr>
        <w:spacing w:line="240" w:lineRule="auto"/>
        <w:rPr>
          <w:szCs w:val="22"/>
        </w:rPr>
      </w:pPr>
      <w:r w:rsidRPr="008A0539">
        <w:rPr>
          <w:szCs w:val="22"/>
        </w:rPr>
        <w:t xml:space="preserve">200ml PET lahev s dětským bezpečnostním uzávěrem z HDPE s LDPE vložkou. </w:t>
      </w:r>
    </w:p>
    <w:p w14:paraId="5B1CC689" w14:textId="77777777" w:rsidR="00F6549E" w:rsidRPr="008A0539" w:rsidRDefault="00F6549E" w:rsidP="008A0539">
      <w:pPr>
        <w:spacing w:line="240" w:lineRule="auto"/>
        <w:rPr>
          <w:szCs w:val="22"/>
        </w:rPr>
      </w:pPr>
      <w:proofErr w:type="gramStart"/>
      <w:r w:rsidRPr="008A0539">
        <w:rPr>
          <w:szCs w:val="22"/>
        </w:rPr>
        <w:t>1l</w:t>
      </w:r>
      <w:proofErr w:type="gramEnd"/>
      <w:r w:rsidRPr="008A0539">
        <w:rPr>
          <w:szCs w:val="22"/>
        </w:rPr>
        <w:t>, 2,5l a 5l lahev z </w:t>
      </w:r>
      <w:proofErr w:type="spellStart"/>
      <w:r w:rsidRPr="008A0539">
        <w:rPr>
          <w:szCs w:val="22"/>
        </w:rPr>
        <w:t>vysokohustotního</w:t>
      </w:r>
      <w:proofErr w:type="spellEnd"/>
      <w:r w:rsidRPr="008A0539">
        <w:rPr>
          <w:szCs w:val="22"/>
        </w:rPr>
        <w:t xml:space="preserve"> </w:t>
      </w:r>
      <w:proofErr w:type="spellStart"/>
      <w:r w:rsidRPr="008A0539">
        <w:rPr>
          <w:szCs w:val="22"/>
        </w:rPr>
        <w:t>polyethylenu</w:t>
      </w:r>
      <w:proofErr w:type="spellEnd"/>
      <w:r w:rsidRPr="008A0539">
        <w:rPr>
          <w:szCs w:val="22"/>
        </w:rPr>
        <w:t xml:space="preserve"> s polypropylenovým uzávěrem s kroužkem zajišťujícím neporušenost obalu a hliníkovým těsněním. </w:t>
      </w:r>
    </w:p>
    <w:p w14:paraId="192757DE" w14:textId="77777777" w:rsidR="00F6549E" w:rsidRPr="008A0539" w:rsidRDefault="00F6549E" w:rsidP="008A0539">
      <w:pPr>
        <w:spacing w:line="240" w:lineRule="auto"/>
        <w:rPr>
          <w:szCs w:val="22"/>
        </w:rPr>
      </w:pPr>
    </w:p>
    <w:p w14:paraId="3CA2FD06" w14:textId="3461714C" w:rsidR="002D0BB6" w:rsidRPr="008A0539" w:rsidRDefault="00F6549E" w:rsidP="008A0539">
      <w:pPr>
        <w:pStyle w:val="Style1"/>
        <w:rPr>
          <w:b w:val="0"/>
          <w:bCs/>
        </w:rPr>
      </w:pPr>
      <w:r w:rsidRPr="000251EB">
        <w:rPr>
          <w:b w:val="0"/>
          <w:bCs/>
        </w:rPr>
        <w:t>Každá velikost balení bude na trhu ve formě jedné lahve balené v papírové krabici.</w:t>
      </w:r>
    </w:p>
    <w:p w14:paraId="2BF22623" w14:textId="77777777" w:rsidR="002D0BB6" w:rsidRPr="008A0539" w:rsidRDefault="002D0BB6" w:rsidP="008A0539">
      <w:pPr>
        <w:pStyle w:val="Style1"/>
        <w:rPr>
          <w:b w:val="0"/>
          <w:bCs/>
        </w:rPr>
      </w:pPr>
    </w:p>
    <w:p w14:paraId="7364D331" w14:textId="5A6D5D7F" w:rsidR="00BD775A" w:rsidRPr="008A0539" w:rsidRDefault="00BD775A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Velikosti balení:</w:t>
      </w:r>
    </w:p>
    <w:p w14:paraId="7E06EED1" w14:textId="776E286A" w:rsidR="00BD775A" w:rsidRPr="008A0539" w:rsidRDefault="00BD775A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Kartonová krabice s</w:t>
      </w:r>
      <w:r w:rsidR="00190C22" w:rsidRPr="008A0539">
        <w:rPr>
          <w:szCs w:val="22"/>
        </w:rPr>
        <w:t xml:space="preserve"> jednou </w:t>
      </w:r>
      <w:r w:rsidRPr="008A0539">
        <w:rPr>
          <w:szCs w:val="22"/>
        </w:rPr>
        <w:t>200ml lahví</w:t>
      </w:r>
    </w:p>
    <w:p w14:paraId="6B04B70B" w14:textId="40CB4899" w:rsidR="00BD775A" w:rsidRPr="008A0539" w:rsidRDefault="00BD775A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Kartonová krabice s</w:t>
      </w:r>
      <w:r w:rsidR="00473E8C" w:rsidRPr="008A0539">
        <w:rPr>
          <w:szCs w:val="22"/>
        </w:rPr>
        <w:t xml:space="preserve"> jednou </w:t>
      </w:r>
      <w:proofErr w:type="gramStart"/>
      <w:r w:rsidRPr="008A0539">
        <w:rPr>
          <w:szCs w:val="22"/>
        </w:rPr>
        <w:t>1l</w:t>
      </w:r>
      <w:proofErr w:type="gramEnd"/>
      <w:r w:rsidRPr="008A0539">
        <w:rPr>
          <w:szCs w:val="22"/>
        </w:rPr>
        <w:t xml:space="preserve"> lahví</w:t>
      </w:r>
    </w:p>
    <w:p w14:paraId="2EEF0939" w14:textId="785BB942" w:rsidR="00BD775A" w:rsidRPr="008A0539" w:rsidRDefault="00BD775A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Kartonová krabice s</w:t>
      </w:r>
      <w:r w:rsidR="00473E8C" w:rsidRPr="008A0539">
        <w:rPr>
          <w:szCs w:val="22"/>
        </w:rPr>
        <w:t xml:space="preserve"> jednou </w:t>
      </w:r>
      <w:r w:rsidRPr="008A0539">
        <w:rPr>
          <w:szCs w:val="22"/>
        </w:rPr>
        <w:t>2,5l lahví</w:t>
      </w:r>
    </w:p>
    <w:p w14:paraId="23419CA9" w14:textId="14BB88A7" w:rsidR="00BD775A" w:rsidRPr="008A0539" w:rsidRDefault="00BD775A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Kartonová krabice s</w:t>
      </w:r>
      <w:r w:rsidR="00473E8C" w:rsidRPr="008A0539">
        <w:rPr>
          <w:szCs w:val="22"/>
        </w:rPr>
        <w:t xml:space="preserve"> jednou </w:t>
      </w:r>
      <w:proofErr w:type="gramStart"/>
      <w:r w:rsidRPr="008A0539">
        <w:rPr>
          <w:szCs w:val="22"/>
        </w:rPr>
        <w:t>5l</w:t>
      </w:r>
      <w:proofErr w:type="gramEnd"/>
      <w:r w:rsidRPr="008A0539">
        <w:rPr>
          <w:szCs w:val="22"/>
        </w:rPr>
        <w:t xml:space="preserve"> lahví</w:t>
      </w:r>
    </w:p>
    <w:p w14:paraId="32DD712B" w14:textId="77777777" w:rsidR="00E655B8" w:rsidRPr="008A0539" w:rsidRDefault="00E655B8" w:rsidP="008A0539">
      <w:pPr>
        <w:pStyle w:val="Style1"/>
        <w:rPr>
          <w:b w:val="0"/>
          <w:bCs/>
        </w:rPr>
      </w:pPr>
    </w:p>
    <w:p w14:paraId="5C703918" w14:textId="415E882A" w:rsidR="00C114FF" w:rsidRPr="008A0539" w:rsidRDefault="00472EA6" w:rsidP="008A0539">
      <w:pPr>
        <w:pStyle w:val="Style1"/>
        <w:rPr>
          <w:b w:val="0"/>
          <w:bCs/>
        </w:rPr>
      </w:pPr>
      <w:r w:rsidRPr="008A0539">
        <w:rPr>
          <w:b w:val="0"/>
          <w:bCs/>
        </w:rPr>
        <w:t>Na trhu nemusí být všechny velikosti balení.</w:t>
      </w:r>
    </w:p>
    <w:p w14:paraId="584B339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8A0539" w:rsidRDefault="00472EA6" w:rsidP="008A0539">
      <w:pPr>
        <w:pStyle w:val="Style1"/>
      </w:pPr>
      <w:r w:rsidRPr="008A0539">
        <w:t>5.5</w:t>
      </w:r>
      <w:r w:rsidRPr="008A0539">
        <w:tab/>
        <w:t xml:space="preserve">Zvláštní opatření pro </w:t>
      </w:r>
      <w:r w:rsidR="00CF069C" w:rsidRPr="008A0539">
        <w:t xml:space="preserve">likvidaci </w:t>
      </w:r>
      <w:r w:rsidRPr="008A0539">
        <w:t>nepoužit</w:t>
      </w:r>
      <w:r w:rsidR="002F64C6" w:rsidRPr="008A0539">
        <w:t>ých</w:t>
      </w:r>
      <w:r w:rsidR="00905CAB" w:rsidRPr="008A0539">
        <w:t xml:space="preserve"> </w:t>
      </w:r>
      <w:r w:rsidRPr="008A0539">
        <w:t>veterinární</w:t>
      </w:r>
      <w:r w:rsidR="002F64C6" w:rsidRPr="008A0539">
        <w:t>ch</w:t>
      </w:r>
      <w:r w:rsidRPr="008A0539">
        <w:t xml:space="preserve"> léčiv</w:t>
      </w:r>
      <w:r w:rsidR="002F64C6" w:rsidRPr="008A0539">
        <w:t>ých</w:t>
      </w:r>
      <w:r w:rsidRPr="008A0539">
        <w:t xml:space="preserve"> přípravk</w:t>
      </w:r>
      <w:r w:rsidR="002F64C6" w:rsidRPr="008A0539">
        <w:t>ů</w:t>
      </w:r>
      <w:r w:rsidRPr="008A0539">
        <w:t xml:space="preserve"> nebo odpad</w:t>
      </w:r>
      <w:r w:rsidR="00F84AED" w:rsidRPr="008A0539">
        <w:t>ů</w:t>
      </w:r>
      <w:r w:rsidR="00B36E65" w:rsidRPr="008A0539">
        <w:t>, kter</w:t>
      </w:r>
      <w:r w:rsidR="00F84AED" w:rsidRPr="008A0539">
        <w:t>é</w:t>
      </w:r>
      <w:r w:rsidRPr="008A0539">
        <w:t xml:space="preserve"> pocház</w:t>
      </w:r>
      <w:r w:rsidR="00B36E65" w:rsidRPr="008A0539">
        <w:t>í</w:t>
      </w:r>
      <w:r w:rsidRPr="008A0539">
        <w:t xml:space="preserve"> z</w:t>
      </w:r>
      <w:r w:rsidR="002F64C6" w:rsidRPr="008A0539">
        <w:t> </w:t>
      </w:r>
      <w:r w:rsidRPr="008A0539">
        <w:t>t</w:t>
      </w:r>
      <w:r w:rsidR="002F64C6" w:rsidRPr="008A0539">
        <w:t xml:space="preserve">ěchto </w:t>
      </w:r>
      <w:r w:rsidRPr="008A0539">
        <w:t>přípravk</w:t>
      </w:r>
      <w:r w:rsidR="002F64C6" w:rsidRPr="008A0539">
        <w:t>ů</w:t>
      </w:r>
    </w:p>
    <w:p w14:paraId="4E04C78C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07EDE4D8" w:rsidR="00FD1E45" w:rsidRPr="008A0539" w:rsidRDefault="00472EA6" w:rsidP="008A0539">
      <w:pPr>
        <w:spacing w:line="240" w:lineRule="auto"/>
        <w:rPr>
          <w:szCs w:val="22"/>
        </w:rPr>
      </w:pPr>
      <w:r w:rsidRPr="008A0539">
        <w:rPr>
          <w:szCs w:val="22"/>
        </w:rPr>
        <w:t>Léčivé přípravky se nesmí likvidovat prostřednictvím odpadní vody či domovního odpadu.</w:t>
      </w:r>
    </w:p>
    <w:p w14:paraId="3F2195DA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8A0539" w:rsidRDefault="00472EA6" w:rsidP="008A0539">
      <w:pPr>
        <w:tabs>
          <w:tab w:val="clear" w:pos="567"/>
        </w:tabs>
        <w:spacing w:line="240" w:lineRule="auto"/>
        <w:rPr>
          <w:szCs w:val="22"/>
        </w:rPr>
      </w:pPr>
      <w:r w:rsidRPr="008A0539">
        <w:rPr>
          <w:szCs w:val="22"/>
        </w:rPr>
        <w:t>Všechen n</w:t>
      </w:r>
      <w:r w:rsidR="00DA2A06" w:rsidRPr="008A0539">
        <w:rPr>
          <w:szCs w:val="22"/>
        </w:rPr>
        <w:t xml:space="preserve">epoužitý veterinární léčivý přípravek nebo </w:t>
      </w:r>
      <w:r w:rsidR="00905CAB" w:rsidRPr="008A0539">
        <w:rPr>
          <w:szCs w:val="22"/>
        </w:rPr>
        <w:t>odpad, který pochází z tohoto přípravku,</w:t>
      </w:r>
      <w:r w:rsidR="00DA2A06" w:rsidRPr="008A0539">
        <w:rPr>
          <w:szCs w:val="22"/>
        </w:rPr>
        <w:t xml:space="preserve"> </w:t>
      </w:r>
      <w:r w:rsidR="004C0568" w:rsidRPr="008A0539">
        <w:rPr>
          <w:szCs w:val="22"/>
        </w:rPr>
        <w:t xml:space="preserve">likvidujte </w:t>
      </w:r>
      <w:r w:rsidR="007464DA" w:rsidRPr="008A0539">
        <w:rPr>
          <w:szCs w:val="22"/>
        </w:rPr>
        <w:t>odevzdáním</w:t>
      </w:r>
      <w:r w:rsidR="00730908" w:rsidRPr="008A0539">
        <w:rPr>
          <w:szCs w:val="22"/>
        </w:rPr>
        <w:t xml:space="preserve"> </w:t>
      </w:r>
      <w:r w:rsidR="00DA2A06" w:rsidRPr="008A0539">
        <w:rPr>
          <w:szCs w:val="22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8A0539" w:rsidRDefault="0078538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8A0539" w:rsidRDefault="00472EA6" w:rsidP="008A0539">
      <w:pPr>
        <w:pStyle w:val="Style1"/>
      </w:pPr>
      <w:r w:rsidRPr="008A0539">
        <w:t>6.</w:t>
      </w:r>
      <w:r w:rsidRPr="008A0539">
        <w:tab/>
        <w:t>JMÉNO DRŽITELE ROZHODNUTÍ O REGISTRACI</w:t>
      </w:r>
    </w:p>
    <w:p w14:paraId="2E652F1A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07BE0F83" w14:textId="42E6C916" w:rsidR="00C24EA2" w:rsidRPr="008A0539" w:rsidRDefault="00C24EA2" w:rsidP="008A0539">
      <w:pPr>
        <w:spacing w:line="240" w:lineRule="auto"/>
        <w:rPr>
          <w:szCs w:val="22"/>
          <w:shd w:val="clear" w:color="auto" w:fill="FFFFFF"/>
        </w:rPr>
      </w:pPr>
      <w:r w:rsidRPr="000251EB">
        <w:rPr>
          <w:szCs w:val="22"/>
          <w:shd w:val="clear" w:color="auto" w:fill="FFFFFF"/>
        </w:rPr>
        <w:t>Chanelle Pharmaceuticals Manufacturing Ltd</w:t>
      </w:r>
      <w:r w:rsidR="00DC4F7C" w:rsidRPr="000251EB">
        <w:rPr>
          <w:szCs w:val="22"/>
          <w:shd w:val="clear" w:color="auto" w:fill="FFFFFF"/>
        </w:rPr>
        <w:t>.</w:t>
      </w:r>
      <w:r w:rsidR="0058581A" w:rsidRPr="008A0539">
        <w:rPr>
          <w:szCs w:val="22"/>
          <w:shd w:val="clear" w:color="auto" w:fill="FFFFFF"/>
        </w:rPr>
        <w:t xml:space="preserve"> </w:t>
      </w:r>
    </w:p>
    <w:p w14:paraId="1F61240C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8A0539" w:rsidRDefault="00472EA6" w:rsidP="008A0539">
      <w:pPr>
        <w:pStyle w:val="Style1"/>
      </w:pPr>
      <w:r w:rsidRPr="008A0539">
        <w:t>7.</w:t>
      </w:r>
      <w:r w:rsidRPr="008A0539">
        <w:tab/>
        <w:t>REGISTRAČNÍ ČÍSLO(A)</w:t>
      </w:r>
    </w:p>
    <w:p w14:paraId="1FA2C56F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0730D19" w14:textId="77777777" w:rsidR="00292455" w:rsidRPr="008A0539" w:rsidRDefault="00292455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  <w:shd w:val="clear" w:color="auto" w:fill="FFFFFF"/>
        </w:rPr>
        <w:t>96/057/</w:t>
      </w:r>
      <w:proofErr w:type="gramStart"/>
      <w:r w:rsidRPr="008A0539">
        <w:rPr>
          <w:szCs w:val="22"/>
          <w:shd w:val="clear" w:color="auto" w:fill="FFFFFF"/>
        </w:rPr>
        <w:t>19-C</w:t>
      </w:r>
      <w:proofErr w:type="gramEnd"/>
    </w:p>
    <w:p w14:paraId="4612F5F8" w14:textId="77777777" w:rsidR="00292455" w:rsidRPr="008A0539" w:rsidRDefault="00292455" w:rsidP="008A0539">
      <w:pPr>
        <w:tabs>
          <w:tab w:val="clear" w:pos="567"/>
        </w:tabs>
        <w:spacing w:line="240" w:lineRule="auto"/>
        <w:rPr>
          <w:szCs w:val="22"/>
        </w:rPr>
      </w:pPr>
      <w:bookmarkStart w:id="2" w:name="_GoBack"/>
      <w:bookmarkEnd w:id="2"/>
    </w:p>
    <w:p w14:paraId="51580279" w14:textId="77777777" w:rsidR="00C114FF" w:rsidRPr="008A0539" w:rsidRDefault="00472EA6" w:rsidP="008A0539">
      <w:pPr>
        <w:pStyle w:val="Style1"/>
      </w:pPr>
      <w:r w:rsidRPr="008A0539">
        <w:lastRenderedPageBreak/>
        <w:t>8.</w:t>
      </w:r>
      <w:r w:rsidRPr="008A0539">
        <w:tab/>
        <w:t>DATUM PRVNÍ REGISTRACE</w:t>
      </w:r>
    </w:p>
    <w:p w14:paraId="3863C575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50DE287" w14:textId="19383717" w:rsidR="00292455" w:rsidRPr="008A0539" w:rsidRDefault="00472EA6" w:rsidP="008A0539">
      <w:pPr>
        <w:spacing w:line="240" w:lineRule="auto"/>
        <w:rPr>
          <w:szCs w:val="22"/>
          <w:shd w:val="clear" w:color="auto" w:fill="FFFFFF"/>
        </w:rPr>
      </w:pPr>
      <w:r w:rsidRPr="008A0539">
        <w:rPr>
          <w:szCs w:val="22"/>
        </w:rPr>
        <w:t>Datum první registrace:</w:t>
      </w:r>
      <w:r w:rsidR="00292455" w:rsidRPr="008A0539">
        <w:rPr>
          <w:szCs w:val="22"/>
        </w:rPr>
        <w:t xml:space="preserve"> </w:t>
      </w:r>
      <w:r w:rsidR="00292455" w:rsidRPr="008A0539">
        <w:rPr>
          <w:szCs w:val="22"/>
          <w:shd w:val="clear" w:color="auto" w:fill="FFFFFF"/>
        </w:rPr>
        <w:t>17. 7. 2019</w:t>
      </w:r>
    </w:p>
    <w:p w14:paraId="6E98A2F6" w14:textId="77777777" w:rsidR="00D65777" w:rsidRPr="008A0539" w:rsidRDefault="00D65777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8A0539" w:rsidRDefault="00D65777" w:rsidP="008A0539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8A0539" w:rsidRDefault="00472EA6" w:rsidP="008A0539">
      <w:pPr>
        <w:pStyle w:val="Style1"/>
      </w:pPr>
      <w:r w:rsidRPr="008A0539">
        <w:t>9.</w:t>
      </w:r>
      <w:r w:rsidRPr="008A0539">
        <w:tab/>
        <w:t>DATUM POSLEDNÍ AKTUALIZACE SOUHRNU ÚDAJŮ O PŘÍPRAVKU</w:t>
      </w:r>
    </w:p>
    <w:p w14:paraId="30326986" w14:textId="77777777" w:rsidR="00C114FF" w:rsidRPr="008A0539" w:rsidRDefault="00C114F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6FC60129" w14:textId="7635B97D" w:rsidR="00C114FF" w:rsidRDefault="000251EB" w:rsidP="008A0539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10</w:t>
      </w:r>
      <w:r w:rsidR="00AB40B5" w:rsidRPr="000251EB">
        <w:rPr>
          <w:szCs w:val="22"/>
        </w:rPr>
        <w:t>/2026</w:t>
      </w:r>
    </w:p>
    <w:p w14:paraId="0619E1DB" w14:textId="77777777" w:rsidR="000251EB" w:rsidRPr="008A0539" w:rsidRDefault="000251EB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8A0539" w:rsidRDefault="00B113B9" w:rsidP="008A0539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8A0539" w:rsidRDefault="00472EA6" w:rsidP="008A0539">
      <w:pPr>
        <w:pStyle w:val="Style1"/>
      </w:pPr>
      <w:r w:rsidRPr="008A0539">
        <w:t>10.</w:t>
      </w:r>
      <w:r w:rsidRPr="008A0539">
        <w:tab/>
        <w:t>KLASIFIKACE VETERINÁRNÍCH LÉČIVÝCH PŘÍPRAVKŮ</w:t>
      </w:r>
    </w:p>
    <w:p w14:paraId="1F12B426" w14:textId="77777777" w:rsidR="0078538F" w:rsidRPr="008A0539" w:rsidRDefault="0078538F" w:rsidP="008A0539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1EB16BCE" w:rsidR="0078538F" w:rsidRPr="008A0539" w:rsidRDefault="00472EA6" w:rsidP="008A0539">
      <w:pPr>
        <w:numPr>
          <w:ilvl w:val="12"/>
          <w:numId w:val="0"/>
        </w:numPr>
        <w:spacing w:line="240" w:lineRule="auto"/>
        <w:rPr>
          <w:szCs w:val="22"/>
        </w:rPr>
      </w:pPr>
      <w:r w:rsidRPr="008A0539">
        <w:rPr>
          <w:szCs w:val="22"/>
        </w:rPr>
        <w:t>Veterinární léčivý přípravek je vydáván pouze na předpis.</w:t>
      </w:r>
    </w:p>
    <w:p w14:paraId="05E12133" w14:textId="77777777" w:rsidR="0078538F" w:rsidRPr="008A0539" w:rsidRDefault="0078538F" w:rsidP="008A0539">
      <w:pPr>
        <w:spacing w:line="240" w:lineRule="auto"/>
        <w:ind w:right="-318"/>
        <w:rPr>
          <w:szCs w:val="22"/>
        </w:rPr>
      </w:pPr>
    </w:p>
    <w:p w14:paraId="28C35B4C" w14:textId="4CFA269B" w:rsidR="0078538F" w:rsidRDefault="00472EA6" w:rsidP="008A0539">
      <w:pPr>
        <w:spacing w:line="240" w:lineRule="auto"/>
        <w:ind w:right="-1"/>
        <w:rPr>
          <w:i/>
          <w:szCs w:val="22"/>
        </w:rPr>
      </w:pPr>
      <w:bookmarkStart w:id="3" w:name="_Hlk73467306"/>
      <w:r w:rsidRPr="008A0539">
        <w:rPr>
          <w:szCs w:val="22"/>
        </w:rPr>
        <w:t>Podrobné informace o tomto veterinárním léčivém přípravku jsou k dispozici v databázi přípravků Unie (</w:t>
      </w:r>
      <w:hyperlink r:id="rId11" w:history="1">
        <w:r w:rsidR="0078538F" w:rsidRPr="008A0539">
          <w:rPr>
            <w:rStyle w:val="Hypertextovodkaz"/>
            <w:szCs w:val="22"/>
          </w:rPr>
          <w:t>https://medicines.health.europa.eu/veterinary</w:t>
        </w:r>
      </w:hyperlink>
      <w:r w:rsidRPr="008A0539">
        <w:rPr>
          <w:szCs w:val="22"/>
        </w:rPr>
        <w:t>)</w:t>
      </w:r>
      <w:r w:rsidRPr="008A0539">
        <w:rPr>
          <w:i/>
          <w:szCs w:val="22"/>
        </w:rPr>
        <w:t>.</w:t>
      </w:r>
    </w:p>
    <w:p w14:paraId="33A7F1BC" w14:textId="77777777" w:rsidR="00AB40B5" w:rsidRPr="008A0539" w:rsidRDefault="00AB40B5" w:rsidP="008A0539">
      <w:pPr>
        <w:spacing w:line="240" w:lineRule="auto"/>
        <w:ind w:right="-1"/>
        <w:rPr>
          <w:szCs w:val="22"/>
        </w:rPr>
      </w:pPr>
    </w:p>
    <w:p w14:paraId="55DA5725" w14:textId="4EC91E95" w:rsidR="00C114FF" w:rsidRPr="008A0539" w:rsidRDefault="00AB40B5" w:rsidP="008A0539">
      <w:pPr>
        <w:tabs>
          <w:tab w:val="clear" w:pos="567"/>
        </w:tabs>
        <w:spacing w:line="240" w:lineRule="auto"/>
        <w:rPr>
          <w:szCs w:val="22"/>
        </w:rPr>
      </w:pPr>
      <w:bookmarkStart w:id="4" w:name="_Hlk148432335"/>
      <w:bookmarkStart w:id="5" w:name="_Hlk237527913"/>
      <w:bookmarkEnd w:id="3"/>
      <w:r w:rsidRPr="00CC163B">
        <w:t>Podrobné informace o tomto veterinárním léčivém přípravku naleznete také v národní databázi (</w:t>
      </w:r>
      <w:hyperlink r:id="rId12" w:history="1">
        <w:r w:rsidRPr="00CC163B">
          <w:rPr>
            <w:rStyle w:val="Hypertextovodkaz"/>
          </w:rPr>
          <w:t>https://www.uskvbl.cz</w:t>
        </w:r>
      </w:hyperlink>
      <w:r w:rsidRPr="00CC163B">
        <w:t>).</w:t>
      </w:r>
      <w:bookmarkEnd w:id="4"/>
      <w:bookmarkEnd w:id="5"/>
    </w:p>
    <w:p w14:paraId="71585177" w14:textId="749F28EC" w:rsidR="00BE117E" w:rsidRPr="008A0539" w:rsidRDefault="00BE117E" w:rsidP="000251EB">
      <w:pPr>
        <w:tabs>
          <w:tab w:val="clear" w:pos="567"/>
        </w:tabs>
        <w:spacing w:line="240" w:lineRule="auto"/>
        <w:rPr>
          <w:bCs/>
          <w:szCs w:val="22"/>
        </w:rPr>
      </w:pPr>
    </w:p>
    <w:sectPr w:rsidR="00BE117E" w:rsidRPr="008A0539" w:rsidSect="003837F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AAE608" w16cex:dateUtc="2026-05-06T11:53:00Z"/>
  <w16cex:commentExtensible w16cex:durableId="32017243" w16cex:dateUtc="2026-04-17T06:34:00Z"/>
  <w16cex:commentExtensible w16cex:durableId="1418BF48" w16cex:dateUtc="2026-04-17T06:38:00Z"/>
  <w16cex:commentExtensible w16cex:durableId="3968A0E0" w16cex:dateUtc="2026-05-06T07:33:00Z"/>
  <w16cex:commentExtensible w16cex:durableId="79A1426E" w16cex:dateUtc="2026-04-17T06:44:00Z"/>
  <w16cex:commentExtensible w16cex:durableId="5A2DF6E7" w16cex:dateUtc="2026-04-27T11:44:00Z"/>
  <w16cex:commentExtensible w16cex:durableId="2E104735" w16cex:dateUtc="2026-05-07T08:17:00Z"/>
  <w16cex:commentExtensible w16cex:durableId="08B28538" w16cex:dateUtc="2026-05-06T08:01:00Z"/>
  <w16cex:commentExtensible w16cex:durableId="6EA7E6BC" w16cex:dateUtc="2026-05-07T08:19:00Z"/>
  <w16cex:commentExtensible w16cex:durableId="1FF96F0E" w16cex:dateUtc="2026-05-06T08:02:00Z"/>
  <w16cex:commentExtensible w16cex:durableId="2C458FEA" w16cex:dateUtc="2026-04-17T06:48:00Z"/>
  <w16cex:commentExtensible w16cex:durableId="6974C678" w16cex:dateUtc="2026-05-07T08:20:00Z"/>
  <w16cex:commentExtensible w16cex:durableId="3DCC4120" w16cex:dateUtc="2026-04-27T11:45:00Z"/>
  <w16cex:commentExtensible w16cex:durableId="5531F474" w16cex:dateUtc="2026-05-07T08:21:00Z"/>
  <w16cex:commentExtensible w16cex:durableId="63FD26D2" w16cex:dateUtc="2026-05-06T08:03:00Z"/>
  <w16cex:commentExtensible w16cex:durableId="356D62A0" w16cex:dateUtc="2026-05-07T08:22:00Z"/>
  <w16cex:commentExtensible w16cex:durableId="12B7CE9D" w16cex:dateUtc="2026-05-06T07:35:00Z"/>
  <w16cex:commentExtensible w16cex:durableId="393976AA" w16cex:dateUtc="2026-05-07T08:23:00Z"/>
  <w16cex:commentExtensible w16cex:durableId="1EF270DD" w16cex:dateUtc="2026-05-06T08:05:00Z"/>
  <w16cex:commentExtensible w16cex:durableId="7D3875B9" w16cex:dateUtc="2026-05-07T08:24:00Z"/>
  <w16cex:commentExtensible w16cex:durableId="3EC3DEF2" w16cex:dateUtc="2026-04-17T06:58:00Z"/>
  <w16cex:commentExtensible w16cex:durableId="13CFF27F" w16cex:dateUtc="2026-05-07T08:24:00Z"/>
  <w16cex:commentExtensible w16cex:durableId="4AED3F2E" w16cex:dateUtc="2026-05-06T11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3013A" w14:textId="77777777" w:rsidR="00325FDA" w:rsidRDefault="00325FDA">
      <w:pPr>
        <w:spacing w:line="240" w:lineRule="auto"/>
      </w:pPr>
      <w:r>
        <w:separator/>
      </w:r>
    </w:p>
  </w:endnote>
  <w:endnote w:type="continuationSeparator" w:id="0">
    <w:p w14:paraId="11ABBC03" w14:textId="77777777" w:rsidR="00325FDA" w:rsidRDefault="00325F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98FE2" w14:textId="77777777" w:rsidR="00E10969" w:rsidRDefault="00E1096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472EA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472EA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619A8" w14:textId="77777777" w:rsidR="00325FDA" w:rsidRDefault="00325FDA">
      <w:pPr>
        <w:spacing w:line="240" w:lineRule="auto"/>
      </w:pPr>
      <w:r>
        <w:separator/>
      </w:r>
    </w:p>
  </w:footnote>
  <w:footnote w:type="continuationSeparator" w:id="0">
    <w:p w14:paraId="4F83184E" w14:textId="77777777" w:rsidR="00325FDA" w:rsidRDefault="00325F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87AB0" w14:textId="77777777" w:rsidR="00E10969" w:rsidRDefault="00E109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D24E2" w14:textId="393431B8" w:rsidR="0072495D" w:rsidRDefault="0072495D">
    <w:pPr>
      <w:pStyle w:val="Zhlav"/>
    </w:pPr>
    <w:r w:rsidRPr="0072495D">
      <w:t xml:space="preserve">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B2E95" w14:textId="77777777" w:rsidR="00E10969" w:rsidRDefault="00E109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32A9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F418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DCA3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1C5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E0F7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F09E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14A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B47F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81C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5D18F4C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D6C5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F27B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804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FC89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4259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E0A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AA03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6C9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6785F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D3058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24A6E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D7E9BD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30263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3FC29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61E005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A44CA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AD833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50A6490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DAD4E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CA8585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9E8BA7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6761C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542CD5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1EEF97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63EB34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3EA13C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090D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EEAD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20A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6A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389B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4EF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41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FCC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227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DD1AC9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8D48D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88C9F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A1B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4A62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C069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BC99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2CD3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4C37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8B188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122027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56A01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58FFE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109E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7448E1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E9092E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6046EF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FC425F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6EC95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68E81F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1E65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0B6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28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26E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A6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A667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54F8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D8A8315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BE448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462C5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60B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8C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D49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307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C80E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78B3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0622838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9CE75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324D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C0F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F4A7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E6C29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C2A7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C22D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E904D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D0363B9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10EE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2A5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72A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C43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02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A50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C42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38A3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8D80F11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0668A0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B8CB80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DACD95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D486E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3B448F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898AD1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5981D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2FED3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4A4E2A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6A023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E08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1EF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BC2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93ADE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805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4D5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EE4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FC8486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BB96113C" w:tentative="1">
      <w:start w:val="1"/>
      <w:numFmt w:val="lowerLetter"/>
      <w:lvlText w:val="%2."/>
      <w:lvlJc w:val="left"/>
      <w:pPr>
        <w:ind w:left="1440" w:hanging="360"/>
      </w:pPr>
    </w:lvl>
    <w:lvl w:ilvl="2" w:tplc="93D85C88" w:tentative="1">
      <w:start w:val="1"/>
      <w:numFmt w:val="lowerRoman"/>
      <w:lvlText w:val="%3."/>
      <w:lvlJc w:val="right"/>
      <w:pPr>
        <w:ind w:left="2160" w:hanging="180"/>
      </w:pPr>
    </w:lvl>
    <w:lvl w:ilvl="3" w:tplc="2746F9CA" w:tentative="1">
      <w:start w:val="1"/>
      <w:numFmt w:val="decimal"/>
      <w:lvlText w:val="%4."/>
      <w:lvlJc w:val="left"/>
      <w:pPr>
        <w:ind w:left="2880" w:hanging="360"/>
      </w:pPr>
    </w:lvl>
    <w:lvl w:ilvl="4" w:tplc="5B5A01F2" w:tentative="1">
      <w:start w:val="1"/>
      <w:numFmt w:val="lowerLetter"/>
      <w:lvlText w:val="%5."/>
      <w:lvlJc w:val="left"/>
      <w:pPr>
        <w:ind w:left="3600" w:hanging="360"/>
      </w:pPr>
    </w:lvl>
    <w:lvl w:ilvl="5" w:tplc="D952D47E" w:tentative="1">
      <w:start w:val="1"/>
      <w:numFmt w:val="lowerRoman"/>
      <w:lvlText w:val="%6."/>
      <w:lvlJc w:val="right"/>
      <w:pPr>
        <w:ind w:left="4320" w:hanging="180"/>
      </w:pPr>
    </w:lvl>
    <w:lvl w:ilvl="6" w:tplc="8B02731C" w:tentative="1">
      <w:start w:val="1"/>
      <w:numFmt w:val="decimal"/>
      <w:lvlText w:val="%7."/>
      <w:lvlJc w:val="left"/>
      <w:pPr>
        <w:ind w:left="5040" w:hanging="360"/>
      </w:pPr>
    </w:lvl>
    <w:lvl w:ilvl="7" w:tplc="7E609A86" w:tentative="1">
      <w:start w:val="1"/>
      <w:numFmt w:val="lowerLetter"/>
      <w:lvlText w:val="%8."/>
      <w:lvlJc w:val="left"/>
      <w:pPr>
        <w:ind w:left="5760" w:hanging="360"/>
      </w:pPr>
    </w:lvl>
    <w:lvl w:ilvl="8" w:tplc="B546C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AA9459A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CC21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634D7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4628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8694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D212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1C24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AD0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14E72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5CCED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6E7B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44E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6E6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48F6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087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104F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AE65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9619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C141FB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F91409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AB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C6F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8C1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EC6D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C03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5ADF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0C1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4880A6CC">
      <w:start w:val="1"/>
      <w:numFmt w:val="decimal"/>
      <w:lvlText w:val="%1."/>
      <w:lvlJc w:val="left"/>
      <w:pPr>
        <w:ind w:left="720" w:hanging="360"/>
      </w:pPr>
    </w:lvl>
    <w:lvl w:ilvl="1" w:tplc="6F546A16" w:tentative="1">
      <w:start w:val="1"/>
      <w:numFmt w:val="lowerLetter"/>
      <w:lvlText w:val="%2."/>
      <w:lvlJc w:val="left"/>
      <w:pPr>
        <w:ind w:left="1440" w:hanging="360"/>
      </w:pPr>
    </w:lvl>
    <w:lvl w:ilvl="2" w:tplc="64AECD76" w:tentative="1">
      <w:start w:val="1"/>
      <w:numFmt w:val="lowerRoman"/>
      <w:lvlText w:val="%3."/>
      <w:lvlJc w:val="right"/>
      <w:pPr>
        <w:ind w:left="2160" w:hanging="180"/>
      </w:pPr>
    </w:lvl>
    <w:lvl w:ilvl="3" w:tplc="D4D6D272" w:tentative="1">
      <w:start w:val="1"/>
      <w:numFmt w:val="decimal"/>
      <w:lvlText w:val="%4."/>
      <w:lvlJc w:val="left"/>
      <w:pPr>
        <w:ind w:left="2880" w:hanging="360"/>
      </w:pPr>
    </w:lvl>
    <w:lvl w:ilvl="4" w:tplc="20D84266" w:tentative="1">
      <w:start w:val="1"/>
      <w:numFmt w:val="lowerLetter"/>
      <w:lvlText w:val="%5."/>
      <w:lvlJc w:val="left"/>
      <w:pPr>
        <w:ind w:left="3600" w:hanging="360"/>
      </w:pPr>
    </w:lvl>
    <w:lvl w:ilvl="5" w:tplc="BE4AD32A" w:tentative="1">
      <w:start w:val="1"/>
      <w:numFmt w:val="lowerRoman"/>
      <w:lvlText w:val="%6."/>
      <w:lvlJc w:val="right"/>
      <w:pPr>
        <w:ind w:left="4320" w:hanging="180"/>
      </w:pPr>
    </w:lvl>
    <w:lvl w:ilvl="6" w:tplc="8056C7A4" w:tentative="1">
      <w:start w:val="1"/>
      <w:numFmt w:val="decimal"/>
      <w:lvlText w:val="%7."/>
      <w:lvlJc w:val="left"/>
      <w:pPr>
        <w:ind w:left="5040" w:hanging="360"/>
      </w:pPr>
    </w:lvl>
    <w:lvl w:ilvl="7" w:tplc="9258A2E8" w:tentative="1">
      <w:start w:val="1"/>
      <w:numFmt w:val="lowerLetter"/>
      <w:lvlText w:val="%8."/>
      <w:lvlJc w:val="left"/>
      <w:pPr>
        <w:ind w:left="5760" w:hanging="360"/>
      </w:pPr>
    </w:lvl>
    <w:lvl w:ilvl="8" w:tplc="27960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FC067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14AEE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C42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36D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66C9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C8DC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F893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8EA4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0612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7BB"/>
    <w:rsid w:val="00006638"/>
    <w:rsid w:val="0001286F"/>
    <w:rsid w:val="00012DA4"/>
    <w:rsid w:val="00013232"/>
    <w:rsid w:val="00021B82"/>
    <w:rsid w:val="00024777"/>
    <w:rsid w:val="00024E21"/>
    <w:rsid w:val="000251EB"/>
    <w:rsid w:val="00025D8D"/>
    <w:rsid w:val="00026140"/>
    <w:rsid w:val="00027100"/>
    <w:rsid w:val="00030AD8"/>
    <w:rsid w:val="00030F77"/>
    <w:rsid w:val="00030F95"/>
    <w:rsid w:val="000349AA"/>
    <w:rsid w:val="00036C50"/>
    <w:rsid w:val="00052D2B"/>
    <w:rsid w:val="00053D1B"/>
    <w:rsid w:val="00054F55"/>
    <w:rsid w:val="00056EE7"/>
    <w:rsid w:val="000571EC"/>
    <w:rsid w:val="00062945"/>
    <w:rsid w:val="00063946"/>
    <w:rsid w:val="00067023"/>
    <w:rsid w:val="00074381"/>
    <w:rsid w:val="00080453"/>
    <w:rsid w:val="0008169A"/>
    <w:rsid w:val="00082200"/>
    <w:rsid w:val="000838BB"/>
    <w:rsid w:val="0008459A"/>
    <w:rsid w:val="000860CE"/>
    <w:rsid w:val="000914FC"/>
    <w:rsid w:val="00092A37"/>
    <w:rsid w:val="000938A6"/>
    <w:rsid w:val="00096E78"/>
    <w:rsid w:val="00097C1E"/>
    <w:rsid w:val="000A1DF5"/>
    <w:rsid w:val="000A2179"/>
    <w:rsid w:val="000B706D"/>
    <w:rsid w:val="000B7873"/>
    <w:rsid w:val="000C02A1"/>
    <w:rsid w:val="000C1D4F"/>
    <w:rsid w:val="000C39DA"/>
    <w:rsid w:val="000C3D78"/>
    <w:rsid w:val="000C3ED7"/>
    <w:rsid w:val="000C55E6"/>
    <w:rsid w:val="000C687A"/>
    <w:rsid w:val="000D2A0D"/>
    <w:rsid w:val="000D67D0"/>
    <w:rsid w:val="000E115E"/>
    <w:rsid w:val="000E195C"/>
    <w:rsid w:val="000E3602"/>
    <w:rsid w:val="000E705A"/>
    <w:rsid w:val="000F3203"/>
    <w:rsid w:val="000F38DA"/>
    <w:rsid w:val="000F5822"/>
    <w:rsid w:val="000F796B"/>
    <w:rsid w:val="0010031E"/>
    <w:rsid w:val="001012EB"/>
    <w:rsid w:val="00101620"/>
    <w:rsid w:val="001078D1"/>
    <w:rsid w:val="00111185"/>
    <w:rsid w:val="00111A0D"/>
    <w:rsid w:val="00114617"/>
    <w:rsid w:val="00115782"/>
    <w:rsid w:val="00115B76"/>
    <w:rsid w:val="00115BD5"/>
    <w:rsid w:val="00116067"/>
    <w:rsid w:val="001214EE"/>
    <w:rsid w:val="00121F70"/>
    <w:rsid w:val="00122F8D"/>
    <w:rsid w:val="00124F36"/>
    <w:rsid w:val="00125666"/>
    <w:rsid w:val="001259E3"/>
    <w:rsid w:val="00125C80"/>
    <w:rsid w:val="001331D6"/>
    <w:rsid w:val="00134034"/>
    <w:rsid w:val="00136DCF"/>
    <w:rsid w:val="001376A0"/>
    <w:rsid w:val="0013799F"/>
    <w:rsid w:val="00140DF6"/>
    <w:rsid w:val="00141B08"/>
    <w:rsid w:val="00145C3F"/>
    <w:rsid w:val="00145D34"/>
    <w:rsid w:val="00146284"/>
    <w:rsid w:val="0014690F"/>
    <w:rsid w:val="0015098E"/>
    <w:rsid w:val="00152B21"/>
    <w:rsid w:val="0015332A"/>
    <w:rsid w:val="00153B3A"/>
    <w:rsid w:val="00156315"/>
    <w:rsid w:val="0016296E"/>
    <w:rsid w:val="00164543"/>
    <w:rsid w:val="00164C48"/>
    <w:rsid w:val="00165F25"/>
    <w:rsid w:val="001674D3"/>
    <w:rsid w:val="00170385"/>
    <w:rsid w:val="0017426B"/>
    <w:rsid w:val="00174721"/>
    <w:rsid w:val="00175264"/>
    <w:rsid w:val="001803D2"/>
    <w:rsid w:val="00181C0E"/>
    <w:rsid w:val="0018228B"/>
    <w:rsid w:val="00182E4E"/>
    <w:rsid w:val="00183B58"/>
    <w:rsid w:val="0018535E"/>
    <w:rsid w:val="00185B50"/>
    <w:rsid w:val="0018625C"/>
    <w:rsid w:val="0018657D"/>
    <w:rsid w:val="00186BEC"/>
    <w:rsid w:val="00187A5D"/>
    <w:rsid w:val="00187DE7"/>
    <w:rsid w:val="00187E62"/>
    <w:rsid w:val="00190C22"/>
    <w:rsid w:val="00192045"/>
    <w:rsid w:val="00192D98"/>
    <w:rsid w:val="00193B14"/>
    <w:rsid w:val="00193E72"/>
    <w:rsid w:val="00195267"/>
    <w:rsid w:val="0019600B"/>
    <w:rsid w:val="0019686E"/>
    <w:rsid w:val="00196B3F"/>
    <w:rsid w:val="001A0E2C"/>
    <w:rsid w:val="001A1238"/>
    <w:rsid w:val="001A2087"/>
    <w:rsid w:val="001A28C9"/>
    <w:rsid w:val="001A2D08"/>
    <w:rsid w:val="001A34BC"/>
    <w:rsid w:val="001A621E"/>
    <w:rsid w:val="001B0554"/>
    <w:rsid w:val="001B1C77"/>
    <w:rsid w:val="001B26EB"/>
    <w:rsid w:val="001B6F4A"/>
    <w:rsid w:val="001B7B38"/>
    <w:rsid w:val="001C5288"/>
    <w:rsid w:val="001C5B03"/>
    <w:rsid w:val="001D219E"/>
    <w:rsid w:val="001D4CE4"/>
    <w:rsid w:val="001D6052"/>
    <w:rsid w:val="001D6D96"/>
    <w:rsid w:val="001E0795"/>
    <w:rsid w:val="001E2643"/>
    <w:rsid w:val="001E5621"/>
    <w:rsid w:val="001F13AE"/>
    <w:rsid w:val="001F1C7E"/>
    <w:rsid w:val="001F3239"/>
    <w:rsid w:val="001F3EF9"/>
    <w:rsid w:val="001F627D"/>
    <w:rsid w:val="001F6622"/>
    <w:rsid w:val="001F690F"/>
    <w:rsid w:val="001F6F38"/>
    <w:rsid w:val="00200EFE"/>
    <w:rsid w:val="0020126C"/>
    <w:rsid w:val="00202A85"/>
    <w:rsid w:val="00202EA3"/>
    <w:rsid w:val="002100FC"/>
    <w:rsid w:val="00213890"/>
    <w:rsid w:val="00214E52"/>
    <w:rsid w:val="0021690C"/>
    <w:rsid w:val="00217B8A"/>
    <w:rsid w:val="002207C0"/>
    <w:rsid w:val="00221B11"/>
    <w:rsid w:val="0022380D"/>
    <w:rsid w:val="00224B93"/>
    <w:rsid w:val="00226630"/>
    <w:rsid w:val="00230EAB"/>
    <w:rsid w:val="0023676E"/>
    <w:rsid w:val="00237B06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73B"/>
    <w:rsid w:val="00260B1F"/>
    <w:rsid w:val="0026182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2455"/>
    <w:rsid w:val="002931DD"/>
    <w:rsid w:val="00294170"/>
    <w:rsid w:val="00295140"/>
    <w:rsid w:val="002A0E7C"/>
    <w:rsid w:val="002A0EED"/>
    <w:rsid w:val="002A124F"/>
    <w:rsid w:val="002A21ED"/>
    <w:rsid w:val="002A3467"/>
    <w:rsid w:val="002A3F88"/>
    <w:rsid w:val="002A710D"/>
    <w:rsid w:val="002B0F11"/>
    <w:rsid w:val="002B2E17"/>
    <w:rsid w:val="002B6560"/>
    <w:rsid w:val="002B6599"/>
    <w:rsid w:val="002B6921"/>
    <w:rsid w:val="002C1F27"/>
    <w:rsid w:val="002C2DFD"/>
    <w:rsid w:val="002C3E18"/>
    <w:rsid w:val="002C4229"/>
    <w:rsid w:val="002C55FF"/>
    <w:rsid w:val="002C592B"/>
    <w:rsid w:val="002C69C3"/>
    <w:rsid w:val="002D0BB6"/>
    <w:rsid w:val="002D0FC4"/>
    <w:rsid w:val="002D300D"/>
    <w:rsid w:val="002E01C3"/>
    <w:rsid w:val="002E0519"/>
    <w:rsid w:val="002E0CD4"/>
    <w:rsid w:val="002E218C"/>
    <w:rsid w:val="002E3A90"/>
    <w:rsid w:val="002E3BC2"/>
    <w:rsid w:val="002E46CC"/>
    <w:rsid w:val="002E4A35"/>
    <w:rsid w:val="002E4F48"/>
    <w:rsid w:val="002E5DA4"/>
    <w:rsid w:val="002E62CB"/>
    <w:rsid w:val="002E6DF1"/>
    <w:rsid w:val="002E6ED9"/>
    <w:rsid w:val="002F0957"/>
    <w:rsid w:val="002F1E5D"/>
    <w:rsid w:val="002F3A7F"/>
    <w:rsid w:val="002F3CC0"/>
    <w:rsid w:val="002F41AD"/>
    <w:rsid w:val="002F43F6"/>
    <w:rsid w:val="002F4EDD"/>
    <w:rsid w:val="002F64C6"/>
    <w:rsid w:val="002F6DAA"/>
    <w:rsid w:val="002F6EE3"/>
    <w:rsid w:val="002F71D5"/>
    <w:rsid w:val="00301336"/>
    <w:rsid w:val="003020BB"/>
    <w:rsid w:val="00302266"/>
    <w:rsid w:val="0030237C"/>
    <w:rsid w:val="00304393"/>
    <w:rsid w:val="00304AEB"/>
    <w:rsid w:val="0030564C"/>
    <w:rsid w:val="00305AB2"/>
    <w:rsid w:val="00307BE6"/>
    <w:rsid w:val="00307EB2"/>
    <w:rsid w:val="0031032B"/>
    <w:rsid w:val="00316E87"/>
    <w:rsid w:val="00323C84"/>
    <w:rsid w:val="0032453E"/>
    <w:rsid w:val="003247F4"/>
    <w:rsid w:val="00325053"/>
    <w:rsid w:val="003256AC"/>
    <w:rsid w:val="00325FDA"/>
    <w:rsid w:val="0033064B"/>
    <w:rsid w:val="00330CC1"/>
    <w:rsid w:val="0033129D"/>
    <w:rsid w:val="003320ED"/>
    <w:rsid w:val="00332E58"/>
    <w:rsid w:val="0033480E"/>
    <w:rsid w:val="00337123"/>
    <w:rsid w:val="00337372"/>
    <w:rsid w:val="00341866"/>
    <w:rsid w:val="00341B38"/>
    <w:rsid w:val="00342C0C"/>
    <w:rsid w:val="003535E0"/>
    <w:rsid w:val="003543AC"/>
    <w:rsid w:val="00355AB8"/>
    <w:rsid w:val="00355D02"/>
    <w:rsid w:val="00361607"/>
    <w:rsid w:val="00364D29"/>
    <w:rsid w:val="00365C0D"/>
    <w:rsid w:val="00366F56"/>
    <w:rsid w:val="00367F82"/>
    <w:rsid w:val="0037032C"/>
    <w:rsid w:val="00371635"/>
    <w:rsid w:val="003737C8"/>
    <w:rsid w:val="0037589D"/>
    <w:rsid w:val="0037620A"/>
    <w:rsid w:val="00376BB1"/>
    <w:rsid w:val="00377E23"/>
    <w:rsid w:val="00380765"/>
    <w:rsid w:val="003817EF"/>
    <w:rsid w:val="0038277C"/>
    <w:rsid w:val="00383000"/>
    <w:rsid w:val="003837F1"/>
    <w:rsid w:val="003841FC"/>
    <w:rsid w:val="0038427E"/>
    <w:rsid w:val="00385CE3"/>
    <w:rsid w:val="0038638B"/>
    <w:rsid w:val="003909E0"/>
    <w:rsid w:val="00391622"/>
    <w:rsid w:val="00391B09"/>
    <w:rsid w:val="0039217C"/>
    <w:rsid w:val="00393E09"/>
    <w:rsid w:val="00395B15"/>
    <w:rsid w:val="00396026"/>
    <w:rsid w:val="003A13F2"/>
    <w:rsid w:val="003A29FB"/>
    <w:rsid w:val="003A31B9"/>
    <w:rsid w:val="003A3E2F"/>
    <w:rsid w:val="003A62D7"/>
    <w:rsid w:val="003A6CCB"/>
    <w:rsid w:val="003B0F22"/>
    <w:rsid w:val="003B10C4"/>
    <w:rsid w:val="003B48EB"/>
    <w:rsid w:val="003B4C71"/>
    <w:rsid w:val="003B516B"/>
    <w:rsid w:val="003B5CD1"/>
    <w:rsid w:val="003C1AFA"/>
    <w:rsid w:val="003C318F"/>
    <w:rsid w:val="003C33FF"/>
    <w:rsid w:val="003C3E0E"/>
    <w:rsid w:val="003C64A5"/>
    <w:rsid w:val="003D03CC"/>
    <w:rsid w:val="003D378C"/>
    <w:rsid w:val="003D3893"/>
    <w:rsid w:val="003D4BB7"/>
    <w:rsid w:val="003D601A"/>
    <w:rsid w:val="003D75DC"/>
    <w:rsid w:val="003E0116"/>
    <w:rsid w:val="003E0A2B"/>
    <w:rsid w:val="003E10EE"/>
    <w:rsid w:val="003E26C3"/>
    <w:rsid w:val="003E5A72"/>
    <w:rsid w:val="003E5B0B"/>
    <w:rsid w:val="003E6225"/>
    <w:rsid w:val="003F0BC8"/>
    <w:rsid w:val="003F0D6C"/>
    <w:rsid w:val="003F0F26"/>
    <w:rsid w:val="003F12D9"/>
    <w:rsid w:val="003F1B4C"/>
    <w:rsid w:val="003F246B"/>
    <w:rsid w:val="003F3CE6"/>
    <w:rsid w:val="003F677F"/>
    <w:rsid w:val="003F7385"/>
    <w:rsid w:val="004008F6"/>
    <w:rsid w:val="00406C54"/>
    <w:rsid w:val="00406F33"/>
    <w:rsid w:val="00407C22"/>
    <w:rsid w:val="004119B4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6443"/>
    <w:rsid w:val="004371A3"/>
    <w:rsid w:val="00446960"/>
    <w:rsid w:val="00446F37"/>
    <w:rsid w:val="0045002D"/>
    <w:rsid w:val="004514F2"/>
    <w:rsid w:val="004518A6"/>
    <w:rsid w:val="00453E1D"/>
    <w:rsid w:val="00453F70"/>
    <w:rsid w:val="00454589"/>
    <w:rsid w:val="00456ED0"/>
    <w:rsid w:val="00457550"/>
    <w:rsid w:val="00457B74"/>
    <w:rsid w:val="00461B2A"/>
    <w:rsid w:val="004620A4"/>
    <w:rsid w:val="00472EA6"/>
    <w:rsid w:val="00473E8C"/>
    <w:rsid w:val="00474C50"/>
    <w:rsid w:val="004768DB"/>
    <w:rsid w:val="004771F9"/>
    <w:rsid w:val="004806CF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0F5C"/>
    <w:rsid w:val="004B1A75"/>
    <w:rsid w:val="004B2344"/>
    <w:rsid w:val="004B5797"/>
    <w:rsid w:val="004B5DDC"/>
    <w:rsid w:val="004B798E"/>
    <w:rsid w:val="004B7E55"/>
    <w:rsid w:val="004C0568"/>
    <w:rsid w:val="004C26E4"/>
    <w:rsid w:val="004C2ABD"/>
    <w:rsid w:val="004C5F62"/>
    <w:rsid w:val="004C7A5F"/>
    <w:rsid w:val="004D1D1C"/>
    <w:rsid w:val="004D1D72"/>
    <w:rsid w:val="004D2601"/>
    <w:rsid w:val="004D3E58"/>
    <w:rsid w:val="004D609A"/>
    <w:rsid w:val="004D6746"/>
    <w:rsid w:val="004D767B"/>
    <w:rsid w:val="004E0DDD"/>
    <w:rsid w:val="004E0F32"/>
    <w:rsid w:val="004E23A1"/>
    <w:rsid w:val="004E27DA"/>
    <w:rsid w:val="004E493C"/>
    <w:rsid w:val="004E5917"/>
    <w:rsid w:val="004E623E"/>
    <w:rsid w:val="004E7092"/>
    <w:rsid w:val="004E7ECE"/>
    <w:rsid w:val="004F4C6A"/>
    <w:rsid w:val="004F4DB1"/>
    <w:rsid w:val="004F555B"/>
    <w:rsid w:val="004F59C8"/>
    <w:rsid w:val="004F6F64"/>
    <w:rsid w:val="005004EC"/>
    <w:rsid w:val="00506AAE"/>
    <w:rsid w:val="00512328"/>
    <w:rsid w:val="00515420"/>
    <w:rsid w:val="00516211"/>
    <w:rsid w:val="00517756"/>
    <w:rsid w:val="005202C6"/>
    <w:rsid w:val="00523C53"/>
    <w:rsid w:val="005272F4"/>
    <w:rsid w:val="00527B8F"/>
    <w:rsid w:val="005301F7"/>
    <w:rsid w:val="00531D00"/>
    <w:rsid w:val="00535EE4"/>
    <w:rsid w:val="00536031"/>
    <w:rsid w:val="00536CE7"/>
    <w:rsid w:val="0053788C"/>
    <w:rsid w:val="0054134B"/>
    <w:rsid w:val="00542012"/>
    <w:rsid w:val="00543DF5"/>
    <w:rsid w:val="00545A61"/>
    <w:rsid w:val="0055260D"/>
    <w:rsid w:val="00553AE7"/>
    <w:rsid w:val="00554C27"/>
    <w:rsid w:val="00555422"/>
    <w:rsid w:val="00555810"/>
    <w:rsid w:val="00562715"/>
    <w:rsid w:val="00562DCA"/>
    <w:rsid w:val="0056568F"/>
    <w:rsid w:val="00567988"/>
    <w:rsid w:val="00573D5E"/>
    <w:rsid w:val="0057436C"/>
    <w:rsid w:val="00575DE3"/>
    <w:rsid w:val="00576DE2"/>
    <w:rsid w:val="00580B08"/>
    <w:rsid w:val="00582578"/>
    <w:rsid w:val="00583261"/>
    <w:rsid w:val="0058581A"/>
    <w:rsid w:val="0058621D"/>
    <w:rsid w:val="00586904"/>
    <w:rsid w:val="00592F99"/>
    <w:rsid w:val="0059400C"/>
    <w:rsid w:val="005A4CBE"/>
    <w:rsid w:val="005A557F"/>
    <w:rsid w:val="005A59B7"/>
    <w:rsid w:val="005A798D"/>
    <w:rsid w:val="005B04A8"/>
    <w:rsid w:val="005B162F"/>
    <w:rsid w:val="005B1FD0"/>
    <w:rsid w:val="005B28AD"/>
    <w:rsid w:val="005B328D"/>
    <w:rsid w:val="005B3503"/>
    <w:rsid w:val="005B3EE7"/>
    <w:rsid w:val="005B4DCD"/>
    <w:rsid w:val="005B4FAD"/>
    <w:rsid w:val="005B69B6"/>
    <w:rsid w:val="005C08BF"/>
    <w:rsid w:val="005C276A"/>
    <w:rsid w:val="005C4E23"/>
    <w:rsid w:val="005C5FE3"/>
    <w:rsid w:val="005D2137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1F9E"/>
    <w:rsid w:val="005F2FAD"/>
    <w:rsid w:val="005F346D"/>
    <w:rsid w:val="005F38FB"/>
    <w:rsid w:val="00602D3B"/>
    <w:rsid w:val="0060326F"/>
    <w:rsid w:val="0060532D"/>
    <w:rsid w:val="006064A5"/>
    <w:rsid w:val="00606EA1"/>
    <w:rsid w:val="006128F0"/>
    <w:rsid w:val="00613C15"/>
    <w:rsid w:val="00613DCE"/>
    <w:rsid w:val="00616F9E"/>
    <w:rsid w:val="0061726B"/>
    <w:rsid w:val="00617B81"/>
    <w:rsid w:val="00620B06"/>
    <w:rsid w:val="00620FEF"/>
    <w:rsid w:val="0062387A"/>
    <w:rsid w:val="00630A64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58DA"/>
    <w:rsid w:val="00667489"/>
    <w:rsid w:val="00667A57"/>
    <w:rsid w:val="00670D44"/>
    <w:rsid w:val="00673F4C"/>
    <w:rsid w:val="00676991"/>
    <w:rsid w:val="00676AFC"/>
    <w:rsid w:val="006807CD"/>
    <w:rsid w:val="00682D43"/>
    <w:rsid w:val="0068474C"/>
    <w:rsid w:val="0068507D"/>
    <w:rsid w:val="00685BAF"/>
    <w:rsid w:val="00686A20"/>
    <w:rsid w:val="00690463"/>
    <w:rsid w:val="0069074A"/>
    <w:rsid w:val="00693DE5"/>
    <w:rsid w:val="006A0D03"/>
    <w:rsid w:val="006A41E9"/>
    <w:rsid w:val="006B12CB"/>
    <w:rsid w:val="006B150A"/>
    <w:rsid w:val="006B2030"/>
    <w:rsid w:val="006B283E"/>
    <w:rsid w:val="006B5916"/>
    <w:rsid w:val="006B636C"/>
    <w:rsid w:val="006C2B20"/>
    <w:rsid w:val="006C4775"/>
    <w:rsid w:val="006C4F4A"/>
    <w:rsid w:val="006C5E80"/>
    <w:rsid w:val="006C7CEE"/>
    <w:rsid w:val="006D075E"/>
    <w:rsid w:val="006D09DC"/>
    <w:rsid w:val="006D3509"/>
    <w:rsid w:val="006D713A"/>
    <w:rsid w:val="006D7C6E"/>
    <w:rsid w:val="006E15A2"/>
    <w:rsid w:val="006E2008"/>
    <w:rsid w:val="006E2F95"/>
    <w:rsid w:val="006E5D94"/>
    <w:rsid w:val="006E76C9"/>
    <w:rsid w:val="006F0066"/>
    <w:rsid w:val="006F1049"/>
    <w:rsid w:val="006F148B"/>
    <w:rsid w:val="00705EAF"/>
    <w:rsid w:val="0070773E"/>
    <w:rsid w:val="007101CC"/>
    <w:rsid w:val="007124AB"/>
    <w:rsid w:val="0071305D"/>
    <w:rsid w:val="00715C55"/>
    <w:rsid w:val="007225CA"/>
    <w:rsid w:val="0072495D"/>
    <w:rsid w:val="00724E3B"/>
    <w:rsid w:val="0072549F"/>
    <w:rsid w:val="00725EEA"/>
    <w:rsid w:val="007276B6"/>
    <w:rsid w:val="00730908"/>
    <w:rsid w:val="00730CE9"/>
    <w:rsid w:val="0073373D"/>
    <w:rsid w:val="00734776"/>
    <w:rsid w:val="00736B1E"/>
    <w:rsid w:val="00741093"/>
    <w:rsid w:val="007439DB"/>
    <w:rsid w:val="007464DA"/>
    <w:rsid w:val="00754557"/>
    <w:rsid w:val="007568D8"/>
    <w:rsid w:val="007616B4"/>
    <w:rsid w:val="00765316"/>
    <w:rsid w:val="007708C8"/>
    <w:rsid w:val="00774D27"/>
    <w:rsid w:val="007767B5"/>
    <w:rsid w:val="0077719D"/>
    <w:rsid w:val="00777DB0"/>
    <w:rsid w:val="00780DF0"/>
    <w:rsid w:val="007810B7"/>
    <w:rsid w:val="00782F0F"/>
    <w:rsid w:val="00783A5D"/>
    <w:rsid w:val="007850F4"/>
    <w:rsid w:val="0078538F"/>
    <w:rsid w:val="00786764"/>
    <w:rsid w:val="00787482"/>
    <w:rsid w:val="00790236"/>
    <w:rsid w:val="00792A66"/>
    <w:rsid w:val="007974D1"/>
    <w:rsid w:val="007A286D"/>
    <w:rsid w:val="007A314D"/>
    <w:rsid w:val="007A38DF"/>
    <w:rsid w:val="007A6E55"/>
    <w:rsid w:val="007A75DD"/>
    <w:rsid w:val="007B00E5"/>
    <w:rsid w:val="007B20CF"/>
    <w:rsid w:val="007B2499"/>
    <w:rsid w:val="007B4883"/>
    <w:rsid w:val="007B72E1"/>
    <w:rsid w:val="007B783A"/>
    <w:rsid w:val="007B7D93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03F"/>
    <w:rsid w:val="0082153D"/>
    <w:rsid w:val="008255AA"/>
    <w:rsid w:val="00827FEC"/>
    <w:rsid w:val="00830FF3"/>
    <w:rsid w:val="008334BF"/>
    <w:rsid w:val="00836B8C"/>
    <w:rsid w:val="00840062"/>
    <w:rsid w:val="008410C5"/>
    <w:rsid w:val="00843CF1"/>
    <w:rsid w:val="00846C08"/>
    <w:rsid w:val="00850794"/>
    <w:rsid w:val="00852FF2"/>
    <w:rsid w:val="008530E7"/>
    <w:rsid w:val="00856BDB"/>
    <w:rsid w:val="00857675"/>
    <w:rsid w:val="008607F5"/>
    <w:rsid w:val="0086185D"/>
    <w:rsid w:val="00861F86"/>
    <w:rsid w:val="008621EE"/>
    <w:rsid w:val="00863A6D"/>
    <w:rsid w:val="00867C0D"/>
    <w:rsid w:val="00870888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0539"/>
    <w:rsid w:val="008A2575"/>
    <w:rsid w:val="008A2F03"/>
    <w:rsid w:val="008A5665"/>
    <w:rsid w:val="008A6E44"/>
    <w:rsid w:val="008B24A8"/>
    <w:rsid w:val="008B25E4"/>
    <w:rsid w:val="008B3D78"/>
    <w:rsid w:val="008C217D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1463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4843"/>
    <w:rsid w:val="00925AEE"/>
    <w:rsid w:val="009303C3"/>
    <w:rsid w:val="009311ED"/>
    <w:rsid w:val="00931D41"/>
    <w:rsid w:val="00933B86"/>
    <w:rsid w:val="00933D18"/>
    <w:rsid w:val="00942221"/>
    <w:rsid w:val="00950FBB"/>
    <w:rsid w:val="00951118"/>
    <w:rsid w:val="0095122F"/>
    <w:rsid w:val="00953349"/>
    <w:rsid w:val="00953E4C"/>
    <w:rsid w:val="00954E0C"/>
    <w:rsid w:val="00954FE3"/>
    <w:rsid w:val="00961156"/>
    <w:rsid w:val="00962E1B"/>
    <w:rsid w:val="009649C4"/>
    <w:rsid w:val="00964F03"/>
    <w:rsid w:val="00966F1F"/>
    <w:rsid w:val="00975676"/>
    <w:rsid w:val="00976467"/>
    <w:rsid w:val="00976D32"/>
    <w:rsid w:val="00977E64"/>
    <w:rsid w:val="009803B8"/>
    <w:rsid w:val="009844F7"/>
    <w:rsid w:val="00986B98"/>
    <w:rsid w:val="009938F7"/>
    <w:rsid w:val="00995A7D"/>
    <w:rsid w:val="009A05AA"/>
    <w:rsid w:val="009A2BF4"/>
    <w:rsid w:val="009A2D5A"/>
    <w:rsid w:val="009A5A82"/>
    <w:rsid w:val="009A6509"/>
    <w:rsid w:val="009A6817"/>
    <w:rsid w:val="009A6E2F"/>
    <w:rsid w:val="009A74C3"/>
    <w:rsid w:val="009B2969"/>
    <w:rsid w:val="009B2C7E"/>
    <w:rsid w:val="009B6DBD"/>
    <w:rsid w:val="009C108A"/>
    <w:rsid w:val="009C1F65"/>
    <w:rsid w:val="009C25F8"/>
    <w:rsid w:val="009C2E47"/>
    <w:rsid w:val="009C6BFB"/>
    <w:rsid w:val="009C74A0"/>
    <w:rsid w:val="009D0C05"/>
    <w:rsid w:val="009D21B6"/>
    <w:rsid w:val="009E1DD6"/>
    <w:rsid w:val="009E24B7"/>
    <w:rsid w:val="009E2C00"/>
    <w:rsid w:val="009E49AD"/>
    <w:rsid w:val="009E4CC5"/>
    <w:rsid w:val="009E66FE"/>
    <w:rsid w:val="009E6796"/>
    <w:rsid w:val="009E70F4"/>
    <w:rsid w:val="009E72A3"/>
    <w:rsid w:val="009F1AD2"/>
    <w:rsid w:val="009F568A"/>
    <w:rsid w:val="00A00C78"/>
    <w:rsid w:val="00A037C1"/>
    <w:rsid w:val="00A0396A"/>
    <w:rsid w:val="00A0479E"/>
    <w:rsid w:val="00A0503B"/>
    <w:rsid w:val="00A07979"/>
    <w:rsid w:val="00A11755"/>
    <w:rsid w:val="00A118C6"/>
    <w:rsid w:val="00A14880"/>
    <w:rsid w:val="00A1606F"/>
    <w:rsid w:val="00A16BAC"/>
    <w:rsid w:val="00A207FB"/>
    <w:rsid w:val="00A20ADC"/>
    <w:rsid w:val="00A20D18"/>
    <w:rsid w:val="00A24016"/>
    <w:rsid w:val="00A25607"/>
    <w:rsid w:val="00A265BF"/>
    <w:rsid w:val="00A26F44"/>
    <w:rsid w:val="00A32F7A"/>
    <w:rsid w:val="00A34FAB"/>
    <w:rsid w:val="00A40885"/>
    <w:rsid w:val="00A42C43"/>
    <w:rsid w:val="00A4313D"/>
    <w:rsid w:val="00A44718"/>
    <w:rsid w:val="00A50120"/>
    <w:rsid w:val="00A60351"/>
    <w:rsid w:val="00A6130A"/>
    <w:rsid w:val="00A61C6D"/>
    <w:rsid w:val="00A62CF3"/>
    <w:rsid w:val="00A63015"/>
    <w:rsid w:val="00A6387B"/>
    <w:rsid w:val="00A6482F"/>
    <w:rsid w:val="00A66254"/>
    <w:rsid w:val="00A673F7"/>
    <w:rsid w:val="00A678B4"/>
    <w:rsid w:val="00A704A3"/>
    <w:rsid w:val="00A70FC4"/>
    <w:rsid w:val="00A73E63"/>
    <w:rsid w:val="00A75E23"/>
    <w:rsid w:val="00A82AA0"/>
    <w:rsid w:val="00A82F8A"/>
    <w:rsid w:val="00A8332C"/>
    <w:rsid w:val="00A84622"/>
    <w:rsid w:val="00A84BF0"/>
    <w:rsid w:val="00A9172C"/>
    <w:rsid w:val="00A91B89"/>
    <w:rsid w:val="00A9226B"/>
    <w:rsid w:val="00A9575C"/>
    <w:rsid w:val="00A95B33"/>
    <w:rsid w:val="00A95B56"/>
    <w:rsid w:val="00A95E81"/>
    <w:rsid w:val="00A969AF"/>
    <w:rsid w:val="00AA0FAF"/>
    <w:rsid w:val="00AA13FC"/>
    <w:rsid w:val="00AA308A"/>
    <w:rsid w:val="00AA7F5D"/>
    <w:rsid w:val="00AB01F1"/>
    <w:rsid w:val="00AB1A2E"/>
    <w:rsid w:val="00AB328A"/>
    <w:rsid w:val="00AB3C8F"/>
    <w:rsid w:val="00AB40B5"/>
    <w:rsid w:val="00AB48F9"/>
    <w:rsid w:val="00AB4918"/>
    <w:rsid w:val="00AB4BC8"/>
    <w:rsid w:val="00AB6BA7"/>
    <w:rsid w:val="00AB7BE8"/>
    <w:rsid w:val="00AC5EEF"/>
    <w:rsid w:val="00AD0710"/>
    <w:rsid w:val="00AD32EF"/>
    <w:rsid w:val="00AD3F9F"/>
    <w:rsid w:val="00AD4DB9"/>
    <w:rsid w:val="00AD5954"/>
    <w:rsid w:val="00AD63C0"/>
    <w:rsid w:val="00AE35B2"/>
    <w:rsid w:val="00AE6AA0"/>
    <w:rsid w:val="00AF1475"/>
    <w:rsid w:val="00AF29F6"/>
    <w:rsid w:val="00AF406C"/>
    <w:rsid w:val="00AF45ED"/>
    <w:rsid w:val="00B00CA4"/>
    <w:rsid w:val="00B02195"/>
    <w:rsid w:val="00B075D6"/>
    <w:rsid w:val="00B10790"/>
    <w:rsid w:val="00B113B9"/>
    <w:rsid w:val="00B116BA"/>
    <w:rsid w:val="00B11923"/>
    <w:rsid w:val="00B119A2"/>
    <w:rsid w:val="00B13B6D"/>
    <w:rsid w:val="00B1409A"/>
    <w:rsid w:val="00B1420A"/>
    <w:rsid w:val="00B14A4F"/>
    <w:rsid w:val="00B17481"/>
    <w:rsid w:val="00B177F2"/>
    <w:rsid w:val="00B17D48"/>
    <w:rsid w:val="00B201F1"/>
    <w:rsid w:val="00B2603F"/>
    <w:rsid w:val="00B304E7"/>
    <w:rsid w:val="00B318B6"/>
    <w:rsid w:val="00B3499B"/>
    <w:rsid w:val="00B36E65"/>
    <w:rsid w:val="00B40920"/>
    <w:rsid w:val="00B41D57"/>
    <w:rsid w:val="00B41F47"/>
    <w:rsid w:val="00B44468"/>
    <w:rsid w:val="00B50407"/>
    <w:rsid w:val="00B60AC9"/>
    <w:rsid w:val="00B660D6"/>
    <w:rsid w:val="00B6728E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3B4"/>
    <w:rsid w:val="00B875A6"/>
    <w:rsid w:val="00B877B4"/>
    <w:rsid w:val="00B93E4C"/>
    <w:rsid w:val="00B94A1B"/>
    <w:rsid w:val="00B9784D"/>
    <w:rsid w:val="00BA02F8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13EF"/>
    <w:rsid w:val="00BC2E39"/>
    <w:rsid w:val="00BD0633"/>
    <w:rsid w:val="00BD2364"/>
    <w:rsid w:val="00BD28E3"/>
    <w:rsid w:val="00BD5DD3"/>
    <w:rsid w:val="00BD775A"/>
    <w:rsid w:val="00BE117E"/>
    <w:rsid w:val="00BE126A"/>
    <w:rsid w:val="00BE3261"/>
    <w:rsid w:val="00BE5877"/>
    <w:rsid w:val="00BF00EF"/>
    <w:rsid w:val="00BF3538"/>
    <w:rsid w:val="00BF58FC"/>
    <w:rsid w:val="00C01558"/>
    <w:rsid w:val="00C01F77"/>
    <w:rsid w:val="00C01FFC"/>
    <w:rsid w:val="00C031CF"/>
    <w:rsid w:val="00C05321"/>
    <w:rsid w:val="00C05883"/>
    <w:rsid w:val="00C06AE4"/>
    <w:rsid w:val="00C114FF"/>
    <w:rsid w:val="00C11D49"/>
    <w:rsid w:val="00C12F42"/>
    <w:rsid w:val="00C15B43"/>
    <w:rsid w:val="00C171A1"/>
    <w:rsid w:val="00C171A4"/>
    <w:rsid w:val="00C17F12"/>
    <w:rsid w:val="00C20734"/>
    <w:rsid w:val="00C21C1A"/>
    <w:rsid w:val="00C237E9"/>
    <w:rsid w:val="00C24EA2"/>
    <w:rsid w:val="00C27AD0"/>
    <w:rsid w:val="00C3268D"/>
    <w:rsid w:val="00C32989"/>
    <w:rsid w:val="00C32BD1"/>
    <w:rsid w:val="00C341E6"/>
    <w:rsid w:val="00C34260"/>
    <w:rsid w:val="00C36883"/>
    <w:rsid w:val="00C40928"/>
    <w:rsid w:val="00C40CFF"/>
    <w:rsid w:val="00C40D39"/>
    <w:rsid w:val="00C42697"/>
    <w:rsid w:val="00C43F01"/>
    <w:rsid w:val="00C4587E"/>
    <w:rsid w:val="00C47552"/>
    <w:rsid w:val="00C479AB"/>
    <w:rsid w:val="00C47E65"/>
    <w:rsid w:val="00C5466F"/>
    <w:rsid w:val="00C56F31"/>
    <w:rsid w:val="00C57A81"/>
    <w:rsid w:val="00C60193"/>
    <w:rsid w:val="00C61E77"/>
    <w:rsid w:val="00C634D4"/>
    <w:rsid w:val="00C636A6"/>
    <w:rsid w:val="00C63AA5"/>
    <w:rsid w:val="00C65071"/>
    <w:rsid w:val="00C65FCC"/>
    <w:rsid w:val="00C66327"/>
    <w:rsid w:val="00C6727C"/>
    <w:rsid w:val="00C6744C"/>
    <w:rsid w:val="00C73134"/>
    <w:rsid w:val="00C73F6D"/>
    <w:rsid w:val="00C74757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62D7"/>
    <w:rsid w:val="00C862E7"/>
    <w:rsid w:val="00C90EDA"/>
    <w:rsid w:val="00C916CF"/>
    <w:rsid w:val="00C959E7"/>
    <w:rsid w:val="00CA28D8"/>
    <w:rsid w:val="00CB13F7"/>
    <w:rsid w:val="00CC065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3CA6"/>
    <w:rsid w:val="00D16393"/>
    <w:rsid w:val="00D16FE0"/>
    <w:rsid w:val="00D2001A"/>
    <w:rsid w:val="00D20684"/>
    <w:rsid w:val="00D22EDD"/>
    <w:rsid w:val="00D2457E"/>
    <w:rsid w:val="00D26B62"/>
    <w:rsid w:val="00D32624"/>
    <w:rsid w:val="00D32D31"/>
    <w:rsid w:val="00D3308F"/>
    <w:rsid w:val="00D35ACD"/>
    <w:rsid w:val="00D3691A"/>
    <w:rsid w:val="00D377E2"/>
    <w:rsid w:val="00D403E9"/>
    <w:rsid w:val="00D42DCB"/>
    <w:rsid w:val="00D45482"/>
    <w:rsid w:val="00D46DF2"/>
    <w:rsid w:val="00D47614"/>
    <w:rsid w:val="00D47674"/>
    <w:rsid w:val="00D5338C"/>
    <w:rsid w:val="00D54719"/>
    <w:rsid w:val="00D554D8"/>
    <w:rsid w:val="00D57593"/>
    <w:rsid w:val="00D606B2"/>
    <w:rsid w:val="00D625A7"/>
    <w:rsid w:val="00D63575"/>
    <w:rsid w:val="00D64074"/>
    <w:rsid w:val="00D65777"/>
    <w:rsid w:val="00D6639C"/>
    <w:rsid w:val="00D728A0"/>
    <w:rsid w:val="00D74018"/>
    <w:rsid w:val="00D77443"/>
    <w:rsid w:val="00D8114A"/>
    <w:rsid w:val="00D81965"/>
    <w:rsid w:val="00D83661"/>
    <w:rsid w:val="00D86636"/>
    <w:rsid w:val="00D9216A"/>
    <w:rsid w:val="00D95BBB"/>
    <w:rsid w:val="00D97E7D"/>
    <w:rsid w:val="00DA16B5"/>
    <w:rsid w:val="00DA2453"/>
    <w:rsid w:val="00DA2A06"/>
    <w:rsid w:val="00DA4364"/>
    <w:rsid w:val="00DB1C8C"/>
    <w:rsid w:val="00DB3439"/>
    <w:rsid w:val="00DB3618"/>
    <w:rsid w:val="00DB468A"/>
    <w:rsid w:val="00DC2946"/>
    <w:rsid w:val="00DC4340"/>
    <w:rsid w:val="00DC4F7C"/>
    <w:rsid w:val="00DC550F"/>
    <w:rsid w:val="00DC64FD"/>
    <w:rsid w:val="00DD03A2"/>
    <w:rsid w:val="00DD53C3"/>
    <w:rsid w:val="00DD669D"/>
    <w:rsid w:val="00DD6FC3"/>
    <w:rsid w:val="00DD712A"/>
    <w:rsid w:val="00DE127F"/>
    <w:rsid w:val="00DE424A"/>
    <w:rsid w:val="00DE4419"/>
    <w:rsid w:val="00DE6638"/>
    <w:rsid w:val="00DE67C4"/>
    <w:rsid w:val="00DE6C1B"/>
    <w:rsid w:val="00DF0ACA"/>
    <w:rsid w:val="00DF2245"/>
    <w:rsid w:val="00DF35C8"/>
    <w:rsid w:val="00DF4CE9"/>
    <w:rsid w:val="00DF4F68"/>
    <w:rsid w:val="00DF72E7"/>
    <w:rsid w:val="00DF77CF"/>
    <w:rsid w:val="00E0068C"/>
    <w:rsid w:val="00E026E8"/>
    <w:rsid w:val="00E060F7"/>
    <w:rsid w:val="00E07F3B"/>
    <w:rsid w:val="00E10969"/>
    <w:rsid w:val="00E117F9"/>
    <w:rsid w:val="00E124D3"/>
    <w:rsid w:val="00E1256D"/>
    <w:rsid w:val="00E1267F"/>
    <w:rsid w:val="00E14C47"/>
    <w:rsid w:val="00E208C5"/>
    <w:rsid w:val="00E22698"/>
    <w:rsid w:val="00E24426"/>
    <w:rsid w:val="00E25B7C"/>
    <w:rsid w:val="00E26243"/>
    <w:rsid w:val="00E2767F"/>
    <w:rsid w:val="00E3076B"/>
    <w:rsid w:val="00E33224"/>
    <w:rsid w:val="00E34E7B"/>
    <w:rsid w:val="00E3725B"/>
    <w:rsid w:val="00E37340"/>
    <w:rsid w:val="00E37FAD"/>
    <w:rsid w:val="00E404DF"/>
    <w:rsid w:val="00E434D1"/>
    <w:rsid w:val="00E52F0D"/>
    <w:rsid w:val="00E56CBB"/>
    <w:rsid w:val="00E579A6"/>
    <w:rsid w:val="00E61950"/>
    <w:rsid w:val="00E61E51"/>
    <w:rsid w:val="00E6552A"/>
    <w:rsid w:val="00E655B8"/>
    <w:rsid w:val="00E65731"/>
    <w:rsid w:val="00E6707D"/>
    <w:rsid w:val="00E70337"/>
    <w:rsid w:val="00E70E7C"/>
    <w:rsid w:val="00E71313"/>
    <w:rsid w:val="00E7167B"/>
    <w:rsid w:val="00E72606"/>
    <w:rsid w:val="00E73C3E"/>
    <w:rsid w:val="00E74050"/>
    <w:rsid w:val="00E762F4"/>
    <w:rsid w:val="00E82496"/>
    <w:rsid w:val="00E834CD"/>
    <w:rsid w:val="00E846DC"/>
    <w:rsid w:val="00E8486F"/>
    <w:rsid w:val="00E84E9D"/>
    <w:rsid w:val="00E8569B"/>
    <w:rsid w:val="00E86CEE"/>
    <w:rsid w:val="00E9093C"/>
    <w:rsid w:val="00E91F3C"/>
    <w:rsid w:val="00E927FE"/>
    <w:rsid w:val="00E92AC2"/>
    <w:rsid w:val="00E935AF"/>
    <w:rsid w:val="00E964AB"/>
    <w:rsid w:val="00E9714E"/>
    <w:rsid w:val="00EA3349"/>
    <w:rsid w:val="00EA60C5"/>
    <w:rsid w:val="00EA656D"/>
    <w:rsid w:val="00EB0E20"/>
    <w:rsid w:val="00EB1682"/>
    <w:rsid w:val="00EB1A80"/>
    <w:rsid w:val="00EB457B"/>
    <w:rsid w:val="00EB67B3"/>
    <w:rsid w:val="00EC27E1"/>
    <w:rsid w:val="00EC3E4B"/>
    <w:rsid w:val="00EC47C4"/>
    <w:rsid w:val="00EC4E06"/>
    <w:rsid w:val="00EC4F3A"/>
    <w:rsid w:val="00EC5045"/>
    <w:rsid w:val="00EC5E74"/>
    <w:rsid w:val="00EC6AA0"/>
    <w:rsid w:val="00ED4A6C"/>
    <w:rsid w:val="00ED5286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339"/>
    <w:rsid w:val="00F04D0E"/>
    <w:rsid w:val="00F12214"/>
    <w:rsid w:val="00F12565"/>
    <w:rsid w:val="00F129C7"/>
    <w:rsid w:val="00F144BE"/>
    <w:rsid w:val="00F14ACA"/>
    <w:rsid w:val="00F16CFE"/>
    <w:rsid w:val="00F170D9"/>
    <w:rsid w:val="00F17A0C"/>
    <w:rsid w:val="00F23927"/>
    <w:rsid w:val="00F2643F"/>
    <w:rsid w:val="00F26644"/>
    <w:rsid w:val="00F26A05"/>
    <w:rsid w:val="00F307CE"/>
    <w:rsid w:val="00F31AE3"/>
    <w:rsid w:val="00F343C8"/>
    <w:rsid w:val="00F345A8"/>
    <w:rsid w:val="00F354C5"/>
    <w:rsid w:val="00F37108"/>
    <w:rsid w:val="00F40449"/>
    <w:rsid w:val="00F40ED9"/>
    <w:rsid w:val="00F45B8E"/>
    <w:rsid w:val="00F47BAA"/>
    <w:rsid w:val="00F50315"/>
    <w:rsid w:val="00F51598"/>
    <w:rsid w:val="00F520FE"/>
    <w:rsid w:val="00F522FF"/>
    <w:rsid w:val="00F52EAB"/>
    <w:rsid w:val="00F55A04"/>
    <w:rsid w:val="00F572EF"/>
    <w:rsid w:val="00F60680"/>
    <w:rsid w:val="00F61A31"/>
    <w:rsid w:val="00F62DEC"/>
    <w:rsid w:val="00F6549E"/>
    <w:rsid w:val="00F658DA"/>
    <w:rsid w:val="00F66F00"/>
    <w:rsid w:val="00F6770A"/>
    <w:rsid w:val="00F67A2D"/>
    <w:rsid w:val="00F70A1B"/>
    <w:rsid w:val="00F728DB"/>
    <w:rsid w:val="00F72FDF"/>
    <w:rsid w:val="00F7411F"/>
    <w:rsid w:val="00F75960"/>
    <w:rsid w:val="00F801AF"/>
    <w:rsid w:val="00F816BB"/>
    <w:rsid w:val="00F82526"/>
    <w:rsid w:val="00F84672"/>
    <w:rsid w:val="00F84802"/>
    <w:rsid w:val="00F84AED"/>
    <w:rsid w:val="00F85ECC"/>
    <w:rsid w:val="00F94330"/>
    <w:rsid w:val="00F94716"/>
    <w:rsid w:val="00F95A8C"/>
    <w:rsid w:val="00F9649E"/>
    <w:rsid w:val="00FA06FD"/>
    <w:rsid w:val="00FA07D2"/>
    <w:rsid w:val="00FA515B"/>
    <w:rsid w:val="00FA6B90"/>
    <w:rsid w:val="00FA70F9"/>
    <w:rsid w:val="00FA74CB"/>
    <w:rsid w:val="00FB0800"/>
    <w:rsid w:val="00FB207A"/>
    <w:rsid w:val="00FB2886"/>
    <w:rsid w:val="00FB34C0"/>
    <w:rsid w:val="00FB466E"/>
    <w:rsid w:val="00FB6F2F"/>
    <w:rsid w:val="00FC02F3"/>
    <w:rsid w:val="00FC1021"/>
    <w:rsid w:val="00FC3741"/>
    <w:rsid w:val="00FC3E00"/>
    <w:rsid w:val="00FC4BD9"/>
    <w:rsid w:val="00FC4C86"/>
    <w:rsid w:val="00FC5EC4"/>
    <w:rsid w:val="00FC752C"/>
    <w:rsid w:val="00FD0492"/>
    <w:rsid w:val="00FD0FA7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1892"/>
    <w:rsid w:val="00FE55DA"/>
    <w:rsid w:val="00FE6C22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FE2A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775A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ipidtekst">
    <w:name w:val="ipid tekst"/>
    <w:basedOn w:val="Normln"/>
    <w:uiPriority w:val="99"/>
    <w:rsid w:val="002E0519"/>
    <w:pPr>
      <w:widowControl w:val="0"/>
      <w:tabs>
        <w:tab w:val="clear" w:pos="567"/>
      </w:tabs>
      <w:spacing w:line="240" w:lineRule="auto"/>
      <w:ind w:left="567"/>
    </w:pPr>
    <w:rPr>
      <w:rFonts w:ascii="Palatino" w:eastAsia="MS ??" w:hAnsi="Palatino"/>
      <w:lang w:val="en-AU"/>
    </w:rPr>
  </w:style>
  <w:style w:type="paragraph" w:customStyle="1" w:styleId="ipidondertitelnr">
    <w:name w:val="ipid ondertitel+nr"/>
    <w:basedOn w:val="Normln"/>
    <w:uiPriority w:val="99"/>
    <w:rsid w:val="002E0519"/>
    <w:pPr>
      <w:widowControl w:val="0"/>
      <w:tabs>
        <w:tab w:val="clear" w:pos="567"/>
      </w:tabs>
      <w:spacing w:line="240" w:lineRule="auto"/>
      <w:ind w:left="560" w:hanging="560"/>
    </w:pPr>
    <w:rPr>
      <w:rFonts w:ascii="Palatino" w:eastAsia="MS ??" w:hAnsi="Palatino"/>
      <w:b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3" ma:contentTypeDescription="Create a new document." ma:contentTypeScope="" ma:versionID="8dc52106f1400363fd4474f790816220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968fe734b31130c0a2b3742c5bea964c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9C4C2-A602-4958-A671-F82B2A2AE1F8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customXml/itemProps2.xml><?xml version="1.0" encoding="utf-8"?>
<ds:datastoreItem xmlns:ds="http://schemas.openxmlformats.org/officeDocument/2006/customXml" ds:itemID="{107C8988-9FE9-4FDC-BA1C-F4B138F2B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E93AE5-9E9C-4018-8BA4-B2AEF4595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C978DE-130F-4625-B1EA-A0A0065D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1642</Words>
  <Characters>9691</Characters>
  <Application>Microsoft Office Word</Application>
  <DocSecurity>0</DocSecurity>
  <Lines>80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14</cp:revision>
  <cp:lastPrinted>2026-10-01T09:40:00Z</cp:lastPrinted>
  <dcterms:created xsi:type="dcterms:W3CDTF">2026-08-11T09:49:00Z</dcterms:created>
  <dcterms:modified xsi:type="dcterms:W3CDTF">2026-10-01T09:40:00Z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0x010100F54ABE31286EA24A948CD1A03639BF08</vt:lpwstr>
  </property>
</Properties>
</file>