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0EDEC69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4D7D65" w:rsidRDefault="005B47D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</w:r>
      <w:r w:rsidRPr="004D7D65">
        <w:t>NÁZEV VETERINÁRNÍHO LÉČIVÉHO PŘÍPRAVKU</w:t>
      </w:r>
    </w:p>
    <w:p w14:paraId="3606368F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7CDB6" w14:textId="77777777" w:rsidR="001E4A8D" w:rsidRPr="004D7D65" w:rsidRDefault="001E4A8D" w:rsidP="001E4A8D">
      <w:pPr>
        <w:tabs>
          <w:tab w:val="clear" w:pos="567"/>
        </w:tabs>
        <w:spacing w:line="240" w:lineRule="auto"/>
        <w:rPr>
          <w:lang w:eastAsia="en-GB"/>
        </w:rPr>
      </w:pPr>
      <w:bookmarkStart w:id="0" w:name="_Hlk115804649"/>
      <w:proofErr w:type="spellStart"/>
      <w:r w:rsidRPr="004D7D65">
        <w:rPr>
          <w:lang w:eastAsia="en-GB"/>
        </w:rPr>
        <w:t>Spizobactin</w:t>
      </w:r>
      <w:proofErr w:type="spellEnd"/>
      <w:r w:rsidRPr="004D7D65">
        <w:rPr>
          <w:lang w:eastAsia="en-GB"/>
        </w:rPr>
        <w:t xml:space="preserve"> 3 000 000 IU / 500 mg žvýkací tablety pro psy </w:t>
      </w:r>
    </w:p>
    <w:bookmarkEnd w:id="0"/>
    <w:p w14:paraId="5906BB1F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4D7D65" w:rsidRDefault="005B47DC" w:rsidP="00B13B6D">
      <w:pPr>
        <w:pStyle w:val="Style1"/>
      </w:pPr>
      <w:r w:rsidRPr="004D7D65">
        <w:t>2.</w:t>
      </w:r>
      <w:r w:rsidRPr="004D7D65">
        <w:tab/>
        <w:t>KVALITATIVNÍ A KVANTITATIVNÍ SLOŽENÍ</w:t>
      </w:r>
    </w:p>
    <w:p w14:paraId="3EAF4F83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AC525B" w14:textId="1CC41C81" w:rsidR="00562A94" w:rsidRPr="004D7D6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>Každá</w:t>
      </w:r>
      <w:r w:rsidR="00CB3090" w:rsidRPr="004D7D65">
        <w:rPr>
          <w:lang w:eastAsia="en-GB"/>
        </w:rPr>
        <w:t xml:space="preserve"> </w:t>
      </w:r>
      <w:r w:rsidRPr="004D7D65">
        <w:rPr>
          <w:lang w:eastAsia="en-GB"/>
        </w:rPr>
        <w:t>tableta obsahuje:</w:t>
      </w:r>
    </w:p>
    <w:p w14:paraId="5F7A7FC7" w14:textId="77777777" w:rsidR="00562A94" w:rsidRPr="004D7D65" w:rsidRDefault="00562A9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2969EB74" w:rsidR="00C114FF" w:rsidRPr="004D7D65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4D7D65">
        <w:rPr>
          <w:b/>
          <w:szCs w:val="22"/>
        </w:rPr>
        <w:t>Léčivé látky:</w:t>
      </w:r>
    </w:p>
    <w:p w14:paraId="62168E90" w14:textId="77777777" w:rsidR="001E4A8D" w:rsidRPr="004D7D65" w:rsidRDefault="001E4A8D" w:rsidP="001E4A8D">
      <w:pPr>
        <w:tabs>
          <w:tab w:val="clear" w:pos="567"/>
        </w:tabs>
        <w:spacing w:line="240" w:lineRule="auto"/>
        <w:rPr>
          <w:lang w:eastAsia="en-GB"/>
        </w:rPr>
      </w:pPr>
      <w:proofErr w:type="spellStart"/>
      <w:r w:rsidRPr="004D7D65">
        <w:rPr>
          <w:lang w:eastAsia="en-GB"/>
        </w:rPr>
        <w:t>Spiramycinum</w:t>
      </w:r>
      <w:proofErr w:type="spellEnd"/>
      <w:r w:rsidRPr="004D7D65">
        <w:rPr>
          <w:lang w:eastAsia="en-GB"/>
        </w:rPr>
        <w:t xml:space="preserve">                                            3 000 000 IU</w:t>
      </w:r>
    </w:p>
    <w:p w14:paraId="16680966" w14:textId="77777777" w:rsidR="001E4A8D" w:rsidRPr="004D7D65" w:rsidRDefault="001E4A8D" w:rsidP="001E4A8D">
      <w:pPr>
        <w:tabs>
          <w:tab w:val="clear" w:pos="567"/>
        </w:tabs>
        <w:spacing w:line="240" w:lineRule="auto"/>
        <w:rPr>
          <w:lang w:eastAsia="en-GB"/>
        </w:rPr>
      </w:pPr>
      <w:proofErr w:type="spellStart"/>
      <w:r w:rsidRPr="004D7D65">
        <w:rPr>
          <w:lang w:eastAsia="en-GB"/>
        </w:rPr>
        <w:t>Metronidazolum</w:t>
      </w:r>
      <w:proofErr w:type="spellEnd"/>
      <w:r w:rsidRPr="004D7D65">
        <w:rPr>
          <w:lang w:eastAsia="en-GB"/>
        </w:rPr>
        <w:t xml:space="preserve">                                             500 mg</w:t>
      </w:r>
    </w:p>
    <w:p w14:paraId="48F6BEA2" w14:textId="77777777" w:rsidR="00562A94" w:rsidRPr="004D7D6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</w:p>
    <w:p w14:paraId="3CFC23B2" w14:textId="77777777" w:rsidR="00562A94" w:rsidRPr="004D7D6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b/>
          <w:bCs/>
          <w:lang w:eastAsia="en-GB"/>
        </w:rPr>
        <w:t>Pomocné látky:</w:t>
      </w:r>
    </w:p>
    <w:p w14:paraId="2FF22B26" w14:textId="77777777" w:rsidR="00562A94" w:rsidRPr="004D7D6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</w:tblGrid>
      <w:tr w:rsidR="00562A94" w:rsidRPr="004D7D65" w14:paraId="0B4C76E3" w14:textId="77777777" w:rsidTr="00562A94">
        <w:tc>
          <w:tcPr>
            <w:tcW w:w="4527" w:type="dxa"/>
            <w:vAlign w:val="center"/>
          </w:tcPr>
          <w:p w14:paraId="6D45EB6D" w14:textId="26812107" w:rsidR="00562A94" w:rsidRPr="004D7D65" w:rsidRDefault="00562A9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D7D6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20BBC" w:rsidRPr="004D7D65" w14:paraId="7D5263D3" w14:textId="77777777" w:rsidTr="00696ABB">
        <w:tc>
          <w:tcPr>
            <w:tcW w:w="4527" w:type="dxa"/>
          </w:tcPr>
          <w:p w14:paraId="0F798F46" w14:textId="56FFA7EC" w:rsidR="00320BBC" w:rsidRPr="004D7D65" w:rsidRDefault="00320BBC" w:rsidP="00320BBC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D7D65">
              <w:t>Předbobtnalý</w:t>
            </w:r>
            <w:proofErr w:type="spellEnd"/>
            <w:r w:rsidRPr="004D7D65">
              <w:t xml:space="preserve"> škrob</w:t>
            </w:r>
          </w:p>
        </w:tc>
      </w:tr>
      <w:tr w:rsidR="00320BBC" w:rsidRPr="004D7D65" w14:paraId="6A4C5E50" w14:textId="77777777" w:rsidTr="00696ABB">
        <w:tc>
          <w:tcPr>
            <w:tcW w:w="4527" w:type="dxa"/>
          </w:tcPr>
          <w:p w14:paraId="5CCC8F42" w14:textId="28D9DA68" w:rsidR="00320BBC" w:rsidRPr="004D7D6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4D7D65">
              <w:t xml:space="preserve">Mikrokrystalická </w:t>
            </w:r>
            <w:proofErr w:type="spellStart"/>
            <w:r w:rsidRPr="004D7D65">
              <w:t>celulosa</w:t>
            </w:r>
            <w:proofErr w:type="spellEnd"/>
          </w:p>
        </w:tc>
      </w:tr>
      <w:tr w:rsidR="00320BBC" w:rsidRPr="004D7D65" w14:paraId="1E235C5B" w14:textId="77777777" w:rsidTr="00696ABB">
        <w:tc>
          <w:tcPr>
            <w:tcW w:w="4527" w:type="dxa"/>
          </w:tcPr>
          <w:p w14:paraId="0ECB18EE" w14:textId="489CA12C" w:rsidR="00320BBC" w:rsidRPr="004D7D65" w:rsidRDefault="00320BBC" w:rsidP="00320BB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D7D65">
              <w:t>Monohydrát</w:t>
            </w:r>
            <w:proofErr w:type="spellEnd"/>
            <w:r w:rsidRPr="004D7D65">
              <w:t xml:space="preserve"> </w:t>
            </w:r>
            <w:proofErr w:type="spellStart"/>
            <w:r w:rsidRPr="004D7D65">
              <w:t>laktosy</w:t>
            </w:r>
            <w:proofErr w:type="spellEnd"/>
          </w:p>
        </w:tc>
      </w:tr>
      <w:tr w:rsidR="00320BBC" w:rsidRPr="004D7D65" w14:paraId="726979DE" w14:textId="77777777" w:rsidTr="00696ABB">
        <w:tc>
          <w:tcPr>
            <w:tcW w:w="4527" w:type="dxa"/>
          </w:tcPr>
          <w:p w14:paraId="4D9ACFF2" w14:textId="3BDFE336" w:rsidR="00320BBC" w:rsidRPr="004D7D65" w:rsidRDefault="00320BBC" w:rsidP="00320BBC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4D7D65">
              <w:t>Hyprolosa</w:t>
            </w:r>
            <w:proofErr w:type="spellEnd"/>
          </w:p>
        </w:tc>
      </w:tr>
      <w:tr w:rsidR="00320BBC" w:rsidRPr="004D7D65" w14:paraId="7E2051F5" w14:textId="77777777" w:rsidTr="00696ABB">
        <w:tc>
          <w:tcPr>
            <w:tcW w:w="4527" w:type="dxa"/>
          </w:tcPr>
          <w:p w14:paraId="53752492" w14:textId="171C5A5F" w:rsidR="00320BBC" w:rsidRPr="004D7D6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4D7D65">
              <w:t>Kvasnice (sušené)</w:t>
            </w:r>
          </w:p>
        </w:tc>
      </w:tr>
      <w:tr w:rsidR="00320BBC" w:rsidRPr="004D7D65" w14:paraId="6443BEF2" w14:textId="77777777" w:rsidTr="00696ABB">
        <w:tc>
          <w:tcPr>
            <w:tcW w:w="4527" w:type="dxa"/>
          </w:tcPr>
          <w:p w14:paraId="7D709CFE" w14:textId="35C3BA7D" w:rsidR="00320BBC" w:rsidRPr="004D7D6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4D7D65">
              <w:t>Kuřecí aroma</w:t>
            </w:r>
          </w:p>
        </w:tc>
      </w:tr>
      <w:tr w:rsidR="00320BBC" w:rsidRPr="004D7D65" w14:paraId="727D34C9" w14:textId="77777777" w:rsidTr="00696ABB">
        <w:tc>
          <w:tcPr>
            <w:tcW w:w="4527" w:type="dxa"/>
          </w:tcPr>
          <w:p w14:paraId="00770EBE" w14:textId="30D62E4B" w:rsidR="00320BBC" w:rsidRPr="004D7D6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4D7D65">
              <w:t>Koloidní bezvodý oxid křemičitý</w:t>
            </w:r>
          </w:p>
        </w:tc>
      </w:tr>
      <w:tr w:rsidR="00320BBC" w:rsidRPr="004D7D65" w14:paraId="4715A486" w14:textId="77777777" w:rsidTr="00696ABB">
        <w:tc>
          <w:tcPr>
            <w:tcW w:w="4527" w:type="dxa"/>
          </w:tcPr>
          <w:p w14:paraId="084E8374" w14:textId="23BAC7C4" w:rsidR="00320BBC" w:rsidRPr="004D7D6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4D7D65">
              <w:t>Magnesium-</w:t>
            </w:r>
            <w:proofErr w:type="spellStart"/>
            <w:r w:rsidRPr="004D7D65">
              <w:t>stearát</w:t>
            </w:r>
            <w:proofErr w:type="spellEnd"/>
          </w:p>
        </w:tc>
      </w:tr>
    </w:tbl>
    <w:p w14:paraId="38F51D2A" w14:textId="77777777" w:rsidR="00872C48" w:rsidRPr="004D7D6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60F646" w14:textId="2B709EF6" w:rsidR="00562A94" w:rsidRPr="004D7D6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 xml:space="preserve">Světle hnědá s hnědými skvrnami, kulatá a konvexní, </w:t>
      </w:r>
      <w:r w:rsidR="00D03A52" w:rsidRPr="004D7D65">
        <w:rPr>
          <w:lang w:eastAsia="en-GB"/>
        </w:rPr>
        <w:t xml:space="preserve">žvýkací </w:t>
      </w:r>
      <w:r w:rsidRPr="004D7D65">
        <w:rPr>
          <w:lang w:eastAsia="en-GB"/>
        </w:rPr>
        <w:t xml:space="preserve">tableta s dělící rýhou </w:t>
      </w:r>
      <w:r w:rsidR="00B066DE" w:rsidRPr="004D7D65">
        <w:rPr>
          <w:lang w:eastAsia="en-GB"/>
        </w:rPr>
        <w:t xml:space="preserve">ve tvaru kříže </w:t>
      </w:r>
      <w:r w:rsidRPr="004D7D65">
        <w:rPr>
          <w:lang w:eastAsia="en-GB"/>
        </w:rPr>
        <w:t>na jedné straně.</w:t>
      </w:r>
    </w:p>
    <w:p w14:paraId="1CD4B7E5" w14:textId="77777777" w:rsidR="00562A94" w:rsidRPr="004D7D6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szCs w:val="22"/>
          <w:lang w:eastAsia="en-GB"/>
        </w:rPr>
        <w:t>Tablety lze dělit na 2 nebo 4 stejné části.</w:t>
      </w:r>
    </w:p>
    <w:p w14:paraId="2E6CA329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9B5E5" w14:textId="77777777" w:rsidR="00562A94" w:rsidRPr="004D7D65" w:rsidRDefault="00562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4D7D65" w:rsidRDefault="005B47DC" w:rsidP="00B13B6D">
      <w:pPr>
        <w:pStyle w:val="Style1"/>
      </w:pPr>
      <w:r w:rsidRPr="004D7D65">
        <w:t>3.</w:t>
      </w:r>
      <w:r w:rsidRPr="004D7D65">
        <w:tab/>
        <w:t>KLINICKÉ INFORMACE</w:t>
      </w:r>
    </w:p>
    <w:p w14:paraId="03304F78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4D7D65" w:rsidRDefault="005B47DC" w:rsidP="00B13B6D">
      <w:pPr>
        <w:pStyle w:val="Style1"/>
      </w:pPr>
      <w:r w:rsidRPr="004D7D65">
        <w:t>3.1</w:t>
      </w:r>
      <w:r w:rsidRPr="004D7D65">
        <w:tab/>
        <w:t>Cílové druhy zvířat</w:t>
      </w:r>
    </w:p>
    <w:p w14:paraId="20FFAC3D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2FEADF" w14:textId="77777777" w:rsidR="00562A94" w:rsidRPr="004D7D6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>Psi.</w:t>
      </w:r>
    </w:p>
    <w:p w14:paraId="7024C89F" w14:textId="77777777" w:rsidR="00605C51" w:rsidRPr="004D7D6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4D7D65" w:rsidRDefault="005B47DC" w:rsidP="00B13B6D">
      <w:pPr>
        <w:pStyle w:val="Style1"/>
      </w:pPr>
      <w:r w:rsidRPr="004D7D65">
        <w:t>3.2</w:t>
      </w:r>
      <w:r w:rsidRPr="004D7D65">
        <w:tab/>
        <w:t xml:space="preserve">Indikace pro použití pro každý cílový druh </w:t>
      </w:r>
      <w:r w:rsidR="0043586F" w:rsidRPr="004D7D65">
        <w:t>zvířat</w:t>
      </w:r>
    </w:p>
    <w:p w14:paraId="327E3A6F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41D07" w14:textId="53CCCB0C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i/>
          <w:lang w:eastAsia="en-GB"/>
        </w:rPr>
      </w:pPr>
      <w:r w:rsidRPr="004D7D65">
        <w:rPr>
          <w:lang w:eastAsia="en-GB"/>
        </w:rPr>
        <w:t xml:space="preserve">Pro </w:t>
      </w:r>
      <w:bookmarkStart w:id="1" w:name="_Hlk481682392"/>
      <w:r w:rsidRPr="004D7D65">
        <w:rPr>
          <w:lang w:eastAsia="en-GB"/>
        </w:rPr>
        <w:t xml:space="preserve">doplňkovou léčbu mechanické nebo chirurgické periodontální léčby multibakteriálních </w:t>
      </w:r>
      <w:bookmarkEnd w:id="1"/>
      <w:r w:rsidRPr="004D7D65">
        <w:rPr>
          <w:lang w:eastAsia="en-GB"/>
        </w:rPr>
        <w:t xml:space="preserve">infekčních periodontálních a souvisejících (peri)orálních onemocnění, jako je např. </w:t>
      </w:r>
      <w:r w:rsidR="00D03A52" w:rsidRPr="004D7D65">
        <w:rPr>
          <w:lang w:eastAsia="en-GB"/>
        </w:rPr>
        <w:t xml:space="preserve">stomatitida, </w:t>
      </w:r>
      <w:r w:rsidRPr="004D7D65">
        <w:rPr>
          <w:lang w:eastAsia="en-GB"/>
        </w:rPr>
        <w:t xml:space="preserve">gingivitida, </w:t>
      </w:r>
      <w:proofErr w:type="spellStart"/>
      <w:r w:rsidRPr="004D7D65">
        <w:rPr>
          <w:lang w:eastAsia="en-GB"/>
        </w:rPr>
        <w:t>glossitida</w:t>
      </w:r>
      <w:proofErr w:type="spellEnd"/>
      <w:r w:rsidRPr="004D7D65">
        <w:rPr>
          <w:lang w:eastAsia="en-GB"/>
        </w:rPr>
        <w:t xml:space="preserve">, </w:t>
      </w:r>
      <w:proofErr w:type="spellStart"/>
      <w:r w:rsidRPr="004D7D65">
        <w:rPr>
          <w:lang w:eastAsia="en-GB"/>
        </w:rPr>
        <w:t>periodontitida</w:t>
      </w:r>
      <w:proofErr w:type="spellEnd"/>
      <w:r w:rsidRPr="004D7D65">
        <w:rPr>
          <w:lang w:eastAsia="en-GB"/>
        </w:rPr>
        <w:t xml:space="preserve">, tonzilitida, zubní píštěl a jiné píštělové rány v ústní dutině, cheilitida a sinusitida u psů, způsobených mikroorganismy citlivými ke spiramycinu/metronidazolu, například grampozitivními bakteriemi a anaeroby (viz také body </w:t>
      </w:r>
      <w:r w:rsidR="00FF09F1" w:rsidRPr="004D7D65">
        <w:rPr>
          <w:lang w:eastAsia="en-GB"/>
        </w:rPr>
        <w:t>3</w:t>
      </w:r>
      <w:r w:rsidRPr="004D7D65">
        <w:rPr>
          <w:lang w:eastAsia="en-GB"/>
        </w:rPr>
        <w:t xml:space="preserve">.4 a </w:t>
      </w:r>
      <w:r w:rsidR="00FF09F1" w:rsidRPr="004D7D65">
        <w:rPr>
          <w:lang w:eastAsia="en-GB"/>
        </w:rPr>
        <w:t>3</w:t>
      </w:r>
      <w:r w:rsidRPr="004D7D65">
        <w:rPr>
          <w:lang w:eastAsia="en-GB"/>
        </w:rPr>
        <w:t>.5)</w:t>
      </w:r>
      <w:r w:rsidRPr="004D7D65">
        <w:rPr>
          <w:i/>
          <w:iCs/>
          <w:lang w:eastAsia="en-GB"/>
        </w:rPr>
        <w:t>.</w:t>
      </w:r>
    </w:p>
    <w:p w14:paraId="45A9E78C" w14:textId="77777777" w:rsidR="00E86CEE" w:rsidRPr="004D7D65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4D7D65" w:rsidRDefault="005B47DC" w:rsidP="00B13B6D">
      <w:pPr>
        <w:pStyle w:val="Style1"/>
      </w:pPr>
      <w:r w:rsidRPr="004D7D65">
        <w:t>3.3</w:t>
      </w:r>
      <w:r w:rsidRPr="004D7D65">
        <w:tab/>
        <w:t>Kontraindikace</w:t>
      </w:r>
    </w:p>
    <w:p w14:paraId="758D96B3" w14:textId="77777777" w:rsidR="00C114FF" w:rsidRPr="004D7D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0DD26D" w14:textId="77777777" w:rsidR="00562A94" w:rsidRPr="004D7D65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Nepoužívat při poruchách funkce jater.</w:t>
      </w:r>
    </w:p>
    <w:p w14:paraId="7E4E6235" w14:textId="38253DBD" w:rsidR="00562A94" w:rsidRPr="004D7D6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 xml:space="preserve">Nepoužívat v </w:t>
      </w:r>
      <w:r w:rsidR="00D03A52" w:rsidRPr="004D7D65">
        <w:rPr>
          <w:lang w:eastAsia="en-GB"/>
        </w:rPr>
        <w:t xml:space="preserve">případech </w:t>
      </w:r>
      <w:r w:rsidRPr="004D7D65">
        <w:rPr>
          <w:lang w:eastAsia="en-GB"/>
        </w:rPr>
        <w:t>přecitlivělosti na léčiv</w:t>
      </w:r>
      <w:r w:rsidR="004D7D65" w:rsidRPr="004D7D65">
        <w:rPr>
          <w:lang w:eastAsia="en-GB"/>
        </w:rPr>
        <w:t>é</w:t>
      </w:r>
      <w:r w:rsidRPr="004D7D65">
        <w:rPr>
          <w:lang w:eastAsia="en-GB"/>
        </w:rPr>
        <w:t xml:space="preserve"> látk</w:t>
      </w:r>
      <w:r w:rsidR="004D7D65" w:rsidRPr="004D7D65">
        <w:rPr>
          <w:lang w:eastAsia="en-GB"/>
        </w:rPr>
        <w:t>y</w:t>
      </w:r>
      <w:r w:rsidRPr="004D7D65">
        <w:rPr>
          <w:lang w:eastAsia="en-GB"/>
        </w:rPr>
        <w:t xml:space="preserve"> nebo na některou z pomocných látek.</w:t>
      </w:r>
    </w:p>
    <w:p w14:paraId="54C2FA76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4D7D65" w:rsidRDefault="005B47DC" w:rsidP="00F13A9B">
      <w:pPr>
        <w:pStyle w:val="Style1"/>
        <w:keepNext/>
      </w:pPr>
      <w:r w:rsidRPr="004D7D65">
        <w:lastRenderedPageBreak/>
        <w:t>3.4</w:t>
      </w:r>
      <w:r w:rsidRPr="004D7D65">
        <w:tab/>
        <w:t>Zvláštní upozornění</w:t>
      </w:r>
    </w:p>
    <w:p w14:paraId="0622A062" w14:textId="77777777" w:rsidR="00C114FF" w:rsidRPr="004D7D65" w:rsidRDefault="00C114FF" w:rsidP="00F13A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26EF9E1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V mnoha případech endodontických/periodontálních onemocnění je primární léčbou nemedikamentózní ošetření nevyžadující podávání antimikrobik.</w:t>
      </w:r>
    </w:p>
    <w:p w14:paraId="4674E2FC" w14:textId="07BE41CC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Antimikrobní léčbu onemocnění </w:t>
      </w:r>
      <w:proofErr w:type="spellStart"/>
      <w:r w:rsidRPr="004D7D65">
        <w:rPr>
          <w:lang w:eastAsia="en-GB"/>
        </w:rPr>
        <w:t>periodontu</w:t>
      </w:r>
      <w:proofErr w:type="spellEnd"/>
      <w:r w:rsidRPr="004D7D65">
        <w:rPr>
          <w:lang w:eastAsia="en-GB"/>
        </w:rPr>
        <w:t xml:space="preserve"> by měla doprovázet nebo předcházet endodontická léčba nebo profesionální čištění zubů, zejména v případě pokročilého onemocnění. Majitelům psů je doporučováno pravidelné čištění zubů svého psa a odstraňování plaku, aby tak zabránili vzniku nebo udržovali onemocnění periodontu pod kontrolou.</w:t>
      </w:r>
    </w:p>
    <w:p w14:paraId="52B2126F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3B4CC7AC" w14:textId="77777777" w:rsidR="00C114FF" w:rsidRPr="004D7D65" w:rsidRDefault="005B47DC" w:rsidP="00B13B6D">
      <w:pPr>
        <w:pStyle w:val="Style1"/>
      </w:pPr>
      <w:r w:rsidRPr="004D7D65">
        <w:t>3.5</w:t>
      </w:r>
      <w:r w:rsidRPr="004D7D65">
        <w:tab/>
        <w:t>Zvláštní opatření pro použití</w:t>
      </w:r>
    </w:p>
    <w:p w14:paraId="0B94D7B2" w14:textId="77777777" w:rsidR="00C114FF" w:rsidRPr="004D7D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4D7D65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D7D65">
        <w:rPr>
          <w:szCs w:val="22"/>
          <w:u w:val="single"/>
        </w:rPr>
        <w:t>Zvláštní opatření pro bezpečné použití u cílových druhů zvířat:</w:t>
      </w:r>
    </w:p>
    <w:p w14:paraId="0B1CD330" w14:textId="77777777" w:rsidR="00562A94" w:rsidRPr="004D7D65" w:rsidRDefault="00562A94" w:rsidP="00562A94">
      <w:pPr>
        <w:keepNext/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Kombinace spiramycinu a metronidazolu by neměla být používána jako empirická léčba první volby.</w:t>
      </w:r>
    </w:p>
    <w:p w14:paraId="6BDE8983" w14:textId="28EEE330" w:rsidR="00562A94" w:rsidRPr="004D7D65" w:rsidRDefault="00562A94" w:rsidP="00562A94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  <w:lang w:eastAsia="en-GB"/>
        </w:rPr>
      </w:pPr>
      <w:r w:rsidRPr="004D7D65">
        <w:rPr>
          <w:lang w:eastAsia="en-GB"/>
        </w:rPr>
        <w:t xml:space="preserve">Pokud je to možné, metronidazol a spiramycin by měly být používány pouze na základě výsledků </w:t>
      </w:r>
      <w:r w:rsidR="004D7D65" w:rsidRPr="004D7D65">
        <w:rPr>
          <w:lang w:eastAsia="en-GB"/>
        </w:rPr>
        <w:t xml:space="preserve">stanovení </w:t>
      </w:r>
      <w:r w:rsidRPr="004D7D65">
        <w:rPr>
          <w:lang w:eastAsia="en-GB"/>
        </w:rPr>
        <w:t>citlivosti patogenů.</w:t>
      </w:r>
    </w:p>
    <w:p w14:paraId="534E65D1" w14:textId="7A566303" w:rsidR="00562A94" w:rsidRPr="004D7D65" w:rsidRDefault="00562A94" w:rsidP="00562A94">
      <w:pPr>
        <w:keepNext/>
        <w:keepLines/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Při použití </w:t>
      </w:r>
      <w:r w:rsidR="004D7D65" w:rsidRPr="004D7D65">
        <w:rPr>
          <w:lang w:eastAsia="en-GB"/>
        </w:rPr>
        <w:t xml:space="preserve">veterinárního léčivého </w:t>
      </w:r>
      <w:r w:rsidRPr="004D7D65">
        <w:rPr>
          <w:lang w:eastAsia="en-GB"/>
        </w:rPr>
        <w:t xml:space="preserve">přípravku je </w:t>
      </w:r>
      <w:r w:rsidR="004D7D65" w:rsidRPr="004D7D65">
        <w:rPr>
          <w:lang w:eastAsia="en-GB"/>
        </w:rPr>
        <w:t xml:space="preserve">nutno </w:t>
      </w:r>
      <w:r w:rsidRPr="004D7D65">
        <w:rPr>
          <w:lang w:eastAsia="en-GB"/>
        </w:rPr>
        <w:t xml:space="preserve">vzít </w:t>
      </w:r>
      <w:r w:rsidR="004D7D65" w:rsidRPr="004D7D65">
        <w:rPr>
          <w:lang w:eastAsia="en-GB"/>
        </w:rPr>
        <w:t xml:space="preserve">v </w:t>
      </w:r>
      <w:r w:rsidRPr="004D7D65">
        <w:rPr>
          <w:lang w:eastAsia="en-GB"/>
        </w:rPr>
        <w:t>úvah</w:t>
      </w:r>
      <w:r w:rsidR="004D7D65" w:rsidRPr="004D7D65">
        <w:rPr>
          <w:lang w:eastAsia="en-GB"/>
        </w:rPr>
        <w:t>u</w:t>
      </w:r>
      <w:r w:rsidRPr="004D7D65">
        <w:rPr>
          <w:lang w:eastAsia="en-GB"/>
        </w:rPr>
        <w:t xml:space="preserve"> oficiální</w:t>
      </w:r>
      <w:r w:rsidR="004D7D65" w:rsidRPr="004D7D65">
        <w:rPr>
          <w:lang w:eastAsia="en-GB"/>
        </w:rPr>
        <w:t>, národní</w:t>
      </w:r>
      <w:r w:rsidRPr="004D7D65">
        <w:rPr>
          <w:lang w:eastAsia="en-GB"/>
        </w:rPr>
        <w:t xml:space="preserve"> a místní pravidla antibiotické politiky.</w:t>
      </w:r>
    </w:p>
    <w:p w14:paraId="01A4ED41" w14:textId="77777777" w:rsidR="00562A94" w:rsidRPr="004D7D65" w:rsidRDefault="00562A94" w:rsidP="00562A94">
      <w:pPr>
        <w:keepNext/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Omezení doby trvání léčby je nezbytné, protože při použití metronidazolu nelze vyloučit poškození zárodečných buněk a dále proto, že během dlouhodobých studií s vysokými dávkami přípravku byl u hlodavců pozorován nárůst některých nádorů. Žvýkací tablety jsou ochucené. Aby se předešlo náhodnému požití, uchovávejte tablety mimo dosah zvířat.</w:t>
      </w:r>
    </w:p>
    <w:p w14:paraId="5ABE2C71" w14:textId="77777777" w:rsidR="00605C51" w:rsidRPr="004D7D6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4D7D65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D7D65">
        <w:rPr>
          <w:szCs w:val="22"/>
          <w:u w:val="single"/>
        </w:rPr>
        <w:t>Zvláštní opatření pro osobu, která podává veterinární léčivý přípravek zvířatům:</w:t>
      </w:r>
    </w:p>
    <w:p w14:paraId="73331272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bookmarkStart w:id="2" w:name="OLE_LINK1"/>
      <w:bookmarkStart w:id="3" w:name="OLE_LINK2"/>
      <w:r w:rsidRPr="004D7D65">
        <w:rPr>
          <w:lang w:eastAsia="en-GB"/>
        </w:rPr>
        <w:t xml:space="preserve">U laboratorních zvířat, stejně jako u lidí bylo prokázáno, že metronidazol má mutagenní a genotoxické vlastnosti. Metronidazol je prokázaný karcinogen u laboratorních zvířat, a má možné karcinogenní účinky u lidí. Pro karcinogenitu metronidazolu u lidí však nejsou dostatečné důkazy. </w:t>
      </w:r>
    </w:p>
    <w:p w14:paraId="09579D5F" w14:textId="5F215A55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Metronidazol může být škodlivý pro nenarozené dítě. Těhotné ženy by měly být opatrné při </w:t>
      </w:r>
      <w:r w:rsidR="00572FC0" w:rsidRPr="004D7D65">
        <w:rPr>
          <w:lang w:eastAsia="en-GB"/>
        </w:rPr>
        <w:t xml:space="preserve">nakládání </w:t>
      </w:r>
      <w:r w:rsidRPr="004D7D65">
        <w:rPr>
          <w:lang w:eastAsia="en-GB"/>
        </w:rPr>
        <w:t>s tímto veterinárním léčivým přípravkem.</w:t>
      </w:r>
    </w:p>
    <w:p w14:paraId="013D0607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Spiramycin a metronidazol můžou ve vzácných případech vyvolat reakce přecitlivělosti, např. kontaktní dermatitidu. </w:t>
      </w:r>
    </w:p>
    <w:p w14:paraId="1D1CFD15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Z důvodu rizika senzibilizace zabraňte přímému kontaktu s pokožkou a sliznicemi. Lidé se známou přecitlivělostí na léčivé látky nebo na kteroukoli pomocnou látku by se měli vyhnout kontaktu s veterinárním léčivým přípravkem. </w:t>
      </w:r>
    </w:p>
    <w:p w14:paraId="7C25CD7E" w14:textId="3605B1BD" w:rsidR="001E4A8D" w:rsidRPr="004D7D65" w:rsidRDefault="00D03A52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t>Při nakládání s veterinárním léčivým přípravkem by se měly používat osobní ochranné prostředky skládající se z nepropustných rukavic</w:t>
      </w:r>
      <w:r w:rsidR="001E4A8D" w:rsidRPr="004D7D65">
        <w:rPr>
          <w:lang w:eastAsia="en-GB"/>
        </w:rPr>
        <w:t xml:space="preserve">, aby se zabránilo kontaktu </w:t>
      </w:r>
      <w:r w:rsidRPr="004D7D65">
        <w:rPr>
          <w:lang w:eastAsia="en-GB"/>
        </w:rPr>
        <w:t xml:space="preserve">veterinárního léčivého </w:t>
      </w:r>
      <w:r w:rsidR="001E4A8D" w:rsidRPr="004D7D65">
        <w:rPr>
          <w:lang w:eastAsia="en-GB"/>
        </w:rPr>
        <w:t xml:space="preserve">přípravku s pokožkou a kontaktu rukou </w:t>
      </w:r>
      <w:r w:rsidR="00572FC0" w:rsidRPr="004D7D65">
        <w:rPr>
          <w:lang w:eastAsia="en-GB"/>
        </w:rPr>
        <w:t xml:space="preserve">s </w:t>
      </w:r>
      <w:r w:rsidR="001E4A8D" w:rsidRPr="004D7D65">
        <w:rPr>
          <w:lang w:eastAsia="en-GB"/>
        </w:rPr>
        <w:t>úst</w:t>
      </w:r>
      <w:r w:rsidR="00572FC0" w:rsidRPr="004D7D65">
        <w:rPr>
          <w:lang w:eastAsia="en-GB"/>
        </w:rPr>
        <w:t>y</w:t>
      </w:r>
      <w:r w:rsidR="001E4A8D" w:rsidRPr="004D7D65">
        <w:rPr>
          <w:lang w:eastAsia="en-GB"/>
        </w:rPr>
        <w:t>.</w:t>
      </w:r>
    </w:p>
    <w:p w14:paraId="51494F53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Metronidazol může v případě požití dítětem způsobit nežádoucí (neurologické) účinky. Aby se zabránilo náhodnému požití, zejména dítětem, vraťte nepoužité části tablet do otevřeného blistru a vložte zpět do krabičky.</w:t>
      </w:r>
    </w:p>
    <w:p w14:paraId="0474FEA5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V případě náhodného požití vyhledejte ihned lékařskou pomoc a ukažte příbalovou informaci nebo etiketu praktickému lékaři. </w:t>
      </w:r>
    </w:p>
    <w:p w14:paraId="1759AB1A" w14:textId="1380741B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Po </w:t>
      </w:r>
      <w:r w:rsidR="00572FC0" w:rsidRPr="004D7D65">
        <w:rPr>
          <w:lang w:eastAsia="en-GB"/>
        </w:rPr>
        <w:t xml:space="preserve">nakládání </w:t>
      </w:r>
      <w:r w:rsidRPr="004D7D65">
        <w:rPr>
          <w:lang w:eastAsia="en-GB"/>
        </w:rPr>
        <w:t>s tabletami si pečlivě umyjte ruce.</w:t>
      </w:r>
    </w:p>
    <w:bookmarkEnd w:id="2"/>
    <w:bookmarkEnd w:id="3"/>
    <w:p w14:paraId="7D364D19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49CEBC46" w:rsidR="00295140" w:rsidRPr="004D7D65" w:rsidRDefault="005B47D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D7D65">
        <w:rPr>
          <w:szCs w:val="22"/>
          <w:u w:val="single"/>
        </w:rPr>
        <w:t>Zvláštní opatření pro ochranu životního prostředí:</w:t>
      </w:r>
    </w:p>
    <w:p w14:paraId="47390C4D" w14:textId="1023BDF4" w:rsidR="00295140" w:rsidRPr="004D7D65" w:rsidRDefault="00D03A52" w:rsidP="00A9226B">
      <w:pPr>
        <w:tabs>
          <w:tab w:val="clear" w:pos="567"/>
        </w:tabs>
        <w:spacing w:line="240" w:lineRule="auto"/>
        <w:rPr>
          <w:szCs w:val="22"/>
        </w:rPr>
      </w:pPr>
      <w:r w:rsidRPr="004D7D65">
        <w:rPr>
          <w:szCs w:val="22"/>
        </w:rPr>
        <w:t>Neuplatňuje se.</w:t>
      </w:r>
    </w:p>
    <w:p w14:paraId="00942107" w14:textId="77777777" w:rsidR="00D03A52" w:rsidRPr="004D7D65" w:rsidRDefault="00D03A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4D7D65" w:rsidRDefault="005B47DC" w:rsidP="00B13B6D">
      <w:pPr>
        <w:pStyle w:val="Style1"/>
      </w:pPr>
      <w:r w:rsidRPr="004D7D65">
        <w:t>3.6</w:t>
      </w:r>
      <w:r w:rsidRPr="004D7D65">
        <w:tab/>
        <w:t>Nežádoucí účinky</w:t>
      </w:r>
    </w:p>
    <w:p w14:paraId="10F3D673" w14:textId="77777777" w:rsidR="00295140" w:rsidRPr="004D7D65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4924F4F" w14:textId="77777777" w:rsidR="00D03A52" w:rsidRPr="004D7D65" w:rsidRDefault="00D03A52" w:rsidP="00D03A52">
      <w:pPr>
        <w:tabs>
          <w:tab w:val="clear" w:pos="567"/>
        </w:tabs>
        <w:spacing w:line="240" w:lineRule="auto"/>
        <w:rPr>
          <w:szCs w:val="22"/>
        </w:rPr>
      </w:pPr>
      <w:r w:rsidRPr="004D7D65">
        <w:rPr>
          <w:szCs w:val="22"/>
        </w:rPr>
        <w:t>Psi:</w:t>
      </w:r>
    </w:p>
    <w:p w14:paraId="2BF98A5A" w14:textId="77777777" w:rsidR="00D03A52" w:rsidRPr="004D7D65" w:rsidRDefault="00D03A52" w:rsidP="00D03A5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03A52" w:rsidRPr="004D7D65" w14:paraId="6FAEACAA" w14:textId="77777777" w:rsidTr="006C4994">
        <w:tc>
          <w:tcPr>
            <w:tcW w:w="1957" w:type="pct"/>
          </w:tcPr>
          <w:p w14:paraId="1F3D73E4" w14:textId="77777777" w:rsidR="00D03A52" w:rsidRPr="004D7D65" w:rsidRDefault="00D03A52" w:rsidP="006C4994">
            <w:pPr>
              <w:spacing w:before="60" w:after="60"/>
              <w:rPr>
                <w:szCs w:val="22"/>
              </w:rPr>
            </w:pPr>
            <w:r w:rsidRPr="004D7D65">
              <w:t>Vzácné</w:t>
            </w:r>
          </w:p>
          <w:p w14:paraId="1393B976" w14:textId="77777777" w:rsidR="00D03A52" w:rsidRPr="004D7D65" w:rsidRDefault="00D03A52" w:rsidP="006C4994">
            <w:pPr>
              <w:spacing w:before="60" w:after="60"/>
              <w:rPr>
                <w:szCs w:val="22"/>
              </w:rPr>
            </w:pPr>
            <w:r w:rsidRPr="004D7D65">
              <w:t>(1 až 10 zvířat / 10 000 ošetřených zvířat):</w:t>
            </w:r>
          </w:p>
        </w:tc>
        <w:tc>
          <w:tcPr>
            <w:tcW w:w="3043" w:type="pct"/>
          </w:tcPr>
          <w:p w14:paraId="253EB039" w14:textId="77777777" w:rsidR="00D03A52" w:rsidRPr="004D7D65" w:rsidRDefault="00D03A52" w:rsidP="006C4994">
            <w:pPr>
              <w:spacing w:before="60" w:after="60"/>
              <w:rPr>
                <w:iCs/>
                <w:szCs w:val="22"/>
              </w:rPr>
            </w:pPr>
            <w:r w:rsidRPr="004D7D65">
              <w:rPr>
                <w:iCs/>
                <w:szCs w:val="22"/>
              </w:rPr>
              <w:t>Zvracení</w:t>
            </w:r>
          </w:p>
          <w:p w14:paraId="70FB31B4" w14:textId="606C851C" w:rsidR="00D03A52" w:rsidRPr="004D7D65" w:rsidRDefault="00D03A52" w:rsidP="006C4994">
            <w:pPr>
              <w:spacing w:before="60" w:after="60"/>
              <w:rPr>
                <w:iCs/>
                <w:szCs w:val="22"/>
              </w:rPr>
            </w:pPr>
            <w:r w:rsidRPr="004D7D65">
              <w:rPr>
                <w:iCs/>
                <w:szCs w:val="22"/>
              </w:rPr>
              <w:t>Přecitlivělost</w:t>
            </w:r>
            <w:r w:rsidR="004D7D65" w:rsidRPr="004D7D65">
              <w:rPr>
                <w:iCs/>
                <w:szCs w:val="22"/>
              </w:rPr>
              <w:t xml:space="preserve"> </w:t>
            </w:r>
            <w:r w:rsidRPr="004D7D65">
              <w:rPr>
                <w:iCs/>
                <w:szCs w:val="22"/>
                <w:vertAlign w:val="superscript"/>
              </w:rPr>
              <w:t>a</w:t>
            </w:r>
          </w:p>
        </w:tc>
      </w:tr>
      <w:tr w:rsidR="00D03A52" w:rsidRPr="004D7D65" w14:paraId="5F0829AA" w14:textId="77777777" w:rsidTr="006C4994">
        <w:tc>
          <w:tcPr>
            <w:tcW w:w="1957" w:type="pct"/>
          </w:tcPr>
          <w:p w14:paraId="1B22F3B7" w14:textId="77777777" w:rsidR="00D03A52" w:rsidRPr="004D7D65" w:rsidRDefault="00D03A52" w:rsidP="006C4994">
            <w:pPr>
              <w:spacing w:before="60" w:after="60"/>
              <w:rPr>
                <w:szCs w:val="22"/>
              </w:rPr>
            </w:pPr>
            <w:r w:rsidRPr="004D7D65">
              <w:t>Velmi vzácné</w:t>
            </w:r>
          </w:p>
          <w:p w14:paraId="26EC73FF" w14:textId="77777777" w:rsidR="00D03A52" w:rsidRPr="004D7D65" w:rsidRDefault="00D03A52" w:rsidP="006C4994">
            <w:pPr>
              <w:spacing w:before="60" w:after="60"/>
              <w:rPr>
                <w:szCs w:val="22"/>
              </w:rPr>
            </w:pPr>
            <w:r w:rsidRPr="004D7D65">
              <w:lastRenderedPageBreak/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582AC02C" w14:textId="77777777" w:rsidR="00D03A52" w:rsidRPr="004D7D65" w:rsidRDefault="00D03A52" w:rsidP="006C4994">
            <w:pPr>
              <w:spacing w:before="60" w:after="60"/>
              <w:rPr>
                <w:iCs/>
                <w:szCs w:val="22"/>
              </w:rPr>
            </w:pPr>
            <w:r w:rsidRPr="004D7D65">
              <w:rPr>
                <w:iCs/>
                <w:szCs w:val="22"/>
              </w:rPr>
              <w:lastRenderedPageBreak/>
              <w:t>Hematurie</w:t>
            </w:r>
          </w:p>
          <w:p w14:paraId="7B1B3D36" w14:textId="3E3B60FC" w:rsidR="00D03A52" w:rsidRPr="004D7D65" w:rsidRDefault="00D03A52" w:rsidP="006C4994">
            <w:pPr>
              <w:spacing w:before="60" w:after="60"/>
              <w:rPr>
                <w:iCs/>
                <w:szCs w:val="22"/>
              </w:rPr>
            </w:pPr>
            <w:r w:rsidRPr="004D7D65">
              <w:rPr>
                <w:iCs/>
                <w:szCs w:val="22"/>
              </w:rPr>
              <w:t>Porucha samčího reprodukčního traktu</w:t>
            </w:r>
            <w:r w:rsidR="004D7D65" w:rsidRPr="004D7D65">
              <w:rPr>
                <w:iCs/>
                <w:szCs w:val="22"/>
              </w:rPr>
              <w:t xml:space="preserve"> </w:t>
            </w:r>
            <w:r w:rsidRPr="004D7D65">
              <w:rPr>
                <w:iCs/>
                <w:szCs w:val="22"/>
                <w:vertAlign w:val="superscript"/>
              </w:rPr>
              <w:t>b</w:t>
            </w:r>
          </w:p>
        </w:tc>
      </w:tr>
    </w:tbl>
    <w:p w14:paraId="573351EC" w14:textId="77777777" w:rsidR="00D03A52" w:rsidRPr="004D7D65" w:rsidRDefault="00D03A52" w:rsidP="00C67ED3">
      <w:pPr>
        <w:tabs>
          <w:tab w:val="clear" w:pos="567"/>
          <w:tab w:val="left" w:pos="142"/>
        </w:tabs>
        <w:spacing w:line="240" w:lineRule="auto"/>
        <w:rPr>
          <w:szCs w:val="22"/>
        </w:rPr>
      </w:pPr>
      <w:r w:rsidRPr="004D7D65">
        <w:rPr>
          <w:szCs w:val="22"/>
          <w:vertAlign w:val="superscript"/>
        </w:rPr>
        <w:t>a</w:t>
      </w:r>
      <w:r w:rsidRPr="004D7D65">
        <w:rPr>
          <w:szCs w:val="22"/>
        </w:rPr>
        <w:tab/>
        <w:t>V případě přecitlivělosti by měla být léčba ukončena.</w:t>
      </w:r>
    </w:p>
    <w:p w14:paraId="66DAAB8A" w14:textId="77777777" w:rsidR="00D03A52" w:rsidRPr="004D7D65" w:rsidRDefault="00D03A52" w:rsidP="00C67ED3">
      <w:pPr>
        <w:tabs>
          <w:tab w:val="clear" w:pos="567"/>
          <w:tab w:val="left" w:pos="142"/>
        </w:tabs>
        <w:spacing w:line="240" w:lineRule="auto"/>
        <w:rPr>
          <w:szCs w:val="22"/>
        </w:rPr>
      </w:pPr>
      <w:r w:rsidRPr="004D7D65">
        <w:rPr>
          <w:szCs w:val="22"/>
          <w:vertAlign w:val="superscript"/>
        </w:rPr>
        <w:t>b</w:t>
      </w:r>
      <w:r w:rsidRPr="004D7D65">
        <w:rPr>
          <w:szCs w:val="22"/>
        </w:rPr>
        <w:tab/>
        <w:t>Poruchy spermatogeneze.</w:t>
      </w:r>
    </w:p>
    <w:p w14:paraId="2118FECE" w14:textId="77777777" w:rsidR="00FF09F1" w:rsidRPr="004D7D65" w:rsidRDefault="00FF09F1" w:rsidP="00320BBC">
      <w:pPr>
        <w:tabs>
          <w:tab w:val="clear" w:pos="567"/>
        </w:tabs>
        <w:spacing w:line="240" w:lineRule="auto"/>
        <w:rPr>
          <w:lang w:eastAsia="en-GB"/>
        </w:rPr>
      </w:pPr>
    </w:p>
    <w:p w14:paraId="0798A7D2" w14:textId="2C58E216" w:rsidR="00BA1C8A" w:rsidRPr="004D7D65" w:rsidRDefault="00BA1C8A" w:rsidP="00BA1C8A">
      <w:bookmarkStart w:id="4" w:name="_Hlk66891708"/>
      <w:r w:rsidRPr="004D7D65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5" w:name="_Hlk184130880"/>
      <w:r w:rsidRPr="004D7D65">
        <w:t>Podrobné kontaktní údaje naleznete</w:t>
      </w:r>
      <w:bookmarkEnd w:id="5"/>
      <w:r w:rsidRPr="004D7D65">
        <w:t xml:space="preserve"> v příbalové informaci.</w:t>
      </w:r>
    </w:p>
    <w:bookmarkEnd w:id="4"/>
    <w:p w14:paraId="5FB0AD77" w14:textId="77777777" w:rsidR="00BA1C8A" w:rsidRPr="004D7D65" w:rsidRDefault="00BA1C8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4D7D65" w:rsidRDefault="005B47DC" w:rsidP="00B13B6D">
      <w:pPr>
        <w:pStyle w:val="Style1"/>
      </w:pPr>
      <w:r w:rsidRPr="004D7D65">
        <w:t>3.7</w:t>
      </w:r>
      <w:r w:rsidRPr="004D7D65">
        <w:tab/>
        <w:t>Použití v průběhu březosti, laktace nebo snášky</w:t>
      </w:r>
    </w:p>
    <w:p w14:paraId="0DFBFADE" w14:textId="77777777" w:rsidR="00C114FF" w:rsidRPr="004D7D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DF4CCF" w14:textId="77777777" w:rsidR="00D03A52" w:rsidRPr="004D7D65" w:rsidRDefault="00D03A52" w:rsidP="001E4A8D">
      <w:pPr>
        <w:tabs>
          <w:tab w:val="clear" w:pos="567"/>
        </w:tabs>
        <w:spacing w:line="240" w:lineRule="auto"/>
        <w:jc w:val="both"/>
        <w:rPr>
          <w:u w:val="single"/>
          <w:lang w:eastAsia="en-GB"/>
        </w:rPr>
      </w:pPr>
      <w:r w:rsidRPr="004D7D65">
        <w:rPr>
          <w:u w:val="single"/>
          <w:lang w:eastAsia="en-GB"/>
        </w:rPr>
        <w:t>Březost a laktace:</w:t>
      </w:r>
    </w:p>
    <w:p w14:paraId="63ABD381" w14:textId="77777777" w:rsidR="00D03A52" w:rsidRPr="004D7D65" w:rsidRDefault="00D03A52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12A5B789" w14:textId="54DA945B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Nebylo zjištěno, že by spiramycin byl teratogenní nebo </w:t>
      </w:r>
      <w:proofErr w:type="gramStart"/>
      <w:r w:rsidRPr="004D7D65">
        <w:rPr>
          <w:lang w:eastAsia="en-GB"/>
        </w:rPr>
        <w:t>embryo- nebo</w:t>
      </w:r>
      <w:proofErr w:type="gramEnd"/>
      <w:r w:rsidRPr="004D7D65">
        <w:rPr>
          <w:lang w:eastAsia="en-GB"/>
        </w:rPr>
        <w:t xml:space="preserve"> fetotoxický. </w:t>
      </w:r>
      <w:r w:rsidR="00D03A52" w:rsidRPr="004D7D65">
        <w:rPr>
          <w:lang w:eastAsia="en-GB"/>
        </w:rPr>
        <w:t>Laboratorní s</w:t>
      </w:r>
      <w:r w:rsidRPr="004D7D65">
        <w:rPr>
          <w:lang w:eastAsia="en-GB"/>
        </w:rPr>
        <w:t xml:space="preserve">tudie </w:t>
      </w:r>
      <w:r w:rsidR="00D03A52" w:rsidRPr="004D7D65">
        <w:rPr>
          <w:lang w:eastAsia="en-GB"/>
        </w:rPr>
        <w:t>u zvířat</w:t>
      </w:r>
      <w:r w:rsidRPr="004D7D65">
        <w:rPr>
          <w:lang w:eastAsia="en-GB"/>
        </w:rPr>
        <w:t xml:space="preserve"> prokázaly nekonzistentní výsledky, pokud jde o teratogenní/embryotoxické účinky metronidazolu. </w:t>
      </w:r>
      <w:proofErr w:type="spellStart"/>
      <w:r w:rsidRPr="004D7D65">
        <w:rPr>
          <w:lang w:eastAsia="en-GB"/>
        </w:rPr>
        <w:t>Metronidazol</w:t>
      </w:r>
      <w:proofErr w:type="spellEnd"/>
      <w:r w:rsidRPr="004D7D65">
        <w:rPr>
          <w:lang w:eastAsia="en-GB"/>
        </w:rPr>
        <w:t xml:space="preserve"> a</w:t>
      </w:r>
      <w:r w:rsidR="00C67ED3" w:rsidRPr="004D7D65">
        <w:rPr>
          <w:lang w:eastAsia="en-GB"/>
        </w:rPr>
        <w:t> </w:t>
      </w:r>
      <w:proofErr w:type="spellStart"/>
      <w:r w:rsidRPr="004D7D65">
        <w:rPr>
          <w:lang w:eastAsia="en-GB"/>
        </w:rPr>
        <w:t>spiramycin</w:t>
      </w:r>
      <w:proofErr w:type="spellEnd"/>
      <w:r w:rsidRPr="004D7D65">
        <w:rPr>
          <w:lang w:eastAsia="en-GB"/>
        </w:rPr>
        <w:t xml:space="preserve"> jsou vylučovány do mateřského mléka</w:t>
      </w:r>
      <w:r w:rsidR="00D03A52" w:rsidRPr="004D7D65">
        <w:rPr>
          <w:lang w:eastAsia="en-GB"/>
        </w:rPr>
        <w:t>.</w:t>
      </w:r>
      <w:r w:rsidRPr="004D7D65">
        <w:rPr>
          <w:lang w:eastAsia="en-GB"/>
        </w:rPr>
        <w:t xml:space="preserve"> </w:t>
      </w:r>
      <w:r w:rsidR="00D03A52" w:rsidRPr="004D7D65">
        <w:rPr>
          <w:lang w:eastAsia="en-GB"/>
        </w:rPr>
        <w:t>Použití není doporučováno</w:t>
      </w:r>
      <w:r w:rsidRPr="004D7D65">
        <w:rPr>
          <w:lang w:eastAsia="en-GB"/>
        </w:rPr>
        <w:t xml:space="preserve"> během </w:t>
      </w:r>
      <w:r w:rsidR="00D03A52" w:rsidRPr="004D7D65">
        <w:rPr>
          <w:lang w:eastAsia="en-GB"/>
        </w:rPr>
        <w:t>březosti a </w:t>
      </w:r>
      <w:r w:rsidRPr="004D7D65">
        <w:rPr>
          <w:lang w:eastAsia="en-GB"/>
        </w:rPr>
        <w:t>laktace.</w:t>
      </w:r>
    </w:p>
    <w:p w14:paraId="45A16993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4D7D65" w:rsidRDefault="005B47DC" w:rsidP="00B13B6D">
      <w:pPr>
        <w:pStyle w:val="Style1"/>
      </w:pPr>
      <w:r w:rsidRPr="004D7D65">
        <w:t>3.8</w:t>
      </w:r>
      <w:r w:rsidRPr="004D7D65">
        <w:tab/>
        <w:t>Interakce s jinými léčivými přípravky a další formy interakce</w:t>
      </w:r>
    </w:p>
    <w:p w14:paraId="54454937" w14:textId="77777777" w:rsidR="00C114FF" w:rsidRPr="004D7D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D96C16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Nepoužívat současně s baktericidními antibiotiky. Makrolidy, jako např. spiramycin působí antagonisticky vůči penicilinům a cefalosporinům.</w:t>
      </w:r>
    </w:p>
    <w:p w14:paraId="46144C8D" w14:textId="6C460878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Tento </w:t>
      </w:r>
      <w:r w:rsidR="00D03A52" w:rsidRPr="004D7D65">
        <w:rPr>
          <w:lang w:eastAsia="en-GB"/>
        </w:rPr>
        <w:t xml:space="preserve">veterinární </w:t>
      </w:r>
      <w:r w:rsidRPr="004D7D65">
        <w:rPr>
          <w:lang w:eastAsia="en-GB"/>
        </w:rPr>
        <w:t>léčivý přípravek se nesmí používat v kombinaci s jinými antibiotiky makrolidové skupiny.</w:t>
      </w:r>
    </w:p>
    <w:p w14:paraId="13C99EC8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Metronidazol může mít inhibiční účinek na degradaci jiných léčiv v játrech, jako jsou fenytoin, cyklosporin a warfarin.</w:t>
      </w:r>
    </w:p>
    <w:p w14:paraId="38DD252A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Fenobarbital může zvýšit jaterní metabolismus metronidazolu, což má za následek snížené sérové koncentrace metronidazolu.</w:t>
      </w:r>
    </w:p>
    <w:p w14:paraId="0B86F3A7" w14:textId="77777777" w:rsidR="00C90EDA" w:rsidRPr="004D7D65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4D7D65" w:rsidRDefault="005B47DC" w:rsidP="00B13B6D">
      <w:pPr>
        <w:pStyle w:val="Style1"/>
      </w:pPr>
      <w:r w:rsidRPr="004D7D65">
        <w:t>3.9</w:t>
      </w:r>
      <w:r w:rsidRPr="004D7D65">
        <w:tab/>
        <w:t>Cesty podání a dávkování</w:t>
      </w:r>
    </w:p>
    <w:p w14:paraId="0C31E074" w14:textId="77777777" w:rsidR="00145D34" w:rsidRPr="004D7D65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E826B9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Perorální podání.</w:t>
      </w:r>
    </w:p>
    <w:p w14:paraId="34224BC4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22C17FC3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75 000 IU spiramycinu + 12,5 mg metronidazolu na kg živé hmotnosti a den, v závažnějších případech 100 000 IU spiramycinu + 16,7 mg metronidazolu na kg živé hmotnosti podávat denně po dobu 6 až 10 dnů v závislosti na závažnosti onemocnění.</w:t>
      </w:r>
    </w:p>
    <w:p w14:paraId="744F2258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V závažných případech lze začít s vyšší dávkou a v průběhu léčby přejít na nižší dávku. </w:t>
      </w:r>
    </w:p>
    <w:p w14:paraId="1AE58740" w14:textId="77777777" w:rsidR="001E4A8D" w:rsidRPr="004D7D65" w:rsidRDefault="001E4A8D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Denní dávku je možné podávat jednou denně, nebo ji rozdělit na dvě stejné dávky podávané dvakrát denně. </w:t>
      </w:r>
      <w:r w:rsidRPr="004D7D65">
        <w:rPr>
          <w:lang w:eastAsia="en-GB"/>
        </w:rPr>
        <w:br/>
        <w:t xml:space="preserve">Léčba by měla vždy pokračovat 1–2 dny po odeznění symptomů, aby se zabránilo relapsům. Tablety se podávají buď hluboko do tlamy (na kořen jazyka) nebo se podávají s malým množstvím potravy obsahujícím tabletu, aby se zajistil příjem celé tablety. </w:t>
      </w:r>
    </w:p>
    <w:p w14:paraId="728270B2" w14:textId="6FB8672B" w:rsidR="001E4A8D" w:rsidRPr="004D7D65" w:rsidRDefault="00BD6C2B" w:rsidP="001E4A8D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t>Pro zajištění správného dávkování je třeba co nejpřesněji stanovit živou hmotnost</w:t>
      </w:r>
      <w:r w:rsidR="001E4A8D" w:rsidRPr="004D7D65">
        <w:rPr>
          <w:lang w:eastAsia="en-GB"/>
        </w:rPr>
        <w:t xml:space="preserve">. </w:t>
      </w:r>
      <w:r w:rsidR="001E4A8D" w:rsidRPr="004D7D65">
        <w:rPr>
          <w:szCs w:val="22"/>
          <w:lang w:eastAsia="en-GB"/>
        </w:rPr>
        <w:t xml:space="preserve">Následující tabulka je návodem k dávkování </w:t>
      </w:r>
      <w:r w:rsidR="00FF09F1" w:rsidRPr="004D7D65">
        <w:rPr>
          <w:szCs w:val="22"/>
          <w:lang w:eastAsia="en-GB"/>
        </w:rPr>
        <w:t xml:space="preserve">veterinárního léčivého </w:t>
      </w:r>
      <w:r w:rsidR="001E4A8D" w:rsidRPr="004D7D65">
        <w:rPr>
          <w:szCs w:val="22"/>
          <w:lang w:eastAsia="en-GB"/>
        </w:rPr>
        <w:t xml:space="preserve">přípravku přibližně </w:t>
      </w:r>
      <w:r w:rsidR="004D7D65" w:rsidRPr="004D7D65">
        <w:rPr>
          <w:szCs w:val="22"/>
          <w:lang w:eastAsia="en-GB"/>
        </w:rPr>
        <w:t xml:space="preserve">v rozsahu </w:t>
      </w:r>
      <w:r w:rsidR="001E4A8D" w:rsidRPr="004D7D65">
        <w:rPr>
          <w:szCs w:val="22"/>
          <w:lang w:eastAsia="en-GB"/>
        </w:rPr>
        <w:t>standardní dáv</w:t>
      </w:r>
      <w:r w:rsidR="004D7D65" w:rsidRPr="004D7D65">
        <w:rPr>
          <w:szCs w:val="22"/>
          <w:lang w:eastAsia="en-GB"/>
        </w:rPr>
        <w:t>ky</w:t>
      </w:r>
      <w:r w:rsidR="001E4A8D" w:rsidRPr="004D7D65">
        <w:rPr>
          <w:szCs w:val="22"/>
          <w:lang w:eastAsia="en-GB"/>
        </w:rPr>
        <w:t xml:space="preserve"> </w:t>
      </w:r>
      <w:r w:rsidR="001E4A8D" w:rsidRPr="004D7D65">
        <w:rPr>
          <w:lang w:eastAsia="en-GB"/>
        </w:rPr>
        <w:t>75 000 IU spiramycinu + 12,5 mg metronidazolu na kg živé hmotnosti.</w:t>
      </w:r>
    </w:p>
    <w:p w14:paraId="112A63B0" w14:textId="77777777" w:rsidR="001E4A8D" w:rsidRPr="004D7D65" w:rsidRDefault="001E4A8D" w:rsidP="001E4A8D">
      <w:pPr>
        <w:tabs>
          <w:tab w:val="clear" w:pos="567"/>
        </w:tabs>
        <w:spacing w:line="240" w:lineRule="auto"/>
        <w:ind w:left="567" w:hanging="567"/>
        <w:rPr>
          <w:bCs/>
          <w:iCs/>
          <w:szCs w:val="22"/>
          <w:lang w:eastAsia="en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77"/>
        <w:gridCol w:w="2235"/>
        <w:gridCol w:w="2377"/>
        <w:gridCol w:w="2377"/>
      </w:tblGrid>
      <w:tr w:rsidR="001E4A8D" w:rsidRPr="004D7D65" w14:paraId="50A3EF61" w14:textId="77777777" w:rsidTr="004B7A28">
        <w:trPr>
          <w:trHeight w:val="721"/>
        </w:trPr>
        <w:tc>
          <w:tcPr>
            <w:tcW w:w="1145" w:type="pct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23F16B4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4D7D65">
              <w:rPr>
                <w:b/>
                <w:bCs/>
                <w:szCs w:val="22"/>
                <w:lang w:eastAsia="en-GB"/>
              </w:rPr>
              <w:t>Živá hmotnost</w:t>
            </w:r>
          </w:p>
        </w:tc>
        <w:tc>
          <w:tcPr>
            <w:tcW w:w="1232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956C0F8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eastAsia="en-GB"/>
              </w:rPr>
            </w:pPr>
            <w:proofErr w:type="spellStart"/>
            <w:r w:rsidRPr="004D7D65">
              <w:rPr>
                <w:b/>
                <w:bCs/>
                <w:szCs w:val="22"/>
                <w:lang w:eastAsia="en-GB"/>
              </w:rPr>
              <w:t>Spizobactin</w:t>
            </w:r>
            <w:proofErr w:type="spellEnd"/>
            <w:r w:rsidRPr="004D7D65">
              <w:rPr>
                <w:b/>
                <w:bCs/>
                <w:szCs w:val="22"/>
                <w:lang w:eastAsia="en-GB"/>
              </w:rPr>
              <w:t xml:space="preserve"> </w:t>
            </w:r>
          </w:p>
          <w:p w14:paraId="4035D22B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4D7D65">
              <w:rPr>
                <w:b/>
                <w:bCs/>
                <w:szCs w:val="22"/>
                <w:lang w:eastAsia="en-GB"/>
              </w:rPr>
              <w:t xml:space="preserve">750 000 IU / 125 mg pro psy </w:t>
            </w:r>
          </w:p>
        </w:tc>
        <w:tc>
          <w:tcPr>
            <w:tcW w:w="1311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CECEC"/>
            <w:vAlign w:val="center"/>
          </w:tcPr>
          <w:p w14:paraId="6BCCA0EC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eastAsia="en-GB"/>
              </w:rPr>
            </w:pPr>
            <w:proofErr w:type="spellStart"/>
            <w:r w:rsidRPr="004D7D65">
              <w:rPr>
                <w:b/>
                <w:bCs/>
                <w:szCs w:val="22"/>
                <w:lang w:eastAsia="en-GB"/>
              </w:rPr>
              <w:t>Spizobactin</w:t>
            </w:r>
            <w:proofErr w:type="spellEnd"/>
            <w:r w:rsidRPr="004D7D65">
              <w:rPr>
                <w:b/>
                <w:bCs/>
                <w:szCs w:val="22"/>
                <w:lang w:eastAsia="en-GB"/>
              </w:rPr>
              <w:t xml:space="preserve"> </w:t>
            </w:r>
          </w:p>
          <w:p w14:paraId="24466DC1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4D7D65">
              <w:rPr>
                <w:b/>
                <w:bCs/>
                <w:szCs w:val="22"/>
                <w:lang w:eastAsia="en-GB"/>
              </w:rPr>
              <w:t>1 500 000 IU / 250 mg pro psy</w:t>
            </w:r>
          </w:p>
        </w:tc>
        <w:tc>
          <w:tcPr>
            <w:tcW w:w="131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3CED4DDF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eastAsia="en-GB"/>
              </w:rPr>
            </w:pPr>
            <w:proofErr w:type="spellStart"/>
            <w:r w:rsidRPr="004D7D65">
              <w:rPr>
                <w:b/>
                <w:bCs/>
                <w:szCs w:val="22"/>
                <w:lang w:eastAsia="en-GB"/>
              </w:rPr>
              <w:t>Spizobactin</w:t>
            </w:r>
            <w:proofErr w:type="spellEnd"/>
            <w:r w:rsidRPr="004D7D65">
              <w:rPr>
                <w:b/>
                <w:bCs/>
                <w:szCs w:val="22"/>
                <w:lang w:eastAsia="en-GB"/>
              </w:rPr>
              <w:t xml:space="preserve"> </w:t>
            </w:r>
          </w:p>
          <w:p w14:paraId="76D125CC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4D7D65">
              <w:rPr>
                <w:b/>
                <w:bCs/>
                <w:szCs w:val="22"/>
                <w:lang w:eastAsia="en-GB"/>
              </w:rPr>
              <w:t>3 000 000 IU / 500 mg pro psy</w:t>
            </w:r>
          </w:p>
        </w:tc>
      </w:tr>
      <w:tr w:rsidR="001E4A8D" w:rsidRPr="004D7D65" w14:paraId="54611852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C234836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2,5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0960FA4" w14:textId="6641D9F9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561929D5" wp14:editId="684CD2DA">
                  <wp:extent cx="247650" cy="247650"/>
                  <wp:effectExtent l="0" t="0" r="0" b="0"/>
                  <wp:docPr id="1470320044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7E2E01F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5BCBB10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1E4A8D" w:rsidRPr="004D7D65" w14:paraId="2F0EE77E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BEEF4E1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5,0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9353595" w14:textId="65FE4773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E66A4C0" wp14:editId="62941534">
                  <wp:extent cx="247650" cy="247650"/>
                  <wp:effectExtent l="0" t="0" r="0" b="0"/>
                  <wp:docPr id="1955510999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9554070" w14:textId="5D13E6E8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62CB2174" wp14:editId="30D100AE">
                  <wp:extent cx="247650" cy="247650"/>
                  <wp:effectExtent l="0" t="0" r="0" b="0"/>
                  <wp:docPr id="281842461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695E214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1E4A8D" w:rsidRPr="004D7D65" w14:paraId="2A2D3660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9D39886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7,5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58F3F04" w14:textId="54D3A6E0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25CF58D3" wp14:editId="2D273972">
                  <wp:extent cx="247650" cy="247650"/>
                  <wp:effectExtent l="0" t="0" r="0" b="0"/>
                  <wp:docPr id="918625031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37183B4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4D63EA0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1E4A8D" w:rsidRPr="004D7D65" w14:paraId="3E8D7E1D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38BC7D6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10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47E10BE" w14:textId="5131871A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E8F6FE5" wp14:editId="14B0797E">
                  <wp:extent cx="247650" cy="247650"/>
                  <wp:effectExtent l="0" t="0" r="0" b="0"/>
                  <wp:docPr id="142115094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355251D" w14:textId="555487D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FC4647A" wp14:editId="7F35FDBF">
                  <wp:extent cx="247650" cy="247650"/>
                  <wp:effectExtent l="0" t="0" r="0" b="0"/>
                  <wp:docPr id="424456023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47D8613" w14:textId="579540BD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2C4F96AE" wp14:editId="23538EAD">
                  <wp:extent cx="247650" cy="247650"/>
                  <wp:effectExtent l="0" t="0" r="0" b="0"/>
                  <wp:docPr id="246627072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A8D" w:rsidRPr="004D7D65" w14:paraId="7504803A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52BF800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lastRenderedPageBreak/>
              <w:t>12,5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2D5ED32" w14:textId="61A82109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04545C85" wp14:editId="488CEE8B">
                  <wp:extent cx="247650" cy="247650"/>
                  <wp:effectExtent l="0" t="0" r="0" b="0"/>
                  <wp:docPr id="2032505146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336DFC7C" wp14:editId="329C24B4">
                  <wp:extent cx="247650" cy="247650"/>
                  <wp:effectExtent l="0" t="0" r="0" b="0"/>
                  <wp:docPr id="130337846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3F95ECC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0B68477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1E4A8D" w:rsidRPr="004D7D65" w14:paraId="00192C9C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8B81759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15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9649476" w14:textId="13F3B4F3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D7BF44B" wp14:editId="4855859D">
                  <wp:extent cx="247650" cy="247650"/>
                  <wp:effectExtent l="0" t="0" r="0" b="0"/>
                  <wp:docPr id="1518452556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757B385" wp14:editId="506F8EF4">
                  <wp:extent cx="247650" cy="247650"/>
                  <wp:effectExtent l="0" t="0" r="0" b="0"/>
                  <wp:docPr id="1186380045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2A058A0" w14:textId="0C41D5F1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A8EB9BA" wp14:editId="6AFD2358">
                  <wp:extent cx="247650" cy="247650"/>
                  <wp:effectExtent l="0" t="0" r="0" b="0"/>
                  <wp:docPr id="828096481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C7498DD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1E4A8D" w:rsidRPr="004D7D65" w14:paraId="57F04868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D10A60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>17,5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E87FD6F" w14:textId="46F46F23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077E832" wp14:editId="6588AA26">
                  <wp:extent cx="247650" cy="247650"/>
                  <wp:effectExtent l="0" t="0" r="0" b="0"/>
                  <wp:docPr id="1375712720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3136E8C" wp14:editId="2FCBA537">
                  <wp:extent cx="247650" cy="247650"/>
                  <wp:effectExtent l="0" t="0" r="0" b="0"/>
                  <wp:docPr id="756215573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2127CC4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A494532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1E4A8D" w:rsidRPr="004D7D65" w14:paraId="6DF436A0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816B54B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20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35CD38" w14:textId="5BE861FF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B84ED63" wp14:editId="5C80FFF6">
                  <wp:extent cx="247650" cy="247650"/>
                  <wp:effectExtent l="0" t="0" r="0" b="0"/>
                  <wp:docPr id="1442629290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593EAD3" wp14:editId="47CD212C">
                  <wp:extent cx="247650" cy="247650"/>
                  <wp:effectExtent l="0" t="0" r="0" b="0"/>
                  <wp:docPr id="1212587053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D0EC86A" w14:textId="63DFFB26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06A45DDF" wp14:editId="27B4F321">
                  <wp:extent cx="247650" cy="247650"/>
                  <wp:effectExtent l="0" t="0" r="0" b="0"/>
                  <wp:docPr id="461579680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B2B7A01" w14:textId="530DEDC8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vertAlign w:val="subscript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AB1F6D8" wp14:editId="71C94FF9">
                  <wp:extent cx="247650" cy="247650"/>
                  <wp:effectExtent l="0" t="0" r="0" b="0"/>
                  <wp:docPr id="1670123161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A8D" w:rsidRPr="004D7D65" w14:paraId="1BDAB1FC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CE09627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25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EED4416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F59EBBD" w14:textId="34EA80CE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857BD92" wp14:editId="3D16F60F">
                  <wp:extent cx="247650" cy="247650"/>
                  <wp:effectExtent l="0" t="0" r="0" b="0"/>
                  <wp:docPr id="1207801281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6910629A" wp14:editId="3DBD6C15">
                  <wp:extent cx="247650" cy="247650"/>
                  <wp:effectExtent l="0" t="0" r="0" b="0"/>
                  <wp:docPr id="926598797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7B59324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1E4A8D" w:rsidRPr="004D7D65" w14:paraId="31AA3780" w14:textId="77777777" w:rsidTr="004B7A28">
        <w:trPr>
          <w:trHeight w:val="302"/>
        </w:trPr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FEAC539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30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C9CE9C8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AC181D7" w14:textId="31F8D3CE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vertAlign w:val="subscript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4A3A29C" wp14:editId="10E16553">
                  <wp:extent cx="247650" cy="247650"/>
                  <wp:effectExtent l="0" t="0" r="0" b="0"/>
                  <wp:docPr id="1336328308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04A20D66" wp14:editId="71C2A63F">
                  <wp:extent cx="247650" cy="247650"/>
                  <wp:effectExtent l="0" t="0" r="0" b="0"/>
                  <wp:docPr id="5712754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C9EC2F6" w14:textId="672C064A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57E8A38C" wp14:editId="553B8361">
                  <wp:extent cx="247650" cy="247650"/>
                  <wp:effectExtent l="0" t="0" r="0" b="0"/>
                  <wp:docPr id="743172969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A8D" w:rsidRPr="004D7D65" w14:paraId="7CA26335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A20050F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35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96F0F4D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64AAEAAA" w14:textId="6F7C738D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2D7131F" wp14:editId="05B44309">
                  <wp:extent cx="247650" cy="247650"/>
                  <wp:effectExtent l="0" t="0" r="0" b="0"/>
                  <wp:docPr id="1367991621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00536E5" wp14:editId="427638F7">
                  <wp:extent cx="247650" cy="247650"/>
                  <wp:effectExtent l="0" t="0" r="0" b="0"/>
                  <wp:docPr id="911895539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BF978F7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vertAlign w:val="subscript"/>
                <w:lang w:eastAsia="en-GB"/>
              </w:rPr>
            </w:pPr>
          </w:p>
        </w:tc>
      </w:tr>
      <w:tr w:rsidR="001E4A8D" w:rsidRPr="004D7D65" w14:paraId="310AB72F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CC4F364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40 kg 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ABA4F5F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883B5B8" w14:textId="1D65715E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317D698" wp14:editId="76D325FE">
                  <wp:extent cx="247650" cy="247650"/>
                  <wp:effectExtent l="0" t="0" r="0" b="0"/>
                  <wp:docPr id="40959736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0490522D" wp14:editId="452F862C">
                  <wp:extent cx="247650" cy="247650"/>
                  <wp:effectExtent l="0" t="0" r="0" b="0"/>
                  <wp:docPr id="978483355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FDF353F" w14:textId="0E981C24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2FAD2A5E" wp14:editId="6D707728">
                  <wp:extent cx="247650" cy="247650"/>
                  <wp:effectExtent l="0" t="0" r="0" b="0"/>
                  <wp:docPr id="857100161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A8D" w:rsidRPr="004D7D65" w14:paraId="46EACD9A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3226550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50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9955C5E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20565BB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41C90C6" w14:textId="1928B849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213F1D76" wp14:editId="59B53E6D">
                  <wp:extent cx="247650" cy="247650"/>
                  <wp:effectExtent l="0" t="0" r="0" b="0"/>
                  <wp:docPr id="569569628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0D59EC05" wp14:editId="15F73703">
                  <wp:extent cx="247650" cy="247650"/>
                  <wp:effectExtent l="0" t="0" r="0" b="0"/>
                  <wp:docPr id="1726895315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A8D" w:rsidRPr="004D7D65" w14:paraId="771C0B94" w14:textId="77777777" w:rsidTr="004B7A28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8DE6656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60 kg 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708BF78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5A62A59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2B3644F" w14:textId="62FF06D1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DC03F7A" wp14:editId="0394153A">
                  <wp:extent cx="247650" cy="247650"/>
                  <wp:effectExtent l="0" t="0" r="0" b="0"/>
                  <wp:docPr id="1622614804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35005FB" wp14:editId="74BD87CC">
                  <wp:extent cx="247650" cy="247650"/>
                  <wp:effectExtent l="0" t="0" r="0" b="0"/>
                  <wp:docPr id="1913522160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A8D" w:rsidRPr="004D7D65" w14:paraId="6AFA120A" w14:textId="77777777" w:rsidTr="004B7A28">
        <w:trPr>
          <w:trHeight w:val="467"/>
        </w:trPr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9F527A7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70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CFEE0F3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908955A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9569E0C" w14:textId="4DA0882C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0026626" wp14:editId="68BD9F98">
                  <wp:extent cx="247650" cy="247650"/>
                  <wp:effectExtent l="0" t="0" r="0" b="0"/>
                  <wp:docPr id="958349501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7156BDD" wp14:editId="377D11B6">
                  <wp:extent cx="247650" cy="247650"/>
                  <wp:effectExtent l="0" t="0" r="0" b="0"/>
                  <wp:docPr id="181634239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A8D" w:rsidRPr="004D7D65" w14:paraId="54A116EC" w14:textId="77777777" w:rsidTr="004B7A28">
        <w:trPr>
          <w:trHeight w:val="467"/>
        </w:trPr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693081D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4D7D65">
              <w:rPr>
                <w:szCs w:val="22"/>
                <w:lang w:eastAsia="en-GB"/>
              </w:rPr>
              <w:t xml:space="preserve">  80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1AB0B64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9E0C06A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E42681D" w14:textId="1C32499A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BD7CFA2" wp14:editId="1FC67990">
                  <wp:extent cx="247650" cy="247650"/>
                  <wp:effectExtent l="0" t="0" r="0" b="0"/>
                  <wp:docPr id="698351582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D6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145453B" wp14:editId="65FD5BA8">
                  <wp:extent cx="247650" cy="247650"/>
                  <wp:effectExtent l="0" t="0" r="0" b="0"/>
                  <wp:docPr id="180590478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93546" w14:textId="71C20088" w:rsidR="001E4A8D" w:rsidRPr="004D7D65" w:rsidRDefault="001E4A8D" w:rsidP="001E4A8D">
      <w:pPr>
        <w:tabs>
          <w:tab w:val="clear" w:pos="567"/>
        </w:tabs>
        <w:spacing w:line="240" w:lineRule="auto"/>
        <w:ind w:left="567" w:hanging="567"/>
        <w:rPr>
          <w:bCs/>
          <w:iCs/>
          <w:szCs w:val="22"/>
          <w:lang w:eastAsia="en-GB"/>
        </w:rPr>
      </w:pPr>
      <w:r w:rsidRPr="004D7D65">
        <w:rPr>
          <w:noProof/>
          <w:szCs w:val="22"/>
          <w:lang w:eastAsia="cs-CZ"/>
        </w:rPr>
        <w:drawing>
          <wp:inline distT="0" distB="0" distL="0" distR="0" wp14:anchorId="197DB7EF" wp14:editId="44C5C276">
            <wp:extent cx="247650" cy="247650"/>
            <wp:effectExtent l="0" t="0" r="0" b="0"/>
            <wp:docPr id="212761283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D65">
        <w:rPr>
          <w:szCs w:val="22"/>
          <w:lang w:eastAsia="en-GB"/>
        </w:rPr>
        <w:t>= ¼ tablety</w:t>
      </w:r>
      <w:r w:rsidRPr="004D7D65">
        <w:rPr>
          <w:szCs w:val="22"/>
          <w:lang w:eastAsia="en-GB"/>
        </w:rPr>
        <w:tab/>
      </w:r>
      <w:r w:rsidRPr="004D7D65">
        <w:rPr>
          <w:noProof/>
          <w:szCs w:val="22"/>
          <w:lang w:eastAsia="cs-CZ"/>
        </w:rPr>
        <w:drawing>
          <wp:inline distT="0" distB="0" distL="0" distR="0" wp14:anchorId="07061AF4" wp14:editId="131B5DF3">
            <wp:extent cx="247650" cy="247650"/>
            <wp:effectExtent l="0" t="0" r="0" b="0"/>
            <wp:docPr id="1098060122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D65">
        <w:rPr>
          <w:szCs w:val="22"/>
          <w:lang w:eastAsia="en-GB"/>
        </w:rPr>
        <w:t xml:space="preserve">= ½ tablety </w:t>
      </w:r>
      <w:r w:rsidRPr="004D7D65">
        <w:rPr>
          <w:szCs w:val="22"/>
          <w:lang w:eastAsia="en-GB"/>
        </w:rPr>
        <w:tab/>
      </w:r>
      <w:r w:rsidRPr="004D7D65">
        <w:rPr>
          <w:noProof/>
          <w:szCs w:val="22"/>
          <w:lang w:eastAsia="cs-CZ"/>
        </w:rPr>
        <w:drawing>
          <wp:inline distT="0" distB="0" distL="0" distR="0" wp14:anchorId="1044AEED" wp14:editId="1EE70237">
            <wp:extent cx="247650" cy="247650"/>
            <wp:effectExtent l="0" t="0" r="0" b="0"/>
            <wp:docPr id="410650531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D65">
        <w:rPr>
          <w:szCs w:val="22"/>
          <w:lang w:eastAsia="en-GB"/>
        </w:rPr>
        <w:t>= ¾ tablety</w:t>
      </w:r>
      <w:r w:rsidRPr="004D7D65">
        <w:rPr>
          <w:szCs w:val="22"/>
          <w:lang w:eastAsia="en-GB"/>
        </w:rPr>
        <w:tab/>
      </w:r>
      <w:r w:rsidRPr="004D7D65">
        <w:rPr>
          <w:noProof/>
          <w:szCs w:val="22"/>
          <w:lang w:eastAsia="cs-CZ"/>
        </w:rPr>
        <w:drawing>
          <wp:inline distT="0" distB="0" distL="0" distR="0" wp14:anchorId="35F77AFD" wp14:editId="27F1C535">
            <wp:extent cx="247650" cy="247650"/>
            <wp:effectExtent l="0" t="0" r="0" b="0"/>
            <wp:docPr id="1033151385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D65">
        <w:rPr>
          <w:szCs w:val="22"/>
          <w:lang w:eastAsia="en-GB"/>
        </w:rPr>
        <w:t>= 1 tableta</w:t>
      </w:r>
    </w:p>
    <w:p w14:paraId="6D7D9A97" w14:textId="77777777" w:rsidR="001E4A8D" w:rsidRPr="004D7D65" w:rsidRDefault="001E4A8D" w:rsidP="001E4A8D">
      <w:pPr>
        <w:tabs>
          <w:tab w:val="clear" w:pos="567"/>
        </w:tabs>
        <w:spacing w:line="240" w:lineRule="auto"/>
        <w:ind w:left="567" w:hanging="567"/>
        <w:rPr>
          <w:lang w:eastAsia="en-GB"/>
        </w:rPr>
      </w:pPr>
    </w:p>
    <w:p w14:paraId="06A07CBC" w14:textId="06F37221" w:rsidR="001E4A8D" w:rsidRPr="004D7D65" w:rsidRDefault="001E4A8D" w:rsidP="001E4A8D">
      <w:pPr>
        <w:tabs>
          <w:tab w:val="clear" w:pos="567"/>
        </w:tabs>
        <w:spacing w:after="160" w:line="240" w:lineRule="auto"/>
        <w:rPr>
          <w:lang w:eastAsia="en-GB"/>
        </w:rPr>
      </w:pPr>
      <w:r w:rsidRPr="004D7D65">
        <w:rPr>
          <w:lang w:eastAsia="en-GB"/>
        </w:rPr>
        <w:t xml:space="preserve">Tablety lze dělit na 2 nebo 4 stejné části, aby </w:t>
      </w:r>
      <w:r w:rsidR="004D7D65" w:rsidRPr="004D7D65">
        <w:rPr>
          <w:lang w:eastAsia="en-GB"/>
        </w:rPr>
        <w:t>bylo</w:t>
      </w:r>
      <w:r w:rsidRPr="004D7D65">
        <w:rPr>
          <w:lang w:eastAsia="en-GB"/>
        </w:rPr>
        <w:t xml:space="preserve"> zaji</w:t>
      </w:r>
      <w:r w:rsidR="004D7D65" w:rsidRPr="004D7D65">
        <w:rPr>
          <w:lang w:eastAsia="en-GB"/>
        </w:rPr>
        <w:t>štěno</w:t>
      </w:r>
      <w:r w:rsidRPr="004D7D65">
        <w:rPr>
          <w:lang w:eastAsia="en-GB"/>
        </w:rPr>
        <w:t xml:space="preserve"> přesné dávkování. Tabletu položte na rovný povrch, stranou s dělící rýhou směrem nahoru a konvexní (zaoblenou) stranou k povrchu.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1E4A8D" w:rsidRPr="004D7D65" w14:paraId="7BDD762C" w14:textId="77777777" w:rsidTr="004B7A28">
        <w:tc>
          <w:tcPr>
            <w:tcW w:w="4536" w:type="dxa"/>
          </w:tcPr>
          <w:p w14:paraId="55DDDEBC" w14:textId="72C47DE5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lang w:eastAsia="en-GB"/>
              </w:rPr>
            </w:pPr>
            <w:r w:rsidRPr="004D7D65">
              <w:rPr>
                <w:noProof/>
                <w:lang w:eastAsia="cs-CZ"/>
              </w:rPr>
              <w:drawing>
                <wp:inline distT="0" distB="0" distL="0" distR="0" wp14:anchorId="7235FAEC" wp14:editId="10B45F9B">
                  <wp:extent cx="1905000" cy="1619250"/>
                  <wp:effectExtent l="0" t="0" r="0" b="0"/>
                  <wp:docPr id="1251702980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BB6B31B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6B01E05B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  <w:r w:rsidRPr="004D7D65">
              <w:rPr>
                <w:lang w:eastAsia="en-GB"/>
              </w:rPr>
              <w:t>Poloviny: zatlačte palci na obě strany tablety.</w:t>
            </w:r>
          </w:p>
          <w:p w14:paraId="42090330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6ECC134A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260CE955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586027A3" w14:textId="77777777" w:rsidR="001E4A8D" w:rsidRPr="004D7D65" w:rsidRDefault="001E4A8D" w:rsidP="001E4A8D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  <w:r w:rsidRPr="004D7D65">
              <w:rPr>
                <w:lang w:eastAsia="en-GB"/>
              </w:rPr>
              <w:t>Čtvrtiny: zatlačte palcem na střed tablety.</w:t>
            </w:r>
          </w:p>
        </w:tc>
      </w:tr>
    </w:tbl>
    <w:p w14:paraId="13504C24" w14:textId="77777777" w:rsidR="00247A48" w:rsidRPr="004D7D65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4D7D65" w:rsidRDefault="005B47DC" w:rsidP="00B13B6D">
      <w:pPr>
        <w:pStyle w:val="Style1"/>
      </w:pPr>
      <w:r w:rsidRPr="004D7D65">
        <w:t>3.10</w:t>
      </w:r>
      <w:r w:rsidRPr="004D7D65">
        <w:tab/>
        <w:t xml:space="preserve">Příznaky předávkování </w:t>
      </w:r>
      <w:r w:rsidR="00EC5045" w:rsidRPr="004D7D65">
        <w:t>(</w:t>
      </w:r>
      <w:r w:rsidRPr="004D7D65">
        <w:t xml:space="preserve">a </w:t>
      </w:r>
      <w:r w:rsidR="00202A85" w:rsidRPr="004D7D65">
        <w:t>kde</w:t>
      </w:r>
      <w:r w:rsidR="005E66FC" w:rsidRPr="004D7D65">
        <w:t xml:space="preserve"> </w:t>
      </w:r>
      <w:r w:rsidR="00202A85" w:rsidRPr="004D7D65">
        <w:t>je</w:t>
      </w:r>
      <w:r w:rsidR="005E66FC" w:rsidRPr="004D7D65">
        <w:t xml:space="preserve"> </w:t>
      </w:r>
      <w:r w:rsidR="00FB6F2F" w:rsidRPr="004D7D65">
        <w:t>relevantní</w:t>
      </w:r>
      <w:r w:rsidR="00202A85" w:rsidRPr="004D7D65">
        <w:t>, první pomoc</w:t>
      </w:r>
      <w:r w:rsidRPr="004D7D65">
        <w:t xml:space="preserve"> a antidota</w:t>
      </w:r>
      <w:r w:rsidR="00202A85" w:rsidRPr="004D7D65">
        <w:t>)</w:t>
      </w:r>
      <w:r w:rsidRPr="004D7D65">
        <w:t xml:space="preserve"> </w:t>
      </w:r>
    </w:p>
    <w:p w14:paraId="45A34650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651CE7" w14:textId="77777777" w:rsidR="00320BBC" w:rsidRPr="004D7D65" w:rsidRDefault="00320BBC" w:rsidP="00320BBC">
      <w:pPr>
        <w:tabs>
          <w:tab w:val="clear" w:pos="567"/>
        </w:tabs>
        <w:spacing w:line="260" w:lineRule="atLeast"/>
        <w:jc w:val="both"/>
        <w:rPr>
          <w:lang w:eastAsia="en-GB"/>
        </w:rPr>
      </w:pPr>
      <w:r w:rsidRPr="004D7D65">
        <w:rPr>
          <w:lang w:eastAsia="en-GB"/>
        </w:rPr>
        <w:t>Pokud se objeví neurologické příznaky, léčba by měla být ukončena a pacient by měl být léčen symptomaticky.</w:t>
      </w:r>
    </w:p>
    <w:p w14:paraId="2DB15504" w14:textId="77777777" w:rsidR="00605C51" w:rsidRPr="004D7D6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4D7D65" w:rsidRDefault="005B47DC" w:rsidP="00B13B6D">
      <w:pPr>
        <w:pStyle w:val="Style1"/>
      </w:pPr>
      <w:r w:rsidRPr="004D7D65">
        <w:t>3.11</w:t>
      </w:r>
      <w:r w:rsidRPr="004D7D65">
        <w:tab/>
        <w:t>Zvláštní omezení pro použití a zvláštní podmínky pro použití, včetně omezení používání antimikrob</w:t>
      </w:r>
      <w:r w:rsidR="00202A85" w:rsidRPr="004D7D65">
        <w:t>ních</w:t>
      </w:r>
      <w:r w:rsidRPr="004D7D65">
        <w:t xml:space="preserve"> a antiparazitárních veterinárních léčivých přípravků, za účelem snížení rizika rozvoje rezistence</w:t>
      </w:r>
    </w:p>
    <w:p w14:paraId="1204C42F" w14:textId="77777777" w:rsidR="009A6509" w:rsidRPr="004D7D65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4D7D65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4D7D65" w:rsidRDefault="005B47DC" w:rsidP="00B13B6D">
      <w:pPr>
        <w:pStyle w:val="Style1"/>
      </w:pPr>
      <w:r w:rsidRPr="004D7D65">
        <w:t>3.12</w:t>
      </w:r>
      <w:r w:rsidRPr="004D7D65">
        <w:tab/>
        <w:t>Ochranné lhůty</w:t>
      </w:r>
    </w:p>
    <w:p w14:paraId="2DC95067" w14:textId="77777777" w:rsidR="00C114FF" w:rsidRPr="004D7D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C45B4F" w14:textId="446E17C8" w:rsidR="00320BBC" w:rsidRPr="004D7D65" w:rsidRDefault="00BD6C2B" w:rsidP="00320BBC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>Neuplatňuje se</w:t>
      </w:r>
      <w:r w:rsidR="00320BBC" w:rsidRPr="004D7D65">
        <w:rPr>
          <w:lang w:eastAsia="en-GB"/>
        </w:rPr>
        <w:t>.</w:t>
      </w:r>
    </w:p>
    <w:p w14:paraId="35946CB6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4D7D65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4D7D65" w:rsidRDefault="005B47DC" w:rsidP="00F13A9B">
      <w:pPr>
        <w:pStyle w:val="Style1"/>
        <w:keepNext/>
      </w:pPr>
      <w:r w:rsidRPr="004D7D65">
        <w:lastRenderedPageBreak/>
        <w:t>4.</w:t>
      </w:r>
      <w:r w:rsidRPr="004D7D65">
        <w:tab/>
        <w:t>FARMAKOLOGICKÉ INFORMACE</w:t>
      </w:r>
    </w:p>
    <w:p w14:paraId="2C2A4C50" w14:textId="77777777" w:rsidR="00C114FF" w:rsidRPr="004D7D65" w:rsidRDefault="00C114FF" w:rsidP="00F13A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788531E1" w:rsidR="00C114FF" w:rsidRPr="004D7D65" w:rsidRDefault="005B47DC" w:rsidP="00F13A9B">
      <w:pPr>
        <w:pStyle w:val="Style1"/>
        <w:keepNext/>
      </w:pPr>
      <w:r w:rsidRPr="004D7D65">
        <w:t>4.1</w:t>
      </w:r>
      <w:r w:rsidRPr="004D7D65">
        <w:tab/>
      </w:r>
      <w:proofErr w:type="spellStart"/>
      <w:r w:rsidRPr="004D7D65">
        <w:t>ATCvet</w:t>
      </w:r>
      <w:proofErr w:type="spellEnd"/>
      <w:r w:rsidRPr="004D7D65">
        <w:t xml:space="preserve"> kód:</w:t>
      </w:r>
      <w:r w:rsidR="00320BBC" w:rsidRPr="004D7D65">
        <w:t xml:space="preserve"> </w:t>
      </w:r>
      <w:r w:rsidR="00320BBC" w:rsidRPr="004D7D65">
        <w:rPr>
          <w:b w:val="0"/>
          <w:bCs/>
          <w:iCs/>
        </w:rPr>
        <w:t>QJ01RA04</w:t>
      </w:r>
    </w:p>
    <w:p w14:paraId="454AB4D4" w14:textId="77777777" w:rsidR="00605C51" w:rsidRPr="004D7D65" w:rsidRDefault="00605C51" w:rsidP="00F13A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4D7D65" w:rsidRDefault="005B47DC" w:rsidP="00F13A9B">
      <w:pPr>
        <w:pStyle w:val="Style1"/>
        <w:keepNext/>
      </w:pPr>
      <w:r w:rsidRPr="004D7D65">
        <w:t>4.2</w:t>
      </w:r>
      <w:r w:rsidRPr="004D7D65">
        <w:tab/>
        <w:t>Farmakodynamika</w:t>
      </w:r>
    </w:p>
    <w:p w14:paraId="50FA42E3" w14:textId="77777777" w:rsidR="00C114FF" w:rsidRPr="004D7D65" w:rsidRDefault="00C114FF" w:rsidP="00F13A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3D402E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Spiramycin je antibiotikum patřící do skupiny makrolidů. Působí výrazně bakteriostaticky inhibicí syntézy proteinů (interferuje s translační reakcí na ribozomu). Jeho spektrum účinku zahrnuje zejména grampozitivní bakterie. Tři různé mechanismy zodpovídají největší mírou za bakteriální rezistenci k působení </w:t>
      </w:r>
      <w:proofErr w:type="spellStart"/>
      <w:r w:rsidRPr="004D7D65">
        <w:rPr>
          <w:lang w:eastAsia="en-GB"/>
        </w:rPr>
        <w:t>makrolidů</w:t>
      </w:r>
      <w:proofErr w:type="spellEnd"/>
      <w:r w:rsidRPr="004D7D65">
        <w:rPr>
          <w:lang w:eastAsia="en-GB"/>
        </w:rPr>
        <w:t xml:space="preserve">: (1) metylace </w:t>
      </w:r>
      <w:proofErr w:type="spellStart"/>
      <w:r w:rsidRPr="004D7D65">
        <w:rPr>
          <w:lang w:eastAsia="en-GB"/>
        </w:rPr>
        <w:t>rRNA</w:t>
      </w:r>
      <w:proofErr w:type="spellEnd"/>
      <w:r w:rsidRPr="004D7D65">
        <w:rPr>
          <w:lang w:eastAsia="en-GB"/>
        </w:rPr>
        <w:t xml:space="preserve">; (2) aktivní </w:t>
      </w:r>
      <w:proofErr w:type="spellStart"/>
      <w:r w:rsidRPr="004D7D65">
        <w:rPr>
          <w:lang w:eastAsia="en-GB"/>
        </w:rPr>
        <w:t>eflux</w:t>
      </w:r>
      <w:proofErr w:type="spellEnd"/>
      <w:r w:rsidRPr="004D7D65">
        <w:rPr>
          <w:lang w:eastAsia="en-GB"/>
        </w:rPr>
        <w:t xml:space="preserve">; (3) enzymatická inaktivace. První dva mechanismy jsou nejčastější a geny kódující tyto mechanismy jsou často lokalizovány na mobilních genetických elementech. Metylace </w:t>
      </w:r>
      <w:proofErr w:type="spellStart"/>
      <w:r w:rsidRPr="004D7D65">
        <w:rPr>
          <w:lang w:eastAsia="en-GB"/>
        </w:rPr>
        <w:t>rRNA</w:t>
      </w:r>
      <w:proofErr w:type="spellEnd"/>
      <w:r w:rsidRPr="004D7D65">
        <w:rPr>
          <w:lang w:eastAsia="en-GB"/>
        </w:rPr>
        <w:t xml:space="preserve">, kódovaná geny </w:t>
      </w:r>
      <w:proofErr w:type="spellStart"/>
      <w:r w:rsidRPr="004D7D65">
        <w:rPr>
          <w:lang w:eastAsia="en-GB"/>
        </w:rPr>
        <w:t>metylázy</w:t>
      </w:r>
      <w:proofErr w:type="spellEnd"/>
      <w:r w:rsidRPr="004D7D65">
        <w:rPr>
          <w:lang w:eastAsia="en-GB"/>
        </w:rPr>
        <w:t xml:space="preserve"> rezistentní k </w:t>
      </w:r>
      <w:proofErr w:type="gramStart"/>
      <w:r w:rsidRPr="004D7D65">
        <w:rPr>
          <w:lang w:eastAsia="en-GB"/>
        </w:rPr>
        <w:t>erytromycinu - geny</w:t>
      </w:r>
      <w:proofErr w:type="gramEnd"/>
      <w:r w:rsidRPr="004D7D65">
        <w:rPr>
          <w:lang w:eastAsia="en-GB"/>
        </w:rPr>
        <w:t xml:space="preserve"> (</w:t>
      </w:r>
      <w:proofErr w:type="spellStart"/>
      <w:r w:rsidRPr="004D7D65">
        <w:rPr>
          <w:i/>
          <w:lang w:eastAsia="en-GB"/>
        </w:rPr>
        <w:t>erm</w:t>
      </w:r>
      <w:proofErr w:type="spellEnd"/>
      <w:r w:rsidRPr="004D7D65">
        <w:rPr>
          <w:lang w:eastAsia="en-GB"/>
        </w:rPr>
        <w:t>), vede ke zkřížené rezistenci k makrolidům, linkosamidům a streptograminu B (rezistence MLSB).</w:t>
      </w:r>
    </w:p>
    <w:p w14:paraId="51D3ED8A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4A4CB640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>Metronidazol je derivát imidazolu a působí proti prvokům (bičíkovci a améby) a proti grampozitivním a gramnegativním anaerobům.</w:t>
      </w:r>
    </w:p>
    <w:p w14:paraId="7BF89D66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0BBB3E54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lang w:eastAsia="en-GB"/>
        </w:rPr>
        <w:t xml:space="preserve">Kombinace spiramycinu a metronidazolu rozšiřuje spektrum na základě doplňujícího se antibakteriálního charakteru obou léčiv. Synergické účinky byly prokázány u některých patogenů ve studiích </w:t>
      </w:r>
      <w:r w:rsidRPr="004D7D65">
        <w:rPr>
          <w:i/>
          <w:lang w:eastAsia="en-GB"/>
        </w:rPr>
        <w:t>in vitro</w:t>
      </w:r>
      <w:r w:rsidRPr="004D7D65">
        <w:rPr>
          <w:lang w:eastAsia="en-GB"/>
        </w:rPr>
        <w:t xml:space="preserve"> a při experimentálních infekcích u laboratorních zvířat. </w:t>
      </w:r>
    </w:p>
    <w:p w14:paraId="5821260B" w14:textId="77777777" w:rsidR="00605C51" w:rsidRPr="004D7D6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4D7D65" w:rsidRDefault="005B47DC" w:rsidP="00B13B6D">
      <w:pPr>
        <w:pStyle w:val="Style1"/>
      </w:pPr>
      <w:r w:rsidRPr="004D7D65">
        <w:t>4.3</w:t>
      </w:r>
      <w:r w:rsidRPr="004D7D65">
        <w:tab/>
        <w:t>Farmakokinetika</w:t>
      </w:r>
    </w:p>
    <w:p w14:paraId="041767DA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BD7DC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4D7D65">
        <w:rPr>
          <w:szCs w:val="22"/>
          <w:lang w:eastAsia="en-GB"/>
        </w:rPr>
        <w:t xml:space="preserve">Po perorálním podání byly nejvyšší plazmatické hladiny spiramycinu-I (hlavní složky spiramycinu) o hodnotě 4,4 </w:t>
      </w:r>
      <w:proofErr w:type="spellStart"/>
      <w:r w:rsidRPr="004D7D65">
        <w:rPr>
          <w:szCs w:val="22"/>
          <w:lang w:eastAsia="en-GB"/>
        </w:rPr>
        <w:t>μg</w:t>
      </w:r>
      <w:proofErr w:type="spellEnd"/>
      <w:r w:rsidRPr="004D7D65">
        <w:rPr>
          <w:szCs w:val="22"/>
          <w:lang w:eastAsia="en-GB"/>
        </w:rPr>
        <w:t xml:space="preserve">/ml pozorovány během 1,3 hodiny. </w:t>
      </w:r>
      <w:r w:rsidRPr="004D7D65">
        <w:rPr>
          <w:lang w:eastAsia="en-GB"/>
        </w:rPr>
        <w:t xml:space="preserve">Spiramycin rychle dosahuje vysoké hladiny v tkáních, které jsou 10 až 15krát vyšší než v plazmě. Koncentrace ve sliznicích a slinách jsou obzvláště vysoké. Po jedné perorální dávce koncentrace spiramycinu zůstává přítomna po dobu přibližně 30 až 40 hodin. </w:t>
      </w:r>
    </w:p>
    <w:p w14:paraId="6094DC21" w14:textId="77777777" w:rsidR="00320BBC" w:rsidRPr="004D7D65" w:rsidRDefault="00320BBC" w:rsidP="00320BBC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4D7D65">
        <w:rPr>
          <w:lang w:eastAsia="en-GB"/>
        </w:rPr>
        <w:t xml:space="preserve">Spiramycin je u psů eliminován žlučí. </w:t>
      </w:r>
      <w:r w:rsidRPr="004D7D65">
        <w:rPr>
          <w:szCs w:val="22"/>
          <w:lang w:eastAsia="en-GB"/>
        </w:rPr>
        <w:t>Terminální poločas je přibližně 8,6 hodiny.</w:t>
      </w:r>
    </w:p>
    <w:p w14:paraId="49CDBA3A" w14:textId="77777777" w:rsidR="00320BBC" w:rsidRPr="004D7D65" w:rsidRDefault="00320BBC" w:rsidP="00320BBC">
      <w:pPr>
        <w:keepNext/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746E0D8C" w14:textId="77777777" w:rsidR="00320BBC" w:rsidRPr="004D7D65" w:rsidRDefault="00320BBC" w:rsidP="00320BBC">
      <w:pPr>
        <w:keepNext/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4D7D65">
        <w:rPr>
          <w:szCs w:val="22"/>
          <w:lang w:eastAsia="en-GB"/>
        </w:rPr>
        <w:t xml:space="preserve">Po perorálním podání byly nejvyšší plazmatické hladiny metronidazolu o hodnotě 18 </w:t>
      </w:r>
      <w:proofErr w:type="spellStart"/>
      <w:r w:rsidRPr="004D7D65">
        <w:rPr>
          <w:szCs w:val="22"/>
          <w:lang w:eastAsia="en-GB"/>
        </w:rPr>
        <w:t>μg</w:t>
      </w:r>
      <w:proofErr w:type="spellEnd"/>
      <w:r w:rsidRPr="004D7D65">
        <w:rPr>
          <w:szCs w:val="22"/>
          <w:lang w:eastAsia="en-GB"/>
        </w:rPr>
        <w:t xml:space="preserve">/ml pozorovány během 1,4 hodiny. </w:t>
      </w:r>
      <w:r w:rsidRPr="004D7D65">
        <w:rPr>
          <w:lang w:eastAsia="en-GB"/>
        </w:rPr>
        <w:t xml:space="preserve">Po perorálním podání metronidazol difunduje rychle a úplně do všech tělních tkání. Po 24 hodinách jsou u většiny psů stále detekovatelné krevní </w:t>
      </w:r>
      <w:proofErr w:type="gramStart"/>
      <w:r w:rsidRPr="004D7D65">
        <w:rPr>
          <w:lang w:eastAsia="en-GB"/>
        </w:rPr>
        <w:t>hladiny &gt;</w:t>
      </w:r>
      <w:proofErr w:type="gramEnd"/>
      <w:r w:rsidRPr="004D7D65">
        <w:rPr>
          <w:lang w:eastAsia="en-GB"/>
        </w:rPr>
        <w:t xml:space="preserve"> 0,5 </w:t>
      </w:r>
      <w:proofErr w:type="spellStart"/>
      <w:r w:rsidRPr="004D7D65">
        <w:rPr>
          <w:lang w:eastAsia="en-GB"/>
        </w:rPr>
        <w:t>μg</w:t>
      </w:r>
      <w:proofErr w:type="spellEnd"/>
      <w:r w:rsidRPr="004D7D65">
        <w:rPr>
          <w:lang w:eastAsia="en-GB"/>
        </w:rPr>
        <w:t xml:space="preserve">/ml. Vylučování probíhá močí. </w:t>
      </w:r>
      <w:r w:rsidRPr="004D7D65">
        <w:rPr>
          <w:szCs w:val="22"/>
          <w:lang w:eastAsia="en-GB"/>
        </w:rPr>
        <w:t xml:space="preserve">Terminální poločas je přibližně 5,3 hodiny. </w:t>
      </w:r>
    </w:p>
    <w:p w14:paraId="0A06DF6E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4D7D65" w:rsidRDefault="005B47DC" w:rsidP="00B13B6D">
      <w:pPr>
        <w:pStyle w:val="Style1"/>
      </w:pPr>
      <w:r w:rsidRPr="004D7D65">
        <w:t>5.</w:t>
      </w:r>
      <w:r w:rsidRPr="004D7D65">
        <w:tab/>
        <w:t>FARMACEUTICKÉ ÚDAJE</w:t>
      </w:r>
    </w:p>
    <w:p w14:paraId="7BC53755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4D7D65" w:rsidRDefault="005B47DC" w:rsidP="00B13B6D">
      <w:pPr>
        <w:pStyle w:val="Style1"/>
      </w:pPr>
      <w:r w:rsidRPr="004D7D65">
        <w:t>5.1</w:t>
      </w:r>
      <w:r w:rsidRPr="004D7D65">
        <w:tab/>
        <w:t>Hlavní inkompatibility</w:t>
      </w:r>
    </w:p>
    <w:p w14:paraId="15C29130" w14:textId="77777777" w:rsidR="00C114FF" w:rsidRPr="004D7D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0EA595" w14:textId="77777777" w:rsidR="00320BBC" w:rsidRPr="004D7D6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>Neuplatňuje se.</w:t>
      </w:r>
    </w:p>
    <w:p w14:paraId="288F0D5C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4D7D65" w:rsidRDefault="005B47DC" w:rsidP="00B13B6D">
      <w:pPr>
        <w:pStyle w:val="Style1"/>
      </w:pPr>
      <w:r w:rsidRPr="004D7D65">
        <w:t>5.2</w:t>
      </w:r>
      <w:r w:rsidRPr="004D7D65">
        <w:tab/>
        <w:t>Doba použitelnosti</w:t>
      </w:r>
    </w:p>
    <w:p w14:paraId="100B6613" w14:textId="77777777" w:rsidR="00C114FF" w:rsidRPr="004D7D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AB377C" w14:textId="77777777" w:rsidR="00320BBC" w:rsidRPr="004D7D6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>Doba použitelnosti veterinárního léčivého přípravku v neporušeném obalu: 18 měsíců.</w:t>
      </w:r>
    </w:p>
    <w:p w14:paraId="3B7C6624" w14:textId="28D78CA9" w:rsidR="00320BBC" w:rsidRPr="004D7D65" w:rsidRDefault="00320BBC" w:rsidP="00320BB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4D7D65">
        <w:rPr>
          <w:szCs w:val="22"/>
          <w:lang w:eastAsia="en-GB"/>
        </w:rPr>
        <w:t>Doba použitelnosti zbylých částí tablet: 3 dny.</w:t>
      </w:r>
    </w:p>
    <w:p w14:paraId="4CD9C987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4D7D65" w:rsidRDefault="005B47DC" w:rsidP="00B13B6D">
      <w:pPr>
        <w:pStyle w:val="Style1"/>
      </w:pPr>
      <w:r w:rsidRPr="004D7D65">
        <w:t>5.3</w:t>
      </w:r>
      <w:r w:rsidRPr="004D7D65">
        <w:tab/>
        <w:t>Zvláštní opatření pro uchovávání</w:t>
      </w:r>
    </w:p>
    <w:p w14:paraId="7826F268" w14:textId="77777777" w:rsidR="00C114FF" w:rsidRPr="004D7D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D34CAC" w14:textId="77777777" w:rsidR="00320BBC" w:rsidRPr="004D7D6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>Uchovávejte při teplotě do 30 °C.</w:t>
      </w:r>
    </w:p>
    <w:p w14:paraId="205A4A8C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4D7D65" w:rsidRDefault="005B47DC" w:rsidP="00B13B6D">
      <w:pPr>
        <w:pStyle w:val="Style1"/>
      </w:pPr>
      <w:r w:rsidRPr="004D7D65">
        <w:t>5.4</w:t>
      </w:r>
      <w:r w:rsidRPr="004D7D65">
        <w:tab/>
        <w:t>Druh a složení vnitřního obalu</w:t>
      </w:r>
    </w:p>
    <w:p w14:paraId="584B339F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E94A06" w14:textId="309F97E0" w:rsidR="00320BBC" w:rsidRPr="004D7D6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>Blistr z vrstev hliníku a PVC/PE/PVDC</w:t>
      </w:r>
      <w:r w:rsidR="001E4A8D" w:rsidRPr="004D7D65">
        <w:rPr>
          <w:lang w:eastAsia="en-GB"/>
        </w:rPr>
        <w:t>.</w:t>
      </w:r>
    </w:p>
    <w:p w14:paraId="03C97BA9" w14:textId="77777777" w:rsidR="00320BBC" w:rsidRPr="004D7D6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>Velikosti balení:</w:t>
      </w:r>
    </w:p>
    <w:p w14:paraId="6399ADB4" w14:textId="77777777" w:rsidR="00320BBC" w:rsidRPr="004D7D6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>Papírová krabička s 1, 2, 3 nebo 10 blistry po 10 tabletách</w:t>
      </w:r>
    </w:p>
    <w:p w14:paraId="19A9ABC8" w14:textId="77777777" w:rsidR="00320BBC" w:rsidRPr="004D7D6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t xml:space="preserve">Papírová krabice obsahující 10 papírových krabiček, z nichž každá obsahuje 1 blistr s 10 tabletami. </w:t>
      </w:r>
    </w:p>
    <w:p w14:paraId="1D2FE5E2" w14:textId="77777777" w:rsidR="00320BBC" w:rsidRPr="004D7D6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4D7D65">
        <w:rPr>
          <w:lang w:eastAsia="en-GB"/>
        </w:rPr>
        <w:lastRenderedPageBreak/>
        <w:t>Na trhu nemusí být všechny velikosti balení.</w:t>
      </w:r>
    </w:p>
    <w:p w14:paraId="3DD88DA0" w14:textId="77777777" w:rsidR="00BA1C8A" w:rsidRPr="004D7D65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4D7D65" w:rsidRDefault="005B47DC" w:rsidP="00F13A9B">
      <w:pPr>
        <w:pStyle w:val="Style1"/>
        <w:keepNext/>
      </w:pPr>
      <w:r w:rsidRPr="004D7D65">
        <w:t>5.5</w:t>
      </w:r>
      <w:r w:rsidRPr="004D7D65">
        <w:tab/>
        <w:t xml:space="preserve">Zvláštní opatření pro </w:t>
      </w:r>
      <w:r w:rsidR="00CF069C" w:rsidRPr="004D7D65">
        <w:t xml:space="preserve">likvidaci </w:t>
      </w:r>
      <w:r w:rsidRPr="004D7D65">
        <w:t>nepoužit</w:t>
      </w:r>
      <w:r w:rsidR="002F64C6" w:rsidRPr="004D7D65">
        <w:t>ých</w:t>
      </w:r>
      <w:r w:rsidR="00905CAB" w:rsidRPr="004D7D65">
        <w:t xml:space="preserve"> </w:t>
      </w:r>
      <w:r w:rsidRPr="004D7D65">
        <w:t>veterinární</w:t>
      </w:r>
      <w:r w:rsidR="002F64C6" w:rsidRPr="004D7D65">
        <w:t>ch</w:t>
      </w:r>
      <w:r w:rsidRPr="004D7D65">
        <w:t xml:space="preserve"> léčiv</w:t>
      </w:r>
      <w:r w:rsidR="002F64C6" w:rsidRPr="004D7D65">
        <w:t>ých</w:t>
      </w:r>
      <w:r w:rsidRPr="004D7D65">
        <w:t xml:space="preserve"> přípravk</w:t>
      </w:r>
      <w:r w:rsidR="002F64C6" w:rsidRPr="004D7D65">
        <w:t>ů</w:t>
      </w:r>
      <w:r w:rsidRPr="004D7D65">
        <w:t xml:space="preserve"> nebo odpad</w:t>
      </w:r>
      <w:r w:rsidR="00F84AED" w:rsidRPr="004D7D65">
        <w:t>ů</w:t>
      </w:r>
      <w:r w:rsidR="00B36E65" w:rsidRPr="004D7D65">
        <w:t>, kter</w:t>
      </w:r>
      <w:r w:rsidR="00F84AED" w:rsidRPr="004D7D65">
        <w:t>é</w:t>
      </w:r>
      <w:r w:rsidRPr="004D7D65">
        <w:t xml:space="preserve"> pocház</w:t>
      </w:r>
      <w:r w:rsidR="00B36E65" w:rsidRPr="004D7D65">
        <w:t>í</w:t>
      </w:r>
      <w:r w:rsidRPr="004D7D65">
        <w:t xml:space="preserve"> z</w:t>
      </w:r>
      <w:r w:rsidR="002F64C6" w:rsidRPr="004D7D65">
        <w:t> </w:t>
      </w:r>
      <w:r w:rsidRPr="004D7D65">
        <w:t>t</w:t>
      </w:r>
      <w:r w:rsidR="002F64C6" w:rsidRPr="004D7D65">
        <w:t xml:space="preserve">ěchto </w:t>
      </w:r>
      <w:r w:rsidRPr="004D7D65">
        <w:t>přípravk</w:t>
      </w:r>
      <w:r w:rsidR="002F64C6" w:rsidRPr="004D7D65">
        <w:t>ů</w:t>
      </w:r>
    </w:p>
    <w:p w14:paraId="4E04C78C" w14:textId="77777777" w:rsidR="00C114FF" w:rsidRPr="004D7D65" w:rsidRDefault="00C114FF" w:rsidP="00F13A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9BF048" w14:textId="77777777" w:rsidR="00320BBC" w:rsidRPr="004D7D65" w:rsidRDefault="00320BBC" w:rsidP="00F13A9B">
      <w:pPr>
        <w:spacing w:line="240" w:lineRule="auto"/>
        <w:rPr>
          <w:szCs w:val="22"/>
        </w:rPr>
      </w:pPr>
      <w:r w:rsidRPr="004D7D65">
        <w:t>Léčivé přípravky se nesmí likvidovat prostřednictvím odpadní vody či domovního odpadu.</w:t>
      </w:r>
    </w:p>
    <w:p w14:paraId="175DBD98" w14:textId="77777777" w:rsidR="00320BBC" w:rsidRPr="004D7D65" w:rsidRDefault="00320BBC" w:rsidP="00F13A9B">
      <w:pPr>
        <w:tabs>
          <w:tab w:val="clear" w:pos="567"/>
        </w:tabs>
        <w:spacing w:line="240" w:lineRule="auto"/>
        <w:rPr>
          <w:szCs w:val="22"/>
        </w:rPr>
      </w:pPr>
    </w:p>
    <w:p w14:paraId="023F35FB" w14:textId="77777777" w:rsidR="00320BBC" w:rsidRPr="004D7D65" w:rsidRDefault="00320BBC" w:rsidP="00F13A9B">
      <w:pPr>
        <w:tabs>
          <w:tab w:val="clear" w:pos="567"/>
        </w:tabs>
        <w:spacing w:line="240" w:lineRule="auto"/>
        <w:rPr>
          <w:szCs w:val="22"/>
        </w:rPr>
      </w:pPr>
      <w:r w:rsidRPr="004D7D65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4D7D65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4D7D65" w:rsidRDefault="005B47DC" w:rsidP="00B13B6D">
      <w:pPr>
        <w:pStyle w:val="Style1"/>
      </w:pPr>
      <w:r w:rsidRPr="004D7D65">
        <w:t>6.</w:t>
      </w:r>
      <w:r w:rsidRPr="004D7D65">
        <w:tab/>
        <w:t>JMÉNO DRŽITELE ROZHODNUTÍ O REGISTRACI</w:t>
      </w:r>
    </w:p>
    <w:p w14:paraId="2E652F1A" w14:textId="77777777" w:rsidR="00C114FF" w:rsidRPr="004D7D6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EFE714" w14:textId="085F3BF1" w:rsidR="00917DD9" w:rsidRPr="004D7D65" w:rsidRDefault="00917DD9" w:rsidP="00917DD9">
      <w:pPr>
        <w:tabs>
          <w:tab w:val="clear" w:pos="567"/>
        </w:tabs>
        <w:spacing w:line="240" w:lineRule="auto"/>
        <w:rPr>
          <w:lang w:eastAsia="en-GB"/>
        </w:rPr>
      </w:pPr>
      <w:proofErr w:type="spellStart"/>
      <w:r w:rsidRPr="004D7D65">
        <w:rPr>
          <w:lang w:eastAsia="en-GB"/>
        </w:rPr>
        <w:t>Le</w:t>
      </w:r>
      <w:proofErr w:type="spellEnd"/>
      <w:r w:rsidRPr="004D7D65">
        <w:rPr>
          <w:lang w:eastAsia="en-GB"/>
        </w:rPr>
        <w:t xml:space="preserve"> Vet </w:t>
      </w:r>
      <w:proofErr w:type="spellStart"/>
      <w:r w:rsidRPr="004D7D65">
        <w:rPr>
          <w:lang w:eastAsia="en-GB"/>
        </w:rPr>
        <w:t>Beheer</w:t>
      </w:r>
      <w:proofErr w:type="spellEnd"/>
      <w:r w:rsidRPr="004D7D65">
        <w:rPr>
          <w:lang w:eastAsia="en-GB"/>
        </w:rPr>
        <w:t xml:space="preserve"> B.V.</w:t>
      </w:r>
    </w:p>
    <w:p w14:paraId="656B7214" w14:textId="77777777" w:rsidR="00917DD9" w:rsidRPr="004D7D65" w:rsidRDefault="00917DD9" w:rsidP="00917DD9">
      <w:pPr>
        <w:tabs>
          <w:tab w:val="clear" w:pos="567"/>
        </w:tabs>
        <w:spacing w:line="240" w:lineRule="auto"/>
        <w:rPr>
          <w:lang w:eastAsia="en-GB"/>
        </w:rPr>
      </w:pPr>
    </w:p>
    <w:p w14:paraId="6CB09C60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4D7D65" w:rsidRDefault="005B47DC" w:rsidP="00B13B6D">
      <w:pPr>
        <w:pStyle w:val="Style1"/>
      </w:pPr>
      <w:r w:rsidRPr="004D7D65">
        <w:t>7.</w:t>
      </w:r>
      <w:r w:rsidRPr="004D7D65">
        <w:tab/>
        <w:t>REGISTRAČNÍ ČÍSLO(A)</w:t>
      </w:r>
    </w:p>
    <w:p w14:paraId="1FA2C56F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757245" w14:textId="77777777" w:rsidR="001E4A8D" w:rsidRPr="004D7D65" w:rsidRDefault="001E4A8D" w:rsidP="001E4A8D">
      <w:pPr>
        <w:tabs>
          <w:tab w:val="clear" w:pos="567"/>
        </w:tabs>
        <w:spacing w:line="240" w:lineRule="auto"/>
        <w:rPr>
          <w:szCs w:val="22"/>
          <w:lang w:eastAsia="cs-CZ"/>
        </w:rPr>
      </w:pPr>
      <w:bookmarkStart w:id="6" w:name="_Hlk115804691"/>
      <w:r w:rsidRPr="004D7D65">
        <w:rPr>
          <w:szCs w:val="22"/>
          <w:lang w:eastAsia="cs-CZ"/>
        </w:rPr>
        <w:t>96/060/</w:t>
      </w:r>
      <w:proofErr w:type="gramStart"/>
      <w:r w:rsidRPr="004D7D65">
        <w:rPr>
          <w:szCs w:val="22"/>
          <w:lang w:eastAsia="cs-CZ"/>
        </w:rPr>
        <w:t>17-C</w:t>
      </w:r>
      <w:proofErr w:type="gramEnd"/>
    </w:p>
    <w:bookmarkEnd w:id="6"/>
    <w:p w14:paraId="427D05E5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8E42" w14:textId="77777777" w:rsidR="00605C51" w:rsidRPr="004D7D6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4D7D65" w:rsidRDefault="005B47DC" w:rsidP="00B13B6D">
      <w:pPr>
        <w:pStyle w:val="Style1"/>
      </w:pPr>
      <w:r w:rsidRPr="004D7D65">
        <w:t>8.</w:t>
      </w:r>
      <w:r w:rsidRPr="004D7D65">
        <w:tab/>
        <w:t>DATUM PRVNÍ REGISTRACE</w:t>
      </w:r>
    </w:p>
    <w:p w14:paraId="3863C575" w14:textId="77777777" w:rsidR="00C114FF" w:rsidRPr="004D7D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295A86" w14:textId="7ED649E8" w:rsidR="00917DD9" w:rsidRPr="004D7D65" w:rsidRDefault="004540CA" w:rsidP="00917DD9">
      <w:pPr>
        <w:rPr>
          <w:lang w:eastAsia="en-GB"/>
        </w:rPr>
      </w:pPr>
      <w:r w:rsidRPr="004D7D65">
        <w:t>Datum první registrace:</w:t>
      </w:r>
      <w:r w:rsidR="00917DD9" w:rsidRPr="004D7D65">
        <w:rPr>
          <w:lang w:eastAsia="en-GB"/>
        </w:rPr>
        <w:t xml:space="preserve"> 21</w:t>
      </w:r>
      <w:r w:rsidR="00D0292D" w:rsidRPr="004D7D65">
        <w:rPr>
          <w:lang w:eastAsia="en-GB"/>
        </w:rPr>
        <w:t>/</w:t>
      </w:r>
      <w:r w:rsidR="00917DD9" w:rsidRPr="004D7D65">
        <w:rPr>
          <w:lang w:eastAsia="en-GB"/>
        </w:rPr>
        <w:t>12</w:t>
      </w:r>
      <w:r w:rsidR="00D0292D" w:rsidRPr="004D7D65">
        <w:rPr>
          <w:lang w:eastAsia="en-GB"/>
        </w:rPr>
        <w:t>/</w:t>
      </w:r>
      <w:r w:rsidR="00917DD9" w:rsidRPr="004D7D65">
        <w:rPr>
          <w:lang w:eastAsia="en-GB"/>
        </w:rPr>
        <w:t>2017</w:t>
      </w:r>
    </w:p>
    <w:p w14:paraId="6E98A2F6" w14:textId="77777777" w:rsidR="00D65777" w:rsidRPr="004D7D6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4D7D6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4D7D65" w:rsidRDefault="005B47DC" w:rsidP="00B13B6D">
      <w:pPr>
        <w:pStyle w:val="Style1"/>
      </w:pPr>
      <w:r w:rsidRPr="004D7D65">
        <w:t>9.</w:t>
      </w:r>
      <w:r w:rsidRPr="004D7D65">
        <w:tab/>
        <w:t>DATUM POSLEDNÍ AKTUALIZACE SOUHRNU ÚDAJŮ O PŘÍPRAVKU</w:t>
      </w:r>
    </w:p>
    <w:p w14:paraId="224434F8" w14:textId="77777777" w:rsidR="0078538F" w:rsidRPr="004D7D6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5F1313" w14:textId="674D39DF" w:rsidR="00786FFD" w:rsidRPr="004D7D65" w:rsidRDefault="00FD5410" w:rsidP="00786FFD">
      <w:pPr>
        <w:tabs>
          <w:tab w:val="clear" w:pos="567"/>
        </w:tabs>
        <w:spacing w:line="240" w:lineRule="auto"/>
        <w:rPr>
          <w:lang w:eastAsia="en-GB"/>
        </w:rPr>
      </w:pPr>
      <w:r>
        <w:rPr>
          <w:lang w:eastAsia="en-GB"/>
        </w:rPr>
        <w:t>12/2025</w:t>
      </w:r>
      <w:bookmarkStart w:id="7" w:name="_GoBack"/>
      <w:bookmarkEnd w:id="7"/>
    </w:p>
    <w:p w14:paraId="0F6EC8A7" w14:textId="77777777" w:rsidR="00D137D2" w:rsidRPr="004D7D65" w:rsidRDefault="00D137D2" w:rsidP="00D137D2">
      <w:pPr>
        <w:tabs>
          <w:tab w:val="clear" w:pos="567"/>
          <w:tab w:val="left" w:pos="0"/>
        </w:tabs>
        <w:spacing w:line="240" w:lineRule="auto"/>
        <w:rPr>
          <w:b/>
          <w:lang w:eastAsia="en-GB"/>
        </w:rPr>
      </w:pPr>
    </w:p>
    <w:p w14:paraId="2DB0E157" w14:textId="77777777" w:rsidR="00B113B9" w:rsidRPr="004D7D65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4D7D65" w:rsidRDefault="005B47DC" w:rsidP="00B13B6D">
      <w:pPr>
        <w:pStyle w:val="Style1"/>
      </w:pPr>
      <w:r w:rsidRPr="004D7D65">
        <w:t>10.</w:t>
      </w:r>
      <w:r w:rsidRPr="004D7D65">
        <w:tab/>
        <w:t>KLASIFIKACE VETERINÁRNÍCH LÉČIVÝCH PŘÍPRAVKŮ</w:t>
      </w:r>
    </w:p>
    <w:p w14:paraId="1F12B426" w14:textId="77777777" w:rsidR="0078538F" w:rsidRPr="004D7D6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D9223" w14:textId="2F85E02C" w:rsidR="00605C51" w:rsidRPr="004D7D65" w:rsidRDefault="00BA1C8A" w:rsidP="00A9226B">
      <w:pPr>
        <w:tabs>
          <w:tab w:val="clear" w:pos="567"/>
        </w:tabs>
        <w:spacing w:line="240" w:lineRule="auto"/>
      </w:pPr>
      <w:r w:rsidRPr="004D7D65">
        <w:t>Veterinární léčivý přípravek je vydáván pouze na předpis.</w:t>
      </w:r>
    </w:p>
    <w:p w14:paraId="1C43B159" w14:textId="77777777" w:rsidR="00BA1C8A" w:rsidRPr="004D7D65" w:rsidRDefault="00BA1C8A" w:rsidP="00A9226B">
      <w:pPr>
        <w:tabs>
          <w:tab w:val="clear" w:pos="567"/>
        </w:tabs>
        <w:spacing w:line="240" w:lineRule="auto"/>
      </w:pPr>
    </w:p>
    <w:p w14:paraId="7B909FCD" w14:textId="77777777" w:rsidR="00BA1C8A" w:rsidRPr="004D7D65" w:rsidRDefault="00BA1C8A" w:rsidP="00BA1C8A">
      <w:pPr>
        <w:ind w:right="-1"/>
        <w:rPr>
          <w:szCs w:val="22"/>
        </w:rPr>
      </w:pPr>
      <w:bookmarkStart w:id="8" w:name="_Hlk73467306"/>
      <w:r w:rsidRPr="004D7D65">
        <w:t xml:space="preserve">Podrobné informace o tomto veterinárním léčivém přípravku jsou k dispozici v databázi přípravků Unie </w:t>
      </w:r>
      <w:r w:rsidRPr="004D7D65">
        <w:rPr>
          <w:szCs w:val="22"/>
        </w:rPr>
        <w:t>(</w:t>
      </w:r>
      <w:hyperlink r:id="rId17" w:history="1">
        <w:r w:rsidRPr="004D7D65">
          <w:rPr>
            <w:rStyle w:val="Hypertextovodkaz"/>
            <w:szCs w:val="22"/>
          </w:rPr>
          <w:t>https://medicines.health.europa.eu/veterinary</w:t>
        </w:r>
      </w:hyperlink>
      <w:r w:rsidRPr="004D7D65">
        <w:rPr>
          <w:szCs w:val="22"/>
        </w:rPr>
        <w:t>)</w:t>
      </w:r>
      <w:r w:rsidRPr="004D7D65">
        <w:rPr>
          <w:i/>
          <w:szCs w:val="22"/>
        </w:rPr>
        <w:t>.</w:t>
      </w:r>
    </w:p>
    <w:bookmarkEnd w:id="8"/>
    <w:p w14:paraId="0BB00A87" w14:textId="77777777" w:rsidR="00BA1C8A" w:rsidRPr="004D7D65" w:rsidRDefault="00BA1C8A" w:rsidP="00A9226B">
      <w:pPr>
        <w:tabs>
          <w:tab w:val="clear" w:pos="567"/>
        </w:tabs>
        <w:spacing w:line="240" w:lineRule="auto"/>
      </w:pPr>
    </w:p>
    <w:p w14:paraId="5779E9B7" w14:textId="77777777" w:rsidR="00EE436A" w:rsidRPr="004D7D65" w:rsidRDefault="00EE436A" w:rsidP="00EE436A">
      <w:pPr>
        <w:tabs>
          <w:tab w:val="clear" w:pos="567"/>
        </w:tabs>
        <w:spacing w:line="240" w:lineRule="auto"/>
        <w:rPr>
          <w:szCs w:val="22"/>
        </w:rPr>
      </w:pPr>
      <w:r w:rsidRPr="004D7D65">
        <w:rPr>
          <w:szCs w:val="22"/>
        </w:rPr>
        <w:t xml:space="preserve">Podrobné informace o tomto veterinárním léčivém přípravku naleznete také v národní databázi </w:t>
      </w:r>
    </w:p>
    <w:p w14:paraId="7B07F5BB" w14:textId="77777777" w:rsidR="00EE436A" w:rsidRPr="004D7D65" w:rsidRDefault="00EE436A" w:rsidP="00EE436A">
      <w:pPr>
        <w:tabs>
          <w:tab w:val="clear" w:pos="567"/>
        </w:tabs>
        <w:spacing w:line="240" w:lineRule="auto"/>
        <w:rPr>
          <w:szCs w:val="22"/>
        </w:rPr>
      </w:pPr>
      <w:r w:rsidRPr="004D7D65">
        <w:rPr>
          <w:szCs w:val="22"/>
        </w:rPr>
        <w:t>(</w:t>
      </w:r>
      <w:hyperlink r:id="rId18" w:history="1">
        <w:r w:rsidRPr="004D7D65">
          <w:rPr>
            <w:rStyle w:val="Hypertextovodkaz"/>
            <w:szCs w:val="22"/>
          </w:rPr>
          <w:t>https://www.uskvbl.cz</w:t>
        </w:r>
      </w:hyperlink>
      <w:r w:rsidRPr="004D7D65">
        <w:rPr>
          <w:szCs w:val="22"/>
        </w:rPr>
        <w:t>).</w:t>
      </w:r>
    </w:p>
    <w:p w14:paraId="73D24E97" w14:textId="77777777" w:rsidR="00EE436A" w:rsidRPr="004D7D65" w:rsidRDefault="00EE436A" w:rsidP="00F754AE">
      <w:pPr>
        <w:tabs>
          <w:tab w:val="clear" w:pos="567"/>
        </w:tabs>
        <w:spacing w:line="240" w:lineRule="auto"/>
      </w:pPr>
    </w:p>
    <w:sectPr w:rsidR="00EE436A" w:rsidRPr="004D7D65" w:rsidSect="003837F1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3C10D" w14:textId="77777777" w:rsidR="003F2D67" w:rsidRDefault="003F2D67">
      <w:pPr>
        <w:spacing w:line="240" w:lineRule="auto"/>
      </w:pPr>
      <w:r>
        <w:separator/>
      </w:r>
    </w:p>
  </w:endnote>
  <w:endnote w:type="continuationSeparator" w:id="0">
    <w:p w14:paraId="4CE63CC2" w14:textId="77777777" w:rsidR="003F2D67" w:rsidRDefault="003F2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6C682" w14:textId="77777777" w:rsidR="003F2D67" w:rsidRDefault="003F2D67">
      <w:pPr>
        <w:spacing w:line="240" w:lineRule="auto"/>
      </w:pPr>
      <w:r>
        <w:separator/>
      </w:r>
    </w:p>
  </w:footnote>
  <w:footnote w:type="continuationSeparator" w:id="0">
    <w:p w14:paraId="427894A9" w14:textId="77777777" w:rsidR="003F2D67" w:rsidRDefault="003F2D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4D25" w14:textId="217E8C72" w:rsidR="00D367A4" w:rsidRDefault="00D367A4" w:rsidP="00D367A4">
    <w:r>
      <w:t xml:space="preserve">     </w:t>
    </w:r>
  </w:p>
  <w:p w14:paraId="52A07B52" w14:textId="77777777" w:rsidR="00D367A4" w:rsidRDefault="00D367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D42"/>
    <w:rsid w:val="00024777"/>
    <w:rsid w:val="00024E21"/>
    <w:rsid w:val="00027100"/>
    <w:rsid w:val="00030AD8"/>
    <w:rsid w:val="000349AA"/>
    <w:rsid w:val="00036C50"/>
    <w:rsid w:val="00052B48"/>
    <w:rsid w:val="00052D2B"/>
    <w:rsid w:val="00054F55"/>
    <w:rsid w:val="00056EE7"/>
    <w:rsid w:val="00062945"/>
    <w:rsid w:val="0006325F"/>
    <w:rsid w:val="00063946"/>
    <w:rsid w:val="00067023"/>
    <w:rsid w:val="00074AF5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5E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052"/>
    <w:rsid w:val="0015098E"/>
    <w:rsid w:val="00153B3A"/>
    <w:rsid w:val="00160081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4A8D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3EE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F2E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A72B2"/>
    <w:rsid w:val="002B0F11"/>
    <w:rsid w:val="002B2E17"/>
    <w:rsid w:val="002B6560"/>
    <w:rsid w:val="002B6599"/>
    <w:rsid w:val="002B68BF"/>
    <w:rsid w:val="002C1F27"/>
    <w:rsid w:val="002C55FF"/>
    <w:rsid w:val="002C592B"/>
    <w:rsid w:val="002D300D"/>
    <w:rsid w:val="002E0CD4"/>
    <w:rsid w:val="002E13BF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0BBC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38B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D67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CA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6FC"/>
    <w:rsid w:val="004D6746"/>
    <w:rsid w:val="004D767B"/>
    <w:rsid w:val="004D7D65"/>
    <w:rsid w:val="004E0F32"/>
    <w:rsid w:val="004E23A1"/>
    <w:rsid w:val="004E493C"/>
    <w:rsid w:val="004E623E"/>
    <w:rsid w:val="004E7092"/>
    <w:rsid w:val="004E7ECE"/>
    <w:rsid w:val="004F4DB1"/>
    <w:rsid w:val="004F6D6C"/>
    <w:rsid w:val="004F6F64"/>
    <w:rsid w:val="005004EC"/>
    <w:rsid w:val="00506AAE"/>
    <w:rsid w:val="00517756"/>
    <w:rsid w:val="005202C6"/>
    <w:rsid w:val="00523C53"/>
    <w:rsid w:val="00525929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A94"/>
    <w:rsid w:val="00562DCA"/>
    <w:rsid w:val="0056568F"/>
    <w:rsid w:val="0057103E"/>
    <w:rsid w:val="00572FC0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B6B32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219C"/>
    <w:rsid w:val="0062387A"/>
    <w:rsid w:val="00627970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13BA"/>
    <w:rsid w:val="006A41E9"/>
    <w:rsid w:val="006B12CB"/>
    <w:rsid w:val="006B2030"/>
    <w:rsid w:val="006B5916"/>
    <w:rsid w:val="006C0CB7"/>
    <w:rsid w:val="006C4775"/>
    <w:rsid w:val="006C4F4A"/>
    <w:rsid w:val="006C5E80"/>
    <w:rsid w:val="006C7CEE"/>
    <w:rsid w:val="006D075E"/>
    <w:rsid w:val="006D09DC"/>
    <w:rsid w:val="006D3509"/>
    <w:rsid w:val="006D7598"/>
    <w:rsid w:val="006D7C6E"/>
    <w:rsid w:val="006E15A2"/>
    <w:rsid w:val="006E1B4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6865"/>
    <w:rsid w:val="00786FFD"/>
    <w:rsid w:val="00787482"/>
    <w:rsid w:val="00792A66"/>
    <w:rsid w:val="007974D1"/>
    <w:rsid w:val="007A286D"/>
    <w:rsid w:val="007A314D"/>
    <w:rsid w:val="007A38DF"/>
    <w:rsid w:val="007A478C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BD5"/>
    <w:rsid w:val="00903D0D"/>
    <w:rsid w:val="009048E1"/>
    <w:rsid w:val="0090598C"/>
    <w:rsid w:val="00905CAB"/>
    <w:rsid w:val="009071BB"/>
    <w:rsid w:val="00913885"/>
    <w:rsid w:val="00915ABF"/>
    <w:rsid w:val="00917DD9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603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7B8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5D6A"/>
    <w:rsid w:val="00B066DE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E11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6C2B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ED3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090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92D"/>
    <w:rsid w:val="00D0359D"/>
    <w:rsid w:val="00D03A52"/>
    <w:rsid w:val="00D04DED"/>
    <w:rsid w:val="00D06CBA"/>
    <w:rsid w:val="00D1089A"/>
    <w:rsid w:val="00D116BD"/>
    <w:rsid w:val="00D137D2"/>
    <w:rsid w:val="00D16FE0"/>
    <w:rsid w:val="00D17EAF"/>
    <w:rsid w:val="00D2001A"/>
    <w:rsid w:val="00D20684"/>
    <w:rsid w:val="00D26B62"/>
    <w:rsid w:val="00D32624"/>
    <w:rsid w:val="00D367A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489D"/>
    <w:rsid w:val="00D9216A"/>
    <w:rsid w:val="00D95BBB"/>
    <w:rsid w:val="00D97E7D"/>
    <w:rsid w:val="00DA16B5"/>
    <w:rsid w:val="00DA2A06"/>
    <w:rsid w:val="00DB0A7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3967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054E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436A"/>
    <w:rsid w:val="00EE6228"/>
    <w:rsid w:val="00EE7AC7"/>
    <w:rsid w:val="00EE7B3F"/>
    <w:rsid w:val="00EF2247"/>
    <w:rsid w:val="00EF3A8A"/>
    <w:rsid w:val="00F0054D"/>
    <w:rsid w:val="00F02467"/>
    <w:rsid w:val="00F03172"/>
    <w:rsid w:val="00F04D0E"/>
    <w:rsid w:val="00F12214"/>
    <w:rsid w:val="00F12565"/>
    <w:rsid w:val="00F129C7"/>
    <w:rsid w:val="00F13A9B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78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4AE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2489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10"/>
    <w:rsid w:val="00FD5461"/>
    <w:rsid w:val="00FD642D"/>
    <w:rsid w:val="00FD6BDB"/>
    <w:rsid w:val="00FD6F00"/>
    <w:rsid w:val="00FD6FF1"/>
    <w:rsid w:val="00FD7AB4"/>
    <w:rsid w:val="00FD7B98"/>
    <w:rsid w:val="00FE55DA"/>
    <w:rsid w:val="00FF09F1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q4iawc">
    <w:name w:val="q4iawc"/>
    <w:basedOn w:val="Standardnpsmoodstavce"/>
    <w:rsid w:val="008F5BD5"/>
  </w:style>
  <w:style w:type="table" w:customStyle="1" w:styleId="Tabellenraster1">
    <w:name w:val="Tabellenraster1"/>
    <w:basedOn w:val="Normlntabulka"/>
    <w:next w:val="Mkatabulky"/>
    <w:uiPriority w:val="59"/>
    <w:rsid w:val="008F5BD5"/>
    <w:pPr>
      <w:tabs>
        <w:tab w:val="left" w:pos="567"/>
      </w:tabs>
      <w:spacing w:line="260" w:lineRule="exac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Standardnpsmoodstavce"/>
    <w:rsid w:val="008F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0CF7-951F-45E0-AB54-D58720DD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1727</Words>
  <Characters>10195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38</cp:revision>
  <cp:lastPrinted>2025-12-15T11:54:00Z</cp:lastPrinted>
  <dcterms:created xsi:type="dcterms:W3CDTF">2025-07-31T14:03:00Z</dcterms:created>
  <dcterms:modified xsi:type="dcterms:W3CDTF">2025-12-15T11:54:00Z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