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07D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07D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07D1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BAB96" w14:textId="77777777" w:rsidR="00222D5B" w:rsidRPr="000633DF" w:rsidRDefault="00222D5B" w:rsidP="00222D5B">
      <w:pPr>
        <w:spacing w:line="240" w:lineRule="auto"/>
        <w:rPr>
          <w:szCs w:val="22"/>
        </w:rPr>
      </w:pPr>
      <w:r>
        <w:t xml:space="preserve">NEOMAY 500 000 IU/g prášek pro podání v pitné vodě/mléčné náhražce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07D1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CBCC7" w14:textId="4DF2DA54" w:rsidR="00222D5B" w:rsidRDefault="00CA42E4" w:rsidP="00222D5B">
      <w:pPr>
        <w:tabs>
          <w:tab w:val="clear" w:pos="567"/>
        </w:tabs>
        <w:spacing w:line="240" w:lineRule="auto"/>
        <w:jc w:val="both"/>
      </w:pPr>
      <w:r>
        <w:t>Každý</w:t>
      </w:r>
      <w:r w:rsidR="00222D5B">
        <w:t xml:space="preserve"> g obsahuje:</w:t>
      </w:r>
    </w:p>
    <w:p w14:paraId="612D51EC" w14:textId="77777777" w:rsidR="00222D5B" w:rsidRPr="00B41D57" w:rsidRDefault="00222D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29F58D80" w:rsidR="00C114FF" w:rsidRPr="00B41D57" w:rsidRDefault="00107D1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CA42E4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CA42E4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455EA213" w14:textId="77777777" w:rsidR="00222D5B" w:rsidRDefault="00222D5B" w:rsidP="00222D5B">
      <w:pPr>
        <w:tabs>
          <w:tab w:val="clear" w:pos="567"/>
          <w:tab w:val="right" w:leader="dot" w:pos="4536"/>
        </w:tabs>
        <w:spacing w:line="240" w:lineRule="auto"/>
        <w:jc w:val="both"/>
      </w:pPr>
      <w:r>
        <w:t>Neomycinum (jako neomycini sulfas)</w:t>
      </w:r>
      <w:r>
        <w:tab/>
        <w:t>500 000 IU</w:t>
      </w:r>
    </w:p>
    <w:p w14:paraId="4114CC73" w14:textId="5D6409D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93C2C63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</w:tblGrid>
      <w:tr w:rsidR="00222D5B" w14:paraId="0B4C76E3" w14:textId="77777777" w:rsidTr="00222D5B">
        <w:tc>
          <w:tcPr>
            <w:tcW w:w="8075" w:type="dxa"/>
            <w:shd w:val="clear" w:color="auto" w:fill="auto"/>
            <w:vAlign w:val="center"/>
          </w:tcPr>
          <w:p w14:paraId="6D45EB6D" w14:textId="5621F047" w:rsidR="00222D5B" w:rsidRPr="00B41D57" w:rsidRDefault="00222D5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22D5B" w14:paraId="7D5263D3" w14:textId="77777777" w:rsidTr="00222D5B">
        <w:tc>
          <w:tcPr>
            <w:tcW w:w="8075" w:type="dxa"/>
            <w:shd w:val="clear" w:color="auto" w:fill="auto"/>
            <w:vAlign w:val="center"/>
          </w:tcPr>
          <w:p w14:paraId="0F798F46" w14:textId="5E8443D0" w:rsidR="00222D5B" w:rsidRPr="00222D5B" w:rsidRDefault="00222D5B" w:rsidP="00222D5B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Monohydrát laktosy</w:t>
            </w:r>
          </w:p>
        </w:tc>
      </w:tr>
    </w:tbl>
    <w:p w14:paraId="6BFCE183" w14:textId="77777777" w:rsidR="00222D5B" w:rsidRDefault="00222D5B" w:rsidP="00222D5B">
      <w:pPr>
        <w:tabs>
          <w:tab w:val="clear" w:pos="567"/>
        </w:tabs>
        <w:spacing w:line="240" w:lineRule="auto"/>
        <w:jc w:val="both"/>
      </w:pPr>
    </w:p>
    <w:p w14:paraId="38F51D2A" w14:textId="0816C128" w:rsidR="00872C48" w:rsidRPr="00222D5B" w:rsidRDefault="00222D5B" w:rsidP="00222D5B">
      <w:pPr>
        <w:tabs>
          <w:tab w:val="clear" w:pos="567"/>
        </w:tabs>
        <w:spacing w:line="240" w:lineRule="auto"/>
        <w:jc w:val="both"/>
      </w:pPr>
      <w:r>
        <w:t>Bílý nebo téměř bílý prášek.</w:t>
      </w:r>
    </w:p>
    <w:p w14:paraId="2E6CA329" w14:textId="3975584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783B0" w14:textId="77777777" w:rsidR="001F7BB2" w:rsidRPr="00B41D57" w:rsidRDefault="001F7B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07D1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07D1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6B9EF" w14:textId="77777777" w:rsidR="00222D5B" w:rsidRPr="003252C0" w:rsidRDefault="00222D5B" w:rsidP="00222D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Skot (telata), prasata (po odstavu a ve výkrmu), kur domácí </w:t>
      </w:r>
      <w:r w:rsidRPr="00E01237">
        <w:t>(včetně nosnic),</w:t>
      </w:r>
      <w:r w:rsidRPr="002323CE">
        <w:t xml:space="preserve"> kachny</w:t>
      </w:r>
      <w:r>
        <w:t xml:space="preserve">, krůty </w:t>
      </w:r>
      <w:r w:rsidRPr="00E01237">
        <w:t>(včetně nosnic),</w:t>
      </w:r>
      <w:r>
        <w:t xml:space="preserve"> husy, křepelky a koroptve.</w:t>
      </w:r>
    </w:p>
    <w:p w14:paraId="2695BA84" w14:textId="77777777" w:rsidR="00222D5B" w:rsidRPr="00B41D57" w:rsidRDefault="00222D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07D1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B5C9C3" w14:textId="77777777" w:rsidR="00A11817" w:rsidRPr="003252C0" w:rsidRDefault="00A11817" w:rsidP="00A1181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Léčba gastrointestinálních infekcí vyvolaných </w:t>
      </w:r>
      <w:r>
        <w:rPr>
          <w:i/>
        </w:rPr>
        <w:t>E. coli</w:t>
      </w:r>
      <w:r>
        <w:t xml:space="preserve"> </w:t>
      </w:r>
      <w:r w:rsidRPr="00F743A0">
        <w:t>citlivými</w:t>
      </w:r>
      <w:r>
        <w:t xml:space="preserve"> k neomycinu.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07D1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FD2638" w14:textId="0738BDCB" w:rsidR="00A11817" w:rsidRDefault="00A11817" w:rsidP="00A11817">
      <w:pPr>
        <w:tabs>
          <w:tab w:val="clear" w:pos="567"/>
        </w:tabs>
        <w:spacing w:line="240" w:lineRule="auto"/>
        <w:jc w:val="both"/>
      </w:pPr>
      <w:r>
        <w:t>Nepoužívat v případech přecitlivělosti na léčivou látku, na aminoglykosidy nebo na některou z pomocných látek.</w:t>
      </w:r>
    </w:p>
    <w:p w14:paraId="22B02164" w14:textId="77777777" w:rsidR="00A11817" w:rsidRPr="00E01237" w:rsidRDefault="00A11817" w:rsidP="00A11817">
      <w:pPr>
        <w:spacing w:line="240" w:lineRule="auto"/>
        <w:jc w:val="both"/>
        <w:rPr>
          <w:iCs/>
          <w:szCs w:val="22"/>
        </w:rPr>
      </w:pPr>
      <w:r w:rsidRPr="00E01237">
        <w:rPr>
          <w:iCs/>
          <w:szCs w:val="22"/>
        </w:rPr>
        <w:t>Nepoužívejte v případě střevní obstrukce.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107D1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B6E34A" w14:textId="55F0C75D" w:rsidR="00A11817" w:rsidRPr="003252C0" w:rsidRDefault="00A11817" w:rsidP="00A118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t>Příjem medikované pitné vody může být ovlivněn závažností onemocnění. V případě nedostatečného příjmu vody/</w:t>
      </w:r>
      <w:r w:rsidRPr="00E35A87">
        <w:t xml:space="preserve"> mléčné náhraž</w:t>
      </w:r>
      <w:r>
        <w:t xml:space="preserve">ky je </w:t>
      </w:r>
      <w:r w:rsidR="006B0E54">
        <w:t xml:space="preserve">nutné </w:t>
      </w:r>
      <w:r>
        <w:t>léčit skot a prasata parenterálně.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07D1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07D1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9A8D423" w14:textId="26EEAA4B" w:rsidR="002D653E" w:rsidRPr="003252C0" w:rsidRDefault="002D653E" w:rsidP="002D653E">
      <w:pPr>
        <w:tabs>
          <w:tab w:val="clear" w:pos="567"/>
          <w:tab w:val="right" w:leader="dot" w:pos="3828"/>
        </w:tabs>
        <w:spacing w:line="240" w:lineRule="auto"/>
        <w:jc w:val="both"/>
        <w:rPr>
          <w:iCs/>
          <w:szCs w:val="22"/>
        </w:rPr>
      </w:pPr>
      <w:r>
        <w:t>Prášek pro perorální roztok je určen k rozpuštění ve vodě</w:t>
      </w:r>
      <w:r w:rsidR="006B0E54">
        <w:t>.</w:t>
      </w:r>
      <w:r w:rsidR="006B0E54" w:rsidRPr="006B0E54">
        <w:t xml:space="preserve"> Nelze jej použít v ne</w:t>
      </w:r>
      <w:r w:rsidR="00771687">
        <w:t>rozpuštěné</w:t>
      </w:r>
      <w:r w:rsidR="006B0E54" w:rsidRPr="006B0E54">
        <w:t xml:space="preserve"> formě.</w:t>
      </w:r>
    </w:p>
    <w:p w14:paraId="2CDF0374" w14:textId="6A859227" w:rsidR="002D653E" w:rsidRPr="003252C0" w:rsidRDefault="002D653E" w:rsidP="002D653E">
      <w:pPr>
        <w:tabs>
          <w:tab w:val="clear" w:pos="567"/>
          <w:tab w:val="right" w:leader="dot" w:pos="3828"/>
        </w:tabs>
        <w:spacing w:line="240" w:lineRule="auto"/>
        <w:jc w:val="both"/>
        <w:rPr>
          <w:szCs w:val="22"/>
        </w:rPr>
      </w:pPr>
      <w:r>
        <w:t>Zvláštní opatrnost je zapotřebí, pokud je zvažováno podání</w:t>
      </w:r>
      <w:r w:rsidR="00123499">
        <w:t xml:space="preserve"> </w:t>
      </w:r>
      <w:r w:rsidR="00123499" w:rsidRPr="00123499">
        <w:t>veterinárního léčivého</w:t>
      </w:r>
      <w:r w:rsidR="00354C6D">
        <w:t xml:space="preserve"> </w:t>
      </w:r>
      <w:r>
        <w:t xml:space="preserve">přípravku novorozeným telatům, vzhledem ke známé vyšší gastrointestinální absorpci neomycinu u novorozených zvířat. Vyšší absorpce může vést ke zvýšenému riziku ototoxicity a nefrotoxicity. Použití </w:t>
      </w:r>
      <w:r w:rsidR="00123499" w:rsidRPr="00123499">
        <w:t>veterinárního léčivého přípravku</w:t>
      </w:r>
      <w:r>
        <w:t xml:space="preserve"> u novorozených zvířat by proto mělo vycházet z posouzení poměru terapeutického prospěchu a rizika, které stanoví ošetřující veterinární lékař.</w:t>
      </w:r>
    </w:p>
    <w:p w14:paraId="582694F9" w14:textId="77777777" w:rsidR="002D653E" w:rsidRPr="003252C0" w:rsidRDefault="002D653E" w:rsidP="002D653E">
      <w:pPr>
        <w:ind w:right="-74"/>
        <w:jc w:val="both"/>
        <w:rPr>
          <w:szCs w:val="22"/>
        </w:rPr>
      </w:pPr>
    </w:p>
    <w:p w14:paraId="0EE43CFF" w14:textId="75FC0E96" w:rsidR="002D653E" w:rsidRPr="003252C0" w:rsidRDefault="002D653E" w:rsidP="002D653E">
      <w:pPr>
        <w:ind w:right="-74"/>
        <w:jc w:val="both"/>
        <w:rPr>
          <w:kern w:val="14"/>
          <w:szCs w:val="22"/>
        </w:rPr>
      </w:pPr>
      <w:r>
        <w:t>Použití</w:t>
      </w:r>
      <w:r w:rsidR="00123499">
        <w:t xml:space="preserve"> </w:t>
      </w:r>
      <w:r w:rsidR="00123499" w:rsidRPr="00123499">
        <w:t>veterinárního léčivého</w:t>
      </w:r>
      <w:r>
        <w:t xml:space="preserve"> přípravku by mělo být založeno na stanovení citlivosti bakterií izolovaných ze zvířete. </w:t>
      </w:r>
      <w:r w:rsidRPr="00D1586D">
        <w:t>Pokud to není možné, je nutné založit terapii na místních (regionální, na úrovni farmy) epizootologických informacích o citlivosti cílov</w:t>
      </w:r>
      <w:r>
        <w:t>ých bakterií</w:t>
      </w:r>
      <w:r w:rsidRPr="00D1586D">
        <w:t>.</w:t>
      </w:r>
      <w:r>
        <w:t xml:space="preserve"> </w:t>
      </w:r>
      <w:r>
        <w:rPr>
          <w:kern w:val="14"/>
        </w:rPr>
        <w:t xml:space="preserve">Při použití </w:t>
      </w:r>
      <w:r w:rsidR="00123499" w:rsidRPr="00123499">
        <w:t xml:space="preserve">veterinárního léčivého </w:t>
      </w:r>
      <w:r>
        <w:rPr>
          <w:kern w:val="14"/>
        </w:rPr>
        <w:t>přípravku je nutno vzít v úvahu oficiální celostátní a místní pravidla antibiotické politiky.</w:t>
      </w:r>
    </w:p>
    <w:p w14:paraId="6504C672" w14:textId="77777777" w:rsidR="002D653E" w:rsidRPr="003252C0" w:rsidRDefault="002D653E" w:rsidP="002D653E">
      <w:pPr>
        <w:ind w:right="-74"/>
        <w:jc w:val="both"/>
        <w:rPr>
          <w:szCs w:val="22"/>
        </w:rPr>
      </w:pPr>
    </w:p>
    <w:p w14:paraId="701CA774" w14:textId="121B9D3C" w:rsidR="002947FD" w:rsidRPr="002947FD" w:rsidRDefault="002947FD" w:rsidP="002947FD">
      <w:r w:rsidRPr="002947FD">
        <w:t xml:space="preserve">Použití veterinárního léčivého přípravku v rozporu s informacemi uvedenými v této souhrnné informaci o přípravku může vést ke zvýšení prevalence bakterií rezistentních </w:t>
      </w:r>
      <w:r>
        <w:t>k</w:t>
      </w:r>
      <w:r w:rsidRPr="002947FD">
        <w:t xml:space="preserve"> neomycin</w:t>
      </w:r>
      <w:r>
        <w:t>u</w:t>
      </w:r>
      <w:r w:rsidRPr="002947FD">
        <w:t xml:space="preserve"> a ke snížení účinnosti léčby aminoglykosidy v důsledku možné </w:t>
      </w:r>
      <w:r>
        <w:t>zkřížené</w:t>
      </w:r>
      <w:r w:rsidRPr="002947FD">
        <w:t xml:space="preserve"> rezistence.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107D1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16AE445" w14:textId="27A1DB93" w:rsidR="00123499" w:rsidRDefault="00123499" w:rsidP="00D95B90">
      <w:pPr>
        <w:tabs>
          <w:tab w:val="clear" w:pos="567"/>
        </w:tabs>
        <w:spacing w:line="240" w:lineRule="auto"/>
        <w:jc w:val="both"/>
      </w:pPr>
      <w:bookmarkStart w:id="0" w:name="_Hlk193987961"/>
      <w:r>
        <w:t>Lidé se známou přecitlivělostí na aminoglykosidy by se měli vyhnout kontaktu s veterinárním léčivým přípravkem.</w:t>
      </w:r>
    </w:p>
    <w:p w14:paraId="23233CA4" w14:textId="77777777" w:rsidR="00123499" w:rsidRPr="003252C0" w:rsidRDefault="00123499" w:rsidP="00D95B90">
      <w:pPr>
        <w:tabs>
          <w:tab w:val="clear" w:pos="567"/>
          <w:tab w:val="right" w:leader="dot" w:pos="3828"/>
        </w:tabs>
        <w:spacing w:line="240" w:lineRule="auto"/>
        <w:jc w:val="both"/>
        <w:rPr>
          <w:iCs/>
          <w:szCs w:val="22"/>
        </w:rPr>
      </w:pPr>
      <w:r>
        <w:t>Po použití si umyjte ruce.</w:t>
      </w:r>
    </w:p>
    <w:p w14:paraId="22EF2E99" w14:textId="1D0DB8AA" w:rsidR="00123499" w:rsidRPr="00D16592" w:rsidRDefault="00D95B90" w:rsidP="00D95B90">
      <w:pPr>
        <w:tabs>
          <w:tab w:val="clear" w:pos="567"/>
        </w:tabs>
        <w:spacing w:line="240" w:lineRule="auto"/>
        <w:jc w:val="both"/>
      </w:pPr>
      <w:r w:rsidRPr="00D16592">
        <w:t xml:space="preserve">V případě náhodného potřísnění kůže nebo expozice vdechnutím či požitím vyhledejte ihned lékařskou pomoc a ukažte příbalovou informaci nebo etiketu </w:t>
      </w:r>
      <w:r w:rsidR="002947FD">
        <w:t>veterinárnímu</w:t>
      </w:r>
      <w:r w:rsidR="002947FD" w:rsidRPr="00D16592">
        <w:t xml:space="preserve"> </w:t>
      </w:r>
      <w:r w:rsidRPr="00D16592">
        <w:t>lékaři.</w:t>
      </w:r>
    </w:p>
    <w:p w14:paraId="1F1A31AA" w14:textId="77777777" w:rsidR="00123499" w:rsidRPr="003252C0" w:rsidRDefault="00123499" w:rsidP="00D95B90">
      <w:pPr>
        <w:tabs>
          <w:tab w:val="clear" w:pos="567"/>
          <w:tab w:val="right" w:leader="dot" w:pos="3828"/>
        </w:tabs>
        <w:spacing w:line="240" w:lineRule="auto"/>
        <w:jc w:val="both"/>
        <w:rPr>
          <w:iCs/>
          <w:szCs w:val="22"/>
        </w:rPr>
      </w:pPr>
      <w:r w:rsidRPr="00BB2826">
        <w:t>Otok obličeje, rtů či očí nebo potíže s dýcháním jsou vážné příznaky a vyžadují okamžitou lékařskou péči</w:t>
      </w:r>
      <w:r>
        <w:t>.</w:t>
      </w:r>
    </w:p>
    <w:bookmarkEnd w:id="0"/>
    <w:p w14:paraId="4AF0034D" w14:textId="77777777" w:rsidR="00123499" w:rsidRPr="003252C0" w:rsidRDefault="00123499" w:rsidP="00D95B9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2738C061" w14:textId="0F863D09" w:rsidR="00295140" w:rsidRPr="00B41D57" w:rsidRDefault="00107D1F" w:rsidP="001F7BB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17BD3D9A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193987986"/>
      <w:r w:rsidRPr="00B41D57">
        <w:t>Neuplatňuje se.</w:t>
      </w:r>
    </w:p>
    <w:bookmarkEnd w:id="1"/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07D1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2A9BCC7" w14:textId="77777777" w:rsidR="00D95B90" w:rsidRDefault="00D95B90" w:rsidP="00D95B90">
      <w:pPr>
        <w:tabs>
          <w:tab w:val="clear" w:pos="567"/>
        </w:tabs>
        <w:spacing w:line="240" w:lineRule="auto"/>
        <w:jc w:val="both"/>
      </w:pPr>
    </w:p>
    <w:p w14:paraId="4251E60D" w14:textId="36DACAFA" w:rsidR="00D95B90" w:rsidRPr="003252C0" w:rsidRDefault="00D95B90" w:rsidP="00D95B9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193988438"/>
      <w:r>
        <w:t>Nejsou známy.</w:t>
      </w:r>
    </w:p>
    <w:bookmarkEnd w:id="2"/>
    <w:p w14:paraId="669C145E" w14:textId="77777777" w:rsidR="00295140" w:rsidRPr="00B41D57" w:rsidRDefault="00295140" w:rsidP="00295140">
      <w:pPr>
        <w:rPr>
          <w:szCs w:val="22"/>
        </w:rPr>
      </w:pPr>
    </w:p>
    <w:p w14:paraId="3DD32652" w14:textId="1A2B4C7C" w:rsidR="00247A48" w:rsidRDefault="00107D1F" w:rsidP="00D95B90">
      <w:pPr>
        <w:jc w:val="both"/>
      </w:pPr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>
        <w:t xml:space="preserve">na </w:t>
      </w:r>
      <w:r w:rsidR="004A62ED">
        <w:t>vnitřním obalu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07D1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26A0C6" w14:textId="744A4F78" w:rsidR="001C1C58" w:rsidRDefault="001C1C5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Bezpečnost veterinárního léčivého přípravku </w:t>
      </w:r>
      <w:r w:rsidRPr="001E59C3">
        <w:rPr>
          <w:szCs w:val="22"/>
        </w:rPr>
        <w:t>nebyla stanovena během březosti, laktace nebo snášky u cílov</w:t>
      </w:r>
      <w:r>
        <w:rPr>
          <w:szCs w:val="22"/>
        </w:rPr>
        <w:t>ých</w:t>
      </w:r>
      <w:r w:rsidRPr="001E59C3">
        <w:rPr>
          <w:szCs w:val="22"/>
        </w:rPr>
        <w:t xml:space="preserve"> druh</w:t>
      </w:r>
      <w:r>
        <w:rPr>
          <w:szCs w:val="22"/>
        </w:rPr>
        <w:t>ů.</w:t>
      </w:r>
    </w:p>
    <w:p w14:paraId="61D7A2BB" w14:textId="77777777" w:rsidR="00D87217" w:rsidRPr="00F743A0" w:rsidRDefault="00D87217" w:rsidP="001C1C58">
      <w:pPr>
        <w:tabs>
          <w:tab w:val="clear" w:pos="567"/>
        </w:tabs>
        <w:spacing w:line="240" w:lineRule="auto"/>
        <w:jc w:val="both"/>
      </w:pPr>
    </w:p>
    <w:p w14:paraId="7C07D6A1" w14:textId="630D00DD" w:rsidR="00C114FF" w:rsidRPr="00B41D57" w:rsidRDefault="00107D1F" w:rsidP="00E74050">
      <w:pPr>
        <w:tabs>
          <w:tab w:val="clear" w:pos="567"/>
        </w:tabs>
        <w:spacing w:line="240" w:lineRule="auto"/>
        <w:rPr>
          <w:szCs w:val="22"/>
        </w:rPr>
      </w:pPr>
      <w:bookmarkStart w:id="5" w:name="_Hlk193988160"/>
      <w:r w:rsidRPr="00B41D57">
        <w:rPr>
          <w:u w:val="single"/>
        </w:rPr>
        <w:t>Březost</w:t>
      </w:r>
      <w:r w:rsidR="001C1C58">
        <w:t xml:space="preserve">, </w:t>
      </w:r>
      <w:r w:rsidRPr="00B41D57">
        <w:rPr>
          <w:szCs w:val="22"/>
          <w:u w:val="single"/>
        </w:rPr>
        <w:t>a laktace</w:t>
      </w:r>
      <w:r w:rsidR="001C1C58">
        <w:rPr>
          <w:szCs w:val="22"/>
          <w:u w:val="single"/>
        </w:rPr>
        <w:t xml:space="preserve"> a </w:t>
      </w:r>
      <w:proofErr w:type="spellStart"/>
      <w:r w:rsidR="001C1C58" w:rsidRPr="001C1C58">
        <w:rPr>
          <w:szCs w:val="22"/>
          <w:u w:val="single"/>
        </w:rPr>
        <w:t>snášky</w:t>
      </w:r>
      <w:r w:rsidR="00771687">
        <w:t>a</w:t>
      </w:r>
      <w:proofErr w:type="spellEnd"/>
      <w:r w:rsidR="001C1C58">
        <w:t xml:space="preserve"> </w:t>
      </w:r>
    </w:p>
    <w:bookmarkEnd w:id="5"/>
    <w:p w14:paraId="1CAB3027" w14:textId="77777777" w:rsidR="001C1C58" w:rsidRPr="003252C0" w:rsidRDefault="001C1C5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Použít pouze po zvážení poměru terapeutického prospěchu a rizika příslušným veterinárním lékařem.</w:t>
      </w:r>
    </w:p>
    <w:p w14:paraId="53C1DD44" w14:textId="75B74E39" w:rsidR="00092A37" w:rsidRPr="00B41D57" w:rsidRDefault="001C1C5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Laboratorní studie u zvířat neprokázaly teratogenní účinky neomycinu.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07D1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46B640" w14:textId="7D81381A" w:rsidR="001C1C58" w:rsidRPr="003252C0" w:rsidRDefault="001C1C58" w:rsidP="001C1C58">
      <w:pPr>
        <w:ind w:right="-74"/>
        <w:jc w:val="both"/>
        <w:rPr>
          <w:szCs w:val="22"/>
        </w:rPr>
      </w:pPr>
      <w:bookmarkStart w:id="6" w:name="_Hlk193988219"/>
      <w:r>
        <w:t xml:space="preserve">Celková anestetika a </w:t>
      </w:r>
      <w:proofErr w:type="spellStart"/>
      <w:r>
        <w:t>myorelaxancia</w:t>
      </w:r>
      <w:proofErr w:type="spellEnd"/>
      <w:r>
        <w:t xml:space="preserve"> zvyšují </w:t>
      </w:r>
      <w:proofErr w:type="spellStart"/>
      <w:r w:rsidR="00A903EC">
        <w:t>neuroblokující</w:t>
      </w:r>
      <w:proofErr w:type="spellEnd"/>
      <w:r w:rsidR="00A903EC">
        <w:t xml:space="preserve"> </w:t>
      </w:r>
      <w:r>
        <w:t>účinek aminoglykosidů. To může způsobit paralýzu a apnoe.</w:t>
      </w:r>
    </w:p>
    <w:p w14:paraId="5ACA9681" w14:textId="77777777" w:rsidR="001C1C58" w:rsidRPr="003252C0" w:rsidRDefault="001C1C5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Zvláštní opatrnost je zapotřebí v případě současného použití s diuretiky a potenciálně ototoxickými nebo nefrotoxickými látkami.</w:t>
      </w:r>
    </w:p>
    <w:bookmarkEnd w:id="6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Default="00107D1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5036E1F" w14:textId="77777777" w:rsidR="001C1C58" w:rsidRPr="00B41D57" w:rsidRDefault="001C1C58" w:rsidP="00B13B6D">
      <w:pPr>
        <w:pStyle w:val="Style1"/>
      </w:pPr>
    </w:p>
    <w:p w14:paraId="417D03F6" w14:textId="77777777" w:rsidR="009936AC" w:rsidRDefault="001C1C58" w:rsidP="001C1C58">
      <w:pPr>
        <w:tabs>
          <w:tab w:val="clear" w:pos="567"/>
        </w:tabs>
        <w:spacing w:line="240" w:lineRule="auto"/>
        <w:jc w:val="both"/>
      </w:pPr>
      <w:bookmarkStart w:id="7" w:name="_Hlk193988633"/>
      <w:bookmarkStart w:id="8" w:name="_Hlk193988581"/>
      <w:r>
        <w:t>Perorální podání v pitné vodě nebo mléčné náhražce.</w:t>
      </w:r>
      <w:r w:rsidR="009936AC">
        <w:t xml:space="preserve"> </w:t>
      </w:r>
    </w:p>
    <w:p w14:paraId="67D770AB" w14:textId="77777777" w:rsidR="00290ADC" w:rsidRDefault="001C1C58" w:rsidP="001C1C58">
      <w:pPr>
        <w:tabs>
          <w:tab w:val="clear" w:pos="567"/>
        </w:tabs>
        <w:spacing w:line="240" w:lineRule="auto"/>
        <w:jc w:val="both"/>
      </w:pPr>
      <w:r>
        <w:t xml:space="preserve">25 000 IU neomycinu na kg živé hmotnosti a den po dobu 3 až 4 po sobě jdoucích dnů, což odpovídá </w:t>
      </w:r>
    </w:p>
    <w:p w14:paraId="0D37299D" w14:textId="095A4A0C" w:rsidR="00354C6D" w:rsidRDefault="001C1C58" w:rsidP="001C1C58">
      <w:pPr>
        <w:tabs>
          <w:tab w:val="clear" w:pos="567"/>
        </w:tabs>
        <w:spacing w:line="240" w:lineRule="auto"/>
        <w:jc w:val="both"/>
      </w:pPr>
      <w:r>
        <w:t>5 g veterinárního léčivého přípravku na 100 kg živé hmotnosti a den po dobu 3 až 4 dnů.</w:t>
      </w:r>
    </w:p>
    <w:p w14:paraId="5FDB9EF2" w14:textId="77777777" w:rsidR="001C1C58" w:rsidRPr="003252C0" w:rsidRDefault="001C1C5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B9B680" w14:textId="5D6EDF13" w:rsidR="00354C6D" w:rsidRDefault="00354C6D" w:rsidP="00354C6D">
      <w:r w:rsidRPr="00B41D57">
        <w:t>Na základě doporučené dávky a počtu a hmotnosti zvířat, která je třeba ošetřit, se přesná denní koncentrace veterinárního léčivého přípravku vypočítá podle následujícího vzorce:</w:t>
      </w:r>
    </w:p>
    <w:p w14:paraId="11DFC66C" w14:textId="77777777" w:rsidR="001A06E8" w:rsidRDefault="001A06E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9" w:name="_Hlk193988669"/>
      <w:bookmarkEnd w:id="7"/>
    </w:p>
    <w:p w14:paraId="360CE80C" w14:textId="1E3A6145" w:rsidR="00FA3677" w:rsidRDefault="00FA36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40B24DE9" w14:textId="77777777" w:rsidR="001A06E8" w:rsidRDefault="001A06E8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0" w:name="_GoBack"/>
      <w:bookmarkEnd w:id="10"/>
    </w:p>
    <w:p w14:paraId="1844316C" w14:textId="50CBD08F" w:rsidR="001C1C58" w:rsidRPr="003252C0" w:rsidRDefault="00354C6D" w:rsidP="001C1C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36B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769E6B" wp14:editId="7CDAC2B0">
                <wp:simplePos x="0" y="0"/>
                <wp:positionH relativeFrom="column">
                  <wp:posOffset>-176530</wp:posOffset>
                </wp:positionH>
                <wp:positionV relativeFrom="paragraph">
                  <wp:posOffset>160655</wp:posOffset>
                </wp:positionV>
                <wp:extent cx="1661160" cy="570230"/>
                <wp:effectExtent l="0" t="0" r="0" b="1270"/>
                <wp:wrapSquare wrapText="bothSides"/>
                <wp:docPr id="1003460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B2300" w14:textId="78087700" w:rsidR="00354C6D" w:rsidRDefault="00354C6D" w:rsidP="00354C6D">
                            <w:r w:rsidRPr="008F39BC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t xml:space="preserve"> </w:t>
                            </w:r>
                            <w:bookmarkStart w:id="11" w:name="_Hlk193801426"/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veterinárního léčivého </w:t>
                            </w:r>
                            <w:bookmarkEnd w:id="11"/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přípravku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354C6D">
                              <w:rPr>
                                <w:sz w:val="18"/>
                                <w:szCs w:val="18"/>
                              </w:rPr>
                              <w:t>kg živé hmotnosti /den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69E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9pt;margin-top:12.65pt;width:130.8pt;height:4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" stroked="f">
                <v:textbox>
                  <w:txbxContent>
                    <w:p w14:paraId="7C6B2300" w14:textId="78087700" w:rsidR="00354C6D" w:rsidRDefault="00354C6D" w:rsidP="00354C6D">
                      <w:r w:rsidRPr="008F39BC">
                        <w:rPr>
                          <w:sz w:val="18"/>
                          <w:szCs w:val="18"/>
                        </w:rPr>
                        <w:t>g</w:t>
                      </w:r>
                      <w:r>
                        <w:t xml:space="preserve"> </w:t>
                      </w:r>
                      <w:bookmarkStart w:id="12" w:name="_Hlk193801426"/>
                      <w:r w:rsidRPr="00354C6D">
                        <w:rPr>
                          <w:sz w:val="18"/>
                          <w:szCs w:val="18"/>
                        </w:rPr>
                        <w:t xml:space="preserve">veterinárního léčivého </w:t>
                      </w:r>
                      <w:bookmarkEnd w:id="12"/>
                      <w:r w:rsidRPr="00354C6D">
                        <w:rPr>
                          <w:sz w:val="18"/>
                          <w:szCs w:val="18"/>
                        </w:rPr>
                        <w:t xml:space="preserve">přípravku 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Pr="00354C6D">
                        <w:rPr>
                          <w:sz w:val="18"/>
                          <w:szCs w:val="18"/>
                        </w:rPr>
                        <w:t>kg živé hmotnosti /den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182AA" w14:textId="51FF69EB" w:rsidR="00354C6D" w:rsidRDefault="00354C6D" w:rsidP="00354C6D">
      <w:pPr>
        <w:tabs>
          <w:tab w:val="clear" w:pos="567"/>
        </w:tabs>
        <w:spacing w:line="240" w:lineRule="auto"/>
      </w:pPr>
    </w:p>
    <w:p w14:paraId="250E94DE" w14:textId="3C9DAD8F" w:rsidR="00354C6D" w:rsidRPr="00636BE5" w:rsidRDefault="00354C6D" w:rsidP="00354C6D">
      <w:pPr>
        <w:tabs>
          <w:tab w:val="clear" w:pos="567"/>
        </w:tabs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632A8" wp14:editId="7E7CCE2A">
                <wp:simplePos x="0" y="0"/>
                <wp:positionH relativeFrom="column">
                  <wp:posOffset>3831590</wp:posOffset>
                </wp:positionH>
                <wp:positionV relativeFrom="paragraph">
                  <wp:posOffset>220345</wp:posOffset>
                </wp:positionV>
                <wp:extent cx="1760220" cy="6540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C3DB" w14:textId="4FCD1644" w:rsidR="00354C6D" w:rsidRDefault="00354C6D" w:rsidP="00354C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D6A">
                              <w:rPr>
                                <w:sz w:val="18"/>
                                <w:szCs w:val="18"/>
                              </w:rPr>
                              <w:t xml:space="preserve">g </w:t>
                            </w:r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veterinárního léčivého přípravku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na </w:t>
                            </w:r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litr pitné vody    </w:t>
                            </w:r>
                          </w:p>
                          <w:p w14:paraId="3D29A4DD" w14:textId="6F0BBB51" w:rsidR="00354C6D" w:rsidRPr="00112D6A" w:rsidRDefault="00354C6D" w:rsidP="00354C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D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nebo mléčné náhražky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32A8" id="_x0000_s1027" type="#_x0000_t202" style="position:absolute;margin-left:301.7pt;margin-top:17.35pt;width:138.6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" stroked="f">
                <v:textbox>
                  <w:txbxContent>
                    <w:p w14:paraId="659FC3DB" w14:textId="4FCD1644" w:rsidR="00354C6D" w:rsidRDefault="00354C6D" w:rsidP="00354C6D">
                      <w:pPr>
                        <w:rPr>
                          <w:sz w:val="18"/>
                          <w:szCs w:val="18"/>
                        </w:rPr>
                      </w:pPr>
                      <w:r w:rsidRPr="00112D6A">
                        <w:rPr>
                          <w:sz w:val="18"/>
                          <w:szCs w:val="18"/>
                        </w:rPr>
                        <w:t xml:space="preserve">g </w:t>
                      </w:r>
                      <w:r w:rsidRPr="00354C6D">
                        <w:rPr>
                          <w:sz w:val="18"/>
                          <w:szCs w:val="18"/>
                        </w:rPr>
                        <w:t xml:space="preserve">veterinárního léčivého přípravku </w:t>
                      </w:r>
                      <w:r>
                        <w:rPr>
                          <w:sz w:val="18"/>
                          <w:szCs w:val="18"/>
                        </w:rPr>
                        <w:t xml:space="preserve">na </w:t>
                      </w:r>
                      <w:r w:rsidRPr="00354C6D">
                        <w:rPr>
                          <w:sz w:val="18"/>
                          <w:szCs w:val="18"/>
                        </w:rPr>
                        <w:t xml:space="preserve">litr pitné vody    </w:t>
                      </w:r>
                    </w:p>
                    <w:p w14:paraId="3D29A4DD" w14:textId="6F0BBB51" w:rsidR="00354C6D" w:rsidRPr="00112D6A" w:rsidRDefault="00354C6D" w:rsidP="00354C6D">
                      <w:pPr>
                        <w:rPr>
                          <w:sz w:val="18"/>
                          <w:szCs w:val="18"/>
                        </w:rPr>
                      </w:pPr>
                      <w:r w:rsidRPr="00112D6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54C6D">
                        <w:rPr>
                          <w:sz w:val="18"/>
                          <w:szCs w:val="18"/>
                        </w:rPr>
                        <w:t xml:space="preserve">nebo mléčné náhražky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505066" wp14:editId="4A293AC3">
                <wp:simplePos x="0" y="0"/>
                <wp:positionH relativeFrom="column">
                  <wp:posOffset>3542030</wp:posOffset>
                </wp:positionH>
                <wp:positionV relativeFrom="paragraph">
                  <wp:posOffset>349885</wp:posOffset>
                </wp:positionV>
                <wp:extent cx="236220" cy="1404620"/>
                <wp:effectExtent l="0" t="0" r="0" b="1270"/>
                <wp:wrapSquare wrapText="bothSides"/>
                <wp:docPr id="9441441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7D24" w14:textId="77777777" w:rsidR="00354C6D" w:rsidRDefault="00354C6D" w:rsidP="00354C6D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05066" id="_x0000_s1028" type="#_x0000_t202" style="position:absolute;margin-left:278.9pt;margin-top:27.55pt;width:1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" stroked="f">
                <v:textbox style="mso-fit-shape-to-text:t">
                  <w:txbxContent>
                    <w:p w14:paraId="3F817D24" w14:textId="77777777" w:rsidR="00354C6D" w:rsidRDefault="00354C6D" w:rsidP="00354C6D">
                      <w: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01F49" wp14:editId="277D0232">
                <wp:simplePos x="0" y="0"/>
                <wp:positionH relativeFrom="column">
                  <wp:posOffset>-16510</wp:posOffset>
                </wp:positionH>
                <wp:positionV relativeFrom="paragraph">
                  <wp:posOffset>522605</wp:posOffset>
                </wp:positionV>
                <wp:extent cx="3421380" cy="0"/>
                <wp:effectExtent l="0" t="0" r="0" b="0"/>
                <wp:wrapNone/>
                <wp:docPr id="203777344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2E2E59" id="Conector recto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pt,41.15pt" to="268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112D6A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CA075E" wp14:editId="3E895466">
                <wp:simplePos x="0" y="0"/>
                <wp:positionH relativeFrom="column">
                  <wp:posOffset>52070</wp:posOffset>
                </wp:positionH>
                <wp:positionV relativeFrom="paragraph">
                  <wp:posOffset>612775</wp:posOffset>
                </wp:positionV>
                <wp:extent cx="3284220" cy="1404620"/>
                <wp:effectExtent l="0" t="0" r="0" b="1270"/>
                <wp:wrapSquare wrapText="bothSides"/>
                <wp:docPr id="19651956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2FEB4" w14:textId="20ADF9CF" w:rsidR="00354C6D" w:rsidRPr="00112D6A" w:rsidRDefault="00354C6D" w:rsidP="00354C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Průměrná denní spotřeba vody nebo mléčné náhražky (l) </w:t>
                            </w:r>
                            <w:r w:rsidRPr="008F39BC">
                              <w:rPr>
                                <w:i/>
                                <w:sz w:val="18"/>
                                <w:szCs w:val="18"/>
                              </w:rPr>
                              <w:t>pro toto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A075E" id="_x0000_s1029" type="#_x0000_t202" style="position:absolute;margin-left:4.1pt;margin-top:48.25pt;width:258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" stroked="f">
                <v:textbox style="mso-fit-shape-to-text:t">
                  <w:txbxContent>
                    <w:p w14:paraId="60D2FEB4" w14:textId="20ADF9CF" w:rsidR="00354C6D" w:rsidRPr="00112D6A" w:rsidRDefault="00354C6D" w:rsidP="00354C6D">
                      <w:pPr>
                        <w:rPr>
                          <w:sz w:val="18"/>
                          <w:szCs w:val="18"/>
                        </w:rPr>
                      </w:pPr>
                      <w:r w:rsidRPr="00354C6D">
                        <w:rPr>
                          <w:sz w:val="18"/>
                          <w:szCs w:val="18"/>
                        </w:rPr>
                        <w:t xml:space="preserve">Průměrná denní spotřeba vody nebo mléčné náhražky (l) </w:t>
                      </w:r>
                      <w:r w:rsidRPr="008F39BC">
                        <w:rPr>
                          <w:i/>
                          <w:sz w:val="18"/>
                          <w:szCs w:val="18"/>
                        </w:rPr>
                        <w:t>pro toto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6B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77B030" wp14:editId="4BAEF7D4">
                <wp:simplePos x="0" y="0"/>
                <wp:positionH relativeFrom="column">
                  <wp:posOffset>1850390</wp:posOffset>
                </wp:positionH>
                <wp:positionV relativeFrom="paragraph">
                  <wp:posOffset>48895</wp:posOffset>
                </wp:positionV>
                <wp:extent cx="1554480" cy="364490"/>
                <wp:effectExtent l="0" t="0" r="7620" b="0"/>
                <wp:wrapSquare wrapText="bothSides"/>
                <wp:docPr id="20793257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CCA6" w14:textId="5BD3A9B4" w:rsidR="00354C6D" w:rsidRPr="00112D6A" w:rsidRDefault="00354C6D" w:rsidP="00354C6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354C6D">
                              <w:rPr>
                                <w:sz w:val="18"/>
                                <w:szCs w:val="18"/>
                              </w:rPr>
                              <w:t xml:space="preserve">průměrná živá hmotnost </w:t>
                            </w:r>
                            <w:r w:rsidRPr="00112D6A">
                              <w:rPr>
                                <w:sz w:val="18"/>
                                <w:szCs w:val="18"/>
                              </w:rPr>
                              <w:t xml:space="preserve">(kg) </w:t>
                            </w:r>
                            <w:r w:rsidRPr="00354C6D">
                              <w:rPr>
                                <w:sz w:val="18"/>
                                <w:szCs w:val="18"/>
                              </w:rPr>
                              <w:t>léčených zvířat</w:t>
                            </w:r>
                          </w:p>
                          <w:p w14:paraId="0AC1C271" w14:textId="77777777" w:rsidR="00354C6D" w:rsidRDefault="00354C6D" w:rsidP="00354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B030" id="_x0000_s1030" type="#_x0000_t202" style="position:absolute;margin-left:145.7pt;margin-top:3.85pt;width:122.4pt;height:2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" stroked="f">
                <v:textbox>
                  <w:txbxContent>
                    <w:p w14:paraId="3092CCA6" w14:textId="5BD3A9B4" w:rsidR="00354C6D" w:rsidRPr="00112D6A" w:rsidRDefault="00354C6D" w:rsidP="00354C6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="Arial"/>
                        </w:rPr>
                      </w:pPr>
                      <w:r w:rsidRPr="00354C6D">
                        <w:rPr>
                          <w:sz w:val="18"/>
                          <w:szCs w:val="18"/>
                        </w:rPr>
                        <w:t xml:space="preserve">průměrná živá hmotnost </w:t>
                      </w:r>
                      <w:r w:rsidRPr="00112D6A">
                        <w:rPr>
                          <w:sz w:val="18"/>
                          <w:szCs w:val="18"/>
                        </w:rPr>
                        <w:t xml:space="preserve">(kg) </w:t>
                      </w:r>
                      <w:r w:rsidRPr="00354C6D">
                        <w:rPr>
                          <w:sz w:val="18"/>
                          <w:szCs w:val="18"/>
                        </w:rPr>
                        <w:t>léčených zvířat</w:t>
                      </w:r>
                    </w:p>
                    <w:p w14:paraId="0AC1C271" w14:textId="77777777" w:rsidR="00354C6D" w:rsidRDefault="00354C6D" w:rsidP="00354C6D"/>
                  </w:txbxContent>
                </v:textbox>
                <w10:wrap type="square"/>
              </v:shape>
            </w:pict>
          </mc:Fallback>
        </mc:AlternateContent>
      </w:r>
      <w:r w:rsidRPr="00636B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666A6B" wp14:editId="7E0D3BA5">
                <wp:simplePos x="0" y="0"/>
                <wp:positionH relativeFrom="column">
                  <wp:posOffset>1484630</wp:posOffset>
                </wp:positionH>
                <wp:positionV relativeFrom="paragraph">
                  <wp:posOffset>84455</wp:posOffset>
                </wp:positionV>
                <wp:extent cx="243840" cy="1404620"/>
                <wp:effectExtent l="0" t="0" r="3810" b="1270"/>
                <wp:wrapSquare wrapText="bothSides"/>
                <wp:docPr id="1890790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37AF" w14:textId="77777777" w:rsidR="00354C6D" w:rsidRDefault="00354C6D" w:rsidP="00354C6D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66A6B" id="_x0000_s1031" type="#_x0000_t202" style="position:absolute;margin-left:116.9pt;margin-top:6.65pt;width:19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" stroked="f">
                <v:textbox style="mso-fit-shape-to-text:t">
                  <w:txbxContent>
                    <w:p w14:paraId="176337AF" w14:textId="77777777" w:rsidR="00354C6D" w:rsidRDefault="00354C6D" w:rsidP="00354C6D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71D740" w14:textId="7983493D" w:rsidR="00354C6D" w:rsidRDefault="00354C6D" w:rsidP="00354C6D">
      <w:pPr>
        <w:tabs>
          <w:tab w:val="clear" w:pos="567"/>
        </w:tabs>
        <w:spacing w:line="240" w:lineRule="auto"/>
      </w:pPr>
    </w:p>
    <w:bookmarkEnd w:id="8"/>
    <w:bookmarkEnd w:id="9"/>
    <w:p w14:paraId="195B7A7C" w14:textId="77777777" w:rsidR="00354C6D" w:rsidRDefault="00354C6D" w:rsidP="00354C6D">
      <w:pPr>
        <w:tabs>
          <w:tab w:val="clear" w:pos="567"/>
        </w:tabs>
        <w:spacing w:line="240" w:lineRule="auto"/>
      </w:pPr>
    </w:p>
    <w:p w14:paraId="0C31E074" w14:textId="4006C14B" w:rsidR="00145D34" w:rsidRDefault="005F04A9" w:rsidP="00145C3F">
      <w:pPr>
        <w:tabs>
          <w:tab w:val="clear" w:pos="567"/>
        </w:tabs>
        <w:spacing w:line="240" w:lineRule="auto"/>
      </w:pPr>
      <w:bookmarkStart w:id="13" w:name="_Hlk193988752"/>
      <w:r w:rsidRPr="00B41D57">
        <w:t>Pro zajištění správného dávkování je třeba co nejpřesněji stanovit živou hmotnost.</w:t>
      </w:r>
    </w:p>
    <w:p w14:paraId="488D8073" w14:textId="7785A3FB" w:rsidR="005F04A9" w:rsidRPr="00B41D57" w:rsidRDefault="005F04A9" w:rsidP="005F04A9">
      <w:pPr>
        <w:rPr>
          <w:szCs w:val="22"/>
        </w:rPr>
      </w:pPr>
      <w:r w:rsidRPr="00B41D57">
        <w:t>Doporučuje se používat vhodně kalibrované měřicí prostředky.</w:t>
      </w:r>
    </w:p>
    <w:p w14:paraId="17EBB50D" w14:textId="77777777" w:rsidR="005F04A9" w:rsidRDefault="005F04A9" w:rsidP="00145C3F">
      <w:pPr>
        <w:tabs>
          <w:tab w:val="clear" w:pos="567"/>
        </w:tabs>
        <w:spacing w:line="240" w:lineRule="auto"/>
      </w:pPr>
    </w:p>
    <w:p w14:paraId="56E61756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Příjem medikované vody nebo mléčné náhražky závisí na klinickém stavu zvířat.  Pro dosažení správné dávky je třeba odpovídajícím způsobem nastavit koncentraci neomycinu v podávané medikované vodě nebo mléčné náhražce.</w:t>
      </w:r>
    </w:p>
    <w:p w14:paraId="13504C24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91665" w14:textId="03929FC0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Maximální rozpustnost prášku je 255 000 IU</w:t>
      </w:r>
      <w:r w:rsidRPr="004E0788">
        <w:t xml:space="preserve"> </w:t>
      </w:r>
      <w:r>
        <w:t xml:space="preserve">neomycinu /ml (510 g </w:t>
      </w:r>
      <w:r w:rsidRPr="005F04A9">
        <w:t xml:space="preserve">veterinárního léčivého </w:t>
      </w:r>
      <w:r>
        <w:t>přípravku na litr) vody.</w:t>
      </w:r>
    </w:p>
    <w:p w14:paraId="7E9D0385" w14:textId="09109745" w:rsidR="005F04A9" w:rsidRPr="003252C0" w:rsidRDefault="005F04A9" w:rsidP="005F04A9">
      <w:pPr>
        <w:tabs>
          <w:tab w:val="clear" w:pos="567"/>
        </w:tabs>
        <w:spacing w:line="240" w:lineRule="auto"/>
        <w:jc w:val="both"/>
      </w:pPr>
      <w:r>
        <w:t xml:space="preserve">K podání </w:t>
      </w:r>
      <w:r w:rsidRPr="005F04A9">
        <w:t xml:space="preserve">veterinárního léčivého </w:t>
      </w:r>
      <w:r>
        <w:t>přípravku lze použít komerčně dostupné dávkovací pumpy.</w:t>
      </w:r>
    </w:p>
    <w:bookmarkEnd w:id="13"/>
    <w:p w14:paraId="689CF58F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838FC5" w14:textId="77777777" w:rsidR="005F04A9" w:rsidRDefault="00107D1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</w:p>
    <w:p w14:paraId="5485842D" w14:textId="77777777" w:rsidR="005F04A9" w:rsidRDefault="005F04A9" w:rsidP="00B13B6D">
      <w:pPr>
        <w:pStyle w:val="Style1"/>
      </w:pPr>
    </w:p>
    <w:p w14:paraId="152F47EB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4" w:name="_Hlk193988268"/>
      <w:r>
        <w:t>V případě náhodného předávkování se mohou vyskytnout nefrotoxické a/nebo ototoxické účinky</w:t>
      </w:r>
      <w:bookmarkEnd w:id="14"/>
      <w:r>
        <w:t>.</w:t>
      </w:r>
    </w:p>
    <w:p w14:paraId="51E6C38F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4113398C" w:rsidR="009A6509" w:rsidRPr="00B41D57" w:rsidRDefault="00107D1F" w:rsidP="00B13B6D">
      <w:pPr>
        <w:pStyle w:val="Style1"/>
      </w:pPr>
      <w:r w:rsidRPr="005E66FC">
        <w:t xml:space="preserve"> </w:t>
      </w: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BD0009F" w:rsidR="009A6509" w:rsidRPr="00B41D57" w:rsidRDefault="00107D1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107D1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DD7B19" w14:textId="19938535" w:rsidR="005B10BD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5" w:name="_Hlk193988775"/>
      <w:r>
        <w:t xml:space="preserve">Skot </w:t>
      </w:r>
      <w:r w:rsidRPr="001E59C3">
        <w:rPr>
          <w:szCs w:val="22"/>
        </w:rPr>
        <w:t>(</w:t>
      </w:r>
      <w:r w:rsidRPr="00065B45">
        <w:rPr>
          <w:szCs w:val="22"/>
          <w:shd w:val="clear" w:color="auto" w:fill="FFFFFF"/>
        </w:rPr>
        <w:t>telata</w:t>
      </w:r>
      <w:r w:rsidRPr="001E59C3">
        <w:rPr>
          <w:szCs w:val="22"/>
        </w:rPr>
        <w:t>)</w:t>
      </w:r>
      <w:r>
        <w:rPr>
          <w:szCs w:val="22"/>
        </w:rPr>
        <w:t>:</w:t>
      </w:r>
      <w:r w:rsidR="005B10BD">
        <w:rPr>
          <w:szCs w:val="22"/>
        </w:rPr>
        <w:t xml:space="preserve"> </w:t>
      </w:r>
    </w:p>
    <w:p w14:paraId="1A8B0E4E" w14:textId="1CC82635" w:rsidR="005B10BD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65B45">
        <w:rPr>
          <w:szCs w:val="22"/>
        </w:rPr>
        <w:t>Maso: 14 dnů</w:t>
      </w:r>
    </w:p>
    <w:p w14:paraId="456E749A" w14:textId="77777777" w:rsidR="005B10BD" w:rsidRDefault="005B10BD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A607F6" w14:textId="77777777" w:rsidR="005B10BD" w:rsidRDefault="005F04A9" w:rsidP="005F04A9">
      <w:pPr>
        <w:tabs>
          <w:tab w:val="clear" w:pos="567"/>
        </w:tabs>
        <w:spacing w:line="240" w:lineRule="auto"/>
        <w:jc w:val="both"/>
      </w:pPr>
      <w:r w:rsidRPr="001E59C3">
        <w:t>Prasata (</w:t>
      </w:r>
      <w:r>
        <w:t xml:space="preserve">po odstavu a ve výkrmu): </w:t>
      </w:r>
    </w:p>
    <w:p w14:paraId="441B35BB" w14:textId="218C6653" w:rsidR="005F04A9" w:rsidRDefault="005F04A9" w:rsidP="005F04A9">
      <w:pPr>
        <w:tabs>
          <w:tab w:val="clear" w:pos="567"/>
        </w:tabs>
        <w:spacing w:line="240" w:lineRule="auto"/>
        <w:jc w:val="both"/>
      </w:pPr>
      <w:r>
        <w:t>Maso:</w:t>
      </w:r>
      <w:r w:rsidRPr="001E59C3">
        <w:t xml:space="preserve"> 3 dny</w:t>
      </w:r>
    </w:p>
    <w:p w14:paraId="223E3E98" w14:textId="77777777" w:rsidR="005B10BD" w:rsidRPr="005F04A9" w:rsidRDefault="005B10BD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1F05E" w14:textId="4B69F175" w:rsidR="005B10BD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Kur </w:t>
      </w:r>
      <w:r w:rsidRPr="00550BE4">
        <w:t>domácí (</w:t>
      </w:r>
      <w:r>
        <w:t>včetně</w:t>
      </w:r>
      <w:r w:rsidRPr="00550BE4">
        <w:t xml:space="preserve"> nosnic),</w:t>
      </w:r>
      <w:r>
        <w:t xml:space="preserve"> kachny, </w:t>
      </w:r>
      <w:r w:rsidRPr="00364A51">
        <w:t>k</w:t>
      </w:r>
      <w:r w:rsidRPr="00CB7F70">
        <w:t>růty (</w:t>
      </w:r>
      <w:r>
        <w:t>včetně</w:t>
      </w:r>
      <w:r w:rsidRPr="00CB7F70">
        <w:t xml:space="preserve"> nosnic)</w:t>
      </w:r>
      <w:r w:rsidRPr="005B317D">
        <w:t>, husy</w:t>
      </w:r>
      <w:r>
        <w:t>, křepelky a koroptve:</w:t>
      </w:r>
    </w:p>
    <w:p w14:paraId="26C024E7" w14:textId="466F2ED3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Maso: 14 dnů</w:t>
      </w:r>
    </w:p>
    <w:p w14:paraId="34547774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Vejce: Bez ochranných lhůt.</w:t>
      </w:r>
    </w:p>
    <w:p w14:paraId="27776633" w14:textId="77777777" w:rsidR="005F04A9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</w:p>
    <w:bookmarkEnd w:id="15"/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194DDE5" w:rsidR="00C114FF" w:rsidRPr="00B41D57" w:rsidRDefault="00107D1F" w:rsidP="001F7BB2">
      <w:pPr>
        <w:pStyle w:val="Style1"/>
        <w:keepNext/>
      </w:pPr>
      <w:r w:rsidRPr="00B41D57">
        <w:t>4.</w:t>
      </w:r>
      <w:r w:rsidRPr="00B41D57">
        <w:tab/>
      </w:r>
      <w:proofErr w:type="gramStart"/>
      <w:r w:rsidRPr="00B41D57">
        <w:t>FARMAKOLOGICKÉ</w:t>
      </w:r>
      <w:r w:rsidR="005F04A9">
        <w:t xml:space="preserve"> </w:t>
      </w:r>
      <w:r w:rsidRPr="00B41D57">
        <w:t xml:space="preserve"> INFORMACE</w:t>
      </w:r>
      <w:proofErr w:type="gramEnd"/>
    </w:p>
    <w:p w14:paraId="2C2A4C50" w14:textId="77777777" w:rsidR="00C114FF" w:rsidRPr="00B41D57" w:rsidRDefault="00C114FF" w:rsidP="001F7BB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18F63319" w:rsidR="00C114FF" w:rsidRDefault="00107D1F" w:rsidP="001F7BB2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 w:rsidRPr="005F04A9">
        <w:rPr>
          <w:b w:val="0"/>
          <w:bCs/>
        </w:rPr>
        <w:t xml:space="preserve"> </w:t>
      </w:r>
      <w:r w:rsidR="005F04A9" w:rsidRPr="005F04A9">
        <w:rPr>
          <w:b w:val="0"/>
          <w:bCs/>
        </w:rPr>
        <w:t>QA07AA01</w:t>
      </w:r>
    </w:p>
    <w:p w14:paraId="49FA0043" w14:textId="77777777" w:rsidR="005F04A9" w:rsidRPr="00B41D57" w:rsidRDefault="005F04A9" w:rsidP="001F7BB2">
      <w:pPr>
        <w:pStyle w:val="Style1"/>
        <w:keepNext/>
      </w:pPr>
    </w:p>
    <w:p w14:paraId="0DC4C65B" w14:textId="783829E0" w:rsidR="00C114FF" w:rsidRDefault="00107D1F" w:rsidP="001F7BB2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DAB7ED2" w14:textId="77777777" w:rsidR="001F7BB2" w:rsidRPr="00B41D57" w:rsidRDefault="001F7BB2" w:rsidP="001F7BB2">
      <w:pPr>
        <w:pStyle w:val="Style1"/>
        <w:keepNext/>
      </w:pPr>
    </w:p>
    <w:p w14:paraId="743B1E5B" w14:textId="76C43554" w:rsidR="005F04A9" w:rsidRPr="008F1A0E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Neomycin je antibiotikum ze skupiny aminoglykosidů. Aminoglykosidy mají široké antibakteriální spektrum s dobrou účinností proti gramnegativním druhům bakterií, zejména proti </w:t>
      </w:r>
      <w:r>
        <w:rPr>
          <w:i/>
        </w:rPr>
        <w:t>Escherichia coli</w:t>
      </w:r>
      <w:r>
        <w:t>, a s nižší účinností proti grampozitivním druhům bakterií.  Tato skupina antimikrobních látek není účinná proti anaerobním bakteriím.</w:t>
      </w:r>
    </w:p>
    <w:p w14:paraId="1B0877E1" w14:textId="70672216" w:rsidR="005F04A9" w:rsidRPr="003252C0" w:rsidRDefault="001D48A1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Neomycin se váže na </w:t>
      </w:r>
      <w:proofErr w:type="gramStart"/>
      <w:r>
        <w:t>30S</w:t>
      </w:r>
      <w:proofErr w:type="gramEnd"/>
      <w:r>
        <w:t xml:space="preserve"> podjednotku bakteriálního ribozomu, čímž narušuje čtení genetického kódu mediátorové </w:t>
      </w:r>
      <w:proofErr w:type="spellStart"/>
      <w:r>
        <w:t>RNA.</w:t>
      </w:r>
      <w:r w:rsidR="005F04A9">
        <w:t>a</w:t>
      </w:r>
      <w:proofErr w:type="spellEnd"/>
      <w:r w:rsidR="005F04A9">
        <w:t xml:space="preserve"> v konečném důsledku i syntézu bakteriálního proteinu.  </w:t>
      </w:r>
      <w:r>
        <w:t>Při použití vysokých koncentrací bylo prokázáno, že aminoglykosidy poškozují buněčnou stěnu bakterií, čímž vykazují jak baktericidní, tak bakteriostatické vlastnosti.</w:t>
      </w:r>
    </w:p>
    <w:p w14:paraId="2EEBBF17" w14:textId="4629CF04" w:rsidR="005F04A9" w:rsidRPr="003252C0" w:rsidRDefault="001D48A1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D48A1">
        <w:lastRenderedPageBreak/>
        <w:t xml:space="preserve">Mechanismy rezistence vůči aminoglykosidům jsou komplexní a </w:t>
      </w:r>
      <w:r w:rsidR="00FF441E">
        <w:t>uplat</w:t>
      </w:r>
      <w:r w:rsidR="00FA3CCB">
        <w:t>ňují</w:t>
      </w:r>
      <w:r w:rsidR="00FF441E">
        <w:t xml:space="preserve"> </w:t>
      </w:r>
      <w:r w:rsidRPr="001D48A1">
        <w:t>se v závislosti na konkrétní molekule</w:t>
      </w:r>
      <w:r w:rsidR="005F04A9">
        <w:t xml:space="preserve">. Doposud byly identifikovány čtyři mechanismy rezistence: změny ribozomu, snížení permeability, inaktivace enzymů a substituce molekulárních cílů.  Ve skupině aminoglykosidů je společným mechanismem rezistence produkce enzymů modifikujících aminoglykosidy. Tyto mechanismy rezistence mohou být lokalizovány v mobilních genetických elementech, které zvyšují pravděpodobnost šíření rezistence vůči aminoglykosidům, jakož i ko-rezistence a zkřížené rezistence. Míra rezistence patogenních </w:t>
      </w:r>
      <w:r w:rsidR="005F04A9">
        <w:rPr>
          <w:i/>
        </w:rPr>
        <w:t>E. coli</w:t>
      </w:r>
      <w:r w:rsidR="005F04A9">
        <w:t xml:space="preserve"> vůči neomycinu u telat v Evropě se pohybuje v rozmezí od 20 do 50 %.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72D0F49" w:rsidR="00C114FF" w:rsidRDefault="00107D1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6B04AEB" w14:textId="77777777" w:rsidR="001F7BB2" w:rsidRPr="00B41D57" w:rsidRDefault="001F7BB2" w:rsidP="00B13B6D">
      <w:pPr>
        <w:pStyle w:val="Style1"/>
      </w:pPr>
    </w:p>
    <w:p w14:paraId="0F9CEE7E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textAlignment w:val="top"/>
        <w:rPr>
          <w:szCs w:val="22"/>
        </w:rPr>
      </w:pPr>
      <w:r>
        <w:t>Neomycin se z gastrointestinálního traktu špatně vstřebává.  U novorozených zvířat může být absorpce z gastrointestinálního traktu významná. Po perorálním podání se 90 % neomycinu vylučuje trusem.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09DF7844" w:rsidR="00C114FF" w:rsidRPr="00B41D57" w:rsidRDefault="00107D1F" w:rsidP="001F7BB2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0A06DF6E" w14:textId="77777777" w:rsidR="00C114FF" w:rsidRPr="00B41D57" w:rsidRDefault="00C114FF" w:rsidP="001F7BB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C06328" w14:textId="77777777" w:rsidR="005F04A9" w:rsidRPr="003252C0" w:rsidRDefault="005F04A9" w:rsidP="005F04A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Léčivá látka neomycin sulfát je perzistentní v životním prostředí.</w:t>
      </w:r>
    </w:p>
    <w:p w14:paraId="44B643E5" w14:textId="30EDDB3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FEBDA5" w14:textId="77777777" w:rsidR="001A06E8" w:rsidRPr="00B41D57" w:rsidRDefault="001A06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07D1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1FC442F" w:rsidR="00C114FF" w:rsidRPr="00B41D57" w:rsidRDefault="00107D1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605D1F9" w14:textId="77777777" w:rsidR="005F04A9" w:rsidRDefault="005F04A9" w:rsidP="007974D1">
      <w:pPr>
        <w:tabs>
          <w:tab w:val="clear" w:pos="567"/>
        </w:tabs>
        <w:spacing w:line="240" w:lineRule="auto"/>
      </w:pPr>
      <w:bookmarkStart w:id="16" w:name="_Hlk183684610"/>
    </w:p>
    <w:p w14:paraId="309C28B9" w14:textId="77777777" w:rsidR="005F04A9" w:rsidRPr="00B41D57" w:rsidRDefault="005F04A9" w:rsidP="005F04A9">
      <w:pPr>
        <w:tabs>
          <w:tab w:val="clear" w:pos="567"/>
        </w:tabs>
        <w:spacing w:line="240" w:lineRule="auto"/>
        <w:rPr>
          <w:szCs w:val="22"/>
        </w:rPr>
      </w:pPr>
      <w:bookmarkStart w:id="17" w:name="_Hlk193988399"/>
      <w:r w:rsidRPr="00B41D57">
        <w:t>Studie kompatibility nejsou k dispozici, a proto tento veterinární léčivý přípravek nesmí být mísen s žádnými dalšími veterinárními léčivými přípravky.</w:t>
      </w:r>
    </w:p>
    <w:p w14:paraId="57960073" w14:textId="77777777" w:rsidR="005F04A9" w:rsidRDefault="005F04A9" w:rsidP="007974D1">
      <w:pPr>
        <w:tabs>
          <w:tab w:val="clear" w:pos="567"/>
        </w:tabs>
        <w:spacing w:line="240" w:lineRule="auto"/>
      </w:pPr>
    </w:p>
    <w:p w14:paraId="7206FB3F" w14:textId="64E573EE" w:rsidR="007974D1" w:rsidRDefault="00107D1F" w:rsidP="00953E4C">
      <w:pPr>
        <w:tabs>
          <w:tab w:val="clear" w:pos="567"/>
        </w:tabs>
        <w:spacing w:line="240" w:lineRule="auto"/>
      </w:pPr>
      <w:r w:rsidRPr="00C4587E">
        <w:t>Nejsou k dispozici žádné informace o potenciálních interakcích nebo inkompatibilitách tohoto veterinárního léčivého přípravku podávaného perorálně přimícháním do pitné vody</w:t>
      </w:r>
      <w:r w:rsidR="003D3D6E">
        <w:t xml:space="preserve"> </w:t>
      </w:r>
      <w:r w:rsidRPr="00C4587E">
        <w:t xml:space="preserve">obsahující/ho biocidní přípravky, </w:t>
      </w:r>
      <w:r w:rsidRPr="007974D1">
        <w:t>doplňky do krmiva nebo</w:t>
      </w:r>
      <w:r w:rsidR="00AA6A71">
        <w:t xml:space="preserve"> </w:t>
      </w:r>
      <w:r w:rsidRPr="007974D1">
        <w:t>jiné látky použív</w:t>
      </w:r>
      <w:r w:rsidRPr="00C4587E">
        <w:t>ané v pitné vodě.</w:t>
      </w:r>
      <w:bookmarkEnd w:id="16"/>
      <w:bookmarkEnd w:id="17"/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07D1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835DF36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AA6A71">
        <w:t xml:space="preserve"> 3 roky.</w:t>
      </w:r>
    </w:p>
    <w:p w14:paraId="5DF513F3" w14:textId="076426EC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AA6A71">
        <w:t xml:space="preserve"> 6 měsíců.</w:t>
      </w:r>
    </w:p>
    <w:p w14:paraId="1E0B34EF" w14:textId="4CB61506" w:rsidR="00C114FF" w:rsidRDefault="00107D1F" w:rsidP="00A9226B">
      <w:pPr>
        <w:tabs>
          <w:tab w:val="clear" w:pos="567"/>
        </w:tabs>
        <w:spacing w:line="240" w:lineRule="auto"/>
      </w:pPr>
      <w:r w:rsidRPr="00B41D57">
        <w:t xml:space="preserve">Doba použitelnosti po rozpuštění </w:t>
      </w:r>
      <w:r>
        <w:t>v pitné vodě</w:t>
      </w:r>
      <w:r w:rsidRPr="00B41D57">
        <w:t xml:space="preserve"> podle návodu:</w:t>
      </w:r>
      <w:r>
        <w:t xml:space="preserve"> 24 hodin.</w:t>
      </w:r>
    </w:p>
    <w:p w14:paraId="47DB8DC0" w14:textId="65067189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po rozpuštění </w:t>
      </w:r>
      <w:r>
        <w:t xml:space="preserve">v mléčné náhražce </w:t>
      </w:r>
      <w:bookmarkStart w:id="18" w:name="_Hlk194057821"/>
      <w:r w:rsidRPr="00B41D57">
        <w:t>podle návodu</w:t>
      </w:r>
      <w:bookmarkEnd w:id="18"/>
      <w:r>
        <w:t xml:space="preserve">: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107D1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5232F4" w14:textId="4C42282A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677995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07D1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7F012D9" w14:textId="77777777" w:rsidR="00107D1F" w:rsidRPr="003252C0" w:rsidRDefault="00107D1F" w:rsidP="00107D1F">
      <w:pPr>
        <w:tabs>
          <w:tab w:val="left" w:pos="-720"/>
          <w:tab w:val="left" w:pos="0"/>
        </w:tabs>
        <w:jc w:val="both"/>
        <w:rPr>
          <w:spacing w:val="-3"/>
          <w:szCs w:val="22"/>
        </w:rPr>
      </w:pPr>
      <w:r>
        <w:rPr>
          <w:spacing w:val="-3"/>
        </w:rPr>
        <w:t xml:space="preserve">Vaky skládající se z vrstvy polyesteru, vrstvy hliníku </w:t>
      </w:r>
      <w:r>
        <w:t>a z vrstvy nízkohustotního polyethylenu, které jsou spojeny polyuretanovým lepidlem,</w:t>
      </w:r>
      <w:r>
        <w:rPr>
          <w:spacing w:val="-3"/>
        </w:rPr>
        <w:t xml:space="preserve"> uzavřené tepelným svárem.</w:t>
      </w:r>
    </w:p>
    <w:p w14:paraId="300FFFD3" w14:textId="77777777" w:rsidR="00107D1F" w:rsidRPr="003252C0" w:rsidRDefault="00107D1F" w:rsidP="00107D1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0D61831" w14:textId="082CBFF0" w:rsidR="00107D1F" w:rsidRDefault="00107D1F" w:rsidP="00107D1F">
      <w:pPr>
        <w:tabs>
          <w:tab w:val="clear" w:pos="567"/>
        </w:tabs>
        <w:spacing w:line="240" w:lineRule="auto"/>
        <w:jc w:val="both"/>
      </w:pPr>
      <w:bookmarkStart w:id="19" w:name="_Hlk193988929"/>
      <w:r>
        <w:rPr>
          <w:u w:val="single"/>
        </w:rPr>
        <w:t>Velikost balení</w:t>
      </w:r>
      <w:r>
        <w:t xml:space="preserve">: </w:t>
      </w:r>
      <w:r w:rsidR="00CA42E4">
        <w:t>v</w:t>
      </w:r>
      <w:r>
        <w:t xml:space="preserve">ak o </w:t>
      </w:r>
      <w:r w:rsidR="00CA42E4">
        <w:t>hmotnosti</w:t>
      </w:r>
      <w:r>
        <w:t xml:space="preserve"> 100 g a 1 kg</w:t>
      </w:r>
      <w:bookmarkEnd w:id="19"/>
    </w:p>
    <w:p w14:paraId="569519EB" w14:textId="77777777" w:rsidR="00CA42E4" w:rsidRDefault="00CA42E4" w:rsidP="00107D1F">
      <w:pPr>
        <w:tabs>
          <w:tab w:val="clear" w:pos="567"/>
        </w:tabs>
        <w:spacing w:line="240" w:lineRule="auto"/>
        <w:jc w:val="both"/>
      </w:pPr>
    </w:p>
    <w:p w14:paraId="606B0822" w14:textId="77777777" w:rsidR="00107D1F" w:rsidRPr="003252C0" w:rsidRDefault="00107D1F" w:rsidP="00107D1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trhu nemusí být všechny velikosti balení.</w:t>
      </w:r>
    </w:p>
    <w:p w14:paraId="584B339F" w14:textId="18E9AF2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07D1F" w:rsidP="008F39BC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8F39B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3EBC182" w:rsidR="00FD1E45" w:rsidRPr="00B41D57" w:rsidRDefault="00107D1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107D1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B7F6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07D1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BCA2D7" w14:textId="079C8784" w:rsidR="00107D1F" w:rsidRDefault="00107D1F" w:rsidP="00107D1F">
      <w:pPr>
        <w:tabs>
          <w:tab w:val="left" w:pos="-720"/>
          <w:tab w:val="left" w:pos="0"/>
        </w:tabs>
        <w:jc w:val="both"/>
        <w:rPr>
          <w:spacing w:val="-3"/>
        </w:rPr>
      </w:pPr>
      <w:proofErr w:type="spellStart"/>
      <w:r>
        <w:rPr>
          <w:spacing w:val="-3"/>
        </w:rPr>
        <w:t>Laboratorios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Maymó</w:t>
      </w:r>
      <w:proofErr w:type="spellEnd"/>
      <w:r>
        <w:rPr>
          <w:spacing w:val="-3"/>
        </w:rPr>
        <w:t>, S.A.U.</w:t>
      </w:r>
    </w:p>
    <w:p w14:paraId="1B078B9A" w14:textId="77777777" w:rsidR="008F39BC" w:rsidRPr="003252C0" w:rsidRDefault="008F39BC" w:rsidP="00107D1F">
      <w:pPr>
        <w:tabs>
          <w:tab w:val="left" w:pos="-720"/>
          <w:tab w:val="left" w:pos="0"/>
        </w:tabs>
        <w:jc w:val="both"/>
        <w:rPr>
          <w:spacing w:val="-3"/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07D1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820C5" w14:textId="77777777" w:rsidR="00107D1F" w:rsidRDefault="00107D1F" w:rsidP="00107D1F">
      <w:pPr>
        <w:tabs>
          <w:tab w:val="clear" w:pos="567"/>
        </w:tabs>
        <w:spacing w:line="240" w:lineRule="auto"/>
        <w:jc w:val="both"/>
      </w:pPr>
      <w:bookmarkStart w:id="20" w:name="_Hlk193988908"/>
      <w:r w:rsidRPr="00A97D27">
        <w:t>96/002/</w:t>
      </w:r>
      <w:proofErr w:type="gramStart"/>
      <w:r w:rsidRPr="00A97D27">
        <w:t>17-C</w:t>
      </w:r>
      <w:proofErr w:type="gramEnd"/>
    </w:p>
    <w:bookmarkEnd w:id="20"/>
    <w:p w14:paraId="427D05E5" w14:textId="0C313E8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394FAF" w14:textId="77777777" w:rsidR="001A06E8" w:rsidRPr="00B41D57" w:rsidRDefault="001A06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76DB64C4" w:rsidR="00C114FF" w:rsidRPr="00B41D57" w:rsidRDefault="00107D1F" w:rsidP="00071D00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0B1E9B5" w:rsidR="00C114FF" w:rsidRPr="00B41D57" w:rsidRDefault="00107D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>
        <w:t xml:space="preserve"> 05/01/2017</w:t>
      </w:r>
    </w:p>
    <w:p w14:paraId="70B0A25D" w14:textId="29B2C9B6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11C7D" w14:textId="77777777" w:rsidR="001A06E8" w:rsidRPr="00B41D57" w:rsidRDefault="001A06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07D1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90717F1" w14:textId="76DBFE4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3756C" w14:textId="2F31029A" w:rsidR="00107D1F" w:rsidRPr="00071D00" w:rsidRDefault="008F39B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r w:rsidR="001E0752">
        <w:rPr>
          <w:szCs w:val="22"/>
        </w:rPr>
        <w:t>/2025</w:t>
      </w:r>
    </w:p>
    <w:p w14:paraId="2DB0E157" w14:textId="1EDECB4B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9B497" w14:textId="77777777" w:rsidR="001A06E8" w:rsidRPr="00B41D57" w:rsidRDefault="001A06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07D1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25A43C9" w:rsidR="0078538F" w:rsidRDefault="00107D1F" w:rsidP="0078538F">
      <w:pPr>
        <w:numPr>
          <w:ilvl w:val="12"/>
          <w:numId w:val="0"/>
        </w:numPr>
      </w:pPr>
      <w:bookmarkStart w:id="21" w:name="_Hlk193988896"/>
      <w:r w:rsidRPr="00B41D57">
        <w:t>Veterinární léčivý přípravek je vydáván pouze na předpis.</w:t>
      </w:r>
    </w:p>
    <w:p w14:paraId="7BE72DB0" w14:textId="77777777" w:rsidR="001E0752" w:rsidRPr="00B41D57" w:rsidRDefault="001E0752" w:rsidP="0078538F">
      <w:pPr>
        <w:numPr>
          <w:ilvl w:val="12"/>
          <w:numId w:val="0"/>
        </w:numPr>
        <w:rPr>
          <w:szCs w:val="22"/>
        </w:rPr>
      </w:pPr>
    </w:p>
    <w:p w14:paraId="28C35B4C" w14:textId="70DE18B2" w:rsidR="0078538F" w:rsidRDefault="00107D1F" w:rsidP="005C4E23">
      <w:pPr>
        <w:ind w:right="-1"/>
        <w:rPr>
          <w:i/>
          <w:szCs w:val="22"/>
        </w:rPr>
      </w:pPr>
      <w:bookmarkStart w:id="22" w:name="_Hlk73467306"/>
      <w:bookmarkEnd w:id="21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36650A4" w14:textId="09EB2498" w:rsidR="001E0752" w:rsidRDefault="001E0752" w:rsidP="005C4E23">
      <w:pPr>
        <w:ind w:right="-1"/>
        <w:rPr>
          <w:szCs w:val="22"/>
        </w:rPr>
      </w:pPr>
    </w:p>
    <w:bookmarkEnd w:id="22"/>
    <w:p w14:paraId="157C8813" w14:textId="77777777" w:rsidR="001E0752" w:rsidRPr="001E0752" w:rsidRDefault="001E0752" w:rsidP="001E0752">
      <w:pPr>
        <w:tabs>
          <w:tab w:val="clear" w:pos="567"/>
        </w:tabs>
        <w:spacing w:line="240" w:lineRule="auto"/>
        <w:rPr>
          <w:szCs w:val="22"/>
        </w:rPr>
      </w:pPr>
      <w:r w:rsidRPr="001E0752">
        <w:rPr>
          <w:szCs w:val="22"/>
        </w:rPr>
        <w:t xml:space="preserve">Podrobné informace o tomto veterinárním léčivém přípravku naleznete také v národní databázi </w:t>
      </w:r>
    </w:p>
    <w:p w14:paraId="01FF4DE0" w14:textId="49C437C6" w:rsidR="008F39BC" w:rsidRDefault="001E0752" w:rsidP="001E0752">
      <w:pPr>
        <w:tabs>
          <w:tab w:val="clear" w:pos="567"/>
        </w:tabs>
        <w:spacing w:line="240" w:lineRule="auto"/>
        <w:rPr>
          <w:szCs w:val="22"/>
        </w:rPr>
      </w:pPr>
      <w:r w:rsidRPr="001E0752">
        <w:rPr>
          <w:szCs w:val="22"/>
        </w:rPr>
        <w:t>(</w:t>
      </w:r>
      <w:hyperlink r:id="rId9" w:history="1">
        <w:r w:rsidR="008F39BC" w:rsidRPr="00FA6388">
          <w:rPr>
            <w:rStyle w:val="Hypertextovodkaz"/>
            <w:szCs w:val="22"/>
          </w:rPr>
          <w:t>https://www.uskvbl.cz</w:t>
        </w:r>
      </w:hyperlink>
      <w:r w:rsidR="008F39BC">
        <w:rPr>
          <w:szCs w:val="22"/>
        </w:rPr>
        <w:t>).</w:t>
      </w:r>
    </w:p>
    <w:p w14:paraId="3897F189" w14:textId="3A7630DE" w:rsidR="00C114FF" w:rsidRPr="00B41D57" w:rsidRDefault="00C114FF" w:rsidP="001E0752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0A66" w14:textId="77777777" w:rsidR="00EA5F9E" w:rsidRDefault="00EA5F9E">
      <w:pPr>
        <w:spacing w:line="240" w:lineRule="auto"/>
      </w:pPr>
      <w:r>
        <w:separator/>
      </w:r>
    </w:p>
  </w:endnote>
  <w:endnote w:type="continuationSeparator" w:id="0">
    <w:p w14:paraId="75C20E62" w14:textId="77777777" w:rsidR="00EA5F9E" w:rsidRDefault="00EA5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07D1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07D1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CA3C" w14:textId="77777777" w:rsidR="00EA5F9E" w:rsidRDefault="00EA5F9E">
      <w:pPr>
        <w:spacing w:line="240" w:lineRule="auto"/>
      </w:pPr>
      <w:r>
        <w:separator/>
      </w:r>
    </w:p>
  </w:footnote>
  <w:footnote w:type="continuationSeparator" w:id="0">
    <w:p w14:paraId="2C71787D" w14:textId="77777777" w:rsidR="00EA5F9E" w:rsidRDefault="00EA5F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C128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01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2D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803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A0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2B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0D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63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0A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AE88A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E81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507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D05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6E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60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CD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00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DE9F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6E81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D30D4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720E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5063D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4E8A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E097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A446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62E0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3E2DA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1EF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49623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0ECB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0B209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805D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7699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9EB9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8EADD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A5EC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A90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462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B06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E2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60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AA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CD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00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1483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EAD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984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06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25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8B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2D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96B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CA86E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02B8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B0CB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42A1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604D5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666F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0ABF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3A24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A040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CACDB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C7C0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A8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3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3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A1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2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46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8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BBA54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4A1B8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B0CC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9AC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A5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2A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8ED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2F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02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A76D4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C64A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080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E8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C6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C68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CF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E6C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646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0005E6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6F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C7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9C7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63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A6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48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4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7849F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EC79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F8CA6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3CA3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843C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E406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82E63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32845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873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56EE1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5B05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C5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A3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AAD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3C4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2A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60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145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85A7AF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87EB986" w:tentative="1">
      <w:start w:val="1"/>
      <w:numFmt w:val="lowerLetter"/>
      <w:lvlText w:val="%2."/>
      <w:lvlJc w:val="left"/>
      <w:pPr>
        <w:ind w:left="1440" w:hanging="360"/>
      </w:pPr>
    </w:lvl>
    <w:lvl w:ilvl="2" w:tplc="C3B68E8E" w:tentative="1">
      <w:start w:val="1"/>
      <w:numFmt w:val="lowerRoman"/>
      <w:lvlText w:val="%3."/>
      <w:lvlJc w:val="right"/>
      <w:pPr>
        <w:ind w:left="2160" w:hanging="180"/>
      </w:pPr>
    </w:lvl>
    <w:lvl w:ilvl="3" w:tplc="737CC3E2" w:tentative="1">
      <w:start w:val="1"/>
      <w:numFmt w:val="decimal"/>
      <w:lvlText w:val="%4."/>
      <w:lvlJc w:val="left"/>
      <w:pPr>
        <w:ind w:left="2880" w:hanging="360"/>
      </w:pPr>
    </w:lvl>
    <w:lvl w:ilvl="4" w:tplc="652250AC" w:tentative="1">
      <w:start w:val="1"/>
      <w:numFmt w:val="lowerLetter"/>
      <w:lvlText w:val="%5."/>
      <w:lvlJc w:val="left"/>
      <w:pPr>
        <w:ind w:left="3600" w:hanging="360"/>
      </w:pPr>
    </w:lvl>
    <w:lvl w:ilvl="5" w:tplc="66DEC304" w:tentative="1">
      <w:start w:val="1"/>
      <w:numFmt w:val="lowerRoman"/>
      <w:lvlText w:val="%6."/>
      <w:lvlJc w:val="right"/>
      <w:pPr>
        <w:ind w:left="4320" w:hanging="180"/>
      </w:pPr>
    </w:lvl>
    <w:lvl w:ilvl="6" w:tplc="15CE0396" w:tentative="1">
      <w:start w:val="1"/>
      <w:numFmt w:val="decimal"/>
      <w:lvlText w:val="%7."/>
      <w:lvlJc w:val="left"/>
      <w:pPr>
        <w:ind w:left="5040" w:hanging="360"/>
      </w:pPr>
    </w:lvl>
    <w:lvl w:ilvl="7" w:tplc="D660DC4A" w:tentative="1">
      <w:start w:val="1"/>
      <w:numFmt w:val="lowerLetter"/>
      <w:lvlText w:val="%8."/>
      <w:lvlJc w:val="left"/>
      <w:pPr>
        <w:ind w:left="5760" w:hanging="360"/>
      </w:pPr>
    </w:lvl>
    <w:lvl w:ilvl="8" w:tplc="9B3CC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6C082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249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667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CA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AD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469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9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E6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86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7AAF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A1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8A1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C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4C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4B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C4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8B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63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8BEABF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F6A2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867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62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B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20E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8C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65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E5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28A04A">
      <w:start w:val="1"/>
      <w:numFmt w:val="decimal"/>
      <w:lvlText w:val="%1."/>
      <w:lvlJc w:val="left"/>
      <w:pPr>
        <w:ind w:left="720" w:hanging="360"/>
      </w:pPr>
    </w:lvl>
    <w:lvl w:ilvl="1" w:tplc="D17E8844" w:tentative="1">
      <w:start w:val="1"/>
      <w:numFmt w:val="lowerLetter"/>
      <w:lvlText w:val="%2."/>
      <w:lvlJc w:val="left"/>
      <w:pPr>
        <w:ind w:left="1440" w:hanging="360"/>
      </w:pPr>
    </w:lvl>
    <w:lvl w:ilvl="2" w:tplc="2CF64F2E" w:tentative="1">
      <w:start w:val="1"/>
      <w:numFmt w:val="lowerRoman"/>
      <w:lvlText w:val="%3."/>
      <w:lvlJc w:val="right"/>
      <w:pPr>
        <w:ind w:left="2160" w:hanging="180"/>
      </w:pPr>
    </w:lvl>
    <w:lvl w:ilvl="3" w:tplc="062067AA" w:tentative="1">
      <w:start w:val="1"/>
      <w:numFmt w:val="decimal"/>
      <w:lvlText w:val="%4."/>
      <w:lvlJc w:val="left"/>
      <w:pPr>
        <w:ind w:left="2880" w:hanging="360"/>
      </w:pPr>
    </w:lvl>
    <w:lvl w:ilvl="4" w:tplc="84BEDB14" w:tentative="1">
      <w:start w:val="1"/>
      <w:numFmt w:val="lowerLetter"/>
      <w:lvlText w:val="%5."/>
      <w:lvlJc w:val="left"/>
      <w:pPr>
        <w:ind w:left="3600" w:hanging="360"/>
      </w:pPr>
    </w:lvl>
    <w:lvl w:ilvl="5" w:tplc="4CE0AD64" w:tentative="1">
      <w:start w:val="1"/>
      <w:numFmt w:val="lowerRoman"/>
      <w:lvlText w:val="%6."/>
      <w:lvlJc w:val="right"/>
      <w:pPr>
        <w:ind w:left="4320" w:hanging="180"/>
      </w:pPr>
    </w:lvl>
    <w:lvl w:ilvl="6" w:tplc="6C0CA202" w:tentative="1">
      <w:start w:val="1"/>
      <w:numFmt w:val="decimal"/>
      <w:lvlText w:val="%7."/>
      <w:lvlJc w:val="left"/>
      <w:pPr>
        <w:ind w:left="5040" w:hanging="360"/>
      </w:pPr>
    </w:lvl>
    <w:lvl w:ilvl="7" w:tplc="B2504178" w:tentative="1">
      <w:start w:val="1"/>
      <w:numFmt w:val="lowerLetter"/>
      <w:lvlText w:val="%8."/>
      <w:lvlJc w:val="left"/>
      <w:pPr>
        <w:ind w:left="5760" w:hanging="360"/>
      </w:pPr>
    </w:lvl>
    <w:lvl w:ilvl="8" w:tplc="ECA8A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E48CF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E0A8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62C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E2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A7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409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0B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8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E0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1D0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550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DE7"/>
    <w:rsid w:val="001078D1"/>
    <w:rsid w:val="00107D1F"/>
    <w:rsid w:val="00111185"/>
    <w:rsid w:val="00115782"/>
    <w:rsid w:val="00115BD5"/>
    <w:rsid w:val="00116067"/>
    <w:rsid w:val="001214EE"/>
    <w:rsid w:val="00123499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6E8"/>
    <w:rsid w:val="001A0E2C"/>
    <w:rsid w:val="001A1238"/>
    <w:rsid w:val="001A28C9"/>
    <w:rsid w:val="001A34BC"/>
    <w:rsid w:val="001A621E"/>
    <w:rsid w:val="001B1C77"/>
    <w:rsid w:val="001B26EB"/>
    <w:rsid w:val="001B6D2A"/>
    <w:rsid w:val="001B6F4A"/>
    <w:rsid w:val="001B7B38"/>
    <w:rsid w:val="001C1C58"/>
    <w:rsid w:val="001C5288"/>
    <w:rsid w:val="001C5B03"/>
    <w:rsid w:val="001D48A1"/>
    <w:rsid w:val="001D4CE4"/>
    <w:rsid w:val="001D6052"/>
    <w:rsid w:val="001D6D96"/>
    <w:rsid w:val="001E0752"/>
    <w:rsid w:val="001E5621"/>
    <w:rsid w:val="001F1C7E"/>
    <w:rsid w:val="001F3239"/>
    <w:rsid w:val="001F3EF9"/>
    <w:rsid w:val="001F627D"/>
    <w:rsid w:val="001F6622"/>
    <w:rsid w:val="001F6F38"/>
    <w:rsid w:val="001F7BB2"/>
    <w:rsid w:val="00200EFE"/>
    <w:rsid w:val="0020126C"/>
    <w:rsid w:val="00202A85"/>
    <w:rsid w:val="00202EA3"/>
    <w:rsid w:val="002100FC"/>
    <w:rsid w:val="00213890"/>
    <w:rsid w:val="00214E52"/>
    <w:rsid w:val="002207C0"/>
    <w:rsid w:val="00222D5B"/>
    <w:rsid w:val="0022380D"/>
    <w:rsid w:val="00224B93"/>
    <w:rsid w:val="00225310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B27"/>
    <w:rsid w:val="00265656"/>
    <w:rsid w:val="00265E77"/>
    <w:rsid w:val="00266155"/>
    <w:rsid w:val="0027270B"/>
    <w:rsid w:val="00272952"/>
    <w:rsid w:val="00272B36"/>
    <w:rsid w:val="00274D17"/>
    <w:rsid w:val="00282B1D"/>
    <w:rsid w:val="00282E7B"/>
    <w:rsid w:val="002838C8"/>
    <w:rsid w:val="00290805"/>
    <w:rsid w:val="00290ADC"/>
    <w:rsid w:val="00290C2A"/>
    <w:rsid w:val="002931DD"/>
    <w:rsid w:val="002947FD"/>
    <w:rsid w:val="00295140"/>
    <w:rsid w:val="002A0E7C"/>
    <w:rsid w:val="002A0EED"/>
    <w:rsid w:val="002A21ED"/>
    <w:rsid w:val="002A3F88"/>
    <w:rsid w:val="002A4F90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53E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C6D"/>
    <w:rsid w:val="00355AB8"/>
    <w:rsid w:val="00355D02"/>
    <w:rsid w:val="00361607"/>
    <w:rsid w:val="00362662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A82"/>
    <w:rsid w:val="003909E0"/>
    <w:rsid w:val="00391622"/>
    <w:rsid w:val="00391B09"/>
    <w:rsid w:val="00393E09"/>
    <w:rsid w:val="00395B15"/>
    <w:rsid w:val="00396026"/>
    <w:rsid w:val="003A1674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D6E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67A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61A0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0BD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E72EA"/>
    <w:rsid w:val="005F04A9"/>
    <w:rsid w:val="005F0542"/>
    <w:rsid w:val="005F0F72"/>
    <w:rsid w:val="005F1C1F"/>
    <w:rsid w:val="005F2FAD"/>
    <w:rsid w:val="005F3271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3A2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0D05"/>
    <w:rsid w:val="006A41E9"/>
    <w:rsid w:val="006B0E54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6C9"/>
    <w:rsid w:val="006D7C6E"/>
    <w:rsid w:val="006E15A2"/>
    <w:rsid w:val="006E2F95"/>
    <w:rsid w:val="006F148B"/>
    <w:rsid w:val="006F745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687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C7E11"/>
    <w:rsid w:val="008D1278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9BC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6AC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1817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3EC"/>
    <w:rsid w:val="00A9226B"/>
    <w:rsid w:val="00A9575C"/>
    <w:rsid w:val="00A95B56"/>
    <w:rsid w:val="00A95E81"/>
    <w:rsid w:val="00A969AF"/>
    <w:rsid w:val="00AA308A"/>
    <w:rsid w:val="00AA6A71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297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48BD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42E4"/>
    <w:rsid w:val="00CA5E6A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592"/>
    <w:rsid w:val="00D16FE0"/>
    <w:rsid w:val="00D2001A"/>
    <w:rsid w:val="00D20684"/>
    <w:rsid w:val="00D26B62"/>
    <w:rsid w:val="00D32624"/>
    <w:rsid w:val="00D331B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7217"/>
    <w:rsid w:val="00D9216A"/>
    <w:rsid w:val="00D95B90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1C3E"/>
    <w:rsid w:val="00E935AF"/>
    <w:rsid w:val="00EA5F9E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7B7C"/>
    <w:rsid w:val="00FA06FD"/>
    <w:rsid w:val="00FA3677"/>
    <w:rsid w:val="00FA3CCB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41E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C648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F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52BC-9BC5-4189-9966-344176B7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1428</Words>
  <Characters>8432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25</cp:revision>
  <cp:lastPrinted>2025-10-08T12:07:00Z</cp:lastPrinted>
  <dcterms:created xsi:type="dcterms:W3CDTF">2024-12-17T12:35:00Z</dcterms:created>
  <dcterms:modified xsi:type="dcterms:W3CDTF">2025-10-08T12:07:00Z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853f7e5cc273352e186f5b412a01508efce07be929ae4f271f25a6de04de9f37</vt:lpwstr>
  </property>
</Properties>
</file>