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227C" w14:textId="77777777" w:rsidR="00D337A5" w:rsidRPr="002261C3" w:rsidRDefault="00D337A5" w:rsidP="007D6DAD">
      <w:pPr>
        <w:ind w:left="0" w:hanging="2"/>
        <w:jc w:val="both"/>
        <w:rPr>
          <w:szCs w:val="22"/>
        </w:rPr>
      </w:pPr>
      <w:bookmarkStart w:id="0" w:name="_GoBack"/>
    </w:p>
    <w:p w14:paraId="2B5CA78B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1C9457B0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01F4CCC3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276015CE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2C3145D3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79506CCA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1D6A89FB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1B3C1AC2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6BDB3D45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54CA7421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75D5FDC3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2D7511A2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7F324DFD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47E6D075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7CD7E18E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00F5089D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5358249C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778149A3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35F2FD22" w14:textId="77777777" w:rsidR="00D337A5" w:rsidRPr="002261C3" w:rsidRDefault="00D337A5" w:rsidP="007D6DAD">
      <w:pPr>
        <w:ind w:left="0" w:hanging="2"/>
        <w:jc w:val="both"/>
        <w:rPr>
          <w:szCs w:val="22"/>
        </w:rPr>
      </w:pPr>
    </w:p>
    <w:p w14:paraId="089AF3B0" w14:textId="77777777" w:rsidR="006220EE" w:rsidRDefault="006220EE">
      <w:pPr>
        <w:ind w:left="0" w:hanging="2"/>
        <w:jc w:val="center"/>
        <w:rPr>
          <w:b/>
          <w:bCs/>
          <w:szCs w:val="22"/>
        </w:rPr>
      </w:pPr>
    </w:p>
    <w:p w14:paraId="425A9DA0" w14:textId="77777777" w:rsidR="006220EE" w:rsidRDefault="006220EE">
      <w:pPr>
        <w:ind w:left="0" w:hanging="2"/>
        <w:jc w:val="center"/>
        <w:rPr>
          <w:b/>
          <w:bCs/>
          <w:szCs w:val="22"/>
        </w:rPr>
      </w:pPr>
    </w:p>
    <w:p w14:paraId="606EE73C" w14:textId="77777777" w:rsidR="006220EE" w:rsidRDefault="006220EE">
      <w:pPr>
        <w:ind w:left="0" w:hanging="2"/>
        <w:jc w:val="center"/>
        <w:rPr>
          <w:b/>
          <w:bCs/>
          <w:szCs w:val="22"/>
        </w:rPr>
      </w:pPr>
    </w:p>
    <w:p w14:paraId="45E5D233" w14:textId="47C4B55F" w:rsidR="00D337A5" w:rsidRPr="000748AE" w:rsidRDefault="00D337A5" w:rsidP="000748AE">
      <w:pPr>
        <w:ind w:left="0" w:hanging="2"/>
        <w:jc w:val="center"/>
        <w:rPr>
          <w:b/>
          <w:bCs/>
          <w:szCs w:val="22"/>
        </w:rPr>
      </w:pPr>
      <w:r w:rsidRPr="002261C3">
        <w:rPr>
          <w:b/>
          <w:bCs/>
          <w:szCs w:val="22"/>
        </w:rPr>
        <w:t>PŘÍLOHA I</w:t>
      </w:r>
    </w:p>
    <w:p w14:paraId="37AE3078" w14:textId="77777777" w:rsidR="00D337A5" w:rsidRPr="002261C3" w:rsidRDefault="00D337A5" w:rsidP="000748AE">
      <w:pPr>
        <w:ind w:left="0" w:firstLine="0"/>
        <w:jc w:val="both"/>
        <w:rPr>
          <w:szCs w:val="22"/>
        </w:rPr>
      </w:pPr>
    </w:p>
    <w:p w14:paraId="3086333A" w14:textId="77777777" w:rsidR="00D337A5" w:rsidRPr="002261C3" w:rsidRDefault="00D337A5" w:rsidP="007D6DAD">
      <w:pPr>
        <w:ind w:left="0" w:hanging="2"/>
        <w:jc w:val="center"/>
        <w:rPr>
          <w:szCs w:val="22"/>
        </w:rPr>
      </w:pPr>
      <w:r w:rsidRPr="002261C3">
        <w:rPr>
          <w:b/>
          <w:szCs w:val="22"/>
        </w:rPr>
        <w:t>SOUHRN ÚDAJŮ O PŘÍPRAVKU</w:t>
      </w:r>
    </w:p>
    <w:p w14:paraId="2768046D" w14:textId="77777777" w:rsidR="00D337A5" w:rsidRPr="002261C3" w:rsidRDefault="00D337A5" w:rsidP="007D6DAD">
      <w:pPr>
        <w:ind w:left="0" w:hanging="2"/>
        <w:jc w:val="both"/>
        <w:rPr>
          <w:szCs w:val="22"/>
        </w:rPr>
      </w:pPr>
      <w:r w:rsidRPr="002261C3">
        <w:rPr>
          <w:szCs w:val="22"/>
        </w:rPr>
        <w:br w:type="page"/>
      </w:r>
    </w:p>
    <w:p w14:paraId="5C7E8098" w14:textId="77777777" w:rsidR="00D337A5" w:rsidRPr="002261C3" w:rsidRDefault="00D337A5" w:rsidP="007D6DAD">
      <w:pPr>
        <w:pStyle w:val="Standard"/>
        <w:ind w:left="0" w:firstLine="0"/>
        <w:jc w:val="both"/>
        <w:rPr>
          <w:b/>
          <w:bCs/>
          <w:color w:val="555555"/>
          <w:sz w:val="16"/>
          <w:szCs w:val="16"/>
        </w:rPr>
      </w:pPr>
    </w:p>
    <w:p w14:paraId="7C182D7E" w14:textId="77777777" w:rsidR="00D337A5" w:rsidRPr="002261C3" w:rsidRDefault="00D337A5" w:rsidP="007D6DAD">
      <w:pPr>
        <w:pStyle w:val="Standard"/>
        <w:ind w:left="0" w:firstLine="0"/>
        <w:jc w:val="both"/>
      </w:pPr>
      <w:r w:rsidRPr="002261C3">
        <w:rPr>
          <w:b/>
        </w:rPr>
        <w:t>1.</w:t>
      </w:r>
      <w:r w:rsidRPr="002261C3">
        <w:rPr>
          <w:b/>
        </w:rPr>
        <w:tab/>
        <w:t>NÁZEV VETERINÁRNÍHO LÉČIVÉHO PŘÍPRAVKU</w:t>
      </w:r>
    </w:p>
    <w:p w14:paraId="469638A7" w14:textId="77777777" w:rsidR="00D337A5" w:rsidRPr="002261C3" w:rsidRDefault="00D337A5" w:rsidP="007D6DAD">
      <w:pPr>
        <w:pStyle w:val="Standard"/>
        <w:jc w:val="both"/>
      </w:pPr>
    </w:p>
    <w:p w14:paraId="0C083E81" w14:textId="77777777" w:rsidR="00D337A5" w:rsidRPr="002261C3" w:rsidRDefault="00D337A5" w:rsidP="007D6DAD">
      <w:pPr>
        <w:pStyle w:val="Standard"/>
        <w:jc w:val="both"/>
      </w:pPr>
      <w:r w:rsidRPr="002261C3">
        <w:t xml:space="preserve">CANIGEN </w:t>
      </w:r>
      <w:proofErr w:type="spellStart"/>
      <w:r w:rsidRPr="002261C3">
        <w:t>Pi</w:t>
      </w:r>
      <w:proofErr w:type="spellEnd"/>
      <w:r w:rsidRPr="002261C3">
        <w:t>/L</w:t>
      </w:r>
      <w:r w:rsidRPr="002261C3">
        <w:rPr>
          <w:i/>
          <w:iCs/>
        </w:rPr>
        <w:t xml:space="preserve"> </w:t>
      </w:r>
      <w:proofErr w:type="spellStart"/>
      <w:r w:rsidRPr="002261C3">
        <w:rPr>
          <w:iCs/>
        </w:rPr>
        <w:t>l</w:t>
      </w:r>
      <w:r w:rsidRPr="002261C3">
        <w:rPr>
          <w:szCs w:val="22"/>
        </w:rPr>
        <w:t>yofilizát</w:t>
      </w:r>
      <w:proofErr w:type="spellEnd"/>
      <w:r w:rsidRPr="002261C3">
        <w:rPr>
          <w:szCs w:val="22"/>
        </w:rPr>
        <w:t xml:space="preserve"> </w:t>
      </w:r>
      <w:r w:rsidRPr="002261C3">
        <w:t>a suspenze pro injekční suspenzi pro psy</w:t>
      </w:r>
    </w:p>
    <w:p w14:paraId="33529A8E" w14:textId="77777777" w:rsidR="00D337A5" w:rsidRPr="002261C3" w:rsidRDefault="00D337A5" w:rsidP="007D6DAD">
      <w:pPr>
        <w:pStyle w:val="Standard"/>
        <w:jc w:val="both"/>
      </w:pPr>
    </w:p>
    <w:p w14:paraId="02FFFC34" w14:textId="77777777" w:rsidR="00D337A5" w:rsidRPr="002261C3" w:rsidRDefault="00D337A5" w:rsidP="007D6DAD">
      <w:pPr>
        <w:pStyle w:val="Standard"/>
        <w:jc w:val="both"/>
      </w:pPr>
    </w:p>
    <w:p w14:paraId="317AF65D" w14:textId="77777777" w:rsidR="00D337A5" w:rsidRPr="002261C3" w:rsidRDefault="00D337A5" w:rsidP="007D6DAD">
      <w:pPr>
        <w:pStyle w:val="Standard"/>
        <w:jc w:val="both"/>
        <w:rPr>
          <w:b/>
        </w:rPr>
      </w:pPr>
      <w:r w:rsidRPr="002261C3">
        <w:rPr>
          <w:b/>
        </w:rPr>
        <w:t>2.</w:t>
      </w:r>
      <w:r w:rsidRPr="002261C3">
        <w:rPr>
          <w:b/>
        </w:rPr>
        <w:tab/>
        <w:t>KVALITATIVNÍ A KVANTITATIVNÍ SLOŽENÍ</w:t>
      </w:r>
    </w:p>
    <w:p w14:paraId="554A0C5A" w14:textId="77777777" w:rsidR="00D337A5" w:rsidRPr="002261C3" w:rsidRDefault="00D337A5" w:rsidP="007D6DAD">
      <w:pPr>
        <w:pStyle w:val="Standard"/>
        <w:jc w:val="both"/>
      </w:pPr>
    </w:p>
    <w:p w14:paraId="14C8BCE1" w14:textId="4CD4984F" w:rsidR="00D337A5" w:rsidRPr="002261C3" w:rsidRDefault="007D6DAD" w:rsidP="007D6DAD">
      <w:pPr>
        <w:pStyle w:val="Standard"/>
        <w:jc w:val="both"/>
        <w:rPr>
          <w:szCs w:val="22"/>
        </w:rPr>
      </w:pPr>
      <w:r w:rsidRPr="007D6DAD">
        <w:rPr>
          <w:szCs w:val="22"/>
        </w:rPr>
        <w:t>Každá</w:t>
      </w:r>
      <w:r w:rsidR="00D337A5" w:rsidRPr="002261C3">
        <w:rPr>
          <w:szCs w:val="22"/>
        </w:rPr>
        <w:t xml:space="preserve"> dávka 1 ml obsahuje:</w:t>
      </w:r>
    </w:p>
    <w:p w14:paraId="7402B197" w14:textId="77777777" w:rsidR="00D337A5" w:rsidRPr="002261C3" w:rsidRDefault="00D337A5" w:rsidP="007D6DAD">
      <w:pPr>
        <w:pStyle w:val="Standard"/>
        <w:jc w:val="both"/>
        <w:rPr>
          <w:b/>
          <w:szCs w:val="22"/>
        </w:rPr>
      </w:pPr>
    </w:p>
    <w:p w14:paraId="2663F45B" w14:textId="77777777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Léčivé látky:</w:t>
      </w:r>
    </w:p>
    <w:p w14:paraId="63A1FC55" w14:textId="77777777" w:rsidR="00D337A5" w:rsidRPr="002261C3" w:rsidRDefault="00D337A5" w:rsidP="007D6DAD">
      <w:pPr>
        <w:pStyle w:val="Standard"/>
        <w:tabs>
          <w:tab w:val="left" w:leader="dot" w:pos="7767"/>
          <w:tab w:val="left" w:pos="8919"/>
        </w:tabs>
        <w:jc w:val="both"/>
        <w:rPr>
          <w:szCs w:val="22"/>
          <w:u w:val="single"/>
        </w:rPr>
      </w:pPr>
      <w:proofErr w:type="spellStart"/>
      <w:r w:rsidRPr="002261C3">
        <w:rPr>
          <w:szCs w:val="22"/>
          <w:u w:val="single"/>
        </w:rPr>
        <w:t>Lyofilizát</w:t>
      </w:r>
      <w:proofErr w:type="spellEnd"/>
      <w:r w:rsidRPr="002261C3">
        <w:rPr>
          <w:szCs w:val="22"/>
          <w:u w:val="single"/>
        </w:rPr>
        <w:t>:</w:t>
      </w:r>
    </w:p>
    <w:p w14:paraId="585A2856" w14:textId="7994AF62" w:rsidR="00D337A5" w:rsidRPr="002261C3" w:rsidRDefault="00D337A5" w:rsidP="000748AE">
      <w:pPr>
        <w:pStyle w:val="Standard"/>
        <w:tabs>
          <w:tab w:val="left" w:pos="1134"/>
          <w:tab w:val="left" w:pos="6521"/>
          <w:tab w:val="left" w:pos="8222"/>
          <w:tab w:val="left" w:leader="dot" w:pos="8364"/>
        </w:tabs>
        <w:ind w:left="0" w:firstLine="0"/>
        <w:jc w:val="both"/>
      </w:pPr>
      <w:r w:rsidRPr="002261C3">
        <w:rPr>
          <w:szCs w:val="22"/>
        </w:rPr>
        <w:t xml:space="preserve">Virus </w:t>
      </w:r>
      <w:proofErr w:type="spellStart"/>
      <w:r w:rsidRPr="002261C3">
        <w:rPr>
          <w:szCs w:val="22"/>
        </w:rPr>
        <w:t>parainfluen</w:t>
      </w:r>
      <w:r w:rsidR="00F77D03">
        <w:rPr>
          <w:szCs w:val="22"/>
        </w:rPr>
        <w:t>zae</w:t>
      </w:r>
      <w:proofErr w:type="spellEnd"/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canis</w:t>
      </w:r>
      <w:proofErr w:type="spellEnd"/>
      <w:r w:rsidRPr="002261C3">
        <w:rPr>
          <w:szCs w:val="22"/>
        </w:rPr>
        <w:t xml:space="preserve"> (</w:t>
      </w:r>
      <w:proofErr w:type="spellStart"/>
      <w:r w:rsidRPr="002261C3">
        <w:rPr>
          <w:szCs w:val="22"/>
        </w:rPr>
        <w:t>CPiV</w:t>
      </w:r>
      <w:proofErr w:type="spellEnd"/>
      <w:r w:rsidRPr="002261C3">
        <w:rPr>
          <w:szCs w:val="22"/>
        </w:rPr>
        <w:t xml:space="preserve">), kmen </w:t>
      </w:r>
      <w:proofErr w:type="spellStart"/>
      <w:r w:rsidRPr="002261C3">
        <w:rPr>
          <w:szCs w:val="22"/>
        </w:rPr>
        <w:t>Manhattan,</w:t>
      </w:r>
      <w:r w:rsidR="006054A5">
        <w:rPr>
          <w:szCs w:val="22"/>
        </w:rPr>
        <w:t>živý</w:t>
      </w:r>
      <w:proofErr w:type="spellEnd"/>
      <w:r w:rsidR="006054A5">
        <w:rPr>
          <w:szCs w:val="22"/>
        </w:rPr>
        <w:t xml:space="preserve"> </w:t>
      </w:r>
      <w:proofErr w:type="spellStart"/>
      <w:r w:rsidR="006054A5">
        <w:rPr>
          <w:szCs w:val="22"/>
        </w:rPr>
        <w:t>atenuovaný</w:t>
      </w:r>
      <w:proofErr w:type="spellEnd"/>
      <w:r>
        <w:rPr>
          <w:szCs w:val="22"/>
        </w:rPr>
        <w:tab/>
      </w:r>
      <w:r w:rsidRPr="002261C3">
        <w:rPr>
          <w:szCs w:val="22"/>
        </w:rPr>
        <w:t>10</w:t>
      </w:r>
      <w:r w:rsidRPr="002261C3">
        <w:rPr>
          <w:caps/>
          <w:szCs w:val="22"/>
          <w:vertAlign w:val="superscript"/>
        </w:rPr>
        <w:t>4,8</w:t>
      </w:r>
      <w:r w:rsidRPr="002261C3">
        <w:rPr>
          <w:caps/>
          <w:szCs w:val="22"/>
        </w:rPr>
        <w:t xml:space="preserve"> </w:t>
      </w:r>
      <w:r>
        <w:rPr>
          <w:b/>
          <w:bCs/>
          <w:i/>
          <w:iCs/>
          <w:szCs w:val="22"/>
          <w:lang w:eastAsia="en-GB"/>
        </w:rPr>
        <w:t>–</w:t>
      </w:r>
      <w:r w:rsidRPr="002261C3">
        <w:rPr>
          <w:caps/>
          <w:szCs w:val="22"/>
        </w:rPr>
        <w:t xml:space="preserve"> 10</w:t>
      </w:r>
      <w:r w:rsidRPr="002261C3">
        <w:rPr>
          <w:caps/>
          <w:szCs w:val="22"/>
          <w:vertAlign w:val="superscript"/>
        </w:rPr>
        <w:t xml:space="preserve">6,9 </w:t>
      </w:r>
      <w:r w:rsidRPr="002261C3">
        <w:rPr>
          <w:szCs w:val="22"/>
        </w:rPr>
        <w:t>TCID</w:t>
      </w:r>
      <w:r w:rsidRPr="002261C3">
        <w:rPr>
          <w:caps/>
          <w:szCs w:val="22"/>
          <w:vertAlign w:val="subscript"/>
        </w:rPr>
        <w:t>50</w:t>
      </w:r>
      <w:r w:rsidRPr="002261C3">
        <w:rPr>
          <w:szCs w:val="22"/>
        </w:rPr>
        <w:t>*</w:t>
      </w:r>
    </w:p>
    <w:p w14:paraId="15CA54D2" w14:textId="77777777" w:rsidR="00D337A5" w:rsidRPr="002261C3" w:rsidRDefault="00D337A5" w:rsidP="007D6DAD">
      <w:pPr>
        <w:pStyle w:val="Standard"/>
        <w:tabs>
          <w:tab w:val="left" w:leader="dot" w:pos="7767"/>
          <w:tab w:val="left" w:pos="8222"/>
        </w:tabs>
        <w:jc w:val="both"/>
        <w:rPr>
          <w:caps/>
          <w:szCs w:val="22"/>
        </w:rPr>
      </w:pPr>
    </w:p>
    <w:p w14:paraId="0E24AD25" w14:textId="77777777" w:rsidR="00D337A5" w:rsidRPr="002261C3" w:rsidRDefault="00D337A5" w:rsidP="007D6DAD">
      <w:pPr>
        <w:pStyle w:val="Standard"/>
        <w:jc w:val="both"/>
        <w:rPr>
          <w:szCs w:val="22"/>
        </w:rPr>
      </w:pPr>
      <w:r w:rsidRPr="002261C3">
        <w:rPr>
          <w:szCs w:val="22"/>
        </w:rPr>
        <w:t>* 50% infekční dávka pro tkáňové kultury</w:t>
      </w:r>
    </w:p>
    <w:p w14:paraId="30132867" w14:textId="77777777" w:rsidR="00D337A5" w:rsidRPr="002261C3" w:rsidRDefault="00D337A5" w:rsidP="007D6DAD">
      <w:pPr>
        <w:pStyle w:val="Standard"/>
        <w:tabs>
          <w:tab w:val="left" w:leader="dot" w:pos="7767"/>
          <w:tab w:val="left" w:pos="8222"/>
        </w:tabs>
        <w:jc w:val="both"/>
        <w:rPr>
          <w:caps/>
          <w:szCs w:val="22"/>
        </w:rPr>
      </w:pPr>
    </w:p>
    <w:p w14:paraId="6A01C797" w14:textId="77777777" w:rsidR="00D337A5" w:rsidRPr="002261C3" w:rsidRDefault="00D337A5" w:rsidP="007D6DAD">
      <w:pPr>
        <w:pStyle w:val="Nadpis1"/>
        <w:spacing w:before="0" w:after="0"/>
        <w:jc w:val="both"/>
        <w:rPr>
          <w:lang w:val="cs-CZ"/>
        </w:rPr>
      </w:pPr>
      <w:r w:rsidRPr="002261C3">
        <w:rPr>
          <w:b w:val="0"/>
          <w:caps w:val="0"/>
          <w:sz w:val="22"/>
          <w:szCs w:val="22"/>
          <w:u w:val="single"/>
          <w:lang w:val="cs-CZ"/>
        </w:rPr>
        <w:t>Suspenze</w:t>
      </w:r>
      <w:r w:rsidRPr="002261C3">
        <w:rPr>
          <w:b w:val="0"/>
          <w:sz w:val="22"/>
          <w:szCs w:val="22"/>
          <w:u w:val="single"/>
          <w:lang w:val="cs-CZ"/>
        </w:rPr>
        <w:t xml:space="preserve">: </w:t>
      </w:r>
    </w:p>
    <w:p w14:paraId="418237CC" w14:textId="58193F35" w:rsidR="00D337A5" w:rsidRPr="002261C3" w:rsidRDefault="00D337A5" w:rsidP="000748AE">
      <w:pPr>
        <w:pStyle w:val="Nadpis2"/>
        <w:tabs>
          <w:tab w:val="left" w:pos="2835"/>
        </w:tabs>
        <w:spacing w:before="0" w:after="0"/>
        <w:ind w:left="0" w:firstLine="0"/>
        <w:jc w:val="both"/>
        <w:rPr>
          <w:bCs/>
          <w:iCs/>
          <w:szCs w:val="22"/>
        </w:rPr>
      </w:pPr>
      <w:r w:rsidRPr="002261C3">
        <w:rPr>
          <w:rFonts w:ascii="Times New Roman" w:hAnsi="Times New Roman"/>
          <w:b w:val="0"/>
          <w:sz w:val="22"/>
          <w:szCs w:val="22"/>
        </w:rPr>
        <w:t xml:space="preserve">Leptospira </w:t>
      </w:r>
      <w:proofErr w:type="spellStart"/>
      <w:r w:rsidRPr="002261C3">
        <w:rPr>
          <w:rFonts w:ascii="Times New Roman" w:hAnsi="Times New Roman"/>
          <w:b w:val="0"/>
          <w:sz w:val="22"/>
          <w:szCs w:val="22"/>
        </w:rPr>
        <w:t>interrogans</w:t>
      </w:r>
      <w:proofErr w:type="spellEnd"/>
      <w:r w:rsidR="006220EE">
        <w:rPr>
          <w:rFonts w:ascii="Times New Roman" w:hAnsi="Times New Roman"/>
          <w:b w:val="0"/>
          <w:sz w:val="22"/>
          <w:szCs w:val="22"/>
        </w:rPr>
        <w:t>,</w:t>
      </w:r>
      <w:r w:rsidRPr="000748AE">
        <w:rPr>
          <w:rFonts w:ascii="Times New Roman" w:hAnsi="Times New Roman"/>
          <w:b w:val="0"/>
          <w:bCs/>
          <w:i w:val="0"/>
          <w:iCs/>
          <w:szCs w:val="22"/>
        </w:rPr>
        <w:t xml:space="preserve"> </w:t>
      </w:r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sérová skupina </w:t>
      </w:r>
      <w:proofErr w:type="spellStart"/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>Canicola</w:t>
      </w:r>
      <w:proofErr w:type="spellEnd"/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, </w:t>
      </w:r>
      <w:proofErr w:type="spellStart"/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>sérovar</w:t>
      </w:r>
      <w:proofErr w:type="spellEnd"/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 </w:t>
      </w:r>
      <w:proofErr w:type="spellStart"/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>Canicola</w:t>
      </w:r>
      <w:proofErr w:type="spellEnd"/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>, kmen 601903</w:t>
      </w:r>
      <w:r w:rsidRPr="002261C3">
        <w:rPr>
          <w:rFonts w:ascii="Times New Roman" w:hAnsi="Times New Roman"/>
          <w:b w:val="0"/>
          <w:bCs/>
          <w:i w:val="0"/>
          <w:iCs/>
          <w:sz w:val="22"/>
          <w:szCs w:val="22"/>
        </w:rPr>
        <w:t>, inaktivovan</w:t>
      </w:r>
      <w:r w:rsidR="00D44778">
        <w:rPr>
          <w:rFonts w:ascii="Times New Roman" w:hAnsi="Times New Roman"/>
          <w:b w:val="0"/>
          <w:bCs/>
          <w:i w:val="0"/>
          <w:iCs/>
          <w:sz w:val="22"/>
          <w:szCs w:val="22"/>
        </w:rPr>
        <w:t>á</w:t>
      </w:r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2"/>
          <w:szCs w:val="22"/>
        </w:rPr>
        <w:tab/>
      </w:r>
      <w:r>
        <w:rPr>
          <w:rFonts w:ascii="Times New Roman" w:hAnsi="Times New Roman"/>
          <w:b w:val="0"/>
          <w:bCs/>
          <w:i w:val="0"/>
          <w:iCs/>
          <w:sz w:val="22"/>
          <w:szCs w:val="22"/>
        </w:rPr>
        <w:tab/>
      </w:r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4350 </w:t>
      </w:r>
      <w:r w:rsidR="009A01DD">
        <w:rPr>
          <w:rFonts w:ascii="Times New Roman" w:hAnsi="Times New Roman"/>
          <w:b w:val="0"/>
          <w:bCs/>
          <w:i w:val="0"/>
          <w:iCs/>
          <w:sz w:val="22"/>
          <w:szCs w:val="22"/>
          <w:lang w:eastAsia="en-GB"/>
        </w:rPr>
        <w:t>-</w:t>
      </w:r>
      <w:r w:rsidRPr="000748AE">
        <w:rPr>
          <w:rFonts w:ascii="Times New Roman" w:hAnsi="Times New Roman"/>
          <w:b w:val="0"/>
          <w:bCs/>
          <w:i w:val="0"/>
          <w:iCs/>
          <w:sz w:val="22"/>
          <w:szCs w:val="22"/>
          <w:lang w:eastAsia="en-GB"/>
        </w:rPr>
        <w:t xml:space="preserve"> 7330 U**</w:t>
      </w:r>
    </w:p>
    <w:p w14:paraId="3BA377BC" w14:textId="5B9AB0CA" w:rsidR="00D337A5" w:rsidRPr="002261C3" w:rsidRDefault="00D337A5" w:rsidP="000748AE">
      <w:pPr>
        <w:pStyle w:val="Standard"/>
        <w:tabs>
          <w:tab w:val="left" w:pos="2835"/>
        </w:tabs>
        <w:ind w:left="0" w:firstLine="0"/>
        <w:jc w:val="both"/>
        <w:rPr>
          <w:bCs/>
          <w:szCs w:val="22"/>
          <w:lang w:eastAsia="en-GB"/>
        </w:rPr>
      </w:pPr>
      <w:r w:rsidRPr="000748AE">
        <w:rPr>
          <w:i/>
          <w:iCs/>
          <w:szCs w:val="22"/>
        </w:rPr>
        <w:t xml:space="preserve">Leptospira </w:t>
      </w:r>
      <w:proofErr w:type="spellStart"/>
      <w:r w:rsidRPr="000748AE">
        <w:rPr>
          <w:i/>
          <w:iCs/>
          <w:szCs w:val="22"/>
        </w:rPr>
        <w:t>interrogans</w:t>
      </w:r>
      <w:proofErr w:type="spellEnd"/>
      <w:r w:rsidRPr="002261C3">
        <w:rPr>
          <w:kern w:val="0"/>
          <w:szCs w:val="22"/>
          <w:lang w:eastAsia="en-GB"/>
        </w:rPr>
        <w:t xml:space="preserve">, sérová skupina </w:t>
      </w:r>
      <w:proofErr w:type="spellStart"/>
      <w:r w:rsidRPr="002261C3">
        <w:rPr>
          <w:szCs w:val="22"/>
        </w:rPr>
        <w:t>Icterohaemorrhagiae</w:t>
      </w:r>
      <w:proofErr w:type="spellEnd"/>
      <w:r w:rsidRPr="002261C3">
        <w:rPr>
          <w:szCs w:val="22"/>
        </w:rPr>
        <w:t xml:space="preserve">, </w:t>
      </w:r>
      <w:proofErr w:type="spellStart"/>
      <w:r w:rsidRPr="002261C3">
        <w:rPr>
          <w:szCs w:val="22"/>
        </w:rPr>
        <w:t>sérovar</w:t>
      </w:r>
      <w:proofErr w:type="spellEnd"/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Icterohaemorrhagiae</w:t>
      </w:r>
      <w:proofErr w:type="spellEnd"/>
      <w:r w:rsidRPr="002261C3">
        <w:rPr>
          <w:szCs w:val="22"/>
        </w:rPr>
        <w:t>, kmen 601895, inaktivovan</w:t>
      </w:r>
      <w:r w:rsidR="00D44778">
        <w:rPr>
          <w:szCs w:val="22"/>
        </w:rPr>
        <w:t>á</w:t>
      </w:r>
      <w:r>
        <w:rPr>
          <w:szCs w:val="22"/>
        </w:rPr>
        <w:tab/>
      </w:r>
      <w:r w:rsidRPr="002261C3">
        <w:rPr>
          <w:bCs/>
          <w:szCs w:val="22"/>
          <w:lang w:eastAsia="en-GB"/>
        </w:rPr>
        <w:t xml:space="preserve">4250 </w:t>
      </w:r>
      <w:r w:rsidR="009A01DD">
        <w:rPr>
          <w:bCs/>
          <w:szCs w:val="22"/>
          <w:lang w:eastAsia="en-GB"/>
        </w:rPr>
        <w:t>-</w:t>
      </w:r>
      <w:r w:rsidRPr="002261C3">
        <w:rPr>
          <w:bCs/>
          <w:szCs w:val="22"/>
          <w:lang w:eastAsia="en-GB"/>
        </w:rPr>
        <w:t xml:space="preserve"> 6910 U**</w:t>
      </w:r>
    </w:p>
    <w:p w14:paraId="09352CFC" w14:textId="77777777" w:rsidR="00D337A5" w:rsidRPr="002261C3" w:rsidRDefault="00D337A5" w:rsidP="007D6DAD">
      <w:pPr>
        <w:pStyle w:val="Standard"/>
        <w:jc w:val="both"/>
      </w:pPr>
    </w:p>
    <w:p w14:paraId="580B702D" w14:textId="15A6D1E8" w:rsidR="00D337A5" w:rsidRPr="002261C3" w:rsidRDefault="00D337A5" w:rsidP="007D6DAD">
      <w:pPr>
        <w:jc w:val="both"/>
      </w:pPr>
      <w:r w:rsidRPr="002261C3">
        <w:rPr>
          <w:szCs w:val="22"/>
        </w:rPr>
        <w:t>**</w:t>
      </w:r>
      <w:r w:rsidRPr="002261C3">
        <w:t xml:space="preserve"> </w:t>
      </w:r>
      <w:r w:rsidRPr="002261C3">
        <w:rPr>
          <w:bCs/>
          <w:lang w:eastAsia="ar-SA"/>
        </w:rPr>
        <w:t>Antigenní ELISA jednotky</w:t>
      </w:r>
    </w:p>
    <w:p w14:paraId="49DB43C4" w14:textId="77777777" w:rsidR="00D337A5" w:rsidRPr="002261C3" w:rsidRDefault="00D337A5" w:rsidP="007D6DAD">
      <w:pPr>
        <w:pStyle w:val="Standard"/>
        <w:spacing w:line="280" w:lineRule="exact"/>
        <w:jc w:val="both"/>
      </w:pPr>
    </w:p>
    <w:p w14:paraId="7BC392BC" w14:textId="77777777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Pomocné látky:</w:t>
      </w:r>
    </w:p>
    <w:p w14:paraId="18E14304" w14:textId="77777777" w:rsidR="00D337A5" w:rsidRPr="002261C3" w:rsidRDefault="00D337A5" w:rsidP="007D6DAD">
      <w:pPr>
        <w:pStyle w:val="Standard"/>
        <w:tabs>
          <w:tab w:val="left" w:leader="dot" w:pos="7767"/>
          <w:tab w:val="left" w:pos="8222"/>
        </w:tabs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D337A5" w:rsidRPr="002261C3" w14:paraId="3D59AADB" w14:textId="77777777" w:rsidTr="007D6DAD">
        <w:tc>
          <w:tcPr>
            <w:tcW w:w="4643" w:type="dxa"/>
            <w:vAlign w:val="center"/>
          </w:tcPr>
          <w:p w14:paraId="14D4A8BA" w14:textId="77777777" w:rsidR="00D337A5" w:rsidRPr="002261C3" w:rsidRDefault="00D337A5" w:rsidP="000748AE">
            <w:pPr>
              <w:spacing w:before="60" w:after="60"/>
              <w:ind w:left="32" w:hanging="32"/>
              <w:rPr>
                <w:b/>
                <w:bCs/>
                <w:iCs/>
                <w:szCs w:val="22"/>
              </w:rPr>
            </w:pPr>
            <w:r w:rsidRPr="002261C3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D337A5" w:rsidRPr="002261C3" w14:paraId="76A46C39" w14:textId="77777777" w:rsidTr="007D6DAD">
        <w:tc>
          <w:tcPr>
            <w:tcW w:w="4643" w:type="dxa"/>
            <w:vAlign w:val="center"/>
          </w:tcPr>
          <w:p w14:paraId="33FC71BF" w14:textId="77777777" w:rsidR="00D337A5" w:rsidRPr="000748AE" w:rsidRDefault="00D337A5" w:rsidP="007D6DAD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 w:rsidRPr="000748AE">
              <w:rPr>
                <w:b/>
                <w:bCs/>
                <w:szCs w:val="22"/>
              </w:rPr>
              <w:t>Lyofilizát</w:t>
            </w:r>
            <w:proofErr w:type="spellEnd"/>
            <w:r w:rsidRPr="000748AE">
              <w:rPr>
                <w:b/>
                <w:bCs/>
                <w:szCs w:val="22"/>
              </w:rPr>
              <w:t>:</w:t>
            </w:r>
          </w:p>
        </w:tc>
      </w:tr>
      <w:tr w:rsidR="00D337A5" w:rsidRPr="002261C3" w14:paraId="41EF3A6E" w14:textId="77777777" w:rsidTr="007D6DAD">
        <w:tc>
          <w:tcPr>
            <w:tcW w:w="4643" w:type="dxa"/>
            <w:vAlign w:val="center"/>
          </w:tcPr>
          <w:p w14:paraId="1CD8BD9F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Želatina</w:t>
            </w:r>
            <w:proofErr w:type="spellEnd"/>
          </w:p>
        </w:tc>
      </w:tr>
      <w:tr w:rsidR="00D337A5" w:rsidRPr="002261C3" w14:paraId="7529B6E5" w14:textId="77777777" w:rsidTr="007D6DAD">
        <w:tc>
          <w:tcPr>
            <w:tcW w:w="4643" w:type="dxa"/>
            <w:vAlign w:val="center"/>
          </w:tcPr>
          <w:p w14:paraId="11A1543F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Hydroxid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draselný</w:t>
            </w:r>
            <w:proofErr w:type="spellEnd"/>
          </w:p>
        </w:tc>
      </w:tr>
      <w:tr w:rsidR="00D337A5" w:rsidRPr="002261C3" w14:paraId="1495A5AF" w14:textId="77777777" w:rsidTr="007D6DAD">
        <w:tc>
          <w:tcPr>
            <w:tcW w:w="4643" w:type="dxa"/>
            <w:vAlign w:val="center"/>
          </w:tcPr>
          <w:p w14:paraId="5C5A705E" w14:textId="587D1BBC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Lakt</w:t>
            </w:r>
            <w:r w:rsidR="00D44778">
              <w:rPr>
                <w:position w:val="-1"/>
                <w:szCs w:val="22"/>
                <w:lang w:val="en-GB" w:eastAsia="fr-FR"/>
              </w:rPr>
              <w:t>osa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monohydrát</w:t>
            </w:r>
            <w:proofErr w:type="spellEnd"/>
          </w:p>
        </w:tc>
      </w:tr>
      <w:tr w:rsidR="00D337A5" w:rsidRPr="002261C3" w14:paraId="02176336" w14:textId="77777777" w:rsidTr="007D6DAD">
        <w:tc>
          <w:tcPr>
            <w:tcW w:w="4643" w:type="dxa"/>
            <w:vAlign w:val="center"/>
          </w:tcPr>
          <w:p w14:paraId="4C01F4C1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Kyselina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glutamová</w:t>
            </w:r>
            <w:proofErr w:type="spellEnd"/>
          </w:p>
        </w:tc>
      </w:tr>
      <w:tr w:rsidR="00D337A5" w:rsidRPr="002261C3" w14:paraId="4FBAA74B" w14:textId="77777777" w:rsidTr="007D6DAD">
        <w:tc>
          <w:tcPr>
            <w:tcW w:w="4643" w:type="dxa"/>
            <w:vAlign w:val="center"/>
          </w:tcPr>
          <w:p w14:paraId="5645D2F3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Dihydrogenfosforečnan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draselný</w:t>
            </w:r>
            <w:proofErr w:type="spellEnd"/>
          </w:p>
        </w:tc>
      </w:tr>
      <w:tr w:rsidR="00D337A5" w:rsidRPr="002261C3" w14:paraId="0879BBFE" w14:textId="77777777" w:rsidTr="007D6DAD">
        <w:tc>
          <w:tcPr>
            <w:tcW w:w="4643" w:type="dxa"/>
            <w:vAlign w:val="center"/>
          </w:tcPr>
          <w:p w14:paraId="46B0D21F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Hydrogenfosforečnan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draselný</w:t>
            </w:r>
            <w:proofErr w:type="spellEnd"/>
          </w:p>
        </w:tc>
      </w:tr>
      <w:tr w:rsidR="00D337A5" w:rsidRPr="002261C3" w14:paraId="112F416D" w14:textId="77777777" w:rsidTr="007D6DAD">
        <w:tc>
          <w:tcPr>
            <w:tcW w:w="4643" w:type="dxa"/>
            <w:vAlign w:val="center"/>
          </w:tcPr>
          <w:p w14:paraId="412DB2C0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Voda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pro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injekci</w:t>
            </w:r>
            <w:proofErr w:type="spellEnd"/>
          </w:p>
        </w:tc>
      </w:tr>
      <w:tr w:rsidR="00D337A5" w:rsidRPr="002261C3" w14:paraId="23F7B95A" w14:textId="77777777" w:rsidTr="007D6DAD">
        <w:tc>
          <w:tcPr>
            <w:tcW w:w="4643" w:type="dxa"/>
            <w:vAlign w:val="center"/>
          </w:tcPr>
          <w:p w14:paraId="5CEDA59F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Chlorid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sodný</w:t>
            </w:r>
            <w:proofErr w:type="spellEnd"/>
          </w:p>
        </w:tc>
      </w:tr>
      <w:tr w:rsidR="00D337A5" w:rsidRPr="002261C3" w14:paraId="026F70C2" w14:textId="77777777" w:rsidTr="007D6DAD">
        <w:tc>
          <w:tcPr>
            <w:tcW w:w="4643" w:type="dxa"/>
            <w:vAlign w:val="center"/>
          </w:tcPr>
          <w:p w14:paraId="718E7D72" w14:textId="529DD9C8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lang w:val="en-GB" w:eastAsia="fr-FR"/>
              </w:rPr>
              <w:t>Hydrogenfosforečnan</w:t>
            </w:r>
            <w:proofErr w:type="spellEnd"/>
            <w:r w:rsidRPr="000748AE">
              <w:rPr>
                <w:position w:val="-1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lang w:val="en-GB" w:eastAsia="fr-FR"/>
              </w:rPr>
              <w:t>sodný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</w:p>
        </w:tc>
      </w:tr>
      <w:tr w:rsidR="00D337A5" w:rsidRPr="002261C3" w14:paraId="6CDED6E6" w14:textId="77777777" w:rsidTr="007D6DAD">
        <w:tc>
          <w:tcPr>
            <w:tcW w:w="4643" w:type="dxa"/>
            <w:vAlign w:val="center"/>
          </w:tcPr>
          <w:p w14:paraId="08457D26" w14:textId="77777777" w:rsidR="00D337A5" w:rsidRPr="00A66742" w:rsidRDefault="00D337A5" w:rsidP="000748AE">
            <w:pPr>
              <w:suppressAutoHyphens/>
              <w:spacing w:before="60" w:after="60" w:line="1" w:lineRule="atLeast"/>
              <w:ind w:leftChars="14" w:left="33" w:hangingChars="1" w:hanging="2"/>
              <w:textAlignment w:val="top"/>
              <w:outlineLvl w:val="0"/>
              <w:rPr>
                <w:b/>
                <w:bCs/>
                <w:position w:val="-1"/>
                <w:lang w:val="en-GB" w:eastAsia="fr-FR"/>
              </w:rPr>
            </w:pPr>
            <w:proofErr w:type="spellStart"/>
            <w:r w:rsidRPr="00A66742">
              <w:rPr>
                <w:position w:val="-1"/>
                <w:lang w:val="en-GB" w:eastAsia="fr-FR"/>
              </w:rPr>
              <w:t>Suspenze</w:t>
            </w:r>
            <w:proofErr w:type="spellEnd"/>
            <w:r w:rsidRPr="00A66742">
              <w:rPr>
                <w:position w:val="-1"/>
                <w:lang w:val="en-GB" w:eastAsia="fr-FR"/>
              </w:rPr>
              <w:t>:</w:t>
            </w:r>
          </w:p>
        </w:tc>
      </w:tr>
      <w:tr w:rsidR="00D337A5" w:rsidRPr="002261C3" w14:paraId="2BDB5945" w14:textId="77777777" w:rsidTr="007D6DAD">
        <w:tc>
          <w:tcPr>
            <w:tcW w:w="4643" w:type="dxa"/>
            <w:vAlign w:val="center"/>
          </w:tcPr>
          <w:p w14:paraId="3BE719F3" w14:textId="0CB8A95F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Sachar</w:t>
            </w:r>
            <w:r w:rsidR="00D44778">
              <w:rPr>
                <w:position w:val="-1"/>
                <w:szCs w:val="22"/>
                <w:lang w:val="en-GB" w:eastAsia="fr-FR"/>
              </w:rPr>
              <w:t>osa</w:t>
            </w:r>
            <w:proofErr w:type="spellEnd"/>
          </w:p>
        </w:tc>
      </w:tr>
      <w:tr w:rsidR="00D337A5" w:rsidRPr="002261C3" w14:paraId="25C77F36" w14:textId="77777777" w:rsidTr="007D6DAD">
        <w:tc>
          <w:tcPr>
            <w:tcW w:w="4643" w:type="dxa"/>
            <w:vAlign w:val="center"/>
          </w:tcPr>
          <w:p w14:paraId="18FC6550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Hydrogenfosforečnan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draselný</w:t>
            </w:r>
            <w:proofErr w:type="spellEnd"/>
          </w:p>
        </w:tc>
      </w:tr>
      <w:tr w:rsidR="00D337A5" w:rsidRPr="002261C3" w14:paraId="3F44D0EE" w14:textId="77777777" w:rsidTr="007D6DAD">
        <w:tc>
          <w:tcPr>
            <w:tcW w:w="4643" w:type="dxa"/>
            <w:vAlign w:val="center"/>
          </w:tcPr>
          <w:p w14:paraId="71680997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Dihydrogenfosforečnan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draselný</w:t>
            </w:r>
            <w:proofErr w:type="spellEnd"/>
          </w:p>
        </w:tc>
      </w:tr>
      <w:tr w:rsidR="00D337A5" w:rsidRPr="002261C3" w14:paraId="57697C5B" w14:textId="77777777" w:rsidTr="007D6DAD">
        <w:tc>
          <w:tcPr>
            <w:tcW w:w="4643" w:type="dxa"/>
            <w:vAlign w:val="center"/>
          </w:tcPr>
          <w:p w14:paraId="4E1003AA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Trypton</w:t>
            </w:r>
            <w:proofErr w:type="spellEnd"/>
          </w:p>
        </w:tc>
      </w:tr>
      <w:tr w:rsidR="00D337A5" w:rsidRPr="002261C3" w14:paraId="67A33C16" w14:textId="77777777" w:rsidTr="007D6DAD">
        <w:tc>
          <w:tcPr>
            <w:tcW w:w="4643" w:type="dxa"/>
            <w:vAlign w:val="center"/>
          </w:tcPr>
          <w:p w14:paraId="04D4829C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position w:val="-1"/>
                <w:szCs w:val="22"/>
                <w:lang w:eastAsia="fr-FR"/>
              </w:rPr>
            </w:pPr>
            <w:r w:rsidRPr="000748AE">
              <w:rPr>
                <w:position w:val="-1"/>
                <w:szCs w:val="22"/>
                <w:lang w:eastAsia="fr-FR"/>
              </w:rPr>
              <w:t>Hydroxid sodný (pro úpravu pH)</w:t>
            </w:r>
          </w:p>
        </w:tc>
      </w:tr>
      <w:tr w:rsidR="00D337A5" w:rsidRPr="002261C3" w14:paraId="01CF4710" w14:textId="77777777" w:rsidTr="007D6DAD">
        <w:tc>
          <w:tcPr>
            <w:tcW w:w="4643" w:type="dxa"/>
            <w:vAlign w:val="center"/>
          </w:tcPr>
          <w:p w14:paraId="7C4518A4" w14:textId="77777777" w:rsidR="00D337A5" w:rsidRPr="000748AE" w:rsidRDefault="00D337A5" w:rsidP="000748AE">
            <w:pPr>
              <w:suppressAutoHyphens/>
              <w:spacing w:before="60" w:after="60" w:line="1" w:lineRule="atLeast"/>
              <w:ind w:leftChars="84" w:left="187" w:hangingChars="1" w:hanging="2"/>
              <w:textAlignment w:val="top"/>
              <w:outlineLvl w:val="0"/>
              <w:rPr>
                <w:b/>
                <w:caps/>
                <w:position w:val="-1"/>
                <w:szCs w:val="22"/>
                <w:lang w:val="en-GB" w:eastAsia="fr-FR"/>
              </w:rPr>
            </w:pP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Voda</w:t>
            </w:r>
            <w:proofErr w:type="spellEnd"/>
            <w:r w:rsidRPr="000748AE">
              <w:rPr>
                <w:position w:val="-1"/>
                <w:szCs w:val="22"/>
                <w:lang w:val="en-GB" w:eastAsia="fr-FR"/>
              </w:rPr>
              <w:t xml:space="preserve"> pro </w:t>
            </w:r>
            <w:proofErr w:type="spellStart"/>
            <w:r w:rsidRPr="000748AE">
              <w:rPr>
                <w:position w:val="-1"/>
                <w:szCs w:val="22"/>
                <w:lang w:val="en-GB" w:eastAsia="fr-FR"/>
              </w:rPr>
              <w:t>injekci</w:t>
            </w:r>
            <w:proofErr w:type="spellEnd"/>
          </w:p>
        </w:tc>
      </w:tr>
    </w:tbl>
    <w:p w14:paraId="07E5F17B" w14:textId="77777777" w:rsidR="00D337A5" w:rsidRPr="002261C3" w:rsidRDefault="00D337A5" w:rsidP="007D6DAD">
      <w:pPr>
        <w:pStyle w:val="Standard"/>
        <w:tabs>
          <w:tab w:val="left" w:leader="dot" w:pos="7767"/>
          <w:tab w:val="left" w:pos="8222"/>
        </w:tabs>
        <w:jc w:val="both"/>
        <w:rPr>
          <w:szCs w:val="22"/>
        </w:rPr>
      </w:pPr>
    </w:p>
    <w:p w14:paraId="558692B4" w14:textId="77777777" w:rsidR="00D337A5" w:rsidRPr="002261C3" w:rsidRDefault="00D337A5" w:rsidP="007D6DAD">
      <w:pPr>
        <w:pStyle w:val="Standard"/>
        <w:jc w:val="both"/>
        <w:rPr>
          <w:szCs w:val="22"/>
        </w:rPr>
      </w:pPr>
      <w:proofErr w:type="spellStart"/>
      <w:r w:rsidRPr="002261C3">
        <w:rPr>
          <w:szCs w:val="22"/>
        </w:rPr>
        <w:lastRenderedPageBreak/>
        <w:t>Lyofilizát</w:t>
      </w:r>
      <w:proofErr w:type="spellEnd"/>
      <w:r w:rsidRPr="002261C3">
        <w:rPr>
          <w:szCs w:val="22"/>
        </w:rPr>
        <w:t xml:space="preserve">: Bílý </w:t>
      </w:r>
      <w:proofErr w:type="spellStart"/>
      <w:r w:rsidRPr="002261C3">
        <w:rPr>
          <w:szCs w:val="22"/>
        </w:rPr>
        <w:t>lyofilizát</w:t>
      </w:r>
      <w:proofErr w:type="spellEnd"/>
      <w:r w:rsidRPr="002261C3">
        <w:rPr>
          <w:szCs w:val="22"/>
        </w:rPr>
        <w:t>.</w:t>
      </w:r>
    </w:p>
    <w:p w14:paraId="26B6F462" w14:textId="77777777" w:rsidR="00D337A5" w:rsidRPr="002261C3" w:rsidRDefault="00D337A5" w:rsidP="007D6DAD">
      <w:pPr>
        <w:pStyle w:val="Standard"/>
        <w:jc w:val="both"/>
        <w:rPr>
          <w:szCs w:val="22"/>
        </w:rPr>
      </w:pPr>
      <w:r w:rsidRPr="002261C3">
        <w:rPr>
          <w:szCs w:val="22"/>
        </w:rPr>
        <w:t>Suspenze: Průhledná tekutina.</w:t>
      </w:r>
    </w:p>
    <w:p w14:paraId="53CA2A25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0DBF9F6B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0B537469" w14:textId="09C4A8C0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3.</w:t>
      </w:r>
      <w:r w:rsidRPr="002261C3">
        <w:rPr>
          <w:b/>
          <w:szCs w:val="22"/>
        </w:rPr>
        <w:tab/>
        <w:t>KLINICKÉ INFORMACE</w:t>
      </w:r>
    </w:p>
    <w:p w14:paraId="1BA59DE3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3BA6DAB7" w14:textId="588A8C2A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3.1</w:t>
      </w:r>
      <w:r w:rsidRPr="002261C3">
        <w:rPr>
          <w:b/>
          <w:szCs w:val="22"/>
        </w:rPr>
        <w:tab/>
        <w:t>Cílové druhy zvířat</w:t>
      </w:r>
    </w:p>
    <w:p w14:paraId="0B2182BD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1FA1417D" w14:textId="77777777" w:rsidR="00D337A5" w:rsidRPr="002261C3" w:rsidRDefault="00D337A5" w:rsidP="007D6DAD">
      <w:pPr>
        <w:pStyle w:val="Standard"/>
        <w:jc w:val="both"/>
        <w:rPr>
          <w:szCs w:val="22"/>
        </w:rPr>
      </w:pPr>
      <w:r w:rsidRPr="002261C3">
        <w:rPr>
          <w:szCs w:val="22"/>
        </w:rPr>
        <w:t>Psi.</w:t>
      </w:r>
    </w:p>
    <w:p w14:paraId="085A0E10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01DA3164" w14:textId="0C6A3974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3.2</w:t>
      </w:r>
      <w:r w:rsidRPr="002261C3">
        <w:rPr>
          <w:b/>
          <w:szCs w:val="22"/>
        </w:rPr>
        <w:tab/>
        <w:t xml:space="preserve">Indikace </w:t>
      </w:r>
      <w:r w:rsidRPr="000748AE">
        <w:rPr>
          <w:b/>
          <w:bCs/>
        </w:rPr>
        <w:t>pro použití pro každý cílový druh zvířat</w:t>
      </w:r>
    </w:p>
    <w:p w14:paraId="2AA577EF" w14:textId="77777777" w:rsidR="00D337A5" w:rsidRPr="002261C3" w:rsidRDefault="00D337A5" w:rsidP="007D6DAD">
      <w:pPr>
        <w:pStyle w:val="Standard"/>
        <w:jc w:val="both"/>
      </w:pPr>
    </w:p>
    <w:p w14:paraId="28F6E4EB" w14:textId="77777777" w:rsidR="00D337A5" w:rsidRDefault="00D337A5" w:rsidP="007D6DAD">
      <w:pPr>
        <w:pStyle w:val="Standard"/>
        <w:ind w:left="0" w:firstLine="0"/>
        <w:rPr>
          <w:rStyle w:val="hps"/>
          <w:color w:val="222222"/>
          <w:u w:val="single"/>
        </w:rPr>
      </w:pPr>
      <w:r w:rsidRPr="000748AE">
        <w:rPr>
          <w:rStyle w:val="hps"/>
          <w:color w:val="222222"/>
          <w:u w:val="single"/>
        </w:rPr>
        <w:t>K aktivní imunizaci</w:t>
      </w:r>
      <w:r w:rsidRPr="00E419DB">
        <w:rPr>
          <w:color w:val="222222"/>
          <w:u w:val="single"/>
        </w:rPr>
        <w:t xml:space="preserve"> </w:t>
      </w:r>
      <w:r w:rsidRPr="000748AE">
        <w:rPr>
          <w:rStyle w:val="hps"/>
          <w:color w:val="222222"/>
          <w:u w:val="single"/>
        </w:rPr>
        <w:t>psů od</w:t>
      </w:r>
      <w:r w:rsidRPr="00E419DB">
        <w:rPr>
          <w:color w:val="222222"/>
          <w:u w:val="single"/>
        </w:rPr>
        <w:t xml:space="preserve"> </w:t>
      </w:r>
      <w:r w:rsidRPr="000748AE">
        <w:rPr>
          <w:rStyle w:val="hps"/>
          <w:color w:val="222222"/>
          <w:u w:val="single"/>
        </w:rPr>
        <w:t>8 týdnů věku:</w:t>
      </w:r>
    </w:p>
    <w:p w14:paraId="22B8D4BA" w14:textId="22960490" w:rsidR="00D337A5" w:rsidRPr="000748AE" w:rsidRDefault="00D337A5" w:rsidP="000748AE">
      <w:pPr>
        <w:numPr>
          <w:ilvl w:val="0"/>
          <w:numId w:val="41"/>
        </w:numPr>
        <w:suppressAutoHyphens/>
        <w:spacing w:line="1" w:lineRule="atLeast"/>
        <w:ind w:leftChars="1" w:left="708" w:hangingChars="321" w:hanging="706"/>
        <w:textDirection w:val="btLr"/>
        <w:textAlignment w:val="top"/>
        <w:outlineLvl w:val="0"/>
        <w:rPr>
          <w:rStyle w:val="hps"/>
          <w:position w:val="-1"/>
          <w:szCs w:val="22"/>
          <w:lang w:eastAsia="fr-FR"/>
        </w:rPr>
      </w:pPr>
      <w:r w:rsidRPr="001172F4">
        <w:rPr>
          <w:color w:val="222222"/>
        </w:rPr>
        <w:t xml:space="preserve">ke </w:t>
      </w:r>
      <w:r w:rsidRPr="001172F4">
        <w:rPr>
          <w:rStyle w:val="hps"/>
          <w:color w:val="222222"/>
        </w:rPr>
        <w:t>snížení</w:t>
      </w:r>
      <w:r w:rsidRPr="001172F4">
        <w:rPr>
          <w:color w:val="222222"/>
        </w:rPr>
        <w:t xml:space="preserve"> </w:t>
      </w:r>
      <w:r w:rsidRPr="001172F4">
        <w:rPr>
          <w:rStyle w:val="hps"/>
          <w:color w:val="222222"/>
        </w:rPr>
        <w:t>respiračních</w:t>
      </w:r>
      <w:r w:rsidRPr="001172F4">
        <w:rPr>
          <w:color w:val="222222"/>
        </w:rPr>
        <w:t xml:space="preserve"> </w:t>
      </w:r>
      <w:r w:rsidRPr="001172F4">
        <w:rPr>
          <w:rStyle w:val="hps"/>
          <w:color w:val="222222"/>
        </w:rPr>
        <w:t>klinických příznaků a</w:t>
      </w:r>
      <w:r w:rsidRPr="001172F4">
        <w:rPr>
          <w:color w:val="222222"/>
        </w:rPr>
        <w:t xml:space="preserve"> </w:t>
      </w:r>
      <w:r w:rsidRPr="001172F4">
        <w:rPr>
          <w:rStyle w:val="hps"/>
          <w:color w:val="222222"/>
        </w:rPr>
        <w:t>vylučování viru</w:t>
      </w:r>
      <w:r w:rsidRPr="001172F4">
        <w:rPr>
          <w:color w:val="222222"/>
        </w:rPr>
        <w:t xml:space="preserve"> </w:t>
      </w:r>
      <w:proofErr w:type="spellStart"/>
      <w:r w:rsidRPr="001172F4">
        <w:rPr>
          <w:rStyle w:val="hps"/>
          <w:color w:val="222222"/>
        </w:rPr>
        <w:t>parainfluenzy</w:t>
      </w:r>
      <w:proofErr w:type="spellEnd"/>
      <w:r w:rsidRPr="001172F4">
        <w:rPr>
          <w:rStyle w:val="hps"/>
          <w:color w:val="222222"/>
        </w:rPr>
        <w:t xml:space="preserve"> psů;</w:t>
      </w:r>
    </w:p>
    <w:p w14:paraId="27C5B6BE" w14:textId="46B7D1E4" w:rsidR="00D337A5" w:rsidRDefault="00D337A5" w:rsidP="000748AE">
      <w:pPr>
        <w:numPr>
          <w:ilvl w:val="0"/>
          <w:numId w:val="41"/>
        </w:numPr>
        <w:suppressAutoHyphens/>
        <w:spacing w:line="1" w:lineRule="atLeast"/>
        <w:ind w:leftChars="1" w:left="708" w:hangingChars="321" w:hanging="706"/>
        <w:textDirection w:val="btLr"/>
        <w:textAlignment w:val="top"/>
        <w:outlineLvl w:val="0"/>
        <w:rPr>
          <w:color w:val="222222"/>
        </w:rPr>
      </w:pPr>
      <w:r w:rsidRPr="000748AE">
        <w:rPr>
          <w:color w:val="222222"/>
        </w:rPr>
        <w:t xml:space="preserve">k </w:t>
      </w:r>
      <w:r w:rsidRPr="001172F4">
        <w:rPr>
          <w:rStyle w:val="hps"/>
          <w:color w:val="222222"/>
        </w:rPr>
        <w:t>prevenci mortality</w:t>
      </w:r>
      <w:r w:rsidRPr="000748AE">
        <w:rPr>
          <w:color w:val="222222"/>
        </w:rPr>
        <w:t xml:space="preserve"> </w:t>
      </w:r>
      <w:r w:rsidRPr="001172F4">
        <w:rPr>
          <w:rStyle w:val="hps"/>
          <w:color w:val="222222"/>
        </w:rPr>
        <w:t>a</w:t>
      </w:r>
      <w:r w:rsidRPr="000748AE">
        <w:rPr>
          <w:color w:val="222222"/>
        </w:rPr>
        <w:t xml:space="preserve"> </w:t>
      </w:r>
      <w:r w:rsidRPr="001172F4">
        <w:rPr>
          <w:rStyle w:val="hps"/>
          <w:color w:val="222222"/>
        </w:rPr>
        <w:t>snížení infekce</w:t>
      </w:r>
      <w:r w:rsidRPr="000748AE">
        <w:rPr>
          <w:color w:val="222222"/>
        </w:rPr>
        <w:t xml:space="preserve">, klinických příznaků, </w:t>
      </w:r>
      <w:r w:rsidRPr="001172F4">
        <w:rPr>
          <w:rStyle w:val="hps"/>
          <w:color w:val="222222"/>
        </w:rPr>
        <w:t>kolonizace ledvin,</w:t>
      </w:r>
      <w:r w:rsidRPr="000748AE">
        <w:rPr>
          <w:color w:val="222222"/>
        </w:rPr>
        <w:t xml:space="preserve"> l</w:t>
      </w:r>
      <w:r w:rsidRPr="001172F4">
        <w:rPr>
          <w:rStyle w:val="hps"/>
          <w:color w:val="222222"/>
        </w:rPr>
        <w:t>ézí</w:t>
      </w:r>
      <w:r w:rsidRPr="000748AE">
        <w:rPr>
          <w:color w:val="222222"/>
        </w:rPr>
        <w:t xml:space="preserve"> </w:t>
      </w:r>
      <w:r w:rsidRPr="001172F4">
        <w:rPr>
          <w:rStyle w:val="hps"/>
          <w:color w:val="222222"/>
        </w:rPr>
        <w:t>ledvin</w:t>
      </w:r>
      <w:r w:rsidRPr="000748AE">
        <w:rPr>
          <w:color w:val="222222"/>
        </w:rPr>
        <w:t xml:space="preserve"> </w:t>
      </w:r>
      <w:r w:rsidRPr="001172F4">
        <w:rPr>
          <w:rStyle w:val="hps"/>
          <w:color w:val="222222"/>
        </w:rPr>
        <w:t>a</w:t>
      </w:r>
      <w:r w:rsidR="001172F4">
        <w:rPr>
          <w:color w:val="222222"/>
        </w:rPr>
        <w:t xml:space="preserve"> </w:t>
      </w:r>
      <w:r w:rsidRPr="000748AE">
        <w:rPr>
          <w:color w:val="222222"/>
        </w:rPr>
        <w:t>v</w:t>
      </w:r>
      <w:r w:rsidRPr="001172F4">
        <w:rPr>
          <w:rStyle w:val="hps"/>
          <w:color w:val="222222"/>
        </w:rPr>
        <w:t>ylučování močí v případě infekce</w:t>
      </w:r>
      <w:r w:rsidRPr="000748AE">
        <w:rPr>
          <w:i/>
          <w:color w:val="222222"/>
        </w:rPr>
        <w:t xml:space="preserve"> Leptospira </w:t>
      </w:r>
      <w:proofErr w:type="spellStart"/>
      <w:r w:rsidRPr="001172F4">
        <w:rPr>
          <w:rStyle w:val="hps"/>
          <w:color w:val="222222"/>
        </w:rPr>
        <w:t>Canicola</w:t>
      </w:r>
      <w:proofErr w:type="spellEnd"/>
      <w:r w:rsidRPr="000748AE">
        <w:rPr>
          <w:color w:val="222222"/>
        </w:rPr>
        <w:t>;</w:t>
      </w:r>
    </w:p>
    <w:p w14:paraId="67006253" w14:textId="56E109F0" w:rsidR="00D337A5" w:rsidRPr="002261C3" w:rsidRDefault="00D337A5" w:rsidP="000748AE">
      <w:pPr>
        <w:numPr>
          <w:ilvl w:val="0"/>
          <w:numId w:val="41"/>
        </w:numPr>
        <w:suppressAutoHyphens/>
        <w:spacing w:line="1" w:lineRule="atLeast"/>
        <w:ind w:leftChars="1" w:left="708" w:hangingChars="321" w:hanging="706"/>
        <w:textDirection w:val="btLr"/>
        <w:textAlignment w:val="top"/>
        <w:outlineLvl w:val="0"/>
      </w:pPr>
      <w:r w:rsidRPr="000748AE">
        <w:rPr>
          <w:color w:val="222222"/>
        </w:rPr>
        <w:t xml:space="preserve">ke </w:t>
      </w:r>
      <w:r w:rsidRPr="001172F4">
        <w:rPr>
          <w:rStyle w:val="hps"/>
          <w:color w:val="222222"/>
        </w:rPr>
        <w:t>snížení infekce</w:t>
      </w:r>
      <w:r w:rsidRPr="000748AE">
        <w:rPr>
          <w:color w:val="222222"/>
        </w:rPr>
        <w:t xml:space="preserve">, klinických příznaků, </w:t>
      </w:r>
      <w:r w:rsidRPr="001172F4">
        <w:rPr>
          <w:rStyle w:val="hps"/>
          <w:color w:val="222222"/>
        </w:rPr>
        <w:t>kolonizace</w:t>
      </w:r>
      <w:r w:rsidRPr="000748AE">
        <w:rPr>
          <w:color w:val="222222"/>
        </w:rPr>
        <w:t xml:space="preserve"> </w:t>
      </w:r>
      <w:r w:rsidRPr="001172F4">
        <w:rPr>
          <w:rStyle w:val="hps"/>
          <w:color w:val="222222"/>
        </w:rPr>
        <w:t>ledvin</w:t>
      </w:r>
      <w:r w:rsidRPr="000748AE">
        <w:rPr>
          <w:color w:val="222222"/>
        </w:rPr>
        <w:t xml:space="preserve"> </w:t>
      </w:r>
      <w:r w:rsidRPr="001172F4">
        <w:rPr>
          <w:rStyle w:val="hps"/>
          <w:color w:val="222222"/>
        </w:rPr>
        <w:t>a</w:t>
      </w:r>
      <w:r w:rsidRPr="000748AE">
        <w:rPr>
          <w:color w:val="222222"/>
        </w:rPr>
        <w:t xml:space="preserve"> </w:t>
      </w:r>
      <w:r w:rsidRPr="001172F4">
        <w:rPr>
          <w:rStyle w:val="hps"/>
          <w:color w:val="222222"/>
        </w:rPr>
        <w:t>vylučování močí v případě infekce</w:t>
      </w:r>
      <w:r w:rsidR="001172F4">
        <w:rPr>
          <w:color w:val="222222"/>
        </w:rPr>
        <w:t xml:space="preserve"> </w:t>
      </w:r>
      <w:r w:rsidRPr="000748AE">
        <w:rPr>
          <w:i/>
          <w:color w:val="222222"/>
        </w:rPr>
        <w:t xml:space="preserve">Leptospira </w:t>
      </w:r>
      <w:proofErr w:type="spellStart"/>
      <w:r w:rsidRPr="001172F4">
        <w:rPr>
          <w:rStyle w:val="hps"/>
          <w:color w:val="222222"/>
        </w:rPr>
        <w:t>Icterohaemorrhagiae</w:t>
      </w:r>
      <w:proofErr w:type="spellEnd"/>
      <w:r w:rsidRPr="000748AE">
        <w:rPr>
          <w:color w:val="222222"/>
        </w:rPr>
        <w:t>.</w:t>
      </w:r>
    </w:p>
    <w:p w14:paraId="14C8F90D" w14:textId="77777777" w:rsidR="00D337A5" w:rsidRPr="002261C3" w:rsidRDefault="00D337A5" w:rsidP="007D6DAD">
      <w:pPr>
        <w:pStyle w:val="Standard"/>
        <w:ind w:left="0" w:firstLine="0"/>
        <w:jc w:val="both"/>
      </w:pPr>
    </w:p>
    <w:p w14:paraId="7D07149A" w14:textId="77777777" w:rsidR="00D337A5" w:rsidRPr="002261C3" w:rsidRDefault="00D337A5" w:rsidP="007D6DAD">
      <w:pPr>
        <w:pStyle w:val="Standard"/>
        <w:ind w:left="0" w:firstLine="0"/>
        <w:jc w:val="both"/>
        <w:rPr>
          <w:u w:val="single"/>
        </w:rPr>
      </w:pPr>
      <w:r w:rsidRPr="002261C3">
        <w:rPr>
          <w:u w:val="single"/>
        </w:rPr>
        <w:t>Nástup imunity:</w:t>
      </w:r>
    </w:p>
    <w:p w14:paraId="13AE5095" w14:textId="3BCE5F23" w:rsidR="00D337A5" w:rsidRPr="002261C3" w:rsidRDefault="00D337A5" w:rsidP="000748AE">
      <w:pPr>
        <w:pStyle w:val="Standard"/>
        <w:numPr>
          <w:ilvl w:val="0"/>
          <w:numId w:val="39"/>
        </w:numPr>
        <w:ind w:left="284" w:hanging="284"/>
        <w:jc w:val="both"/>
      </w:pPr>
      <w:r w:rsidRPr="002261C3">
        <w:t xml:space="preserve">4 </w:t>
      </w:r>
      <w:proofErr w:type="spellStart"/>
      <w:r w:rsidRPr="002261C3">
        <w:t>týdnny</w:t>
      </w:r>
      <w:proofErr w:type="spellEnd"/>
      <w:r w:rsidRPr="002261C3">
        <w:t xml:space="preserve"> u </w:t>
      </w:r>
      <w:proofErr w:type="spellStart"/>
      <w:r w:rsidRPr="002261C3">
        <w:t>CPiV</w:t>
      </w:r>
      <w:proofErr w:type="spellEnd"/>
      <w:r w:rsidRPr="002261C3">
        <w:t>,</w:t>
      </w:r>
    </w:p>
    <w:p w14:paraId="215628B1" w14:textId="31D51C86" w:rsidR="00D337A5" w:rsidRPr="000748AE" w:rsidRDefault="00D337A5" w:rsidP="000748AE">
      <w:pPr>
        <w:pStyle w:val="Standard"/>
        <w:numPr>
          <w:ilvl w:val="0"/>
          <w:numId w:val="39"/>
        </w:numPr>
        <w:ind w:left="284" w:hanging="284"/>
        <w:jc w:val="both"/>
        <w:rPr>
          <w:rStyle w:val="hps"/>
        </w:rPr>
      </w:pPr>
      <w:r w:rsidRPr="002261C3">
        <w:t xml:space="preserve">5 týdnů u </w:t>
      </w:r>
      <w:r w:rsidRPr="002261C3">
        <w:rPr>
          <w:i/>
        </w:rPr>
        <w:t xml:space="preserve">Leptospira </w:t>
      </w:r>
      <w:proofErr w:type="spellStart"/>
      <w:r w:rsidRPr="002261C3">
        <w:rPr>
          <w:rStyle w:val="hps"/>
          <w:color w:val="222222"/>
        </w:rPr>
        <w:t>Canicola</w:t>
      </w:r>
      <w:proofErr w:type="spellEnd"/>
      <w:r w:rsidRPr="002261C3">
        <w:rPr>
          <w:rStyle w:val="hps"/>
          <w:color w:val="222222"/>
        </w:rPr>
        <w:t>,</w:t>
      </w:r>
    </w:p>
    <w:p w14:paraId="0163C980" w14:textId="31B545A6" w:rsidR="00D337A5" w:rsidRPr="002261C3" w:rsidRDefault="00D337A5" w:rsidP="000748AE">
      <w:pPr>
        <w:pStyle w:val="Standard"/>
        <w:numPr>
          <w:ilvl w:val="0"/>
          <w:numId w:val="39"/>
        </w:numPr>
        <w:ind w:left="284" w:hanging="284"/>
        <w:jc w:val="both"/>
      </w:pPr>
      <w:r w:rsidRPr="002261C3">
        <w:t xml:space="preserve">2 týdny u </w:t>
      </w:r>
      <w:r w:rsidRPr="002261C3">
        <w:rPr>
          <w:i/>
        </w:rPr>
        <w:t xml:space="preserve">Leptospira </w:t>
      </w:r>
      <w:proofErr w:type="spellStart"/>
      <w:r w:rsidRPr="002261C3">
        <w:rPr>
          <w:rStyle w:val="hps"/>
          <w:color w:val="222222"/>
        </w:rPr>
        <w:t>Icterohaemorrhagiae</w:t>
      </w:r>
      <w:proofErr w:type="spellEnd"/>
      <w:r w:rsidRPr="002261C3">
        <w:rPr>
          <w:i/>
        </w:rPr>
        <w:t>.</w:t>
      </w:r>
    </w:p>
    <w:p w14:paraId="6C35D3A4" w14:textId="77777777" w:rsidR="00D337A5" w:rsidRPr="002261C3" w:rsidRDefault="00D337A5" w:rsidP="007D6DAD">
      <w:pPr>
        <w:pStyle w:val="Standard"/>
        <w:jc w:val="both"/>
      </w:pPr>
    </w:p>
    <w:p w14:paraId="680537DB" w14:textId="123DB0EC" w:rsidR="00D337A5" w:rsidRPr="002261C3" w:rsidRDefault="00D337A5" w:rsidP="007D6DAD">
      <w:pPr>
        <w:pStyle w:val="Standard"/>
        <w:jc w:val="both"/>
        <w:rPr>
          <w:u w:val="single"/>
        </w:rPr>
      </w:pPr>
      <w:r w:rsidRPr="002261C3">
        <w:rPr>
          <w:u w:val="single"/>
        </w:rPr>
        <w:t>Trvání imunity:</w:t>
      </w:r>
    </w:p>
    <w:p w14:paraId="2B3CCCEA" w14:textId="40BC97C2" w:rsidR="00D337A5" w:rsidRPr="002261C3" w:rsidRDefault="00D337A5" w:rsidP="007D6DAD">
      <w:pPr>
        <w:pStyle w:val="Standard"/>
        <w:jc w:val="both"/>
      </w:pPr>
      <w:r w:rsidRPr="002261C3">
        <w:t>Jeden rok.</w:t>
      </w:r>
    </w:p>
    <w:p w14:paraId="568DE641" w14:textId="77777777" w:rsidR="00D337A5" w:rsidRPr="002261C3" w:rsidRDefault="00D337A5" w:rsidP="007D6DAD">
      <w:pPr>
        <w:pStyle w:val="Standard"/>
        <w:ind w:left="0" w:firstLine="0"/>
        <w:jc w:val="both"/>
      </w:pPr>
      <w:r w:rsidRPr="002261C3">
        <w:rPr>
          <w:rStyle w:val="hps"/>
          <w:color w:val="222222"/>
        </w:rPr>
        <w:t>Ve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studiích ročního trvání imunity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nebyl zjištěn žádný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významný rozdíl mezi</w:t>
      </w:r>
      <w:r w:rsidRPr="002261C3">
        <w:rPr>
          <w:color w:val="222222"/>
        </w:rPr>
        <w:t xml:space="preserve"> skupinou </w:t>
      </w:r>
      <w:r w:rsidRPr="002261C3">
        <w:rPr>
          <w:rStyle w:val="hps"/>
          <w:color w:val="222222"/>
        </w:rPr>
        <w:t>vakcinovaných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a kontrolních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psů ve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vylučování viru pro</w:t>
      </w:r>
      <w:r w:rsidRPr="002261C3">
        <w:rPr>
          <w:color w:val="222222"/>
        </w:rPr>
        <w:t xml:space="preserve"> </w:t>
      </w:r>
      <w:proofErr w:type="spellStart"/>
      <w:r w:rsidRPr="002261C3">
        <w:rPr>
          <w:rStyle w:val="hps"/>
          <w:color w:val="222222"/>
        </w:rPr>
        <w:t>CPiV</w:t>
      </w:r>
      <w:proofErr w:type="spellEnd"/>
      <w:r w:rsidRPr="002261C3">
        <w:rPr>
          <w:color w:val="222222"/>
        </w:rPr>
        <w:t xml:space="preserve">, </w:t>
      </w:r>
      <w:r w:rsidRPr="002261C3">
        <w:rPr>
          <w:rStyle w:val="hps"/>
          <w:color w:val="222222"/>
        </w:rPr>
        <w:t>ve snížení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kolonizace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ledvin pro</w:t>
      </w:r>
      <w:r w:rsidRPr="002261C3">
        <w:rPr>
          <w:color w:val="222222"/>
        </w:rPr>
        <w:t xml:space="preserve"> </w:t>
      </w:r>
      <w:r w:rsidRPr="002261C3">
        <w:rPr>
          <w:i/>
          <w:color w:val="222222"/>
        </w:rPr>
        <w:t xml:space="preserve">Leptospira </w:t>
      </w:r>
      <w:proofErr w:type="spellStart"/>
      <w:r w:rsidRPr="002261C3">
        <w:rPr>
          <w:rStyle w:val="hps"/>
          <w:color w:val="222222"/>
        </w:rPr>
        <w:t>Canicola</w:t>
      </w:r>
      <w:proofErr w:type="spellEnd"/>
      <w:r w:rsidRPr="002261C3">
        <w:rPr>
          <w:i/>
          <w:color w:val="222222"/>
        </w:rPr>
        <w:t xml:space="preserve"> </w:t>
      </w:r>
      <w:r w:rsidRPr="002261C3">
        <w:rPr>
          <w:rStyle w:val="hps"/>
          <w:color w:val="222222"/>
        </w:rPr>
        <w:t xml:space="preserve">a </w:t>
      </w:r>
      <w:r w:rsidRPr="002261C3">
        <w:rPr>
          <w:rStyle w:val="hps"/>
          <w:i/>
          <w:color w:val="222222"/>
        </w:rPr>
        <w:t>L</w:t>
      </w:r>
      <w:r w:rsidRPr="002261C3">
        <w:rPr>
          <w:i/>
        </w:rPr>
        <w:t>eptospira</w:t>
      </w:r>
      <w:r w:rsidRPr="002261C3">
        <w:rPr>
          <w:i/>
          <w:color w:val="222222"/>
        </w:rPr>
        <w:t xml:space="preserve"> </w:t>
      </w:r>
      <w:proofErr w:type="spellStart"/>
      <w:r w:rsidRPr="002261C3">
        <w:rPr>
          <w:rStyle w:val="hps"/>
          <w:color w:val="222222"/>
        </w:rPr>
        <w:t>Icterohaemorrhagiae</w:t>
      </w:r>
      <w:proofErr w:type="spellEnd"/>
      <w:r w:rsidRPr="002261C3">
        <w:rPr>
          <w:color w:val="222222"/>
        </w:rPr>
        <w:t xml:space="preserve">, </w:t>
      </w:r>
      <w:r w:rsidRPr="002261C3">
        <w:rPr>
          <w:rStyle w:val="hps"/>
          <w:color w:val="222222"/>
        </w:rPr>
        <w:t>ani</w:t>
      </w:r>
      <w:r w:rsidRPr="002261C3">
        <w:rPr>
          <w:color w:val="222222"/>
        </w:rPr>
        <w:t xml:space="preserve"> ve snížení </w:t>
      </w:r>
      <w:r w:rsidRPr="002261C3">
        <w:rPr>
          <w:rStyle w:val="hps"/>
          <w:color w:val="222222"/>
        </w:rPr>
        <w:t>ledvinových lézí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 xml:space="preserve">a vylučování </w:t>
      </w:r>
      <w:r w:rsidRPr="002261C3">
        <w:rPr>
          <w:i/>
          <w:color w:val="222222"/>
        </w:rPr>
        <w:t xml:space="preserve">Leptospira </w:t>
      </w:r>
      <w:proofErr w:type="spellStart"/>
      <w:r w:rsidRPr="002261C3">
        <w:rPr>
          <w:rStyle w:val="hps"/>
          <w:color w:val="222222"/>
        </w:rPr>
        <w:t>Canicola</w:t>
      </w:r>
      <w:proofErr w:type="spellEnd"/>
      <w:r w:rsidRPr="002261C3">
        <w:rPr>
          <w:rStyle w:val="hps"/>
          <w:i/>
          <w:color w:val="222222"/>
        </w:rPr>
        <w:t xml:space="preserve"> </w:t>
      </w:r>
      <w:r w:rsidRPr="002261C3">
        <w:rPr>
          <w:rStyle w:val="hps"/>
          <w:color w:val="222222"/>
        </w:rPr>
        <w:t>močí</w:t>
      </w:r>
      <w:r w:rsidRPr="002261C3">
        <w:rPr>
          <w:color w:val="222222"/>
        </w:rPr>
        <w:t>.</w:t>
      </w:r>
    </w:p>
    <w:p w14:paraId="1CC71CC3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1DA733D1" w14:textId="1E16B902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3.3</w:t>
      </w:r>
      <w:r w:rsidRPr="002261C3">
        <w:rPr>
          <w:b/>
          <w:szCs w:val="22"/>
        </w:rPr>
        <w:tab/>
        <w:t>Kontraindikace</w:t>
      </w:r>
    </w:p>
    <w:p w14:paraId="327B9DA3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4B5B3F58" w14:textId="77777777" w:rsidR="00D337A5" w:rsidRPr="002261C3" w:rsidRDefault="00D337A5" w:rsidP="007D6DAD">
      <w:pPr>
        <w:pStyle w:val="Standard"/>
        <w:jc w:val="both"/>
        <w:rPr>
          <w:szCs w:val="22"/>
        </w:rPr>
      </w:pPr>
      <w:r w:rsidRPr="002261C3">
        <w:rPr>
          <w:szCs w:val="22"/>
        </w:rPr>
        <w:t>Nejsou.</w:t>
      </w:r>
    </w:p>
    <w:p w14:paraId="0699F79A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5BBC803F" w14:textId="4AC3D75B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3.4</w:t>
      </w:r>
      <w:r w:rsidRPr="002261C3">
        <w:rPr>
          <w:b/>
          <w:szCs w:val="22"/>
        </w:rPr>
        <w:tab/>
        <w:t>Zvláštní upozornění</w:t>
      </w:r>
    </w:p>
    <w:p w14:paraId="6990DEA8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75BAB0D7" w14:textId="77777777" w:rsidR="00D337A5" w:rsidRPr="002261C3" w:rsidRDefault="00D337A5" w:rsidP="007D6DAD">
      <w:pPr>
        <w:pStyle w:val="Standard"/>
        <w:jc w:val="both"/>
      </w:pPr>
      <w:r w:rsidRPr="002261C3">
        <w:t>Vakcinovat pouze zdravá zvířata.</w:t>
      </w:r>
    </w:p>
    <w:p w14:paraId="161F11D5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40FBD73E" w14:textId="56299174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3.5</w:t>
      </w:r>
      <w:r w:rsidRPr="002261C3">
        <w:rPr>
          <w:b/>
          <w:szCs w:val="22"/>
        </w:rPr>
        <w:tab/>
        <w:t>Zvláštní opatření pro použití</w:t>
      </w:r>
    </w:p>
    <w:p w14:paraId="187D4E93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1A3C2A35" w14:textId="13BDEF5A" w:rsidR="00D337A5" w:rsidRDefault="00D337A5" w:rsidP="007D6DAD">
      <w:pPr>
        <w:pStyle w:val="Standard"/>
        <w:jc w:val="both"/>
        <w:rPr>
          <w:szCs w:val="22"/>
          <w:u w:val="single"/>
        </w:rPr>
      </w:pPr>
      <w:r w:rsidRPr="002261C3">
        <w:rPr>
          <w:szCs w:val="22"/>
          <w:u w:val="single"/>
        </w:rPr>
        <w:t>Zvláštní opatření pro bezpečné použití u cílových druhů zvířat:</w:t>
      </w:r>
    </w:p>
    <w:p w14:paraId="112BEDB3" w14:textId="77777777" w:rsidR="00D337A5" w:rsidRPr="002261C3" w:rsidRDefault="00D337A5" w:rsidP="007D6DAD">
      <w:pPr>
        <w:pStyle w:val="Standard"/>
        <w:jc w:val="both"/>
      </w:pPr>
    </w:p>
    <w:p w14:paraId="5D4AB994" w14:textId="77777777" w:rsidR="00D337A5" w:rsidRPr="002261C3" w:rsidRDefault="00D337A5" w:rsidP="007D6DAD">
      <w:pPr>
        <w:pStyle w:val="Standard"/>
        <w:jc w:val="both"/>
      </w:pPr>
      <w:r w:rsidRPr="002261C3">
        <w:t>Neuplatňuje se.</w:t>
      </w:r>
    </w:p>
    <w:p w14:paraId="16BE3C88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1B24F81D" w14:textId="78940BDC" w:rsidR="00D337A5" w:rsidRDefault="00D337A5" w:rsidP="007D6DAD">
      <w:pPr>
        <w:pStyle w:val="Standard"/>
        <w:jc w:val="both"/>
        <w:rPr>
          <w:szCs w:val="22"/>
          <w:u w:val="single"/>
        </w:rPr>
      </w:pPr>
      <w:r w:rsidRPr="002261C3">
        <w:rPr>
          <w:szCs w:val="22"/>
          <w:u w:val="single"/>
        </w:rPr>
        <w:t>Zvláštní opatření pro osobu, která podává veterinární léčivý přípravek zvířatům:</w:t>
      </w:r>
    </w:p>
    <w:p w14:paraId="744F27AE" w14:textId="77777777" w:rsidR="00D337A5" w:rsidRPr="002261C3" w:rsidRDefault="00D337A5" w:rsidP="007D6DAD">
      <w:pPr>
        <w:pStyle w:val="Standard"/>
        <w:jc w:val="both"/>
      </w:pPr>
    </w:p>
    <w:p w14:paraId="1E454EF3" w14:textId="7A1E81E2" w:rsidR="00D337A5" w:rsidRPr="002261C3" w:rsidRDefault="00D337A5" w:rsidP="000748AE">
      <w:pPr>
        <w:pStyle w:val="Standard"/>
        <w:ind w:left="0" w:firstLine="0"/>
        <w:jc w:val="both"/>
        <w:rPr>
          <w:szCs w:val="22"/>
        </w:rPr>
      </w:pPr>
      <w:r w:rsidRPr="002261C3">
        <w:rPr>
          <w:szCs w:val="22"/>
        </w:rPr>
        <w:t xml:space="preserve">V případě náhodného sebepoškození injekčně podaným </w:t>
      </w:r>
      <w:r w:rsidR="00D44778">
        <w:rPr>
          <w:szCs w:val="22"/>
        </w:rPr>
        <w:t xml:space="preserve">veterinárním léčivým </w:t>
      </w:r>
      <w:r w:rsidRPr="002261C3">
        <w:rPr>
          <w:szCs w:val="22"/>
        </w:rPr>
        <w:t>přípravkem vyhledejte ihned lékařskou pomoc a ukažte příbalovou informaci nebo etiketu praktickému lékaři.</w:t>
      </w:r>
    </w:p>
    <w:p w14:paraId="63F28177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695D8D1E" w14:textId="77777777" w:rsidR="00D337A5" w:rsidRPr="002261C3" w:rsidRDefault="00D337A5" w:rsidP="007D6DAD">
      <w:pPr>
        <w:rPr>
          <w:szCs w:val="22"/>
          <w:u w:val="single"/>
        </w:rPr>
      </w:pPr>
      <w:r w:rsidRPr="002261C3">
        <w:rPr>
          <w:szCs w:val="22"/>
          <w:u w:val="single"/>
        </w:rPr>
        <w:t>Zvláštní opatření pro ochranu životního prostředí:</w:t>
      </w:r>
    </w:p>
    <w:p w14:paraId="44FB9E66" w14:textId="77777777" w:rsidR="00D337A5" w:rsidRPr="002261C3" w:rsidRDefault="00D337A5" w:rsidP="007D6DAD">
      <w:pPr>
        <w:rPr>
          <w:szCs w:val="22"/>
        </w:rPr>
      </w:pPr>
    </w:p>
    <w:p w14:paraId="03F89B7B" w14:textId="77777777" w:rsidR="00D337A5" w:rsidRPr="002261C3" w:rsidRDefault="00D337A5" w:rsidP="007D6DAD">
      <w:pPr>
        <w:rPr>
          <w:szCs w:val="22"/>
        </w:rPr>
      </w:pPr>
      <w:r w:rsidRPr="002261C3">
        <w:t>Neuplatňuje se.</w:t>
      </w:r>
    </w:p>
    <w:p w14:paraId="73716ACA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611AAE8F" w14:textId="1760045B" w:rsidR="00D337A5" w:rsidRPr="002261C3" w:rsidRDefault="00D337A5" w:rsidP="007D6DAD">
      <w:pPr>
        <w:pStyle w:val="Standard"/>
        <w:jc w:val="both"/>
        <w:rPr>
          <w:b/>
          <w:szCs w:val="22"/>
        </w:rPr>
      </w:pPr>
      <w:r w:rsidRPr="002261C3">
        <w:rPr>
          <w:b/>
          <w:szCs w:val="22"/>
        </w:rPr>
        <w:t>3.6</w:t>
      </w:r>
      <w:r w:rsidRPr="002261C3">
        <w:rPr>
          <w:b/>
          <w:szCs w:val="22"/>
        </w:rPr>
        <w:tab/>
        <w:t>Nežádoucí účinky</w:t>
      </w:r>
    </w:p>
    <w:p w14:paraId="57A7826F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5043B809" w14:textId="77777777" w:rsidR="00D337A5" w:rsidRPr="002261C3" w:rsidRDefault="00D337A5" w:rsidP="007D6DAD">
      <w:pPr>
        <w:pStyle w:val="Standard"/>
        <w:ind w:left="0" w:firstLine="0"/>
        <w:jc w:val="both"/>
        <w:rPr>
          <w:rStyle w:val="hps"/>
          <w:color w:val="222222"/>
          <w:szCs w:val="22"/>
        </w:rPr>
      </w:pPr>
      <w:r w:rsidRPr="002261C3">
        <w:rPr>
          <w:rStyle w:val="hps"/>
          <w:color w:val="222222"/>
          <w:szCs w:val="22"/>
        </w:rPr>
        <w:t>Psi</w:t>
      </w:r>
      <w:r>
        <w:rPr>
          <w:rStyle w:val="hps"/>
          <w:color w:val="222222"/>
          <w:szCs w:val="22"/>
        </w:rPr>
        <w:t>:</w:t>
      </w:r>
    </w:p>
    <w:p w14:paraId="611AA464" w14:textId="6ACCCBE3" w:rsidR="00D337A5" w:rsidRPr="002261C3" w:rsidRDefault="00D337A5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22"/>
      </w:tblGrid>
      <w:tr w:rsidR="00D337A5" w:rsidRPr="002261C3" w14:paraId="3D359710" w14:textId="77777777" w:rsidTr="007D6DAD">
        <w:tc>
          <w:tcPr>
            <w:tcW w:w="1957" w:type="pct"/>
          </w:tcPr>
          <w:p w14:paraId="56217E52" w14:textId="77777777" w:rsidR="00D337A5" w:rsidRPr="002261C3" w:rsidRDefault="00D337A5" w:rsidP="007D6DAD">
            <w:pPr>
              <w:spacing w:before="60" w:after="60"/>
              <w:rPr>
                <w:szCs w:val="22"/>
              </w:rPr>
            </w:pPr>
            <w:bookmarkStart w:id="1" w:name="_Hlk212125926"/>
            <w:r w:rsidRPr="002261C3">
              <w:t>Časté</w:t>
            </w:r>
          </w:p>
          <w:p w14:paraId="5DF80281" w14:textId="77777777" w:rsidR="00D337A5" w:rsidRPr="002261C3" w:rsidRDefault="00D337A5" w:rsidP="000748AE">
            <w:pPr>
              <w:spacing w:before="60" w:after="60"/>
              <w:ind w:left="0" w:firstLine="0"/>
              <w:rPr>
                <w:szCs w:val="22"/>
              </w:rPr>
            </w:pPr>
            <w:r w:rsidRPr="002261C3">
              <w:t>(1 až 10 zvířat / 100 ošetřených zvířat):</w:t>
            </w:r>
          </w:p>
        </w:tc>
        <w:tc>
          <w:tcPr>
            <w:tcW w:w="3043" w:type="pct"/>
          </w:tcPr>
          <w:p w14:paraId="0E84EC3A" w14:textId="0B8E2E9C" w:rsidR="00D337A5" w:rsidRPr="000748AE" w:rsidRDefault="00D337A5" w:rsidP="007D6DAD">
            <w:pPr>
              <w:spacing w:before="58" w:after="160" w:line="259" w:lineRule="auto"/>
              <w:ind w:left="0" w:right="120" w:firstLine="0"/>
              <w:rPr>
                <w:strike/>
                <w:szCs w:val="22"/>
              </w:rPr>
            </w:pPr>
            <w:r w:rsidRPr="000748AE">
              <w:rPr>
                <w:szCs w:val="22"/>
              </w:rPr>
              <w:t xml:space="preserve">Otok v místě </w:t>
            </w:r>
            <w:r w:rsidR="00CB5980">
              <w:rPr>
                <w:szCs w:val="22"/>
              </w:rPr>
              <w:t xml:space="preserve">injekčního podání </w:t>
            </w:r>
            <w:r w:rsidRPr="000748AE">
              <w:rPr>
                <w:szCs w:val="22"/>
                <w:vertAlign w:val="superscript"/>
              </w:rPr>
              <w:t>1,2,3</w:t>
            </w:r>
            <w:r w:rsidRPr="000748AE">
              <w:rPr>
                <w:szCs w:val="22"/>
              </w:rPr>
              <w:t xml:space="preserve">, </w:t>
            </w:r>
            <w:r w:rsidR="003C59E7">
              <w:rPr>
                <w:szCs w:val="22"/>
              </w:rPr>
              <w:t>e</w:t>
            </w:r>
            <w:r w:rsidRPr="000748AE">
              <w:rPr>
                <w:szCs w:val="22"/>
              </w:rPr>
              <w:t xml:space="preserve">dém v místě </w:t>
            </w:r>
            <w:r w:rsidR="000748AE">
              <w:rPr>
                <w:szCs w:val="22"/>
              </w:rPr>
              <w:t>injekčního podání</w:t>
            </w:r>
            <w:r w:rsidR="000748AE" w:rsidRPr="000748AE" w:rsidDel="000748AE">
              <w:rPr>
                <w:szCs w:val="22"/>
              </w:rPr>
              <w:t xml:space="preserve"> </w:t>
            </w:r>
            <w:r w:rsidRPr="000748AE">
              <w:rPr>
                <w:szCs w:val="22"/>
                <w:vertAlign w:val="superscript"/>
              </w:rPr>
              <w:t>2,3,4</w:t>
            </w:r>
          </w:p>
          <w:p w14:paraId="1C672CFD" w14:textId="77777777" w:rsidR="00D337A5" w:rsidRPr="002261C3" w:rsidRDefault="00D337A5" w:rsidP="007D6DAD">
            <w:pPr>
              <w:spacing w:before="60" w:after="60"/>
              <w:rPr>
                <w:iCs/>
                <w:szCs w:val="22"/>
              </w:rPr>
            </w:pPr>
            <w:r w:rsidRPr="000748AE">
              <w:rPr>
                <w:szCs w:val="22"/>
                <w:lang w:val="en-US"/>
              </w:rPr>
              <w:t>Let</w:t>
            </w:r>
            <w:r w:rsidRPr="002261C3">
              <w:rPr>
                <w:szCs w:val="22"/>
                <w:lang w:val="en-US"/>
              </w:rPr>
              <w:t>argie</w:t>
            </w:r>
            <w:r w:rsidRPr="000748AE">
              <w:rPr>
                <w:szCs w:val="22"/>
                <w:vertAlign w:val="superscript"/>
                <w:lang w:val="en-US"/>
              </w:rPr>
              <w:t>2</w:t>
            </w:r>
          </w:p>
        </w:tc>
      </w:tr>
      <w:tr w:rsidR="00D337A5" w:rsidRPr="002261C3" w14:paraId="4DE19805" w14:textId="77777777" w:rsidTr="007D6DAD">
        <w:tc>
          <w:tcPr>
            <w:tcW w:w="1957" w:type="pct"/>
          </w:tcPr>
          <w:p w14:paraId="4BF120A5" w14:textId="77777777" w:rsidR="00D337A5" w:rsidRPr="002261C3" w:rsidRDefault="00D337A5" w:rsidP="007D6DAD">
            <w:pPr>
              <w:spacing w:before="60" w:after="60"/>
              <w:rPr>
                <w:szCs w:val="22"/>
              </w:rPr>
            </w:pPr>
            <w:r w:rsidRPr="002261C3">
              <w:t>Vzácné</w:t>
            </w:r>
          </w:p>
          <w:p w14:paraId="7C7E3FFE" w14:textId="77777777" w:rsidR="00D337A5" w:rsidRPr="002261C3" w:rsidRDefault="00D337A5" w:rsidP="000748AE">
            <w:pPr>
              <w:spacing w:before="60" w:after="60"/>
              <w:ind w:left="32" w:hanging="32"/>
              <w:rPr>
                <w:szCs w:val="22"/>
              </w:rPr>
            </w:pPr>
            <w:r w:rsidRPr="002261C3">
              <w:t>(1 až 10 zvířat / 10 000 ošetřených zvířat):</w:t>
            </w:r>
          </w:p>
        </w:tc>
        <w:tc>
          <w:tcPr>
            <w:tcW w:w="3043" w:type="pct"/>
            <w:hideMark/>
          </w:tcPr>
          <w:p w14:paraId="1269DC40" w14:textId="38B8B43E" w:rsidR="00D337A5" w:rsidRPr="000748AE" w:rsidRDefault="00D337A5" w:rsidP="007D6DAD">
            <w:pPr>
              <w:spacing w:before="61" w:after="160" w:line="259" w:lineRule="auto"/>
              <w:ind w:left="0" w:right="120" w:firstLine="0"/>
              <w:rPr>
                <w:szCs w:val="22"/>
              </w:rPr>
            </w:pPr>
            <w:r w:rsidRPr="000748AE">
              <w:rPr>
                <w:szCs w:val="22"/>
              </w:rPr>
              <w:t xml:space="preserve">Bolest v místě </w:t>
            </w:r>
            <w:r w:rsidR="003C59E7">
              <w:rPr>
                <w:szCs w:val="22"/>
              </w:rPr>
              <w:t>injekčního podání</w:t>
            </w:r>
            <w:r w:rsidRPr="000748AE">
              <w:rPr>
                <w:szCs w:val="22"/>
                <w:vertAlign w:val="superscript"/>
              </w:rPr>
              <w:t>2,3</w:t>
            </w:r>
            <w:r w:rsidRPr="000748AE">
              <w:rPr>
                <w:szCs w:val="22"/>
              </w:rPr>
              <w:t xml:space="preserve">, </w:t>
            </w:r>
            <w:r w:rsidR="003C59E7">
              <w:rPr>
                <w:szCs w:val="22"/>
              </w:rPr>
              <w:t>pruritus v místě injekčního podání</w:t>
            </w:r>
            <w:r w:rsidRPr="000748AE">
              <w:rPr>
                <w:szCs w:val="22"/>
                <w:vertAlign w:val="superscript"/>
              </w:rPr>
              <w:t>2,3</w:t>
            </w:r>
          </w:p>
          <w:p w14:paraId="0233492A" w14:textId="20E77D93" w:rsidR="00D337A5" w:rsidRPr="000748AE" w:rsidRDefault="00D337A5" w:rsidP="007D6DAD">
            <w:pPr>
              <w:spacing w:before="58" w:after="160" w:line="259" w:lineRule="auto"/>
              <w:ind w:left="0" w:right="120" w:firstLine="0"/>
              <w:rPr>
                <w:szCs w:val="22"/>
              </w:rPr>
            </w:pPr>
            <w:r w:rsidRPr="000748AE">
              <w:rPr>
                <w:szCs w:val="22"/>
              </w:rPr>
              <w:t>Hypertermie</w:t>
            </w:r>
            <w:r w:rsidRPr="000748AE">
              <w:rPr>
                <w:szCs w:val="22"/>
                <w:vertAlign w:val="superscript"/>
              </w:rPr>
              <w:t>2</w:t>
            </w:r>
            <w:r w:rsidRPr="000748AE">
              <w:rPr>
                <w:szCs w:val="22"/>
              </w:rPr>
              <w:t xml:space="preserve">, </w:t>
            </w:r>
            <w:r w:rsidR="003C59E7">
              <w:rPr>
                <w:szCs w:val="22"/>
              </w:rPr>
              <w:t>a</w:t>
            </w:r>
            <w:r w:rsidRPr="000748AE">
              <w:rPr>
                <w:szCs w:val="22"/>
              </w:rPr>
              <w:t>norexie</w:t>
            </w:r>
            <w:r w:rsidRPr="000748AE">
              <w:rPr>
                <w:szCs w:val="22"/>
                <w:vertAlign w:val="superscript"/>
              </w:rPr>
              <w:t>2</w:t>
            </w:r>
          </w:p>
          <w:p w14:paraId="048A6F6F" w14:textId="42F5704B" w:rsidR="00D337A5" w:rsidRPr="002261C3" w:rsidRDefault="00D337A5" w:rsidP="007D6DAD">
            <w:pPr>
              <w:spacing w:before="60" w:after="60"/>
              <w:rPr>
                <w:iCs/>
                <w:szCs w:val="22"/>
              </w:rPr>
            </w:pPr>
            <w:r w:rsidRPr="000748AE">
              <w:rPr>
                <w:szCs w:val="22"/>
              </w:rPr>
              <w:t>Poruchy tráv</w:t>
            </w:r>
            <w:r w:rsidR="003C59E7">
              <w:rPr>
                <w:szCs w:val="22"/>
              </w:rPr>
              <w:t>ícího traktu</w:t>
            </w:r>
            <w:r w:rsidRPr="000748AE">
              <w:rPr>
                <w:szCs w:val="22"/>
                <w:vertAlign w:val="superscript"/>
              </w:rPr>
              <w:t>2</w:t>
            </w:r>
            <w:r w:rsidRPr="000748AE">
              <w:rPr>
                <w:szCs w:val="22"/>
              </w:rPr>
              <w:t xml:space="preserve"> (např. </w:t>
            </w:r>
            <w:r w:rsidR="003C59E7">
              <w:rPr>
                <w:szCs w:val="22"/>
              </w:rPr>
              <w:t>p</w:t>
            </w:r>
            <w:r w:rsidRPr="000748AE">
              <w:rPr>
                <w:szCs w:val="22"/>
              </w:rPr>
              <w:t xml:space="preserve">růjem, </w:t>
            </w:r>
            <w:r w:rsidR="003C59E7">
              <w:rPr>
                <w:szCs w:val="22"/>
              </w:rPr>
              <w:t>z</w:t>
            </w:r>
            <w:r w:rsidRPr="000748AE">
              <w:rPr>
                <w:szCs w:val="22"/>
              </w:rPr>
              <w:t>vracení)</w:t>
            </w:r>
          </w:p>
        </w:tc>
      </w:tr>
      <w:tr w:rsidR="00D337A5" w:rsidRPr="002261C3" w14:paraId="669D62EB" w14:textId="77777777" w:rsidTr="007D6DAD">
        <w:tc>
          <w:tcPr>
            <w:tcW w:w="1957" w:type="pct"/>
          </w:tcPr>
          <w:p w14:paraId="6291C61B" w14:textId="77777777" w:rsidR="00D337A5" w:rsidRPr="002261C3" w:rsidRDefault="00D337A5" w:rsidP="007D6DAD">
            <w:pPr>
              <w:spacing w:before="60" w:after="60"/>
              <w:rPr>
                <w:szCs w:val="22"/>
              </w:rPr>
            </w:pPr>
            <w:r w:rsidRPr="002261C3">
              <w:t>Velmi vzácné</w:t>
            </w:r>
          </w:p>
          <w:p w14:paraId="0D69E39C" w14:textId="77777777" w:rsidR="00D337A5" w:rsidRPr="002261C3" w:rsidRDefault="00D337A5" w:rsidP="000748AE">
            <w:pPr>
              <w:spacing w:before="60" w:after="60"/>
              <w:ind w:left="32" w:hanging="32"/>
              <w:rPr>
                <w:szCs w:val="22"/>
              </w:rPr>
            </w:pPr>
            <w:r w:rsidRPr="002261C3">
              <w:t>(&lt;</w:t>
            </w:r>
            <w:r>
              <w:t> </w:t>
            </w:r>
            <w:r w:rsidRPr="002261C3">
              <w:t>1 zvíře / 10</w:t>
            </w:r>
            <w:r>
              <w:t> </w:t>
            </w:r>
            <w:r w:rsidRPr="002261C3">
              <w:t>000 ošetřených zvířat, včetně ojedinělých hlášení):</w:t>
            </w:r>
          </w:p>
        </w:tc>
        <w:tc>
          <w:tcPr>
            <w:tcW w:w="3043" w:type="pct"/>
          </w:tcPr>
          <w:p w14:paraId="324D9D6E" w14:textId="29A928BB" w:rsidR="00D337A5" w:rsidRPr="002261C3" w:rsidRDefault="003C59E7" w:rsidP="00A66742">
            <w:pPr>
              <w:spacing w:before="100" w:beforeAutospacing="1"/>
              <w:ind w:left="26" w:hanging="26"/>
              <w:rPr>
                <w:iCs/>
                <w:szCs w:val="22"/>
              </w:rPr>
            </w:pPr>
            <w:r>
              <w:rPr>
                <w:szCs w:val="22"/>
              </w:rPr>
              <w:t xml:space="preserve">Hypersensitivní reakce </w:t>
            </w:r>
            <w:r w:rsidR="00D337A5" w:rsidRPr="000748AE">
              <w:rPr>
                <w:szCs w:val="22"/>
                <w:vertAlign w:val="superscript"/>
              </w:rPr>
              <w:t>5</w:t>
            </w:r>
            <w:r w:rsidR="00D337A5" w:rsidRPr="000748AE">
              <w:rPr>
                <w:szCs w:val="22"/>
              </w:rPr>
              <w:t xml:space="preserve"> </w:t>
            </w:r>
            <w:r w:rsidR="00D337A5" w:rsidRPr="002261C3">
              <w:rPr>
                <w:color w:val="222222"/>
                <w:szCs w:val="22"/>
              </w:rPr>
              <w:t xml:space="preserve">(např.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 xml:space="preserve">nafylaxe,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>lergická kožní reakce, jako je</w:t>
            </w:r>
            <w:r w:rsidR="000748AE">
              <w:rPr>
                <w:color w:val="222222"/>
                <w:szCs w:val="22"/>
              </w:rPr>
              <w:t xml:space="preserve">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 xml:space="preserve">lergický edém, </w:t>
            </w:r>
            <w:proofErr w:type="spellStart"/>
            <w:r w:rsidR="000748AE" w:rsidRPr="003B3142">
              <w:rPr>
                <w:szCs w:val="22"/>
              </w:rPr>
              <w:t>urtikariální</w:t>
            </w:r>
            <w:proofErr w:type="spellEnd"/>
            <w:r w:rsidR="00D337A5" w:rsidRPr="002261C3">
              <w:rPr>
                <w:color w:val="222222"/>
                <w:szCs w:val="22"/>
              </w:rPr>
              <w:t xml:space="preserve"> erytém,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>lergick</w:t>
            </w:r>
            <w:r>
              <w:rPr>
                <w:color w:val="222222"/>
                <w:szCs w:val="22"/>
              </w:rPr>
              <w:t>ý</w:t>
            </w:r>
            <w:r w:rsidR="00D337A5" w:rsidRPr="002261C3">
              <w:rPr>
                <w:color w:val="222222"/>
                <w:szCs w:val="22"/>
              </w:rPr>
              <w:t xml:space="preserve"> </w:t>
            </w:r>
            <w:r>
              <w:rPr>
                <w:color w:val="222222"/>
                <w:szCs w:val="22"/>
              </w:rPr>
              <w:t>pruritus</w:t>
            </w:r>
            <w:r w:rsidR="00D337A5" w:rsidRPr="002261C3">
              <w:rPr>
                <w:color w:val="222222"/>
                <w:szCs w:val="22"/>
              </w:rPr>
              <w:t>)</w:t>
            </w:r>
          </w:p>
        </w:tc>
      </w:tr>
    </w:tbl>
    <w:p w14:paraId="3EE8C908" w14:textId="77777777" w:rsidR="00D337A5" w:rsidRPr="002261C3" w:rsidRDefault="00D337A5" w:rsidP="000748AE">
      <w:pPr>
        <w:pBdr>
          <w:top w:val="nil"/>
          <w:left w:val="nil"/>
          <w:bottom w:val="nil"/>
          <w:right w:val="nil"/>
          <w:between w:val="nil"/>
        </w:pBdr>
        <w:ind w:left="0" w:firstLine="0"/>
        <w:rPr>
          <w:szCs w:val="22"/>
        </w:rPr>
      </w:pPr>
    </w:p>
    <w:p w14:paraId="037514D2" w14:textId="77777777" w:rsidR="00D337A5" w:rsidRPr="000748AE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0748AE">
        <w:rPr>
          <w:szCs w:val="22"/>
          <w:vertAlign w:val="superscript"/>
        </w:rPr>
        <w:t>1</w:t>
      </w:r>
      <w:r w:rsidRPr="000748AE">
        <w:rPr>
          <w:szCs w:val="22"/>
        </w:rPr>
        <w:t xml:space="preserve"> (≤</w:t>
      </w:r>
      <w:r>
        <w:rPr>
          <w:szCs w:val="22"/>
        </w:rPr>
        <w:t> </w:t>
      </w:r>
      <w:r w:rsidRPr="000748AE">
        <w:rPr>
          <w:szCs w:val="22"/>
        </w:rPr>
        <w:t>4 cm)</w:t>
      </w:r>
    </w:p>
    <w:p w14:paraId="3DAC78C2" w14:textId="598C5A49" w:rsidR="00D337A5" w:rsidRPr="000748AE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0748AE">
        <w:rPr>
          <w:szCs w:val="22"/>
          <w:vertAlign w:val="superscript"/>
        </w:rPr>
        <w:t>2</w:t>
      </w:r>
      <w:r w:rsidRPr="000748AE">
        <w:rPr>
          <w:szCs w:val="22"/>
        </w:rPr>
        <w:t xml:space="preserve"> Přechodn</w:t>
      </w:r>
      <w:r w:rsidR="003C59E7">
        <w:rPr>
          <w:szCs w:val="22"/>
        </w:rPr>
        <w:t>é</w:t>
      </w:r>
    </w:p>
    <w:p w14:paraId="1CA1745C" w14:textId="0EE6C105" w:rsidR="00D337A5" w:rsidRPr="000748AE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0748AE">
        <w:rPr>
          <w:szCs w:val="22"/>
          <w:vertAlign w:val="superscript"/>
        </w:rPr>
        <w:t xml:space="preserve">3 </w:t>
      </w:r>
      <w:r w:rsidR="003C59E7">
        <w:rPr>
          <w:szCs w:val="22"/>
        </w:rPr>
        <w:t>S</w:t>
      </w:r>
      <w:r w:rsidRPr="002261C3">
        <w:rPr>
          <w:color w:val="222222"/>
          <w:szCs w:val="22"/>
        </w:rPr>
        <w:t xml:space="preserve">pontánně </w:t>
      </w:r>
      <w:r w:rsidR="003C59E7">
        <w:rPr>
          <w:color w:val="222222"/>
          <w:szCs w:val="22"/>
        </w:rPr>
        <w:t xml:space="preserve">odezní </w:t>
      </w:r>
      <w:r w:rsidRPr="002261C3">
        <w:rPr>
          <w:color w:val="222222"/>
          <w:szCs w:val="22"/>
        </w:rPr>
        <w:t>během 1 až 2 týdnů</w:t>
      </w:r>
      <w:r w:rsidRPr="000748AE">
        <w:rPr>
          <w:szCs w:val="22"/>
        </w:rPr>
        <w:t>.</w:t>
      </w:r>
    </w:p>
    <w:p w14:paraId="78F9A4A4" w14:textId="45878E0B" w:rsidR="00D337A5" w:rsidRPr="000748AE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0748AE">
        <w:rPr>
          <w:szCs w:val="22"/>
          <w:vertAlign w:val="superscript"/>
        </w:rPr>
        <w:t>4</w:t>
      </w:r>
      <w:r w:rsidRPr="000748AE">
        <w:rPr>
          <w:szCs w:val="22"/>
        </w:rPr>
        <w:t xml:space="preserve"> M</w:t>
      </w:r>
      <w:r w:rsidRPr="002261C3">
        <w:rPr>
          <w:rStyle w:val="hps"/>
          <w:color w:val="222222"/>
          <w:szCs w:val="22"/>
        </w:rPr>
        <w:t>írn</w:t>
      </w:r>
      <w:r w:rsidR="000748AE">
        <w:rPr>
          <w:szCs w:val="22"/>
        </w:rPr>
        <w:t>ě</w:t>
      </w:r>
      <w:r w:rsidR="00EA2A10">
        <w:rPr>
          <w:rStyle w:val="hps"/>
          <w:color w:val="222222"/>
          <w:szCs w:val="22"/>
        </w:rPr>
        <w:t>,</w:t>
      </w:r>
      <w:r w:rsidRPr="002261C3">
        <w:rPr>
          <w:color w:val="222222"/>
          <w:szCs w:val="22"/>
        </w:rPr>
        <w:t xml:space="preserve"> </w:t>
      </w:r>
      <w:r w:rsidRPr="002261C3">
        <w:rPr>
          <w:rStyle w:val="hps"/>
          <w:color w:val="222222"/>
          <w:szCs w:val="22"/>
        </w:rPr>
        <w:t>difuzní</w:t>
      </w:r>
    </w:p>
    <w:p w14:paraId="1C2E22C3" w14:textId="296D3F0F" w:rsidR="00D337A5" w:rsidRPr="000748AE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0748AE">
        <w:rPr>
          <w:szCs w:val="22"/>
          <w:vertAlign w:val="superscript"/>
        </w:rPr>
        <w:t>5</w:t>
      </w:r>
      <w:r w:rsidRPr="000748AE">
        <w:rPr>
          <w:szCs w:val="22"/>
        </w:rPr>
        <w:t xml:space="preserve"> </w:t>
      </w:r>
      <w:r w:rsidR="003C59E7">
        <w:rPr>
          <w:rStyle w:val="rynqvb"/>
        </w:rPr>
        <w:t>Je třeba neprodleně zahájit vhodnou symptomatickou léčbu.</w:t>
      </w:r>
    </w:p>
    <w:p w14:paraId="30F85DFF" w14:textId="77777777" w:rsidR="00D337A5" w:rsidRPr="002261C3" w:rsidRDefault="00D337A5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sz w:val="22"/>
          <w:szCs w:val="22"/>
        </w:rPr>
      </w:pPr>
    </w:p>
    <w:p w14:paraId="433ABA3B" w14:textId="77777777" w:rsidR="00D337A5" w:rsidRPr="002261C3" w:rsidRDefault="00D337A5" w:rsidP="000748AE">
      <w:pPr>
        <w:ind w:left="0" w:firstLine="0"/>
      </w:pPr>
      <w:bookmarkStart w:id="2" w:name="_Hlk66891708"/>
      <w:r w:rsidRPr="002261C3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3" w:name="_Hlk184130880"/>
      <w:r w:rsidRPr="002261C3">
        <w:t>Podrobné kontaktní údaje naleznete</w:t>
      </w:r>
      <w:bookmarkEnd w:id="3"/>
      <w:r w:rsidRPr="002261C3">
        <w:t xml:space="preserve"> v příbalové informaci.</w:t>
      </w:r>
    </w:p>
    <w:bookmarkEnd w:id="1"/>
    <w:bookmarkEnd w:id="2"/>
    <w:p w14:paraId="3F0744EC" w14:textId="77777777" w:rsidR="00D337A5" w:rsidRPr="002261C3" w:rsidRDefault="00D337A5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sz w:val="22"/>
          <w:szCs w:val="22"/>
        </w:rPr>
      </w:pPr>
    </w:p>
    <w:p w14:paraId="14EBE342" w14:textId="7B932CE9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3.7</w:t>
      </w:r>
      <w:r w:rsidRPr="002261C3">
        <w:rPr>
          <w:b/>
          <w:szCs w:val="22"/>
        </w:rPr>
        <w:tab/>
        <w:t>Použití v průběhu březosti, laktace nebo snášky</w:t>
      </w:r>
    </w:p>
    <w:p w14:paraId="387A266E" w14:textId="77777777" w:rsidR="00D337A5" w:rsidRPr="002261C3" w:rsidRDefault="00D337A5" w:rsidP="00A66742">
      <w:pPr>
        <w:pStyle w:val="Standard"/>
        <w:rPr>
          <w:szCs w:val="22"/>
        </w:rPr>
      </w:pPr>
    </w:p>
    <w:p w14:paraId="4121206E" w14:textId="77777777" w:rsidR="00D337A5" w:rsidRDefault="00D337A5" w:rsidP="00A66742">
      <w:pPr>
        <w:pStyle w:val="Standard"/>
        <w:rPr>
          <w:szCs w:val="22"/>
          <w:u w:val="single"/>
        </w:rPr>
      </w:pPr>
      <w:r w:rsidRPr="002261C3">
        <w:rPr>
          <w:u w:val="single"/>
        </w:rPr>
        <w:t xml:space="preserve">Březost </w:t>
      </w:r>
      <w:r w:rsidRPr="002261C3">
        <w:rPr>
          <w:szCs w:val="22"/>
          <w:u w:val="single"/>
        </w:rPr>
        <w:t>a laktace:</w:t>
      </w:r>
    </w:p>
    <w:p w14:paraId="2EE5E6F7" w14:textId="77777777" w:rsidR="00D337A5" w:rsidRPr="002261C3" w:rsidRDefault="00D337A5" w:rsidP="00A66742">
      <w:pPr>
        <w:pStyle w:val="Standard"/>
        <w:rPr>
          <w:szCs w:val="22"/>
        </w:rPr>
      </w:pPr>
    </w:p>
    <w:p w14:paraId="44DA64C0" w14:textId="77777777" w:rsidR="00D337A5" w:rsidRPr="002261C3" w:rsidRDefault="00D337A5" w:rsidP="00A66742">
      <w:pPr>
        <w:pStyle w:val="Standard"/>
        <w:rPr>
          <w:szCs w:val="22"/>
        </w:rPr>
      </w:pPr>
      <w:r w:rsidRPr="002261C3">
        <w:rPr>
          <w:szCs w:val="22"/>
        </w:rPr>
        <w:t>Nepoužívat během březosti a laktace.</w:t>
      </w:r>
    </w:p>
    <w:p w14:paraId="0957FD7C" w14:textId="77777777" w:rsidR="00D337A5" w:rsidRPr="002261C3" w:rsidRDefault="00D337A5" w:rsidP="00A66742">
      <w:pPr>
        <w:pStyle w:val="Standard"/>
        <w:rPr>
          <w:strike/>
          <w:szCs w:val="22"/>
        </w:rPr>
      </w:pPr>
    </w:p>
    <w:p w14:paraId="0FA42876" w14:textId="18471C95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3.8</w:t>
      </w:r>
      <w:r w:rsidRPr="002261C3">
        <w:rPr>
          <w:b/>
          <w:szCs w:val="22"/>
        </w:rPr>
        <w:tab/>
        <w:t>Interakce s jinými léčivými přípravky a další formy interakce</w:t>
      </w:r>
    </w:p>
    <w:p w14:paraId="27B0E300" w14:textId="77777777" w:rsidR="00D337A5" w:rsidRPr="002261C3" w:rsidRDefault="00D337A5" w:rsidP="00A66742">
      <w:pPr>
        <w:pStyle w:val="Standard"/>
        <w:rPr>
          <w:szCs w:val="22"/>
        </w:rPr>
      </w:pPr>
    </w:p>
    <w:p w14:paraId="7572FAAE" w14:textId="46E0BC3C" w:rsidR="00D337A5" w:rsidRPr="008238BC" w:rsidRDefault="00D337A5" w:rsidP="00A66742">
      <w:pPr>
        <w:pStyle w:val="Standard"/>
        <w:ind w:left="0" w:firstLine="0"/>
        <w:rPr>
          <w:szCs w:val="22"/>
        </w:rPr>
      </w:pPr>
      <w:r w:rsidRPr="00A66742">
        <w:rPr>
          <w:bCs/>
        </w:rPr>
        <w:t>Dostupné údaje o bezpečnosti a účinnosti dokládají, že vakcínu lze mísit a podávat s</w:t>
      </w:r>
      <w:r w:rsidRPr="008238BC">
        <w:rPr>
          <w:bCs/>
          <w:szCs w:val="22"/>
        </w:rPr>
        <w:t> </w:t>
      </w:r>
      <w:r w:rsidRPr="008238BC">
        <w:rPr>
          <w:rFonts w:eastAsia="SimSun"/>
          <w:bCs/>
          <w:szCs w:val="22"/>
          <w:lang w:eastAsia="ar-SA"/>
        </w:rPr>
        <w:t xml:space="preserve">vakcínou proti vzteklině od firmy </w:t>
      </w:r>
      <w:proofErr w:type="spellStart"/>
      <w:r w:rsidRPr="008238BC">
        <w:rPr>
          <w:rFonts w:eastAsia="SimSun"/>
          <w:bCs/>
          <w:szCs w:val="22"/>
          <w:lang w:eastAsia="ar-SA"/>
        </w:rPr>
        <w:t>Virbac</w:t>
      </w:r>
      <w:proofErr w:type="spellEnd"/>
      <w:r w:rsidRPr="008238BC">
        <w:rPr>
          <w:rFonts w:eastAsia="SimSun"/>
          <w:bCs/>
          <w:szCs w:val="22"/>
          <w:lang w:eastAsia="ar-SA"/>
        </w:rPr>
        <w:t>, je-li k dispozici.</w:t>
      </w:r>
    </w:p>
    <w:p w14:paraId="5707DB72" w14:textId="77A7EDF1" w:rsidR="00D337A5" w:rsidRPr="002261C3" w:rsidRDefault="00D337A5" w:rsidP="007D6DAD">
      <w:pPr>
        <w:pStyle w:val="Standard"/>
        <w:ind w:left="0" w:firstLine="0"/>
        <w:jc w:val="both"/>
        <w:rPr>
          <w:szCs w:val="22"/>
        </w:rPr>
      </w:pPr>
      <w:r w:rsidRPr="002261C3">
        <w:rPr>
          <w:szCs w:val="22"/>
        </w:rPr>
        <w:t xml:space="preserve">Nejsou dostupné informace o bezpečnosti a účinnosti této vakcíny, pokud </w:t>
      </w:r>
      <w:r w:rsidRPr="002261C3">
        <w:t>se používá</w:t>
      </w:r>
      <w:r w:rsidRPr="002261C3">
        <w:rPr>
          <w:szCs w:val="22"/>
        </w:rPr>
        <w:t xml:space="preserve"> zároveň s jiným veterinárním léčivým přípravkem</w:t>
      </w:r>
      <w:r>
        <w:rPr>
          <w:szCs w:val="22"/>
        </w:rPr>
        <w:t xml:space="preserve">, </w:t>
      </w:r>
      <w:r w:rsidRPr="00B41D57">
        <w:t>vyjma výše zmíněn</w:t>
      </w:r>
      <w:r w:rsidRPr="000748AE">
        <w:t>ého</w:t>
      </w:r>
      <w:r w:rsidRPr="00B41D57">
        <w:t xml:space="preserve"> přípravk</w:t>
      </w:r>
      <w:r>
        <w:t>u</w:t>
      </w:r>
      <w:r w:rsidRPr="002261C3">
        <w:rPr>
          <w:szCs w:val="22"/>
        </w:rPr>
        <w:t>. Rozhodnutí o použití této vakcíny před nebo po jakémkoliv jiném veterinárním léčivém přípravku musí být provedeno na základě zvážení jednotlivých případů.</w:t>
      </w:r>
    </w:p>
    <w:p w14:paraId="637A9687" w14:textId="77777777" w:rsidR="00D337A5" w:rsidRPr="002261C3" w:rsidRDefault="00D337A5" w:rsidP="007D6DAD">
      <w:pPr>
        <w:pStyle w:val="Standard"/>
        <w:jc w:val="both"/>
        <w:rPr>
          <w:szCs w:val="22"/>
        </w:rPr>
      </w:pPr>
    </w:p>
    <w:p w14:paraId="70EDAB62" w14:textId="04722F43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3.9</w:t>
      </w:r>
      <w:r w:rsidRPr="002261C3">
        <w:rPr>
          <w:b/>
          <w:szCs w:val="22"/>
        </w:rPr>
        <w:tab/>
      </w:r>
      <w:r>
        <w:rPr>
          <w:b/>
          <w:szCs w:val="22"/>
        </w:rPr>
        <w:t>Cesty podání a dávková</w:t>
      </w:r>
      <w:r w:rsidRPr="002261C3">
        <w:rPr>
          <w:b/>
          <w:szCs w:val="22"/>
        </w:rPr>
        <w:t>ní</w:t>
      </w:r>
    </w:p>
    <w:p w14:paraId="68D4AF7B" w14:textId="77777777" w:rsidR="00D337A5" w:rsidRPr="002261C3" w:rsidRDefault="00D337A5" w:rsidP="00A66742">
      <w:pPr>
        <w:pStyle w:val="Standard"/>
        <w:rPr>
          <w:szCs w:val="22"/>
        </w:rPr>
      </w:pPr>
    </w:p>
    <w:p w14:paraId="425CFCA4" w14:textId="77777777" w:rsidR="00D337A5" w:rsidRPr="002261C3" w:rsidRDefault="00D337A5" w:rsidP="00A66742">
      <w:pPr>
        <w:pStyle w:val="Standard"/>
        <w:rPr>
          <w:szCs w:val="22"/>
        </w:rPr>
      </w:pPr>
      <w:r w:rsidRPr="002261C3">
        <w:rPr>
          <w:szCs w:val="22"/>
        </w:rPr>
        <w:t>Subkutánní podání.</w:t>
      </w:r>
    </w:p>
    <w:p w14:paraId="0454FC32" w14:textId="77777777" w:rsidR="00D337A5" w:rsidRPr="002261C3" w:rsidRDefault="00D337A5" w:rsidP="00A66742">
      <w:pPr>
        <w:pStyle w:val="Standard"/>
        <w:rPr>
          <w:szCs w:val="22"/>
        </w:rPr>
      </w:pPr>
    </w:p>
    <w:p w14:paraId="4B5BAAC2" w14:textId="77777777" w:rsidR="00D337A5" w:rsidRPr="002261C3" w:rsidRDefault="00D337A5" w:rsidP="00A66742">
      <w:pPr>
        <w:pStyle w:val="Standard"/>
        <w:ind w:left="0" w:firstLine="0"/>
      </w:pPr>
      <w:r w:rsidRPr="002261C3">
        <w:t>Po smíchání lyofilizované a tekuté složky lehce protřepejte a okamžitě podávejte jednu dávku 1 ml subkutánně dle následujícího vakcinačního schématu:</w:t>
      </w:r>
    </w:p>
    <w:p w14:paraId="16B2AED8" w14:textId="77777777" w:rsidR="00D337A5" w:rsidRPr="002261C3" w:rsidRDefault="00D337A5" w:rsidP="00A66742">
      <w:pPr>
        <w:pStyle w:val="Standard"/>
        <w:rPr>
          <w:b/>
          <w:i/>
          <w:szCs w:val="22"/>
        </w:rPr>
      </w:pPr>
    </w:p>
    <w:p w14:paraId="5FEA4A31" w14:textId="77777777" w:rsidR="00D337A5" w:rsidRPr="002261C3" w:rsidRDefault="00D337A5" w:rsidP="00A66742">
      <w:pPr>
        <w:pStyle w:val="Standard"/>
        <w:rPr>
          <w:szCs w:val="22"/>
          <w:u w:val="single"/>
        </w:rPr>
      </w:pPr>
      <w:proofErr w:type="spellStart"/>
      <w:r w:rsidRPr="002261C3">
        <w:rPr>
          <w:szCs w:val="22"/>
          <w:u w:val="single"/>
        </w:rPr>
        <w:t>Primovakcinace</w:t>
      </w:r>
      <w:proofErr w:type="spellEnd"/>
      <w:r w:rsidRPr="002261C3">
        <w:rPr>
          <w:szCs w:val="22"/>
          <w:u w:val="single"/>
        </w:rPr>
        <w:t>:</w:t>
      </w:r>
    </w:p>
    <w:p w14:paraId="3A2D1CB5" w14:textId="68C38EA6" w:rsidR="00D337A5" w:rsidRPr="002261C3" w:rsidRDefault="00D823C6" w:rsidP="00A66742">
      <w:pPr>
        <w:pStyle w:val="Standard"/>
        <w:tabs>
          <w:tab w:val="left" w:pos="270"/>
        </w:tabs>
      </w:pPr>
      <w:r>
        <w:t xml:space="preserve">- </w:t>
      </w:r>
      <w:r w:rsidR="00183148" w:rsidRPr="002261C3">
        <w:t>p</w:t>
      </w:r>
      <w:r w:rsidR="00D337A5" w:rsidRPr="002261C3">
        <w:t>rvní vakcinace od 8 týdnů věku.</w:t>
      </w:r>
    </w:p>
    <w:p w14:paraId="6FB31C99" w14:textId="27D709AE" w:rsidR="00D337A5" w:rsidRPr="002261C3" w:rsidRDefault="00D823C6" w:rsidP="00A66742">
      <w:pPr>
        <w:pStyle w:val="Standard"/>
        <w:tabs>
          <w:tab w:val="left" w:pos="270"/>
        </w:tabs>
        <w:rPr>
          <w:szCs w:val="22"/>
        </w:rPr>
      </w:pPr>
      <w:r>
        <w:rPr>
          <w:szCs w:val="22"/>
        </w:rPr>
        <w:t xml:space="preserve">- </w:t>
      </w:r>
      <w:r w:rsidR="00183148" w:rsidRPr="002261C3">
        <w:rPr>
          <w:szCs w:val="22"/>
        </w:rPr>
        <w:t>d</w:t>
      </w:r>
      <w:r w:rsidR="00D337A5" w:rsidRPr="002261C3">
        <w:rPr>
          <w:szCs w:val="22"/>
        </w:rPr>
        <w:t>ruhá vakcinace o 3 – 4 týdny později.</w:t>
      </w:r>
    </w:p>
    <w:p w14:paraId="455D1969" w14:textId="77777777" w:rsidR="00D337A5" w:rsidRPr="000748AE" w:rsidRDefault="00D337A5" w:rsidP="00A66742">
      <w:pPr>
        <w:pStyle w:val="Standard"/>
        <w:rPr>
          <w:b/>
          <w:i/>
          <w:szCs w:val="22"/>
        </w:rPr>
      </w:pPr>
    </w:p>
    <w:p w14:paraId="1FA4A67D" w14:textId="77777777" w:rsidR="00D337A5" w:rsidRPr="005D6CA7" w:rsidRDefault="00D337A5" w:rsidP="000748AE">
      <w:pPr>
        <w:pStyle w:val="Standard"/>
        <w:ind w:left="0" w:firstLine="0"/>
        <w:rPr>
          <w:rStyle w:val="hps"/>
          <w:color w:val="222222"/>
          <w:szCs w:val="22"/>
          <w:u w:val="single"/>
        </w:rPr>
      </w:pPr>
      <w:r w:rsidRPr="000748AE">
        <w:rPr>
          <w:rStyle w:val="hps"/>
          <w:color w:val="222222"/>
          <w:szCs w:val="22"/>
          <w:u w:val="single"/>
        </w:rPr>
        <w:t>Každoroční revakcinace</w:t>
      </w:r>
      <w:r w:rsidRPr="005D6CA7">
        <w:rPr>
          <w:color w:val="222222"/>
          <w:szCs w:val="22"/>
          <w:u w:val="single"/>
        </w:rPr>
        <w:t>:</w:t>
      </w:r>
    </w:p>
    <w:p w14:paraId="0A93DEFB" w14:textId="77777777" w:rsidR="00D337A5" w:rsidRPr="00A00BFE" w:rsidRDefault="00D337A5" w:rsidP="00A66742">
      <w:pPr>
        <w:pStyle w:val="Standard"/>
        <w:ind w:left="0" w:firstLine="0"/>
        <w:rPr>
          <w:szCs w:val="22"/>
        </w:rPr>
      </w:pPr>
      <w:r w:rsidRPr="00A00BFE">
        <w:rPr>
          <w:rStyle w:val="hps"/>
          <w:color w:val="222222"/>
          <w:szCs w:val="22"/>
        </w:rPr>
        <w:t>Jedna</w:t>
      </w:r>
      <w:r w:rsidRPr="00A00BFE">
        <w:rPr>
          <w:color w:val="222222"/>
          <w:szCs w:val="22"/>
        </w:rPr>
        <w:t xml:space="preserve"> </w:t>
      </w:r>
      <w:r w:rsidRPr="00A00BFE">
        <w:rPr>
          <w:rStyle w:val="hps"/>
          <w:color w:val="222222"/>
          <w:szCs w:val="22"/>
        </w:rPr>
        <w:t>booster</w:t>
      </w:r>
      <w:r w:rsidRPr="00A00BFE">
        <w:rPr>
          <w:color w:val="222222"/>
          <w:szCs w:val="22"/>
        </w:rPr>
        <w:t xml:space="preserve"> </w:t>
      </w:r>
      <w:r w:rsidRPr="00A00BFE">
        <w:rPr>
          <w:rStyle w:val="hps"/>
          <w:color w:val="222222"/>
          <w:szCs w:val="22"/>
        </w:rPr>
        <w:t>injekce</w:t>
      </w:r>
      <w:r w:rsidRPr="00A00BFE">
        <w:rPr>
          <w:color w:val="222222"/>
          <w:szCs w:val="22"/>
        </w:rPr>
        <w:t xml:space="preserve"> </w:t>
      </w:r>
      <w:r w:rsidRPr="00A00BFE">
        <w:rPr>
          <w:rStyle w:val="hps"/>
          <w:color w:val="222222"/>
          <w:szCs w:val="22"/>
        </w:rPr>
        <w:t>jedné dávky</w:t>
      </w:r>
      <w:r w:rsidRPr="00A00BFE">
        <w:rPr>
          <w:color w:val="222222"/>
          <w:szCs w:val="22"/>
        </w:rPr>
        <w:t xml:space="preserve"> </w:t>
      </w:r>
      <w:r w:rsidRPr="00A00BFE">
        <w:rPr>
          <w:rStyle w:val="hps"/>
          <w:color w:val="222222"/>
          <w:szCs w:val="22"/>
        </w:rPr>
        <w:t>by měla být</w:t>
      </w:r>
      <w:r w:rsidRPr="00A00BFE">
        <w:rPr>
          <w:color w:val="222222"/>
          <w:szCs w:val="22"/>
        </w:rPr>
        <w:t xml:space="preserve"> podána </w:t>
      </w:r>
      <w:r w:rsidRPr="00A00BFE">
        <w:rPr>
          <w:rStyle w:val="hps"/>
          <w:color w:val="222222"/>
          <w:szCs w:val="22"/>
        </w:rPr>
        <w:t>1 rok po</w:t>
      </w:r>
      <w:r w:rsidRPr="00A00BFE">
        <w:rPr>
          <w:color w:val="222222"/>
          <w:szCs w:val="22"/>
        </w:rPr>
        <w:t xml:space="preserve"> </w:t>
      </w:r>
      <w:r w:rsidRPr="00A00BFE">
        <w:rPr>
          <w:rStyle w:val="hps"/>
          <w:color w:val="222222"/>
          <w:szCs w:val="22"/>
        </w:rPr>
        <w:t>druhé injekci</w:t>
      </w:r>
      <w:r w:rsidRPr="00A00BFE">
        <w:rPr>
          <w:color w:val="222222"/>
          <w:szCs w:val="22"/>
        </w:rPr>
        <w:t xml:space="preserve"> </w:t>
      </w:r>
      <w:r w:rsidRPr="00A00BFE">
        <w:rPr>
          <w:rStyle w:val="hps"/>
          <w:color w:val="222222"/>
          <w:szCs w:val="22"/>
        </w:rPr>
        <w:t>a poté každý rok</w:t>
      </w:r>
      <w:r w:rsidRPr="00A00BFE">
        <w:rPr>
          <w:color w:val="222222"/>
          <w:szCs w:val="22"/>
        </w:rPr>
        <w:t>.</w:t>
      </w:r>
    </w:p>
    <w:p w14:paraId="65DE074B" w14:textId="77777777" w:rsidR="00D337A5" w:rsidRPr="00FF70CE" w:rsidRDefault="00D337A5" w:rsidP="00A66742">
      <w:pPr>
        <w:pStyle w:val="Standard"/>
        <w:ind w:left="0" w:firstLine="0"/>
        <w:rPr>
          <w:rStyle w:val="hps"/>
          <w:color w:val="222222"/>
          <w:szCs w:val="22"/>
        </w:rPr>
      </w:pPr>
    </w:p>
    <w:p w14:paraId="265CD04B" w14:textId="04CAFB10" w:rsidR="00D337A5" w:rsidRPr="000748AE" w:rsidRDefault="00D337A5" w:rsidP="00A66742">
      <w:pPr>
        <w:pStyle w:val="Standard"/>
        <w:ind w:left="0" w:firstLine="0"/>
        <w:rPr>
          <w:color w:val="222222"/>
          <w:szCs w:val="22"/>
        </w:rPr>
      </w:pPr>
      <w:r w:rsidRPr="00FF70CE">
        <w:rPr>
          <w:color w:val="222222"/>
          <w:szCs w:val="22"/>
        </w:rPr>
        <w:t xml:space="preserve">Pokud je také nutná aktivní imunizace proti vzteklině a pokud je k dispozici vakcína proti vzteklině </w:t>
      </w:r>
      <w:r w:rsidRPr="000748AE">
        <w:rPr>
          <w:color w:val="222222"/>
          <w:szCs w:val="22"/>
        </w:rPr>
        <w:t xml:space="preserve">od firmy </w:t>
      </w:r>
      <w:proofErr w:type="spellStart"/>
      <w:r w:rsidRPr="000748AE">
        <w:rPr>
          <w:color w:val="222222"/>
          <w:szCs w:val="22"/>
        </w:rPr>
        <w:t>Virbac</w:t>
      </w:r>
      <w:proofErr w:type="spellEnd"/>
      <w:r w:rsidRPr="000748AE">
        <w:rPr>
          <w:color w:val="222222"/>
          <w:szCs w:val="22"/>
        </w:rPr>
        <w:t xml:space="preserve">, 1 dávka veterinárního léčivého přípravku může být smíchána s 1 dávkou vakcíny proti vzteklině od firmy </w:t>
      </w:r>
      <w:proofErr w:type="spellStart"/>
      <w:r w:rsidRPr="000748AE">
        <w:rPr>
          <w:color w:val="222222"/>
          <w:szCs w:val="22"/>
        </w:rPr>
        <w:t>Virbac</w:t>
      </w:r>
      <w:proofErr w:type="spellEnd"/>
      <w:r w:rsidRPr="000748AE">
        <w:rPr>
          <w:color w:val="222222"/>
          <w:szCs w:val="22"/>
        </w:rPr>
        <w:t xml:space="preserve"> a 2 ml takto smíchaných vakcín je možné okamžitě podat subkutánně. Informace o vakcinačním schématu proti vzteklině najdete v souhrnu údajů o vakcinačním veterinárním léčivém přípravku proti vzteklině od firmy </w:t>
      </w:r>
      <w:proofErr w:type="spellStart"/>
      <w:r w:rsidRPr="000748AE">
        <w:rPr>
          <w:color w:val="222222"/>
          <w:szCs w:val="22"/>
        </w:rPr>
        <w:t>Virbac</w:t>
      </w:r>
      <w:proofErr w:type="spellEnd"/>
      <w:r w:rsidRPr="000748AE">
        <w:rPr>
          <w:color w:val="222222"/>
          <w:szCs w:val="22"/>
        </w:rPr>
        <w:t>.</w:t>
      </w:r>
    </w:p>
    <w:p w14:paraId="51AFA1EA" w14:textId="77777777" w:rsidR="00D337A5" w:rsidRPr="000748AE" w:rsidRDefault="00D337A5" w:rsidP="00A66742">
      <w:pPr>
        <w:pStyle w:val="Standard"/>
        <w:ind w:left="0" w:firstLine="0"/>
        <w:rPr>
          <w:rStyle w:val="hps"/>
          <w:color w:val="222222"/>
          <w:szCs w:val="22"/>
        </w:rPr>
      </w:pPr>
    </w:p>
    <w:p w14:paraId="59E37196" w14:textId="77777777" w:rsidR="00D337A5" w:rsidRPr="002F0700" w:rsidRDefault="00D337A5" w:rsidP="00A66742">
      <w:pPr>
        <w:pStyle w:val="Standard"/>
        <w:ind w:left="0" w:firstLine="0"/>
        <w:rPr>
          <w:szCs w:val="22"/>
        </w:rPr>
      </w:pPr>
      <w:r w:rsidRPr="00A00BFE">
        <w:rPr>
          <w:rStyle w:val="hps"/>
          <w:color w:val="222222"/>
          <w:szCs w:val="22"/>
        </w:rPr>
        <w:t>Vzhled</w:t>
      </w:r>
      <w:r w:rsidRPr="00A00BFE">
        <w:rPr>
          <w:color w:val="222222"/>
          <w:szCs w:val="22"/>
        </w:rPr>
        <w:t xml:space="preserve"> </w:t>
      </w:r>
      <w:r w:rsidRPr="00FF70CE">
        <w:rPr>
          <w:rStyle w:val="hps"/>
          <w:color w:val="222222"/>
          <w:szCs w:val="22"/>
        </w:rPr>
        <w:t xml:space="preserve">rekonstituovaného </w:t>
      </w:r>
      <w:r w:rsidRPr="00FF70CE">
        <w:rPr>
          <w:color w:val="222222"/>
          <w:szCs w:val="22"/>
        </w:rPr>
        <w:t xml:space="preserve">veterinárního léčivého </w:t>
      </w:r>
      <w:r w:rsidRPr="00FF70CE">
        <w:rPr>
          <w:rStyle w:val="hps"/>
          <w:color w:val="222222"/>
          <w:szCs w:val="22"/>
        </w:rPr>
        <w:t>přípravku</w:t>
      </w:r>
      <w:r w:rsidRPr="00FF70CE">
        <w:rPr>
          <w:color w:val="222222"/>
          <w:szCs w:val="22"/>
        </w:rPr>
        <w:t xml:space="preserve"> </w:t>
      </w:r>
      <w:r w:rsidRPr="003017EC">
        <w:rPr>
          <w:rStyle w:val="hps"/>
          <w:color w:val="222222"/>
          <w:szCs w:val="22"/>
        </w:rPr>
        <w:t>je</w:t>
      </w:r>
      <w:r w:rsidRPr="003017EC">
        <w:rPr>
          <w:color w:val="222222"/>
          <w:szCs w:val="22"/>
        </w:rPr>
        <w:t xml:space="preserve"> </w:t>
      </w:r>
      <w:r w:rsidRPr="003017EC">
        <w:rPr>
          <w:rStyle w:val="hps"/>
          <w:color w:val="222222"/>
          <w:szCs w:val="22"/>
        </w:rPr>
        <w:t>lehce nažloutle</w:t>
      </w:r>
      <w:r w:rsidRPr="003017EC">
        <w:rPr>
          <w:color w:val="222222"/>
          <w:szCs w:val="22"/>
        </w:rPr>
        <w:t xml:space="preserve"> </w:t>
      </w:r>
      <w:r w:rsidRPr="003017EC">
        <w:rPr>
          <w:rStyle w:val="hps"/>
          <w:color w:val="222222"/>
          <w:szCs w:val="22"/>
        </w:rPr>
        <w:t>béžový.</w:t>
      </w:r>
    </w:p>
    <w:p w14:paraId="058970B2" w14:textId="77777777" w:rsidR="00D337A5" w:rsidRPr="000748AE" w:rsidRDefault="00D337A5" w:rsidP="00A66742">
      <w:pPr>
        <w:pStyle w:val="Standard"/>
        <w:rPr>
          <w:b/>
          <w:szCs w:val="22"/>
        </w:rPr>
      </w:pPr>
    </w:p>
    <w:p w14:paraId="04B5110B" w14:textId="64307704" w:rsidR="00D337A5" w:rsidRPr="000748AE" w:rsidRDefault="00D337A5" w:rsidP="00A66742">
      <w:pPr>
        <w:pStyle w:val="Standard"/>
        <w:rPr>
          <w:b/>
          <w:szCs w:val="22"/>
        </w:rPr>
      </w:pPr>
      <w:r w:rsidRPr="000748AE">
        <w:rPr>
          <w:b/>
          <w:szCs w:val="22"/>
        </w:rPr>
        <w:t>3.10</w:t>
      </w:r>
      <w:r w:rsidRPr="000748AE">
        <w:rPr>
          <w:b/>
          <w:szCs w:val="22"/>
        </w:rPr>
        <w:tab/>
      </w:r>
      <w:r w:rsidRPr="00FF70CE">
        <w:rPr>
          <w:b/>
          <w:bCs/>
          <w:szCs w:val="22"/>
        </w:rPr>
        <w:t>Příznaky předávkování (a kde je relevantní, první pomoc a antidota)</w:t>
      </w:r>
    </w:p>
    <w:p w14:paraId="315B8533" w14:textId="77777777" w:rsidR="00D337A5" w:rsidRPr="000748AE" w:rsidRDefault="00D337A5" w:rsidP="00A66742">
      <w:pPr>
        <w:pStyle w:val="Standard"/>
        <w:rPr>
          <w:szCs w:val="22"/>
        </w:rPr>
      </w:pPr>
    </w:p>
    <w:p w14:paraId="1F11C3D4" w14:textId="77777777" w:rsidR="00D337A5" w:rsidRPr="000748AE" w:rsidRDefault="00D337A5" w:rsidP="00A66742">
      <w:pPr>
        <w:pStyle w:val="Standard"/>
        <w:ind w:left="0" w:firstLine="0"/>
        <w:rPr>
          <w:szCs w:val="22"/>
        </w:rPr>
      </w:pPr>
      <w:r w:rsidRPr="000748AE">
        <w:rPr>
          <w:szCs w:val="22"/>
        </w:rPr>
        <w:t>Podání desetinásobné dávky do jednoho místa nezpůsobilo žádné jiné reakce než ty uvedené</w:t>
      </w:r>
    </w:p>
    <w:p w14:paraId="07926EBD" w14:textId="2D143575" w:rsidR="00D337A5" w:rsidRPr="002F0700" w:rsidRDefault="00D337A5" w:rsidP="00A66742">
      <w:pPr>
        <w:pStyle w:val="Standard"/>
        <w:ind w:left="0" w:firstLine="0"/>
        <w:rPr>
          <w:szCs w:val="22"/>
        </w:rPr>
      </w:pPr>
      <w:r w:rsidRPr="000748AE">
        <w:rPr>
          <w:szCs w:val="22"/>
        </w:rPr>
        <w:t>v bodu 3.6. „</w:t>
      </w:r>
      <w:r w:rsidRPr="00FF70CE">
        <w:rPr>
          <w:rStyle w:val="hps"/>
          <w:color w:val="222222"/>
          <w:szCs w:val="22"/>
        </w:rPr>
        <w:t>Nežádoucí účinky“</w:t>
      </w:r>
      <w:r w:rsidRPr="00FF70CE">
        <w:rPr>
          <w:color w:val="222222"/>
          <w:szCs w:val="22"/>
        </w:rPr>
        <w:t xml:space="preserve"> </w:t>
      </w:r>
      <w:r w:rsidRPr="00FF70CE">
        <w:rPr>
          <w:rStyle w:val="hps"/>
          <w:color w:val="222222"/>
          <w:szCs w:val="22"/>
        </w:rPr>
        <w:t>s výjimkou toho</w:t>
      </w:r>
      <w:r w:rsidRPr="00FF70CE">
        <w:rPr>
          <w:color w:val="222222"/>
          <w:szCs w:val="22"/>
        </w:rPr>
        <w:t xml:space="preserve">, že doba trvání </w:t>
      </w:r>
      <w:r w:rsidRPr="003017EC">
        <w:rPr>
          <w:rStyle w:val="hps"/>
          <w:color w:val="222222"/>
          <w:szCs w:val="22"/>
        </w:rPr>
        <w:t>lokálních reakcí</w:t>
      </w:r>
      <w:r w:rsidRPr="003017EC">
        <w:rPr>
          <w:color w:val="222222"/>
          <w:szCs w:val="22"/>
        </w:rPr>
        <w:t xml:space="preserve"> </w:t>
      </w:r>
      <w:r w:rsidRPr="003017EC">
        <w:rPr>
          <w:rStyle w:val="hps"/>
          <w:color w:val="222222"/>
          <w:szCs w:val="22"/>
        </w:rPr>
        <w:t>byla zvýšena</w:t>
      </w:r>
      <w:r w:rsidRPr="003017EC">
        <w:rPr>
          <w:color w:val="222222"/>
          <w:szCs w:val="22"/>
        </w:rPr>
        <w:t xml:space="preserve"> </w:t>
      </w:r>
      <w:r w:rsidRPr="003017EC">
        <w:rPr>
          <w:rStyle w:val="hps"/>
          <w:color w:val="222222"/>
          <w:szCs w:val="22"/>
        </w:rPr>
        <w:t>(</w:t>
      </w:r>
      <w:r w:rsidRPr="002F0700">
        <w:rPr>
          <w:color w:val="222222"/>
          <w:szCs w:val="22"/>
        </w:rPr>
        <w:t>až 26 </w:t>
      </w:r>
      <w:r w:rsidRPr="002F0700">
        <w:rPr>
          <w:rStyle w:val="hps"/>
          <w:color w:val="222222"/>
          <w:szCs w:val="22"/>
        </w:rPr>
        <w:t>dnů</w:t>
      </w:r>
      <w:r w:rsidRPr="002F0700">
        <w:rPr>
          <w:color w:val="222222"/>
          <w:szCs w:val="22"/>
        </w:rPr>
        <w:t>).</w:t>
      </w:r>
    </w:p>
    <w:p w14:paraId="17AF1085" w14:textId="77777777" w:rsidR="00D337A5" w:rsidRPr="000748AE" w:rsidRDefault="00D337A5" w:rsidP="00A66742">
      <w:pPr>
        <w:pStyle w:val="Standard"/>
        <w:rPr>
          <w:szCs w:val="22"/>
        </w:rPr>
      </w:pPr>
    </w:p>
    <w:p w14:paraId="32197936" w14:textId="77777777" w:rsidR="00D337A5" w:rsidRPr="000748AE" w:rsidRDefault="00D337A5" w:rsidP="000748AE">
      <w:pPr>
        <w:pStyle w:val="Style1"/>
      </w:pPr>
      <w:r w:rsidRPr="000748AE">
        <w:t>3.11</w:t>
      </w:r>
      <w:r w:rsidRPr="000748AE">
        <w:tab/>
        <w:t xml:space="preserve">Zvláštní omezení pro použití a zvláštní podmínky pro použití, včetně omezení používání antimikrobních a </w:t>
      </w:r>
      <w:proofErr w:type="spellStart"/>
      <w:r w:rsidRPr="000748AE">
        <w:t>antiparazitárních</w:t>
      </w:r>
      <w:proofErr w:type="spellEnd"/>
      <w:r w:rsidRPr="000748AE">
        <w:t xml:space="preserve"> veterinárních léčivých přípravků, za účelem snížení rizika rozvoje rezistence</w:t>
      </w:r>
    </w:p>
    <w:p w14:paraId="164BDD9E" w14:textId="77777777" w:rsidR="00D337A5" w:rsidRPr="000748AE" w:rsidRDefault="00D337A5" w:rsidP="00A00BFE">
      <w:pPr>
        <w:rPr>
          <w:szCs w:val="22"/>
        </w:rPr>
      </w:pPr>
    </w:p>
    <w:p w14:paraId="7781B76F" w14:textId="77777777" w:rsidR="00D337A5" w:rsidRPr="002261C3" w:rsidRDefault="00D337A5" w:rsidP="00A66742">
      <w:pPr>
        <w:pStyle w:val="Standard"/>
      </w:pPr>
      <w:r w:rsidRPr="002261C3">
        <w:t>Neuplatňuje se.</w:t>
      </w:r>
    </w:p>
    <w:p w14:paraId="466710A4" w14:textId="77777777" w:rsidR="00D337A5" w:rsidRPr="002261C3" w:rsidRDefault="00D337A5" w:rsidP="00A66742">
      <w:pPr>
        <w:pStyle w:val="Standard"/>
        <w:rPr>
          <w:szCs w:val="22"/>
        </w:rPr>
      </w:pPr>
    </w:p>
    <w:p w14:paraId="7AF62C08" w14:textId="7B5392A1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3.12</w:t>
      </w:r>
      <w:r w:rsidRPr="002261C3">
        <w:rPr>
          <w:b/>
          <w:szCs w:val="22"/>
        </w:rPr>
        <w:tab/>
        <w:t>Ochranné lhůty</w:t>
      </w:r>
    </w:p>
    <w:p w14:paraId="5104218C" w14:textId="77777777" w:rsidR="00D337A5" w:rsidRPr="002261C3" w:rsidRDefault="00D337A5" w:rsidP="00A66742">
      <w:pPr>
        <w:pStyle w:val="Standard"/>
        <w:rPr>
          <w:szCs w:val="22"/>
        </w:rPr>
      </w:pPr>
    </w:p>
    <w:p w14:paraId="2687CE67" w14:textId="77777777" w:rsidR="00D337A5" w:rsidRPr="002261C3" w:rsidRDefault="00D337A5" w:rsidP="00A66742">
      <w:r w:rsidRPr="002261C3">
        <w:t>Neuplatňuje se.</w:t>
      </w:r>
    </w:p>
    <w:p w14:paraId="5BBC263A" w14:textId="77777777" w:rsidR="00D337A5" w:rsidRPr="002261C3" w:rsidRDefault="00D337A5" w:rsidP="00A66742">
      <w:pPr>
        <w:pStyle w:val="Standard"/>
        <w:rPr>
          <w:b/>
          <w:szCs w:val="22"/>
        </w:rPr>
      </w:pPr>
    </w:p>
    <w:p w14:paraId="5C13632C" w14:textId="77777777" w:rsidR="00D337A5" w:rsidRPr="002261C3" w:rsidRDefault="00D337A5" w:rsidP="00A66742">
      <w:pPr>
        <w:pStyle w:val="Standard"/>
        <w:rPr>
          <w:b/>
          <w:szCs w:val="22"/>
        </w:rPr>
      </w:pPr>
    </w:p>
    <w:p w14:paraId="6ED08299" w14:textId="757FE04B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4.</w:t>
      </w:r>
      <w:r w:rsidRPr="002261C3">
        <w:rPr>
          <w:b/>
          <w:szCs w:val="22"/>
        </w:rPr>
        <w:tab/>
        <w:t xml:space="preserve">IMUNOLOGICKÉ </w:t>
      </w:r>
      <w:r w:rsidRPr="000748AE">
        <w:rPr>
          <w:b/>
          <w:bCs/>
        </w:rPr>
        <w:t>INFORMACE</w:t>
      </w:r>
    </w:p>
    <w:p w14:paraId="502F0BD6" w14:textId="77777777" w:rsidR="00D337A5" w:rsidRPr="002261C3" w:rsidRDefault="00D337A5" w:rsidP="00A66742">
      <w:pPr>
        <w:pStyle w:val="Standard"/>
        <w:rPr>
          <w:szCs w:val="22"/>
        </w:rPr>
      </w:pPr>
    </w:p>
    <w:p w14:paraId="37E5EC15" w14:textId="77777777" w:rsidR="00D337A5" w:rsidRPr="002261C3" w:rsidRDefault="00D337A5" w:rsidP="00A66742">
      <w:pPr>
        <w:pStyle w:val="Standard"/>
        <w:rPr>
          <w:szCs w:val="22"/>
        </w:rPr>
      </w:pPr>
      <w:r w:rsidRPr="000748AE">
        <w:rPr>
          <w:b/>
          <w:bCs/>
          <w:szCs w:val="22"/>
        </w:rPr>
        <w:t>4.1</w:t>
      </w:r>
      <w:r w:rsidRPr="002261C3">
        <w:rPr>
          <w:b/>
          <w:bCs/>
          <w:szCs w:val="22"/>
        </w:rPr>
        <w:tab/>
      </w:r>
      <w:proofErr w:type="spellStart"/>
      <w:r w:rsidRPr="000748AE">
        <w:rPr>
          <w:b/>
          <w:bCs/>
          <w:szCs w:val="22"/>
        </w:rPr>
        <w:t>ATCvet</w:t>
      </w:r>
      <w:proofErr w:type="spellEnd"/>
      <w:r w:rsidRPr="000748AE">
        <w:rPr>
          <w:b/>
          <w:bCs/>
          <w:szCs w:val="22"/>
        </w:rPr>
        <w:t xml:space="preserve"> kód:</w:t>
      </w:r>
      <w:r w:rsidRPr="002261C3">
        <w:rPr>
          <w:szCs w:val="22"/>
        </w:rPr>
        <w:t xml:space="preserve"> QI07AI08</w:t>
      </w:r>
    </w:p>
    <w:p w14:paraId="033502AE" w14:textId="77777777" w:rsidR="00D337A5" w:rsidRPr="002261C3" w:rsidRDefault="00D337A5" w:rsidP="00A66742">
      <w:pPr>
        <w:pStyle w:val="Standard"/>
        <w:rPr>
          <w:szCs w:val="22"/>
        </w:rPr>
      </w:pPr>
    </w:p>
    <w:p w14:paraId="23B47C91" w14:textId="77777777" w:rsidR="00D337A5" w:rsidRPr="002261C3" w:rsidRDefault="00D337A5" w:rsidP="00A66742">
      <w:pPr>
        <w:pStyle w:val="Standard"/>
        <w:ind w:left="0" w:firstLine="0"/>
      </w:pPr>
      <w:r w:rsidRPr="002261C3">
        <w:rPr>
          <w:rStyle w:val="hps"/>
          <w:color w:val="222222"/>
          <w:szCs w:val="22"/>
        </w:rPr>
        <w:t>Ke stimulaci aktivní</w:t>
      </w:r>
      <w:r w:rsidRPr="002261C3">
        <w:rPr>
          <w:color w:val="222222"/>
          <w:szCs w:val="22"/>
        </w:rPr>
        <w:t xml:space="preserve"> </w:t>
      </w:r>
      <w:r w:rsidRPr="002261C3">
        <w:rPr>
          <w:rStyle w:val="hps"/>
          <w:color w:val="222222"/>
          <w:szCs w:val="22"/>
        </w:rPr>
        <w:t>imunity psů proti</w:t>
      </w:r>
      <w:r w:rsidRPr="002261C3">
        <w:rPr>
          <w:color w:val="222222"/>
          <w:szCs w:val="22"/>
        </w:rPr>
        <w:t xml:space="preserve"> viru </w:t>
      </w:r>
      <w:r w:rsidRPr="002261C3">
        <w:rPr>
          <w:rStyle w:val="hps"/>
          <w:color w:val="222222"/>
          <w:szCs w:val="22"/>
        </w:rPr>
        <w:t>psí</w:t>
      </w:r>
      <w:r w:rsidRPr="002261C3">
        <w:rPr>
          <w:color w:val="222222"/>
          <w:szCs w:val="22"/>
        </w:rPr>
        <w:t xml:space="preserve"> </w:t>
      </w:r>
      <w:proofErr w:type="spellStart"/>
      <w:r w:rsidRPr="002261C3">
        <w:rPr>
          <w:rStyle w:val="hps"/>
          <w:color w:val="222222"/>
          <w:szCs w:val="22"/>
        </w:rPr>
        <w:t>parainfluenzy</w:t>
      </w:r>
      <w:proofErr w:type="spellEnd"/>
      <w:r w:rsidRPr="002261C3">
        <w:rPr>
          <w:color w:val="222222"/>
          <w:szCs w:val="22"/>
        </w:rPr>
        <w:t xml:space="preserve"> </w:t>
      </w:r>
      <w:r w:rsidRPr="002261C3">
        <w:rPr>
          <w:rStyle w:val="hps"/>
          <w:color w:val="222222"/>
          <w:szCs w:val="22"/>
        </w:rPr>
        <w:t xml:space="preserve">a </w:t>
      </w:r>
      <w:r w:rsidRPr="002261C3">
        <w:rPr>
          <w:i/>
          <w:szCs w:val="22"/>
        </w:rPr>
        <w:t xml:space="preserve">Leptospira </w:t>
      </w:r>
      <w:proofErr w:type="spellStart"/>
      <w:r w:rsidRPr="002261C3">
        <w:rPr>
          <w:i/>
          <w:szCs w:val="22"/>
        </w:rPr>
        <w:t>interrogans</w:t>
      </w:r>
      <w:proofErr w:type="spellEnd"/>
      <w:r w:rsidRPr="002261C3">
        <w:rPr>
          <w:szCs w:val="22"/>
        </w:rPr>
        <w:t xml:space="preserve"> </w:t>
      </w:r>
      <w:r w:rsidRPr="002261C3">
        <w:rPr>
          <w:rStyle w:val="hps"/>
          <w:color w:val="222222"/>
          <w:szCs w:val="22"/>
        </w:rPr>
        <w:t>sérové skupiny</w:t>
      </w:r>
      <w:r w:rsidRPr="002261C3">
        <w:rPr>
          <w:color w:val="222222"/>
          <w:szCs w:val="22"/>
        </w:rPr>
        <w:t xml:space="preserve"> </w:t>
      </w:r>
      <w:proofErr w:type="spellStart"/>
      <w:r w:rsidRPr="002261C3">
        <w:rPr>
          <w:rStyle w:val="hps"/>
          <w:color w:val="222222"/>
          <w:szCs w:val="22"/>
        </w:rPr>
        <w:t>Canicola</w:t>
      </w:r>
      <w:proofErr w:type="spellEnd"/>
      <w:r w:rsidRPr="002261C3">
        <w:rPr>
          <w:color w:val="222222"/>
          <w:szCs w:val="22"/>
        </w:rPr>
        <w:t xml:space="preserve"> </w:t>
      </w:r>
      <w:r w:rsidRPr="002261C3">
        <w:rPr>
          <w:rStyle w:val="hps"/>
          <w:color w:val="222222"/>
          <w:szCs w:val="22"/>
        </w:rPr>
        <w:t xml:space="preserve">a </w:t>
      </w:r>
      <w:r w:rsidRPr="002261C3">
        <w:rPr>
          <w:i/>
          <w:szCs w:val="22"/>
        </w:rPr>
        <w:t xml:space="preserve">Leptospira </w:t>
      </w:r>
      <w:proofErr w:type="spellStart"/>
      <w:r w:rsidRPr="002261C3">
        <w:rPr>
          <w:i/>
          <w:szCs w:val="22"/>
        </w:rPr>
        <w:t>interrogans</w:t>
      </w:r>
      <w:proofErr w:type="spellEnd"/>
      <w:r w:rsidRPr="002261C3">
        <w:rPr>
          <w:szCs w:val="22"/>
        </w:rPr>
        <w:t xml:space="preserve"> </w:t>
      </w:r>
      <w:r w:rsidRPr="002261C3">
        <w:rPr>
          <w:rStyle w:val="hps"/>
          <w:color w:val="222222"/>
          <w:szCs w:val="22"/>
        </w:rPr>
        <w:t>sérové skupiny</w:t>
      </w:r>
      <w:r w:rsidRPr="002261C3">
        <w:rPr>
          <w:color w:val="222222"/>
          <w:szCs w:val="22"/>
        </w:rPr>
        <w:t xml:space="preserve"> </w:t>
      </w:r>
      <w:proofErr w:type="spellStart"/>
      <w:r w:rsidRPr="002261C3">
        <w:rPr>
          <w:rStyle w:val="hps"/>
          <w:color w:val="222222"/>
          <w:szCs w:val="22"/>
        </w:rPr>
        <w:t>Icterohaemorrhagiae</w:t>
      </w:r>
      <w:proofErr w:type="spellEnd"/>
      <w:r w:rsidRPr="002261C3">
        <w:rPr>
          <w:rStyle w:val="hps"/>
          <w:color w:val="222222"/>
          <w:szCs w:val="22"/>
        </w:rPr>
        <w:t>.</w:t>
      </w:r>
    </w:p>
    <w:p w14:paraId="5E1B98B9" w14:textId="77777777" w:rsidR="00D337A5" w:rsidRPr="002261C3" w:rsidRDefault="00D337A5" w:rsidP="00A66742">
      <w:pPr>
        <w:pStyle w:val="Standard"/>
        <w:rPr>
          <w:b/>
          <w:szCs w:val="22"/>
        </w:rPr>
      </w:pPr>
    </w:p>
    <w:p w14:paraId="63BEDE13" w14:textId="77777777" w:rsidR="00D337A5" w:rsidRPr="002261C3" w:rsidRDefault="00D337A5" w:rsidP="00A66742">
      <w:pPr>
        <w:pStyle w:val="Standard"/>
        <w:rPr>
          <w:b/>
          <w:szCs w:val="22"/>
        </w:rPr>
      </w:pPr>
    </w:p>
    <w:p w14:paraId="2C5A7C2F" w14:textId="548AA47E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5.</w:t>
      </w:r>
      <w:r w:rsidRPr="002261C3">
        <w:rPr>
          <w:b/>
          <w:szCs w:val="22"/>
        </w:rPr>
        <w:tab/>
        <w:t>FARMACEUTICKÉ ÚDAJE</w:t>
      </w:r>
    </w:p>
    <w:p w14:paraId="67775A22" w14:textId="77777777" w:rsidR="00D337A5" w:rsidRPr="002261C3" w:rsidRDefault="00D337A5" w:rsidP="00A66742">
      <w:pPr>
        <w:pStyle w:val="Standard"/>
        <w:ind w:left="0" w:firstLine="0"/>
        <w:rPr>
          <w:b/>
          <w:caps/>
        </w:rPr>
      </w:pPr>
    </w:p>
    <w:p w14:paraId="68C9A935" w14:textId="3EFC3F80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5.1</w:t>
      </w:r>
      <w:r w:rsidRPr="002261C3">
        <w:rPr>
          <w:b/>
          <w:szCs w:val="22"/>
        </w:rPr>
        <w:tab/>
      </w:r>
      <w:r w:rsidRPr="002261C3">
        <w:rPr>
          <w:b/>
          <w:kern w:val="0"/>
          <w:szCs w:val="22"/>
        </w:rPr>
        <w:t xml:space="preserve">Hlavní </w:t>
      </w:r>
      <w:r w:rsidRPr="002261C3">
        <w:rPr>
          <w:b/>
          <w:szCs w:val="22"/>
        </w:rPr>
        <w:t>inkompatibility</w:t>
      </w:r>
    </w:p>
    <w:p w14:paraId="1B6D54CF" w14:textId="77777777" w:rsidR="00D337A5" w:rsidRPr="002261C3" w:rsidRDefault="00D337A5" w:rsidP="00A66742">
      <w:pPr>
        <w:pStyle w:val="Standard"/>
        <w:rPr>
          <w:szCs w:val="22"/>
        </w:rPr>
      </w:pPr>
    </w:p>
    <w:p w14:paraId="4C5B5B05" w14:textId="6E1CD874" w:rsidR="00D337A5" w:rsidRPr="002261C3" w:rsidRDefault="00D337A5" w:rsidP="00A66742">
      <w:pPr>
        <w:pStyle w:val="Standard"/>
        <w:rPr>
          <w:szCs w:val="22"/>
        </w:rPr>
      </w:pPr>
      <w:r w:rsidRPr="002261C3">
        <w:rPr>
          <w:szCs w:val="22"/>
        </w:rPr>
        <w:t xml:space="preserve">Nemísit s jiným veterinárním léčivým přípravkem, </w:t>
      </w:r>
      <w:r w:rsidRPr="002261C3">
        <w:t>kromě těch, které jsou uvedeny v bodě 3.8 výše</w:t>
      </w:r>
      <w:r w:rsidRPr="002261C3">
        <w:rPr>
          <w:szCs w:val="22"/>
        </w:rPr>
        <w:t>.</w:t>
      </w:r>
    </w:p>
    <w:p w14:paraId="67BFB624" w14:textId="77777777" w:rsidR="00D337A5" w:rsidRPr="002261C3" w:rsidRDefault="00D337A5" w:rsidP="00A66742">
      <w:pPr>
        <w:pStyle w:val="Standard"/>
        <w:ind w:left="0" w:firstLine="0"/>
        <w:rPr>
          <w:szCs w:val="22"/>
        </w:rPr>
      </w:pPr>
    </w:p>
    <w:p w14:paraId="40BB6F6D" w14:textId="63A8DADE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5.2</w:t>
      </w:r>
      <w:r w:rsidRPr="002261C3">
        <w:rPr>
          <w:b/>
          <w:szCs w:val="22"/>
        </w:rPr>
        <w:tab/>
        <w:t>Doba použitelnosti</w:t>
      </w:r>
    </w:p>
    <w:p w14:paraId="71AE7519" w14:textId="77777777" w:rsidR="00D337A5" w:rsidRPr="002261C3" w:rsidRDefault="00D337A5" w:rsidP="00A66742">
      <w:pPr>
        <w:pStyle w:val="Standard"/>
        <w:ind w:right="-318"/>
        <w:rPr>
          <w:szCs w:val="22"/>
        </w:rPr>
      </w:pPr>
    </w:p>
    <w:p w14:paraId="4CCF2B61" w14:textId="77777777" w:rsidR="00D337A5" w:rsidRPr="002261C3" w:rsidRDefault="00D337A5" w:rsidP="00A66742">
      <w:pPr>
        <w:pStyle w:val="Standard"/>
        <w:ind w:right="-318"/>
      </w:pPr>
      <w:r w:rsidRPr="002261C3">
        <w:t>Doba použitelnosti veterinárního léčivého přípravku v neporušeném obalu: 2 roky</w:t>
      </w:r>
      <w:r w:rsidRPr="002261C3">
        <w:rPr>
          <w:rStyle w:val="hps"/>
          <w:color w:val="222222"/>
        </w:rPr>
        <w:t>.</w:t>
      </w:r>
    </w:p>
    <w:p w14:paraId="42C00646" w14:textId="77777777" w:rsidR="00D337A5" w:rsidRPr="002261C3" w:rsidRDefault="00D337A5" w:rsidP="00A66742">
      <w:pPr>
        <w:pStyle w:val="Standard"/>
        <w:rPr>
          <w:szCs w:val="22"/>
        </w:rPr>
      </w:pPr>
      <w:r w:rsidRPr="002261C3">
        <w:rPr>
          <w:szCs w:val="22"/>
        </w:rPr>
        <w:t>Doba použitelnosti po prvním otevření vnitřního obalu: spotřebujte ihned</w:t>
      </w:r>
    </w:p>
    <w:p w14:paraId="5BBD83B2" w14:textId="77777777" w:rsidR="00D337A5" w:rsidRPr="002261C3" w:rsidRDefault="00D337A5" w:rsidP="00A66742">
      <w:pPr>
        <w:pStyle w:val="Standard"/>
        <w:ind w:right="-318"/>
        <w:rPr>
          <w:szCs w:val="22"/>
        </w:rPr>
      </w:pPr>
      <w:r w:rsidRPr="002261C3">
        <w:rPr>
          <w:szCs w:val="22"/>
        </w:rPr>
        <w:t>Doba použitelnosti po rekonstituci podle návodu: spotřebujte ihned.</w:t>
      </w:r>
    </w:p>
    <w:p w14:paraId="10721C75" w14:textId="77777777" w:rsidR="00D337A5" w:rsidRPr="002261C3" w:rsidRDefault="00D337A5" w:rsidP="00A66742">
      <w:pPr>
        <w:pStyle w:val="Standard"/>
        <w:ind w:right="-318"/>
        <w:rPr>
          <w:szCs w:val="22"/>
        </w:rPr>
      </w:pPr>
    </w:p>
    <w:p w14:paraId="04BA715A" w14:textId="5FE152E2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5.3</w:t>
      </w:r>
      <w:r w:rsidRPr="002261C3">
        <w:rPr>
          <w:b/>
          <w:szCs w:val="22"/>
        </w:rPr>
        <w:tab/>
        <w:t>Zvláštní opatření pro uchovávání</w:t>
      </w:r>
    </w:p>
    <w:p w14:paraId="7F9B29B0" w14:textId="77777777" w:rsidR="00D337A5" w:rsidRPr="002261C3" w:rsidRDefault="00D337A5" w:rsidP="00A66742">
      <w:pPr>
        <w:pStyle w:val="Standard"/>
        <w:ind w:right="-318"/>
        <w:rPr>
          <w:szCs w:val="22"/>
        </w:rPr>
      </w:pPr>
    </w:p>
    <w:p w14:paraId="7E9B3447" w14:textId="68E43B8E" w:rsidR="00D337A5" w:rsidRPr="002261C3" w:rsidRDefault="00D337A5" w:rsidP="00A66742">
      <w:pPr>
        <w:pStyle w:val="Standard"/>
        <w:ind w:right="-318"/>
      </w:pPr>
      <w:r w:rsidRPr="002261C3">
        <w:rPr>
          <w:szCs w:val="22"/>
        </w:rPr>
        <w:t>Uchovávejte a přepravujte chlazené (2</w:t>
      </w:r>
      <w:r>
        <w:rPr>
          <w:szCs w:val="22"/>
        </w:rPr>
        <w:t> </w:t>
      </w:r>
      <w:r w:rsidRPr="00FD4FE3">
        <w:rPr>
          <w:szCs w:val="22"/>
        </w:rPr>
        <w:t>°</w:t>
      </w:r>
      <w:r w:rsidRPr="002261C3">
        <w:rPr>
          <w:szCs w:val="22"/>
        </w:rPr>
        <w:t>C – 8</w:t>
      </w:r>
      <w:r>
        <w:rPr>
          <w:szCs w:val="22"/>
        </w:rPr>
        <w:t> </w:t>
      </w:r>
      <w:r w:rsidRPr="00FD4FE3">
        <w:rPr>
          <w:szCs w:val="22"/>
        </w:rPr>
        <w:t>°</w:t>
      </w:r>
      <w:r w:rsidRPr="002261C3">
        <w:rPr>
          <w:szCs w:val="22"/>
        </w:rPr>
        <w:t>C).</w:t>
      </w:r>
    </w:p>
    <w:p w14:paraId="23318500" w14:textId="77777777" w:rsidR="00D337A5" w:rsidRPr="002261C3" w:rsidRDefault="00D337A5" w:rsidP="00A66742">
      <w:pPr>
        <w:pStyle w:val="Standard"/>
        <w:ind w:right="-318"/>
        <w:rPr>
          <w:szCs w:val="22"/>
        </w:rPr>
      </w:pPr>
      <w:r w:rsidRPr="002261C3">
        <w:rPr>
          <w:szCs w:val="22"/>
        </w:rPr>
        <w:t>Chraňte před světlem.</w:t>
      </w:r>
    </w:p>
    <w:p w14:paraId="3DC8188F" w14:textId="77777777" w:rsidR="00D337A5" w:rsidRPr="002261C3" w:rsidRDefault="00D337A5" w:rsidP="00A66742">
      <w:pPr>
        <w:pStyle w:val="Standard"/>
        <w:ind w:right="-318"/>
      </w:pPr>
      <w:r w:rsidRPr="002261C3">
        <w:t>Chraňte před mrazem.</w:t>
      </w:r>
    </w:p>
    <w:p w14:paraId="4062EB55" w14:textId="77777777" w:rsidR="00D337A5" w:rsidRPr="002261C3" w:rsidRDefault="00D337A5" w:rsidP="00A66742">
      <w:pPr>
        <w:pStyle w:val="Standard"/>
        <w:ind w:right="-318"/>
        <w:rPr>
          <w:szCs w:val="22"/>
        </w:rPr>
      </w:pPr>
    </w:p>
    <w:p w14:paraId="2DEAFD5D" w14:textId="16CDA1BC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lastRenderedPageBreak/>
        <w:t>5.4</w:t>
      </w:r>
      <w:r w:rsidRPr="002261C3">
        <w:rPr>
          <w:b/>
          <w:szCs w:val="22"/>
        </w:rPr>
        <w:tab/>
        <w:t>Druh a složení vnitřního obalu</w:t>
      </w:r>
    </w:p>
    <w:p w14:paraId="2B069853" w14:textId="77777777" w:rsidR="00D337A5" w:rsidRPr="002261C3" w:rsidRDefault="00D337A5" w:rsidP="00A66742">
      <w:pPr>
        <w:pStyle w:val="Standard"/>
        <w:rPr>
          <w:szCs w:val="22"/>
        </w:rPr>
      </w:pPr>
    </w:p>
    <w:p w14:paraId="370E8331" w14:textId="129BBDAD" w:rsidR="00D337A5" w:rsidRPr="002261C3" w:rsidRDefault="00D337A5" w:rsidP="00A66742">
      <w:pPr>
        <w:pStyle w:val="Contents2"/>
        <w:ind w:left="0"/>
        <w:jc w:val="left"/>
        <w:rPr>
          <w:rStyle w:val="hps"/>
          <w:color w:val="auto"/>
          <w:u w:val="none"/>
        </w:rPr>
      </w:pPr>
      <w:r w:rsidRPr="002261C3">
        <w:rPr>
          <w:rStyle w:val="hps"/>
          <w:u w:val="none"/>
        </w:rPr>
        <w:t>Bezbarvá skleněná lahvička typu I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obsahující 1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 xml:space="preserve">dávku </w:t>
      </w:r>
      <w:proofErr w:type="spellStart"/>
      <w:r w:rsidRPr="002261C3">
        <w:rPr>
          <w:rStyle w:val="hps"/>
          <w:u w:val="none"/>
        </w:rPr>
        <w:t>lyofilizátu</w:t>
      </w:r>
      <w:proofErr w:type="spellEnd"/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a</w:t>
      </w:r>
      <w:r w:rsidRPr="002261C3">
        <w:rPr>
          <w:u w:val="none"/>
        </w:rPr>
        <w:t xml:space="preserve"> bezbarvá </w:t>
      </w:r>
      <w:r w:rsidRPr="002261C3">
        <w:rPr>
          <w:rStyle w:val="hps"/>
          <w:u w:val="none"/>
        </w:rPr>
        <w:t>skleněná lahvička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typu I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obsahující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1 ml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suspenze. Obě lahvičky</w:t>
      </w:r>
      <w:r w:rsidRPr="002261C3">
        <w:rPr>
          <w:u w:val="none"/>
        </w:rPr>
        <w:t xml:space="preserve"> jsou </w:t>
      </w:r>
      <w:r w:rsidRPr="002261C3">
        <w:rPr>
          <w:rStyle w:val="hps"/>
          <w:u w:val="none"/>
        </w:rPr>
        <w:t>uzavřeny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butyl-</w:t>
      </w:r>
      <w:r w:rsidRPr="002261C3">
        <w:rPr>
          <w:u w:val="none"/>
        </w:rPr>
        <w:t xml:space="preserve">elastomerovou </w:t>
      </w:r>
      <w:r w:rsidRPr="002261C3">
        <w:rPr>
          <w:rStyle w:val="hps"/>
          <w:u w:val="none"/>
        </w:rPr>
        <w:t>zátkou a</w:t>
      </w:r>
      <w:r w:rsidRPr="002261C3">
        <w:rPr>
          <w:u w:val="none"/>
        </w:rPr>
        <w:t xml:space="preserve"> </w:t>
      </w:r>
      <w:r w:rsidRPr="002261C3">
        <w:rPr>
          <w:rStyle w:val="hps"/>
          <w:u w:val="none"/>
        </w:rPr>
        <w:t>hliníkov</w:t>
      </w:r>
      <w:r w:rsidR="00101F7E">
        <w:rPr>
          <w:rStyle w:val="hps"/>
          <w:u w:val="none"/>
        </w:rPr>
        <w:t>ým</w:t>
      </w:r>
      <w:r w:rsidRPr="002261C3">
        <w:rPr>
          <w:rStyle w:val="hps"/>
          <w:u w:val="none"/>
        </w:rPr>
        <w:t xml:space="preserve"> </w:t>
      </w:r>
      <w:proofErr w:type="spellStart"/>
      <w:r w:rsidRPr="002261C3">
        <w:rPr>
          <w:rStyle w:val="hps"/>
          <w:u w:val="none"/>
        </w:rPr>
        <w:t>pertl</w:t>
      </w:r>
      <w:r w:rsidR="00101F7E">
        <w:rPr>
          <w:rStyle w:val="hps"/>
          <w:u w:val="none"/>
        </w:rPr>
        <w:t>em</w:t>
      </w:r>
      <w:proofErr w:type="spellEnd"/>
      <w:r w:rsidRPr="002261C3">
        <w:rPr>
          <w:rStyle w:val="hps"/>
          <w:u w:val="none"/>
        </w:rPr>
        <w:t>, v plastové nebo kartonové krabičce.</w:t>
      </w:r>
    </w:p>
    <w:p w14:paraId="42CBBCE0" w14:textId="77777777" w:rsidR="00D337A5" w:rsidRPr="002261C3" w:rsidRDefault="00D337A5" w:rsidP="00A66742">
      <w:pPr>
        <w:pStyle w:val="Contents2"/>
        <w:ind w:left="0"/>
        <w:jc w:val="left"/>
      </w:pPr>
    </w:p>
    <w:p w14:paraId="1D19C18E" w14:textId="77777777" w:rsidR="00D337A5" w:rsidRPr="002261C3" w:rsidRDefault="00D337A5" w:rsidP="00A66742">
      <w:pPr>
        <w:pStyle w:val="Contents2"/>
        <w:ind w:left="0"/>
        <w:jc w:val="left"/>
      </w:pPr>
      <w:r w:rsidRPr="002261C3">
        <w:t>Velikosti balení:</w:t>
      </w:r>
    </w:p>
    <w:p w14:paraId="002338CF" w14:textId="77777777" w:rsidR="00D337A5" w:rsidRPr="002261C3" w:rsidRDefault="00D337A5" w:rsidP="00A66742">
      <w:pPr>
        <w:pStyle w:val="Standard"/>
        <w:ind w:left="142" w:hanging="142"/>
      </w:pPr>
      <w:r w:rsidRPr="002261C3">
        <w:rPr>
          <w:szCs w:val="22"/>
        </w:rPr>
        <w:t xml:space="preserve">1 lahvička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1 lahvička </w:t>
      </w:r>
      <w:r w:rsidRPr="002261C3">
        <w:rPr>
          <w:rStyle w:val="hps"/>
          <w:color w:val="222222"/>
        </w:rPr>
        <w:t>suspenze</w:t>
      </w:r>
    </w:p>
    <w:p w14:paraId="624716F8" w14:textId="77777777" w:rsidR="00D337A5" w:rsidRPr="002261C3" w:rsidRDefault="00D337A5" w:rsidP="00A66742">
      <w:pPr>
        <w:pStyle w:val="Standard"/>
        <w:ind w:left="142" w:hanging="142"/>
      </w:pPr>
      <w:r w:rsidRPr="002261C3">
        <w:rPr>
          <w:szCs w:val="22"/>
        </w:rPr>
        <w:t xml:space="preserve">10 lahviček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10 lahviček </w:t>
      </w:r>
      <w:r w:rsidRPr="002261C3">
        <w:rPr>
          <w:rStyle w:val="hps"/>
          <w:color w:val="222222"/>
        </w:rPr>
        <w:t>suspenze</w:t>
      </w:r>
    </w:p>
    <w:p w14:paraId="5C4903A8" w14:textId="77777777" w:rsidR="00D337A5" w:rsidRPr="002261C3" w:rsidRDefault="00D337A5" w:rsidP="00A66742">
      <w:pPr>
        <w:pStyle w:val="Standard"/>
        <w:ind w:left="142" w:hanging="142"/>
      </w:pPr>
      <w:r w:rsidRPr="002261C3">
        <w:rPr>
          <w:szCs w:val="22"/>
        </w:rPr>
        <w:t xml:space="preserve">25 lahviček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25 lahviček </w:t>
      </w:r>
      <w:r w:rsidRPr="002261C3">
        <w:rPr>
          <w:rStyle w:val="hps"/>
          <w:color w:val="222222"/>
        </w:rPr>
        <w:t>suspenze</w:t>
      </w:r>
    </w:p>
    <w:p w14:paraId="781E2AE8" w14:textId="77777777" w:rsidR="00D337A5" w:rsidRPr="002261C3" w:rsidRDefault="00D337A5" w:rsidP="00A66742">
      <w:pPr>
        <w:pStyle w:val="Standard"/>
        <w:ind w:left="142" w:hanging="142"/>
      </w:pPr>
      <w:r w:rsidRPr="002261C3">
        <w:rPr>
          <w:szCs w:val="22"/>
        </w:rPr>
        <w:t xml:space="preserve">50 lahviček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50 lahviček </w:t>
      </w:r>
      <w:r w:rsidRPr="002261C3">
        <w:rPr>
          <w:rStyle w:val="hps"/>
          <w:color w:val="222222"/>
        </w:rPr>
        <w:t>suspenze</w:t>
      </w:r>
    </w:p>
    <w:p w14:paraId="3860EF2F" w14:textId="77777777" w:rsidR="00D337A5" w:rsidRPr="002261C3" w:rsidRDefault="00D337A5" w:rsidP="00A66742">
      <w:pPr>
        <w:pStyle w:val="Standard"/>
        <w:ind w:left="142" w:hanging="142"/>
      </w:pPr>
      <w:r w:rsidRPr="002261C3">
        <w:rPr>
          <w:szCs w:val="22"/>
        </w:rPr>
        <w:t xml:space="preserve">100 lahviček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100 lahviček </w:t>
      </w:r>
      <w:r w:rsidRPr="002261C3">
        <w:rPr>
          <w:rStyle w:val="hps"/>
          <w:color w:val="222222"/>
        </w:rPr>
        <w:t>suspenze</w:t>
      </w:r>
    </w:p>
    <w:p w14:paraId="79C49CF0" w14:textId="77777777" w:rsidR="00D337A5" w:rsidRDefault="00D337A5" w:rsidP="00A66742">
      <w:pPr>
        <w:pStyle w:val="Standard"/>
        <w:ind w:left="142" w:hanging="142"/>
        <w:rPr>
          <w:szCs w:val="22"/>
        </w:rPr>
      </w:pPr>
    </w:p>
    <w:p w14:paraId="06C58C3E" w14:textId="77777777" w:rsidR="00D337A5" w:rsidRPr="002261C3" w:rsidRDefault="00D337A5" w:rsidP="00A66742">
      <w:pPr>
        <w:pStyle w:val="Standard"/>
        <w:ind w:left="142" w:hanging="142"/>
        <w:rPr>
          <w:szCs w:val="22"/>
        </w:rPr>
      </w:pPr>
      <w:r w:rsidRPr="002261C3">
        <w:rPr>
          <w:szCs w:val="22"/>
        </w:rPr>
        <w:t>Na trhu nemusí být všechny velikosti balení.</w:t>
      </w:r>
    </w:p>
    <w:p w14:paraId="514699EA" w14:textId="77777777" w:rsidR="00D337A5" w:rsidRPr="002261C3" w:rsidRDefault="00D337A5" w:rsidP="00A66742">
      <w:pPr>
        <w:pStyle w:val="Standard"/>
        <w:ind w:right="-318"/>
        <w:rPr>
          <w:szCs w:val="22"/>
        </w:rPr>
      </w:pPr>
    </w:p>
    <w:p w14:paraId="1C8B91AF" w14:textId="69C27965" w:rsidR="00D337A5" w:rsidRPr="002261C3" w:rsidRDefault="00D337A5" w:rsidP="000748AE">
      <w:pPr>
        <w:pStyle w:val="Style1"/>
        <w:keepNext/>
      </w:pPr>
      <w:r w:rsidRPr="000748AE">
        <w:t>5.5</w:t>
      </w:r>
      <w:r w:rsidRPr="002261C3">
        <w:tab/>
        <w:t>Zvláštní opatření pro likvidaci nepoužitých veterinárních léčivých přípravků nebo odpadů, které pochází z těchto přípravků</w:t>
      </w:r>
    </w:p>
    <w:p w14:paraId="31609ABA" w14:textId="64B7F832" w:rsidR="00D337A5" w:rsidRPr="002261C3" w:rsidRDefault="00D337A5" w:rsidP="00A66742">
      <w:pPr>
        <w:pStyle w:val="Standard"/>
      </w:pPr>
    </w:p>
    <w:p w14:paraId="621C953B" w14:textId="77777777" w:rsidR="00D337A5" w:rsidRPr="002261C3" w:rsidRDefault="00D337A5" w:rsidP="000748AE">
      <w:pPr>
        <w:rPr>
          <w:szCs w:val="22"/>
        </w:rPr>
      </w:pPr>
      <w:r w:rsidRPr="002261C3">
        <w:t>Léčivé přípravky se nesmí likvidovat prostřednictvím odpadní vody či domovního odpadu.</w:t>
      </w:r>
    </w:p>
    <w:p w14:paraId="7D95D318" w14:textId="77777777" w:rsidR="00D337A5" w:rsidRPr="002261C3" w:rsidRDefault="00D337A5" w:rsidP="000748AE">
      <w:pPr>
        <w:rPr>
          <w:szCs w:val="22"/>
        </w:rPr>
      </w:pPr>
    </w:p>
    <w:p w14:paraId="77D037AD" w14:textId="77777777" w:rsidR="00D337A5" w:rsidRPr="002261C3" w:rsidRDefault="00D337A5" w:rsidP="00A00BFE">
      <w:pPr>
        <w:ind w:left="0" w:firstLine="0"/>
        <w:rPr>
          <w:szCs w:val="22"/>
        </w:rPr>
      </w:pPr>
      <w:r w:rsidRPr="002261C3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25D5925" w14:textId="77777777" w:rsidR="00D337A5" w:rsidRPr="002261C3" w:rsidRDefault="00D337A5" w:rsidP="00A66742">
      <w:pPr>
        <w:pStyle w:val="Standard"/>
        <w:rPr>
          <w:b/>
          <w:szCs w:val="22"/>
        </w:rPr>
      </w:pPr>
    </w:p>
    <w:p w14:paraId="2231AEAB" w14:textId="77777777" w:rsidR="00D337A5" w:rsidRPr="002261C3" w:rsidRDefault="00D337A5" w:rsidP="00A66742">
      <w:pPr>
        <w:pStyle w:val="Standard"/>
        <w:rPr>
          <w:b/>
          <w:szCs w:val="22"/>
        </w:rPr>
      </w:pPr>
    </w:p>
    <w:p w14:paraId="6706A1DF" w14:textId="5E178F73" w:rsidR="00D337A5" w:rsidRPr="002261C3" w:rsidRDefault="00D337A5" w:rsidP="00A66742">
      <w:pPr>
        <w:pStyle w:val="Standard"/>
        <w:rPr>
          <w:b/>
          <w:szCs w:val="22"/>
        </w:rPr>
      </w:pPr>
      <w:r w:rsidRPr="002261C3">
        <w:rPr>
          <w:b/>
          <w:szCs w:val="22"/>
        </w:rPr>
        <w:t>6.</w:t>
      </w:r>
      <w:r w:rsidRPr="002261C3">
        <w:rPr>
          <w:b/>
          <w:szCs w:val="22"/>
        </w:rPr>
        <w:tab/>
      </w:r>
      <w:r w:rsidRPr="000748AE">
        <w:rPr>
          <w:b/>
          <w:bCs/>
        </w:rPr>
        <w:t>JMÉNO DRŽITELE</w:t>
      </w:r>
      <w:r w:rsidRPr="002261C3">
        <w:rPr>
          <w:b/>
          <w:szCs w:val="22"/>
        </w:rPr>
        <w:t xml:space="preserve"> ROZHODNUTÍ O REGISTRACI</w:t>
      </w:r>
    </w:p>
    <w:p w14:paraId="047CDA5B" w14:textId="77777777" w:rsidR="00D337A5" w:rsidRPr="002261C3" w:rsidRDefault="00D337A5" w:rsidP="00A66742">
      <w:pPr>
        <w:pStyle w:val="Standard"/>
        <w:rPr>
          <w:b/>
          <w:szCs w:val="22"/>
        </w:rPr>
      </w:pPr>
    </w:p>
    <w:p w14:paraId="44D18F94" w14:textId="77777777" w:rsidR="00D337A5" w:rsidRPr="002261C3" w:rsidRDefault="00D337A5" w:rsidP="00A66742">
      <w:r w:rsidRPr="002261C3">
        <w:t>VIRBAC</w:t>
      </w:r>
    </w:p>
    <w:p w14:paraId="3A02FA3B" w14:textId="77777777" w:rsidR="00D337A5" w:rsidRPr="002261C3" w:rsidRDefault="00D337A5" w:rsidP="00A66742">
      <w:pPr>
        <w:pStyle w:val="Standard"/>
        <w:ind w:right="-318"/>
        <w:rPr>
          <w:szCs w:val="22"/>
        </w:rPr>
      </w:pPr>
    </w:p>
    <w:p w14:paraId="1F46890B" w14:textId="77777777" w:rsidR="00D337A5" w:rsidRPr="002261C3" w:rsidRDefault="00D337A5" w:rsidP="00A66742">
      <w:pPr>
        <w:pStyle w:val="Standard"/>
        <w:ind w:right="-318"/>
        <w:rPr>
          <w:szCs w:val="22"/>
        </w:rPr>
      </w:pPr>
    </w:p>
    <w:p w14:paraId="70043C24" w14:textId="6D4230F0" w:rsidR="00D337A5" w:rsidRPr="002261C3" w:rsidRDefault="00D337A5" w:rsidP="00A66742">
      <w:pPr>
        <w:pStyle w:val="Standard"/>
        <w:ind w:right="-318"/>
      </w:pPr>
      <w:r w:rsidRPr="002261C3">
        <w:rPr>
          <w:b/>
          <w:szCs w:val="22"/>
        </w:rPr>
        <w:t>7.</w:t>
      </w:r>
      <w:r w:rsidRPr="002261C3">
        <w:rPr>
          <w:szCs w:val="22"/>
        </w:rPr>
        <w:tab/>
      </w:r>
      <w:r w:rsidRPr="002261C3">
        <w:rPr>
          <w:b/>
          <w:caps/>
          <w:szCs w:val="22"/>
        </w:rPr>
        <w:t>Registrační číslo(A)</w:t>
      </w:r>
    </w:p>
    <w:p w14:paraId="6D84266A" w14:textId="77777777" w:rsidR="00D337A5" w:rsidRPr="002261C3" w:rsidRDefault="00D337A5" w:rsidP="00A66742">
      <w:pPr>
        <w:pStyle w:val="Standard"/>
        <w:ind w:right="-318"/>
        <w:rPr>
          <w:caps/>
          <w:szCs w:val="22"/>
        </w:rPr>
      </w:pPr>
    </w:p>
    <w:p w14:paraId="01C29BBC" w14:textId="77777777" w:rsidR="00D337A5" w:rsidRPr="002261C3" w:rsidRDefault="00D337A5" w:rsidP="00A66742">
      <w:pPr>
        <w:pStyle w:val="Standard"/>
        <w:ind w:right="-318"/>
        <w:rPr>
          <w:caps/>
          <w:szCs w:val="22"/>
        </w:rPr>
      </w:pPr>
      <w:r w:rsidRPr="002261C3">
        <w:rPr>
          <w:caps/>
          <w:szCs w:val="22"/>
        </w:rPr>
        <w:t>97/013/17-C</w:t>
      </w:r>
    </w:p>
    <w:p w14:paraId="21DD2C14" w14:textId="77777777" w:rsidR="00D337A5" w:rsidRPr="002261C3" w:rsidRDefault="00D337A5" w:rsidP="00A66742">
      <w:pPr>
        <w:pStyle w:val="Standard"/>
        <w:ind w:right="-318"/>
        <w:rPr>
          <w:caps/>
          <w:szCs w:val="22"/>
        </w:rPr>
      </w:pPr>
    </w:p>
    <w:p w14:paraId="3CF0B843" w14:textId="77777777" w:rsidR="00D337A5" w:rsidRPr="002261C3" w:rsidRDefault="00D337A5" w:rsidP="00A66742">
      <w:pPr>
        <w:pStyle w:val="Standard"/>
        <w:ind w:right="-318"/>
        <w:rPr>
          <w:caps/>
          <w:szCs w:val="22"/>
        </w:rPr>
      </w:pPr>
    </w:p>
    <w:p w14:paraId="79D9A745" w14:textId="77777777" w:rsidR="00D337A5" w:rsidRPr="002261C3" w:rsidRDefault="00D337A5" w:rsidP="000748AE">
      <w:pPr>
        <w:pStyle w:val="Style1"/>
      </w:pPr>
      <w:r w:rsidRPr="002261C3">
        <w:t>8.</w:t>
      </w:r>
      <w:r w:rsidRPr="002261C3">
        <w:tab/>
        <w:t>DATUM PRVNÍ REGISTRACE</w:t>
      </w:r>
    </w:p>
    <w:p w14:paraId="2DF30677" w14:textId="77777777" w:rsidR="00D337A5" w:rsidRPr="002261C3" w:rsidRDefault="00D337A5" w:rsidP="00A66742">
      <w:pPr>
        <w:pStyle w:val="Standard"/>
        <w:ind w:right="-318"/>
        <w:rPr>
          <w:caps/>
          <w:szCs w:val="22"/>
        </w:rPr>
      </w:pPr>
    </w:p>
    <w:p w14:paraId="5F4BDB92" w14:textId="77777777" w:rsidR="00D337A5" w:rsidRPr="002261C3" w:rsidRDefault="00D337A5" w:rsidP="00A66742">
      <w:pPr>
        <w:pStyle w:val="Standard"/>
        <w:ind w:right="-318"/>
        <w:rPr>
          <w:caps/>
          <w:szCs w:val="22"/>
        </w:rPr>
      </w:pPr>
      <w:r w:rsidRPr="00975448">
        <w:rPr>
          <w:kern w:val="0"/>
          <w:lang w:eastAsia="en-US"/>
        </w:rPr>
        <w:t>Datum první registrace</w:t>
      </w:r>
      <w:r w:rsidRPr="002261C3">
        <w:rPr>
          <w:szCs w:val="22"/>
        </w:rPr>
        <w:t>: 23</w:t>
      </w:r>
      <w:r w:rsidRPr="002261C3">
        <w:rPr>
          <w:caps/>
          <w:szCs w:val="22"/>
        </w:rPr>
        <w:t>. 2. 2017</w:t>
      </w:r>
    </w:p>
    <w:p w14:paraId="7C334FCB" w14:textId="77777777" w:rsidR="00D337A5" w:rsidRDefault="00D337A5" w:rsidP="00A66742">
      <w:pPr>
        <w:pStyle w:val="Standard"/>
        <w:ind w:right="-318"/>
        <w:rPr>
          <w:b/>
          <w:caps/>
          <w:szCs w:val="22"/>
        </w:rPr>
      </w:pPr>
    </w:p>
    <w:p w14:paraId="57892431" w14:textId="77777777" w:rsidR="00D337A5" w:rsidRPr="002261C3" w:rsidRDefault="00D337A5" w:rsidP="00A66742">
      <w:pPr>
        <w:pStyle w:val="Standard"/>
        <w:ind w:right="-318"/>
        <w:rPr>
          <w:b/>
          <w:caps/>
          <w:szCs w:val="22"/>
        </w:rPr>
      </w:pPr>
    </w:p>
    <w:p w14:paraId="433E58F9" w14:textId="77777777" w:rsidR="00D337A5" w:rsidRPr="002261C3" w:rsidRDefault="00D337A5" w:rsidP="000748AE">
      <w:pPr>
        <w:pStyle w:val="Style1"/>
      </w:pPr>
      <w:r w:rsidRPr="002261C3">
        <w:t>9.</w:t>
      </w:r>
      <w:r w:rsidRPr="002261C3">
        <w:tab/>
        <w:t>DATUM POSLEDNÍ AKTUALIZACE SOUHRNU ÚDAJŮ O PŘÍPRAVKU</w:t>
      </w:r>
    </w:p>
    <w:p w14:paraId="629A8867" w14:textId="77777777" w:rsidR="00D337A5" w:rsidRPr="002261C3" w:rsidRDefault="00D337A5" w:rsidP="00A66742">
      <w:pPr>
        <w:pStyle w:val="Standard"/>
        <w:ind w:left="0" w:right="-318" w:firstLine="0"/>
        <w:rPr>
          <w:caps/>
          <w:szCs w:val="22"/>
        </w:rPr>
      </w:pPr>
    </w:p>
    <w:p w14:paraId="6028198C" w14:textId="6B0DED22" w:rsidR="00E63002" w:rsidRDefault="00E63002" w:rsidP="00A66742">
      <w:pPr>
        <w:pStyle w:val="Standard"/>
        <w:ind w:right="-318"/>
        <w:rPr>
          <w:szCs w:val="22"/>
        </w:rPr>
      </w:pPr>
      <w:r w:rsidRPr="00A66742">
        <w:rPr>
          <w:szCs w:val="22"/>
        </w:rPr>
        <w:t>12/2025</w:t>
      </w:r>
    </w:p>
    <w:p w14:paraId="4EF3DBD9" w14:textId="77777777" w:rsidR="00E63002" w:rsidRDefault="00E63002" w:rsidP="00A66742">
      <w:pPr>
        <w:pStyle w:val="Standard"/>
        <w:ind w:right="-318"/>
        <w:rPr>
          <w:szCs w:val="22"/>
        </w:rPr>
      </w:pPr>
    </w:p>
    <w:p w14:paraId="7C770E33" w14:textId="77777777" w:rsidR="000748AE" w:rsidRPr="002261C3" w:rsidRDefault="000748AE" w:rsidP="00A66742">
      <w:pPr>
        <w:pStyle w:val="Standard"/>
        <w:ind w:right="-318"/>
        <w:rPr>
          <w:szCs w:val="22"/>
        </w:rPr>
      </w:pPr>
    </w:p>
    <w:p w14:paraId="52398899" w14:textId="77777777" w:rsidR="00D337A5" w:rsidRPr="002261C3" w:rsidRDefault="00D337A5" w:rsidP="000748AE">
      <w:pPr>
        <w:pStyle w:val="Style1"/>
      </w:pPr>
      <w:r w:rsidRPr="002261C3">
        <w:t>10.</w:t>
      </w:r>
      <w:r w:rsidRPr="002261C3">
        <w:tab/>
        <w:t>KLASIFIKACE VETERINÁRNÍCH LÉČIVÝCH PŘÍPRAVKŮ</w:t>
      </w:r>
    </w:p>
    <w:p w14:paraId="74EC4E75" w14:textId="77777777" w:rsidR="00D337A5" w:rsidRPr="002261C3" w:rsidRDefault="00D337A5" w:rsidP="00A66742">
      <w:pPr>
        <w:rPr>
          <w:bCs/>
        </w:rPr>
      </w:pPr>
    </w:p>
    <w:p w14:paraId="288AE0CE" w14:textId="77777777" w:rsidR="00D337A5" w:rsidRPr="002261C3" w:rsidRDefault="00D337A5" w:rsidP="00A66742">
      <w:pPr>
        <w:ind w:left="0" w:firstLine="0"/>
      </w:pPr>
      <w:r w:rsidRPr="002261C3">
        <w:t>Veterinární léčivý přípravek je vydáván pouze na předpis.</w:t>
      </w:r>
    </w:p>
    <w:p w14:paraId="72DF13E0" w14:textId="77777777" w:rsidR="00D337A5" w:rsidRPr="002261C3" w:rsidRDefault="00D337A5" w:rsidP="000748AE">
      <w:pPr>
        <w:ind w:right="-318"/>
        <w:rPr>
          <w:szCs w:val="22"/>
        </w:rPr>
      </w:pPr>
    </w:p>
    <w:p w14:paraId="730A7ECB" w14:textId="77777777" w:rsidR="00D337A5" w:rsidRDefault="00D337A5" w:rsidP="00A00BFE">
      <w:pPr>
        <w:ind w:left="0" w:right="-1" w:firstLine="0"/>
        <w:rPr>
          <w:i/>
          <w:szCs w:val="22"/>
        </w:rPr>
      </w:pPr>
      <w:bookmarkStart w:id="4" w:name="_Hlk73467306"/>
      <w:r w:rsidRPr="002261C3">
        <w:t xml:space="preserve">Podrobné informace o tomto veterinárním léčivém přípravku jsou k dispozici v databázi přípravků Unie </w:t>
      </w:r>
      <w:r w:rsidRPr="002261C3">
        <w:rPr>
          <w:szCs w:val="22"/>
        </w:rPr>
        <w:t>(</w:t>
      </w:r>
      <w:hyperlink r:id="rId8" w:history="1">
        <w:r w:rsidRPr="002261C3">
          <w:rPr>
            <w:rStyle w:val="Hypertextovodkaz"/>
            <w:szCs w:val="22"/>
          </w:rPr>
          <w:t>https://medicines.health.europa.eu/veterinary</w:t>
        </w:r>
      </w:hyperlink>
      <w:r w:rsidRPr="002261C3">
        <w:rPr>
          <w:szCs w:val="22"/>
        </w:rPr>
        <w:t>)</w:t>
      </w:r>
      <w:r w:rsidRPr="002261C3">
        <w:rPr>
          <w:i/>
          <w:szCs w:val="22"/>
        </w:rPr>
        <w:t>.</w:t>
      </w:r>
    </w:p>
    <w:p w14:paraId="51B14AB0" w14:textId="77777777" w:rsidR="002E49BA" w:rsidRPr="000748AE" w:rsidRDefault="002E49BA">
      <w:pPr>
        <w:ind w:left="0" w:right="-1" w:firstLine="0"/>
        <w:rPr>
          <w:szCs w:val="22"/>
        </w:rPr>
      </w:pPr>
    </w:p>
    <w:p w14:paraId="26B066CB" w14:textId="08F22A64" w:rsidR="002E49BA" w:rsidRPr="002E49BA" w:rsidRDefault="002E49BA" w:rsidP="000748AE">
      <w:pPr>
        <w:ind w:left="0" w:right="-1" w:firstLine="0"/>
        <w:rPr>
          <w:szCs w:val="22"/>
        </w:rPr>
      </w:pPr>
      <w:r w:rsidRPr="002E49BA">
        <w:rPr>
          <w:szCs w:val="22"/>
        </w:rPr>
        <w:t>Podrobné informace o tomto veterinárním léčivém přípravku naleznete také v národní databázi (</w:t>
      </w:r>
      <w:hyperlink r:id="rId9" w:history="1">
        <w:r w:rsidR="00B57B2E" w:rsidRPr="006C3564">
          <w:rPr>
            <w:rStyle w:val="Hypertextovodkaz"/>
            <w:szCs w:val="22"/>
          </w:rPr>
          <w:t>https://www.uskvbl.cz</w:t>
        </w:r>
      </w:hyperlink>
      <w:r w:rsidRPr="002E49BA">
        <w:rPr>
          <w:szCs w:val="22"/>
        </w:rPr>
        <w:t>).</w:t>
      </w:r>
    </w:p>
    <w:bookmarkEnd w:id="4"/>
    <w:bookmarkEnd w:id="0"/>
    <w:p w14:paraId="74AF2CDA" w14:textId="77777777" w:rsidR="00D337A5" w:rsidRPr="002261C3" w:rsidRDefault="00D337A5" w:rsidP="00A66742">
      <w:pPr>
        <w:ind w:left="0" w:firstLine="0"/>
      </w:pPr>
    </w:p>
    <w:sectPr w:rsidR="00D337A5" w:rsidRPr="002261C3" w:rsidSect="009C67F5">
      <w:footerReference w:type="default" r:id="rId10"/>
      <w:footerReference w:type="first" r:id="rId11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6039" w14:textId="77777777" w:rsidR="00846B44" w:rsidRDefault="00846B44">
      <w:r>
        <w:separator/>
      </w:r>
    </w:p>
  </w:endnote>
  <w:endnote w:type="continuationSeparator" w:id="0">
    <w:p w14:paraId="5831F265" w14:textId="77777777" w:rsidR="00846B44" w:rsidRDefault="0084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3E49" w14:textId="77777777" w:rsidR="007D6DAD" w:rsidRDefault="007D6DAD" w:rsidP="007D6DAD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094E61BF" w14:textId="77777777" w:rsidR="007D6DAD" w:rsidRPr="00F14A0E" w:rsidRDefault="007D6DAD" w:rsidP="007D6D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A66742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03E70" w14:textId="77777777" w:rsidR="007D6DAD" w:rsidRDefault="007D6DAD" w:rsidP="007D6DAD">
    <w:pPr>
      <w:pStyle w:val="Zpat"/>
      <w:tabs>
        <w:tab w:val="clear" w:pos="8930"/>
        <w:tab w:val="right" w:pos="8931"/>
      </w:tabs>
    </w:pPr>
  </w:p>
  <w:p w14:paraId="7BF82154" w14:textId="77777777" w:rsidR="007D6DAD" w:rsidRPr="005C6850" w:rsidRDefault="007D6DAD" w:rsidP="007D6D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A6674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E8AB" w14:textId="77777777" w:rsidR="00846B44" w:rsidRDefault="00846B44">
      <w:r>
        <w:separator/>
      </w:r>
    </w:p>
  </w:footnote>
  <w:footnote w:type="continuationSeparator" w:id="0">
    <w:p w14:paraId="60A7CE4B" w14:textId="77777777" w:rsidR="00846B44" w:rsidRDefault="0084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47394"/>
    <w:multiLevelType w:val="multilevel"/>
    <w:tmpl w:val="88EA225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C3C1E"/>
    <w:multiLevelType w:val="hybridMultilevel"/>
    <w:tmpl w:val="309ADF5C"/>
    <w:lvl w:ilvl="0" w:tplc="6AF6CFAA">
      <w:start w:val="2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8AC1AB6" w:tentative="1">
      <w:start w:val="1"/>
      <w:numFmt w:val="lowerLetter"/>
      <w:lvlText w:val="%2."/>
      <w:lvlJc w:val="left"/>
      <w:pPr>
        <w:ind w:left="1440" w:hanging="360"/>
      </w:pPr>
    </w:lvl>
    <w:lvl w:ilvl="2" w:tplc="2556A18A" w:tentative="1">
      <w:start w:val="1"/>
      <w:numFmt w:val="lowerRoman"/>
      <w:lvlText w:val="%3."/>
      <w:lvlJc w:val="right"/>
      <w:pPr>
        <w:ind w:left="2160" w:hanging="180"/>
      </w:pPr>
    </w:lvl>
    <w:lvl w:ilvl="3" w:tplc="A9A80B88" w:tentative="1">
      <w:start w:val="1"/>
      <w:numFmt w:val="decimal"/>
      <w:lvlText w:val="%4."/>
      <w:lvlJc w:val="left"/>
      <w:pPr>
        <w:ind w:left="2880" w:hanging="360"/>
      </w:pPr>
    </w:lvl>
    <w:lvl w:ilvl="4" w:tplc="C6124A32" w:tentative="1">
      <w:start w:val="1"/>
      <w:numFmt w:val="lowerLetter"/>
      <w:lvlText w:val="%5."/>
      <w:lvlJc w:val="left"/>
      <w:pPr>
        <w:ind w:left="3600" w:hanging="360"/>
      </w:pPr>
    </w:lvl>
    <w:lvl w:ilvl="5" w:tplc="B53EBBEC" w:tentative="1">
      <w:start w:val="1"/>
      <w:numFmt w:val="lowerRoman"/>
      <w:lvlText w:val="%6."/>
      <w:lvlJc w:val="right"/>
      <w:pPr>
        <w:ind w:left="4320" w:hanging="180"/>
      </w:pPr>
    </w:lvl>
    <w:lvl w:ilvl="6" w:tplc="E5D0F4E6" w:tentative="1">
      <w:start w:val="1"/>
      <w:numFmt w:val="decimal"/>
      <w:lvlText w:val="%7."/>
      <w:lvlJc w:val="left"/>
      <w:pPr>
        <w:ind w:left="5040" w:hanging="360"/>
      </w:pPr>
    </w:lvl>
    <w:lvl w:ilvl="7" w:tplc="C6207258" w:tentative="1">
      <w:start w:val="1"/>
      <w:numFmt w:val="lowerLetter"/>
      <w:lvlText w:val="%8."/>
      <w:lvlJc w:val="left"/>
      <w:pPr>
        <w:ind w:left="5760" w:hanging="360"/>
      </w:pPr>
    </w:lvl>
    <w:lvl w:ilvl="8" w:tplc="1F988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C513083"/>
    <w:multiLevelType w:val="hybridMultilevel"/>
    <w:tmpl w:val="D51C2158"/>
    <w:lvl w:ilvl="0" w:tplc="C5968DB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7"/>
  </w:num>
  <w:num w:numId="5">
    <w:abstractNumId w:val="35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3"/>
  </w:num>
  <w:num w:numId="11">
    <w:abstractNumId w:val="34"/>
  </w:num>
  <w:num w:numId="12">
    <w:abstractNumId w:val="16"/>
  </w:num>
  <w:num w:numId="13">
    <w:abstractNumId w:val="13"/>
  </w:num>
  <w:num w:numId="14">
    <w:abstractNumId w:val="2"/>
  </w:num>
  <w:num w:numId="15">
    <w:abstractNumId w:val="32"/>
  </w:num>
  <w:num w:numId="16">
    <w:abstractNumId w:val="18"/>
  </w:num>
  <w:num w:numId="17">
    <w:abstractNumId w:val="38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1"/>
  </w:num>
  <w:num w:numId="26">
    <w:abstractNumId w:val="24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9"/>
  </w:num>
  <w:num w:numId="34">
    <w:abstractNumId w:val="30"/>
  </w:num>
  <w:num w:numId="35">
    <w:abstractNumId w:val="28"/>
  </w:num>
  <w:num w:numId="36">
    <w:abstractNumId w:val="15"/>
  </w:num>
  <w:num w:numId="37">
    <w:abstractNumId w:val="4"/>
  </w:num>
  <w:num w:numId="38">
    <w:abstractNumId w:val="39"/>
  </w:num>
  <w:num w:numId="39">
    <w:abstractNumId w:val="36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82534"/>
    <w:rsid w:val="00025960"/>
    <w:rsid w:val="00040C73"/>
    <w:rsid w:val="000420D8"/>
    <w:rsid w:val="00044510"/>
    <w:rsid w:val="00056BAE"/>
    <w:rsid w:val="00072EC0"/>
    <w:rsid w:val="000748AE"/>
    <w:rsid w:val="00084E79"/>
    <w:rsid w:val="00092CD8"/>
    <w:rsid w:val="000B11BE"/>
    <w:rsid w:val="000B3702"/>
    <w:rsid w:val="000B67FE"/>
    <w:rsid w:val="000B7A9C"/>
    <w:rsid w:val="000C5820"/>
    <w:rsid w:val="000D1388"/>
    <w:rsid w:val="000D3DBF"/>
    <w:rsid w:val="000D6905"/>
    <w:rsid w:val="00101F7E"/>
    <w:rsid w:val="0011111A"/>
    <w:rsid w:val="001133A4"/>
    <w:rsid w:val="001172F4"/>
    <w:rsid w:val="00120498"/>
    <w:rsid w:val="00127295"/>
    <w:rsid w:val="0014446B"/>
    <w:rsid w:val="00154A2A"/>
    <w:rsid w:val="001626C6"/>
    <w:rsid w:val="00167D8B"/>
    <w:rsid w:val="00183148"/>
    <w:rsid w:val="00184D68"/>
    <w:rsid w:val="0019071A"/>
    <w:rsid w:val="001A6C4D"/>
    <w:rsid w:val="001B2D11"/>
    <w:rsid w:val="001B404A"/>
    <w:rsid w:val="001B4386"/>
    <w:rsid w:val="001E32AC"/>
    <w:rsid w:val="001F7505"/>
    <w:rsid w:val="00201DA9"/>
    <w:rsid w:val="00212A3D"/>
    <w:rsid w:val="00223B97"/>
    <w:rsid w:val="002261C3"/>
    <w:rsid w:val="00232099"/>
    <w:rsid w:val="00241569"/>
    <w:rsid w:val="00241926"/>
    <w:rsid w:val="00247CE4"/>
    <w:rsid w:val="002717BF"/>
    <w:rsid w:val="00297CA7"/>
    <w:rsid w:val="002A0BAF"/>
    <w:rsid w:val="002A5E3D"/>
    <w:rsid w:val="002C3B21"/>
    <w:rsid w:val="002C6DF8"/>
    <w:rsid w:val="002D74E4"/>
    <w:rsid w:val="002E49BA"/>
    <w:rsid w:val="002E4DEC"/>
    <w:rsid w:val="002F0700"/>
    <w:rsid w:val="002F4C00"/>
    <w:rsid w:val="003017EC"/>
    <w:rsid w:val="0031024D"/>
    <w:rsid w:val="003378AB"/>
    <w:rsid w:val="00365F26"/>
    <w:rsid w:val="0038304E"/>
    <w:rsid w:val="003854EE"/>
    <w:rsid w:val="00394208"/>
    <w:rsid w:val="003B1E84"/>
    <w:rsid w:val="003C59E7"/>
    <w:rsid w:val="003E37F2"/>
    <w:rsid w:val="003F1699"/>
    <w:rsid w:val="003F31BA"/>
    <w:rsid w:val="00403D24"/>
    <w:rsid w:val="0043735D"/>
    <w:rsid w:val="00453205"/>
    <w:rsid w:val="00455AAF"/>
    <w:rsid w:val="00480796"/>
    <w:rsid w:val="00496C44"/>
    <w:rsid w:val="004A3D42"/>
    <w:rsid w:val="004C057F"/>
    <w:rsid w:val="004E06F6"/>
    <w:rsid w:val="004F10CB"/>
    <w:rsid w:val="0050213C"/>
    <w:rsid w:val="005129AE"/>
    <w:rsid w:val="00517C76"/>
    <w:rsid w:val="005201BB"/>
    <w:rsid w:val="005277C9"/>
    <w:rsid w:val="0054224A"/>
    <w:rsid w:val="005508D0"/>
    <w:rsid w:val="00564C8F"/>
    <w:rsid w:val="00570CBE"/>
    <w:rsid w:val="005923E1"/>
    <w:rsid w:val="005A3089"/>
    <w:rsid w:val="005B099F"/>
    <w:rsid w:val="005B358B"/>
    <w:rsid w:val="005D4075"/>
    <w:rsid w:val="005D6CA7"/>
    <w:rsid w:val="005F5EFB"/>
    <w:rsid w:val="006054A5"/>
    <w:rsid w:val="006208D6"/>
    <w:rsid w:val="006220EE"/>
    <w:rsid w:val="00635020"/>
    <w:rsid w:val="00654F0F"/>
    <w:rsid w:val="00654F1F"/>
    <w:rsid w:val="00654F30"/>
    <w:rsid w:val="0066496A"/>
    <w:rsid w:val="00676D04"/>
    <w:rsid w:val="0069714F"/>
    <w:rsid w:val="006B2621"/>
    <w:rsid w:val="006C6028"/>
    <w:rsid w:val="006D353E"/>
    <w:rsid w:val="006D7BB2"/>
    <w:rsid w:val="00751E77"/>
    <w:rsid w:val="00756510"/>
    <w:rsid w:val="00756635"/>
    <w:rsid w:val="00760172"/>
    <w:rsid w:val="00766092"/>
    <w:rsid w:val="00781026"/>
    <w:rsid w:val="007B1036"/>
    <w:rsid w:val="007D199D"/>
    <w:rsid w:val="007D4827"/>
    <w:rsid w:val="007D4A17"/>
    <w:rsid w:val="007D6DAD"/>
    <w:rsid w:val="007D7E81"/>
    <w:rsid w:val="007F384F"/>
    <w:rsid w:val="00810632"/>
    <w:rsid w:val="008238BC"/>
    <w:rsid w:val="00830137"/>
    <w:rsid w:val="00830C0C"/>
    <w:rsid w:val="00832930"/>
    <w:rsid w:val="008346FB"/>
    <w:rsid w:val="00835D39"/>
    <w:rsid w:val="00846B44"/>
    <w:rsid w:val="00847E53"/>
    <w:rsid w:val="00856566"/>
    <w:rsid w:val="00857E8D"/>
    <w:rsid w:val="00873DD1"/>
    <w:rsid w:val="00876F0E"/>
    <w:rsid w:val="008779C4"/>
    <w:rsid w:val="008861FE"/>
    <w:rsid w:val="008A50FF"/>
    <w:rsid w:val="008C2930"/>
    <w:rsid w:val="008C554F"/>
    <w:rsid w:val="008C7C72"/>
    <w:rsid w:val="008D3142"/>
    <w:rsid w:val="008D41FC"/>
    <w:rsid w:val="008F360E"/>
    <w:rsid w:val="009152D2"/>
    <w:rsid w:val="009226B1"/>
    <w:rsid w:val="00940E20"/>
    <w:rsid w:val="00944C6C"/>
    <w:rsid w:val="00962400"/>
    <w:rsid w:val="009634BB"/>
    <w:rsid w:val="00963AE6"/>
    <w:rsid w:val="00975448"/>
    <w:rsid w:val="00990659"/>
    <w:rsid w:val="009A01DD"/>
    <w:rsid w:val="009A05D4"/>
    <w:rsid w:val="009A2722"/>
    <w:rsid w:val="009A446E"/>
    <w:rsid w:val="009C67F5"/>
    <w:rsid w:val="009E291F"/>
    <w:rsid w:val="009F1E49"/>
    <w:rsid w:val="009F4D55"/>
    <w:rsid w:val="00A00BFE"/>
    <w:rsid w:val="00A03E36"/>
    <w:rsid w:val="00A125D8"/>
    <w:rsid w:val="00A45575"/>
    <w:rsid w:val="00A56A52"/>
    <w:rsid w:val="00A66742"/>
    <w:rsid w:val="00A669DC"/>
    <w:rsid w:val="00A76C12"/>
    <w:rsid w:val="00A82534"/>
    <w:rsid w:val="00A8741E"/>
    <w:rsid w:val="00A90943"/>
    <w:rsid w:val="00A9575B"/>
    <w:rsid w:val="00AC3BC5"/>
    <w:rsid w:val="00AD3491"/>
    <w:rsid w:val="00B025FD"/>
    <w:rsid w:val="00B03621"/>
    <w:rsid w:val="00B24A9B"/>
    <w:rsid w:val="00B33ADA"/>
    <w:rsid w:val="00B37511"/>
    <w:rsid w:val="00B51724"/>
    <w:rsid w:val="00B57B2E"/>
    <w:rsid w:val="00B73E63"/>
    <w:rsid w:val="00B749B4"/>
    <w:rsid w:val="00BB207A"/>
    <w:rsid w:val="00BB2C24"/>
    <w:rsid w:val="00BC1CFB"/>
    <w:rsid w:val="00BC389A"/>
    <w:rsid w:val="00BC6F13"/>
    <w:rsid w:val="00BD363F"/>
    <w:rsid w:val="00BD733F"/>
    <w:rsid w:val="00BF6CE8"/>
    <w:rsid w:val="00C02EFD"/>
    <w:rsid w:val="00C03584"/>
    <w:rsid w:val="00C159E2"/>
    <w:rsid w:val="00C17EEA"/>
    <w:rsid w:val="00C20013"/>
    <w:rsid w:val="00C415FC"/>
    <w:rsid w:val="00C53C1C"/>
    <w:rsid w:val="00C55FCE"/>
    <w:rsid w:val="00C566B4"/>
    <w:rsid w:val="00C66A4B"/>
    <w:rsid w:val="00C94AEF"/>
    <w:rsid w:val="00CA12D1"/>
    <w:rsid w:val="00CB5980"/>
    <w:rsid w:val="00CB7A65"/>
    <w:rsid w:val="00CC2161"/>
    <w:rsid w:val="00CC4977"/>
    <w:rsid w:val="00CE31D2"/>
    <w:rsid w:val="00CE3B31"/>
    <w:rsid w:val="00CE68C0"/>
    <w:rsid w:val="00D044C8"/>
    <w:rsid w:val="00D337A5"/>
    <w:rsid w:val="00D346C8"/>
    <w:rsid w:val="00D40E85"/>
    <w:rsid w:val="00D44778"/>
    <w:rsid w:val="00D823C6"/>
    <w:rsid w:val="00D91789"/>
    <w:rsid w:val="00D96909"/>
    <w:rsid w:val="00DB09B5"/>
    <w:rsid w:val="00DB16D3"/>
    <w:rsid w:val="00DE6B4C"/>
    <w:rsid w:val="00DF7BD5"/>
    <w:rsid w:val="00E419DB"/>
    <w:rsid w:val="00E44E07"/>
    <w:rsid w:val="00E475F8"/>
    <w:rsid w:val="00E57BBA"/>
    <w:rsid w:val="00E63002"/>
    <w:rsid w:val="00E71162"/>
    <w:rsid w:val="00E82079"/>
    <w:rsid w:val="00EA1BA4"/>
    <w:rsid w:val="00EA2A10"/>
    <w:rsid w:val="00EA2F50"/>
    <w:rsid w:val="00EE2795"/>
    <w:rsid w:val="00EE3CCC"/>
    <w:rsid w:val="00EE4A4A"/>
    <w:rsid w:val="00EF23D6"/>
    <w:rsid w:val="00F2725B"/>
    <w:rsid w:val="00F40238"/>
    <w:rsid w:val="00F43E28"/>
    <w:rsid w:val="00F47DDE"/>
    <w:rsid w:val="00F573CE"/>
    <w:rsid w:val="00F65130"/>
    <w:rsid w:val="00F77D03"/>
    <w:rsid w:val="00F875C0"/>
    <w:rsid w:val="00FA3A96"/>
    <w:rsid w:val="00FC7ED9"/>
    <w:rsid w:val="00FD136F"/>
    <w:rsid w:val="00FD4FE3"/>
    <w:rsid w:val="00FD712C"/>
    <w:rsid w:val="00FF1BB0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7A84E"/>
  <w15:docId w15:val="{B6D2458B-F6DF-4683-A629-D3C857B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03584"/>
    <w:pPr>
      <w:ind w:left="567" w:hanging="567"/>
    </w:pPr>
    <w:rPr>
      <w:sz w:val="22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C0358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link w:val="Nadpis2Char"/>
    <w:qFormat/>
    <w:rsid w:val="00C0358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C0358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C03584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C03584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C0358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C0358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C03584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C03584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03584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C03584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C03584"/>
    <w:pPr>
      <w:ind w:left="1760"/>
    </w:pPr>
  </w:style>
  <w:style w:type="character" w:styleId="Odkaznavysvtlivky">
    <w:name w:val="endnote reference"/>
    <w:rsid w:val="00C03584"/>
    <w:rPr>
      <w:vertAlign w:val="superscript"/>
    </w:rPr>
  </w:style>
  <w:style w:type="character" w:styleId="Znakapoznpodarou">
    <w:name w:val="footnote reference"/>
    <w:rsid w:val="00C03584"/>
    <w:rPr>
      <w:vertAlign w:val="superscript"/>
    </w:rPr>
  </w:style>
  <w:style w:type="paragraph" w:styleId="Textpoznpodarou">
    <w:name w:val="footnote text"/>
    <w:basedOn w:val="Normln"/>
    <w:rsid w:val="00C03584"/>
    <w:pPr>
      <w:jc w:val="both"/>
    </w:pPr>
    <w:rPr>
      <w:sz w:val="20"/>
    </w:rPr>
  </w:style>
  <w:style w:type="paragraph" w:styleId="Zkladntext">
    <w:name w:val="Body Text"/>
    <w:basedOn w:val="Normln"/>
    <w:rsid w:val="00C03584"/>
    <w:pPr>
      <w:jc w:val="both"/>
    </w:pPr>
  </w:style>
  <w:style w:type="paragraph" w:styleId="Textvbloku">
    <w:name w:val="Block Text"/>
    <w:basedOn w:val="Normln"/>
    <w:rsid w:val="00C03584"/>
    <w:pPr>
      <w:ind w:left="2268" w:right="1711"/>
    </w:pPr>
    <w:rPr>
      <w:b/>
    </w:rPr>
  </w:style>
  <w:style w:type="paragraph" w:styleId="Zkladntext2">
    <w:name w:val="Body Text 2"/>
    <w:basedOn w:val="Normln"/>
    <w:link w:val="Zkladntext2Char"/>
    <w:rsid w:val="00C03584"/>
    <w:rPr>
      <w:b/>
    </w:rPr>
  </w:style>
  <w:style w:type="paragraph" w:styleId="Zkladntext3">
    <w:name w:val="Body Text 3"/>
    <w:basedOn w:val="Normln"/>
    <w:rsid w:val="00C03584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C03584"/>
  </w:style>
  <w:style w:type="character" w:styleId="Odkaznakoment">
    <w:name w:val="annotation reference"/>
    <w:uiPriority w:val="99"/>
    <w:rsid w:val="00C03584"/>
    <w:rPr>
      <w:sz w:val="16"/>
    </w:rPr>
  </w:style>
  <w:style w:type="paragraph" w:styleId="Zkladntextodsazen2">
    <w:name w:val="Body Text Indent 2"/>
    <w:basedOn w:val="Normln"/>
    <w:rsid w:val="00C03584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C03584"/>
    <w:rPr>
      <w:sz w:val="20"/>
    </w:rPr>
  </w:style>
  <w:style w:type="paragraph" w:styleId="Zkladntextodsazen3">
    <w:name w:val="Body Text Indent 3"/>
    <w:basedOn w:val="Normln"/>
    <w:rsid w:val="00C03584"/>
  </w:style>
  <w:style w:type="paragraph" w:customStyle="1" w:styleId="Bullet">
    <w:name w:val="Bullet"/>
    <w:basedOn w:val="Normln"/>
    <w:rsid w:val="00C03584"/>
    <w:pPr>
      <w:numPr>
        <w:numId w:val="2"/>
      </w:numPr>
    </w:pPr>
  </w:style>
  <w:style w:type="paragraph" w:styleId="Textbubliny">
    <w:name w:val="Balloon Text"/>
    <w:basedOn w:val="Normln"/>
    <w:rsid w:val="00C03584"/>
    <w:rPr>
      <w:rFonts w:ascii="Tahoma" w:hAnsi="Tahoma" w:cs="Tahoma"/>
      <w:sz w:val="16"/>
      <w:szCs w:val="16"/>
    </w:rPr>
  </w:style>
  <w:style w:type="character" w:styleId="Hypertextovodkaz">
    <w:name w:val="Hyperlink"/>
    <w:rsid w:val="00C03584"/>
    <w:rPr>
      <w:color w:val="0000FF"/>
      <w:u w:val="single"/>
    </w:rPr>
  </w:style>
  <w:style w:type="paragraph" w:customStyle="1" w:styleId="AHeader1">
    <w:name w:val="AHeader 1"/>
    <w:basedOn w:val="Normln"/>
    <w:rsid w:val="00C03584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C03584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03584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C03584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03584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C03584"/>
    <w:rPr>
      <w:color w:val="800080"/>
      <w:u w:val="single"/>
    </w:rPr>
  </w:style>
  <w:style w:type="paragraph" w:customStyle="1" w:styleId="Standard">
    <w:name w:val="Standard"/>
    <w:rsid w:val="00635020"/>
    <w:pPr>
      <w:suppressAutoHyphens/>
      <w:autoSpaceDN w:val="0"/>
      <w:ind w:left="567" w:hanging="567"/>
      <w:textAlignment w:val="baseline"/>
    </w:pPr>
    <w:rPr>
      <w:kern w:val="3"/>
      <w:sz w:val="22"/>
      <w:lang w:val="cs-CZ" w:eastAsia="cs-CZ"/>
    </w:rPr>
  </w:style>
  <w:style w:type="paragraph" w:customStyle="1" w:styleId="Textbody">
    <w:name w:val="Text body"/>
    <w:basedOn w:val="Standard"/>
    <w:rsid w:val="00635020"/>
    <w:pPr>
      <w:spacing w:after="120"/>
    </w:pPr>
  </w:style>
  <w:style w:type="paragraph" w:customStyle="1" w:styleId="Contents2">
    <w:name w:val="Contents 2"/>
    <w:basedOn w:val="Standard"/>
    <w:rsid w:val="00635020"/>
    <w:pPr>
      <w:tabs>
        <w:tab w:val="right" w:leader="dot" w:pos="9009"/>
      </w:tabs>
      <w:ind w:left="-346" w:firstLine="0"/>
      <w:jc w:val="both"/>
    </w:pPr>
    <w:rPr>
      <w:color w:val="222222"/>
      <w:u w:val="single"/>
    </w:rPr>
  </w:style>
  <w:style w:type="paragraph" w:customStyle="1" w:styleId="BodyText31">
    <w:name w:val="Body Text 31"/>
    <w:basedOn w:val="Standard"/>
    <w:rsid w:val="00635020"/>
    <w:pPr>
      <w:widowControl w:val="0"/>
      <w:tabs>
        <w:tab w:val="left" w:leader="dot" w:pos="7200"/>
        <w:tab w:val="left" w:pos="7655"/>
      </w:tabs>
      <w:ind w:left="0" w:firstLine="0"/>
      <w:jc w:val="both"/>
    </w:pPr>
    <w:rPr>
      <w:rFonts w:ascii="Tahoma" w:hAnsi="Tahoma"/>
      <w:sz w:val="24"/>
    </w:rPr>
  </w:style>
  <w:style w:type="paragraph" w:customStyle="1" w:styleId="BodyText21">
    <w:name w:val="Body Text 21"/>
    <w:basedOn w:val="Standard"/>
    <w:rsid w:val="00635020"/>
    <w:pPr>
      <w:widowControl w:val="0"/>
      <w:tabs>
        <w:tab w:val="left" w:leader="dot" w:pos="6804"/>
        <w:tab w:val="left" w:pos="7230"/>
      </w:tabs>
      <w:ind w:left="0" w:firstLine="0"/>
    </w:pPr>
    <w:rPr>
      <w:rFonts w:ascii="Tahoma" w:hAnsi="Tahoma"/>
      <w:sz w:val="24"/>
    </w:rPr>
  </w:style>
  <w:style w:type="paragraph" w:styleId="Normlnweb">
    <w:name w:val="Normal (Web)"/>
    <w:basedOn w:val="Standard"/>
    <w:rsid w:val="00635020"/>
    <w:pPr>
      <w:spacing w:before="100" w:after="119"/>
      <w:ind w:left="0" w:firstLine="0"/>
    </w:pPr>
    <w:rPr>
      <w:sz w:val="24"/>
      <w:szCs w:val="24"/>
      <w:lang w:val="en-GB" w:eastAsia="en-GB"/>
    </w:rPr>
  </w:style>
  <w:style w:type="character" w:customStyle="1" w:styleId="hps">
    <w:name w:val="hps"/>
    <w:rsid w:val="00635020"/>
  </w:style>
  <w:style w:type="paragraph" w:styleId="Revize">
    <w:name w:val="Revision"/>
    <w:hidden/>
    <w:rsid w:val="00CC2161"/>
    <w:rPr>
      <w:sz w:val="22"/>
      <w:lang w:val="cs-CZ" w:eastAsia="cs-CZ"/>
    </w:rPr>
  </w:style>
  <w:style w:type="character" w:customStyle="1" w:styleId="Nadpis1Char">
    <w:name w:val="Nadpis 1 Char"/>
    <w:link w:val="Nadpis1"/>
    <w:rsid w:val="009152D2"/>
    <w:rPr>
      <w:b/>
      <w:caps/>
      <w:sz w:val="26"/>
      <w:lang w:val="en-US"/>
    </w:rPr>
  </w:style>
  <w:style w:type="character" w:customStyle="1" w:styleId="Nadpis2Char">
    <w:name w:val="Nadpis 2 Char"/>
    <w:link w:val="Nadpis2"/>
    <w:rsid w:val="009152D2"/>
    <w:rPr>
      <w:rFonts w:ascii="Helvetica" w:hAnsi="Helvetica"/>
      <w:b/>
      <w:i/>
      <w:sz w:val="24"/>
    </w:rPr>
  </w:style>
  <w:style w:type="character" w:customStyle="1" w:styleId="Zkladntext2Char">
    <w:name w:val="Základní text 2 Char"/>
    <w:link w:val="Zkladntext2"/>
    <w:rsid w:val="009152D2"/>
    <w:rPr>
      <w:b/>
      <w:sz w:val="22"/>
    </w:rPr>
  </w:style>
  <w:style w:type="paragraph" w:customStyle="1" w:styleId="Style1">
    <w:name w:val="Style1"/>
    <w:basedOn w:val="Normln"/>
    <w:qFormat/>
    <w:rsid w:val="000B67FE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"/>
    <w:qFormat/>
    <w:rsid w:val="00297CA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"/>
    <w:qFormat/>
    <w:rsid w:val="006D7BB2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54F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54F30"/>
    <w:rPr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654F30"/>
    <w:rPr>
      <w:b/>
      <w:bCs/>
      <w:lang w:val="cs-CZ" w:eastAsia="cs-CZ"/>
    </w:rPr>
  </w:style>
  <w:style w:type="table" w:styleId="Mkatabulky">
    <w:name w:val="Table Grid"/>
    <w:basedOn w:val="Normlntabulka"/>
    <w:uiPriority w:val="39"/>
    <w:rsid w:val="008C7C72"/>
    <w:rPr>
      <w:rFonts w:ascii="Arial" w:eastAsia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qFormat/>
    <w:rsid w:val="00DF7BD5"/>
    <w:pPr>
      <w:numPr>
        <w:numId w:val="40"/>
      </w:numPr>
      <w:jc w:val="center"/>
    </w:pPr>
    <w:rPr>
      <w:b/>
      <w:szCs w:val="22"/>
      <w:lang w:eastAsia="en-US"/>
    </w:rPr>
  </w:style>
  <w:style w:type="character" w:customStyle="1" w:styleId="rynqvb">
    <w:name w:val="rynqvb"/>
    <w:basedOn w:val="Standardnpsmoodstavce"/>
    <w:rsid w:val="003C59E7"/>
  </w:style>
  <w:style w:type="character" w:customStyle="1" w:styleId="azoifb">
    <w:name w:val="azoifb"/>
    <w:basedOn w:val="Standardnpsmoodstavce"/>
    <w:rsid w:val="001B2D11"/>
  </w:style>
  <w:style w:type="character" w:customStyle="1" w:styleId="hwtze">
    <w:name w:val="hwtze"/>
    <w:basedOn w:val="Standardnpsmoodstavce"/>
    <w:rsid w:val="001B2D11"/>
  </w:style>
  <w:style w:type="character" w:styleId="Nevyeenzmnka">
    <w:name w:val="Unresolved Mention"/>
    <w:basedOn w:val="Standardnpsmoodstavce"/>
    <w:uiPriority w:val="99"/>
    <w:semiHidden/>
    <w:unhideWhenUsed/>
    <w:rsid w:val="00B5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238F-EE06-4DF5-9E75-3B21C5F6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7161</Characters>
  <Application>Microsoft Office Word</Application>
  <DocSecurity>0</DocSecurity>
  <Lines>59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>Translation Centre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Monika Filáková</dc:creator>
  <cp:keywords/>
  <dc:description/>
  <cp:lastModifiedBy>Nepejchalová Leona</cp:lastModifiedBy>
  <cp:revision>5</cp:revision>
  <cp:lastPrinted>2022-01-28T07:34:00Z</cp:lastPrinted>
  <dcterms:created xsi:type="dcterms:W3CDTF">2025-12-19T16:12:00Z</dcterms:created>
  <dcterms:modified xsi:type="dcterms:W3CDTF">2026-01-06T12:51:00Z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