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17506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323176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323176">
        <w:rPr>
          <w:b/>
          <w:szCs w:val="22"/>
        </w:rPr>
        <w:t>PŘÍLOHA I</w:t>
      </w:r>
    </w:p>
    <w:p w14:paraId="50FE88E4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323176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323176">
        <w:rPr>
          <w:b/>
          <w:szCs w:val="22"/>
        </w:rPr>
        <w:t>SOUHRN ÚDAJŮ O PŘÍPRAVKU</w:t>
      </w:r>
    </w:p>
    <w:p w14:paraId="70A64732" w14:textId="77777777" w:rsidR="00C114FF" w:rsidRPr="00323176" w:rsidRDefault="005B47DC" w:rsidP="00B13B6D">
      <w:pPr>
        <w:pStyle w:val="Style1"/>
      </w:pPr>
      <w:r w:rsidRPr="00323176">
        <w:br w:type="page"/>
      </w:r>
      <w:r w:rsidRPr="00323176">
        <w:lastRenderedPageBreak/>
        <w:t>1.</w:t>
      </w:r>
      <w:r w:rsidRPr="00323176">
        <w:tab/>
        <w:t>NÁZEV VETERINÁRNÍHO LÉČIVÉHO PŘÍPRAVKU</w:t>
      </w:r>
    </w:p>
    <w:p w14:paraId="3606368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06BB1F" w14:textId="6DA63FDE" w:rsidR="00C114FF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Myodine 25 mg/ml injekční roztok pro psy a kočky</w:t>
      </w:r>
    </w:p>
    <w:p w14:paraId="7245778A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647E77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323176" w:rsidRDefault="005B47DC" w:rsidP="00B13B6D">
      <w:pPr>
        <w:pStyle w:val="Style1"/>
      </w:pPr>
      <w:r w:rsidRPr="00323176">
        <w:t>2.</w:t>
      </w:r>
      <w:r w:rsidRPr="00323176">
        <w:tab/>
        <w:t>KVALITATIVNÍ A KVANTITATIVNÍ SLOŽENÍ</w:t>
      </w:r>
    </w:p>
    <w:p w14:paraId="3EAF4F83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F37552" w14:textId="4134E702" w:rsidR="00540EC4" w:rsidRPr="00323176" w:rsidRDefault="00050046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Každý</w:t>
      </w:r>
      <w:r w:rsidRPr="00323176">
        <w:rPr>
          <w:szCs w:val="22"/>
        </w:rPr>
        <w:t xml:space="preserve"> </w:t>
      </w:r>
      <w:r w:rsidR="00540EC4" w:rsidRPr="00323176">
        <w:rPr>
          <w:szCs w:val="22"/>
        </w:rPr>
        <w:t>ml obsahuje:</w:t>
      </w:r>
    </w:p>
    <w:p w14:paraId="7F0259C3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8A2BBB" w14:textId="5EB60617" w:rsidR="00C114FF" w:rsidRPr="00323176" w:rsidRDefault="005B47DC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323176">
        <w:rPr>
          <w:b/>
          <w:szCs w:val="22"/>
        </w:rPr>
        <w:t>Léčivé látky:</w:t>
      </w:r>
    </w:p>
    <w:p w14:paraId="7E643414" w14:textId="4F97F3D2" w:rsidR="00540EC4" w:rsidRPr="00323176" w:rsidRDefault="00540EC4" w:rsidP="00540EC4">
      <w:pPr>
        <w:tabs>
          <w:tab w:val="clear" w:pos="567"/>
        </w:tabs>
        <w:spacing w:line="240" w:lineRule="auto"/>
        <w:rPr>
          <w:iCs/>
          <w:szCs w:val="22"/>
        </w:rPr>
      </w:pPr>
      <w:r w:rsidRPr="00323176">
        <w:rPr>
          <w:iCs/>
          <w:szCs w:val="22"/>
        </w:rPr>
        <w:t>Nandroloni lauras</w:t>
      </w:r>
      <w:r w:rsidRPr="00323176">
        <w:rPr>
          <w:iCs/>
          <w:szCs w:val="22"/>
        </w:rPr>
        <w:tab/>
      </w:r>
      <w:r w:rsidRPr="00323176">
        <w:rPr>
          <w:iCs/>
          <w:szCs w:val="22"/>
        </w:rPr>
        <w:tab/>
      </w:r>
      <w:r w:rsidRPr="00323176">
        <w:rPr>
          <w:iCs/>
          <w:szCs w:val="22"/>
        </w:rPr>
        <w:tab/>
        <w:t>25 mg</w:t>
      </w:r>
    </w:p>
    <w:p w14:paraId="5DBC8849" w14:textId="06BEE7AA" w:rsidR="00C114FF" w:rsidRPr="00323176" w:rsidRDefault="00540EC4" w:rsidP="00540EC4">
      <w:pPr>
        <w:tabs>
          <w:tab w:val="clear" w:pos="567"/>
        </w:tabs>
        <w:spacing w:line="240" w:lineRule="auto"/>
        <w:rPr>
          <w:iCs/>
          <w:szCs w:val="22"/>
        </w:rPr>
      </w:pPr>
      <w:r w:rsidRPr="00323176">
        <w:rPr>
          <w:iCs/>
          <w:szCs w:val="22"/>
        </w:rPr>
        <w:t>(odpovídá nandrolonum 15 mg)</w:t>
      </w:r>
    </w:p>
    <w:p w14:paraId="4114CC73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7E8DD245" w:rsidR="00C114FF" w:rsidRPr="00323176" w:rsidRDefault="005B47DC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b/>
          <w:szCs w:val="22"/>
        </w:rPr>
        <w:t>Pomocné látky:</w:t>
      </w:r>
    </w:p>
    <w:p w14:paraId="13C45036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  <w:gridCol w:w="4534"/>
      </w:tblGrid>
      <w:tr w:rsidR="00FB475B" w:rsidRPr="00323176" w14:paraId="0B4C76E3" w14:textId="77777777" w:rsidTr="00540EC4">
        <w:tc>
          <w:tcPr>
            <w:tcW w:w="4527" w:type="dxa"/>
            <w:vAlign w:val="center"/>
          </w:tcPr>
          <w:p w14:paraId="6D45EB6D" w14:textId="26812107" w:rsidR="00872C48" w:rsidRPr="00323176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323176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4" w:type="dxa"/>
            <w:vAlign w:val="center"/>
          </w:tcPr>
          <w:p w14:paraId="2E659D33" w14:textId="2D0F2F2A" w:rsidR="00872C48" w:rsidRPr="00323176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323176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540EC4" w:rsidRPr="00323176" w14:paraId="7D5263D3" w14:textId="77777777" w:rsidTr="00D34D51">
        <w:tc>
          <w:tcPr>
            <w:tcW w:w="4527" w:type="dxa"/>
          </w:tcPr>
          <w:p w14:paraId="0F798F46" w14:textId="6DEB5ED5" w:rsidR="00540EC4" w:rsidRPr="00323176" w:rsidRDefault="00540EC4" w:rsidP="00540EC4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323176">
              <w:t>Benzylalkohol (E 1519)</w:t>
            </w:r>
          </w:p>
        </w:tc>
        <w:tc>
          <w:tcPr>
            <w:tcW w:w="4534" w:type="dxa"/>
            <w:vAlign w:val="center"/>
          </w:tcPr>
          <w:p w14:paraId="457A3BBC" w14:textId="56E89CA5" w:rsidR="00540EC4" w:rsidRPr="00323176" w:rsidRDefault="00540EC4" w:rsidP="00540EC4">
            <w:pPr>
              <w:spacing w:before="60" w:after="60"/>
              <w:rPr>
                <w:iCs/>
                <w:szCs w:val="22"/>
              </w:rPr>
            </w:pPr>
            <w:r w:rsidRPr="00323176">
              <w:rPr>
                <w:iCs/>
                <w:szCs w:val="22"/>
              </w:rPr>
              <w:t>104 mg</w:t>
            </w:r>
          </w:p>
        </w:tc>
      </w:tr>
      <w:tr w:rsidR="00540EC4" w:rsidRPr="00323176" w14:paraId="6A4C5E50" w14:textId="77777777" w:rsidTr="00D34D51">
        <w:tc>
          <w:tcPr>
            <w:tcW w:w="4527" w:type="dxa"/>
          </w:tcPr>
          <w:p w14:paraId="5CCC8F42" w14:textId="79A206DD" w:rsidR="00540EC4" w:rsidRPr="00323176" w:rsidRDefault="00540EC4" w:rsidP="00540EC4">
            <w:pPr>
              <w:spacing w:before="60" w:after="60"/>
              <w:rPr>
                <w:iCs/>
                <w:szCs w:val="22"/>
              </w:rPr>
            </w:pPr>
            <w:r w:rsidRPr="00323176">
              <w:t>Podzemnicový olej</w:t>
            </w:r>
          </w:p>
        </w:tc>
        <w:tc>
          <w:tcPr>
            <w:tcW w:w="4534" w:type="dxa"/>
            <w:vAlign w:val="center"/>
          </w:tcPr>
          <w:p w14:paraId="2EA0CFB0" w14:textId="77777777" w:rsidR="00540EC4" w:rsidRPr="00323176" w:rsidRDefault="00540EC4" w:rsidP="00540EC4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Pr="00323176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41F7D7" w14:textId="7786181D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Čirý nažloutlý olejovitý roztok.</w:t>
      </w:r>
    </w:p>
    <w:p w14:paraId="61C6ADE8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7CAFEC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323176" w:rsidRDefault="005B47DC" w:rsidP="00B13B6D">
      <w:pPr>
        <w:pStyle w:val="Style1"/>
      </w:pPr>
      <w:r w:rsidRPr="00323176">
        <w:t>3.</w:t>
      </w:r>
      <w:r w:rsidRPr="00323176">
        <w:tab/>
        <w:t>KLINICKÉ INFORMACE</w:t>
      </w:r>
    </w:p>
    <w:p w14:paraId="03304F78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323176" w:rsidRDefault="005B47DC" w:rsidP="00B13B6D">
      <w:pPr>
        <w:pStyle w:val="Style1"/>
      </w:pPr>
      <w:r w:rsidRPr="00323176">
        <w:t>3.1</w:t>
      </w:r>
      <w:r w:rsidRPr="00323176">
        <w:tab/>
        <w:t>Cílové druhy zvířat</w:t>
      </w:r>
    </w:p>
    <w:p w14:paraId="20FFAC3D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24C89F" w14:textId="7598D566" w:rsidR="00605C51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Psi a kočky.</w:t>
      </w:r>
    </w:p>
    <w:p w14:paraId="399678A1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323176" w:rsidRDefault="005B47DC" w:rsidP="00B13B6D">
      <w:pPr>
        <w:pStyle w:val="Style1"/>
      </w:pPr>
      <w:r w:rsidRPr="00323176">
        <w:t>3.2</w:t>
      </w:r>
      <w:r w:rsidRPr="00323176">
        <w:tab/>
        <w:t xml:space="preserve">Indikace pro použití pro každý cílový druh </w:t>
      </w:r>
      <w:r w:rsidR="0043586F" w:rsidRPr="00323176">
        <w:t>zvířat</w:t>
      </w:r>
    </w:p>
    <w:p w14:paraId="327E3A6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A9E78C" w14:textId="0C592007" w:rsidR="00E86CEE" w:rsidRPr="00323176" w:rsidRDefault="00540EC4" w:rsidP="00145C3F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Pro použití u psů a koček jako doplňková léčba stavů, ve kterých je anabolická terapie považována za přínosnou.</w:t>
      </w:r>
    </w:p>
    <w:p w14:paraId="3ABD7399" w14:textId="77777777" w:rsidR="00540EC4" w:rsidRPr="00323176" w:rsidRDefault="00540EC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323176" w:rsidRDefault="005B47DC" w:rsidP="00B13B6D">
      <w:pPr>
        <w:pStyle w:val="Style1"/>
      </w:pPr>
      <w:r w:rsidRPr="00323176">
        <w:t>3.3</w:t>
      </w:r>
      <w:r w:rsidRPr="00323176">
        <w:tab/>
        <w:t>Kontraindikace</w:t>
      </w:r>
    </w:p>
    <w:p w14:paraId="758D96B3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4F2A3EB" w14:textId="5A42D92C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Nepoužívat u březích zvířat (viz také bod</w:t>
      </w:r>
      <w:r w:rsidR="003E7923">
        <w:rPr>
          <w:szCs w:val="22"/>
        </w:rPr>
        <w:t xml:space="preserve"> </w:t>
      </w:r>
      <w:r w:rsidR="000D7AFF" w:rsidRPr="00323176">
        <w:rPr>
          <w:szCs w:val="22"/>
        </w:rPr>
        <w:t>3</w:t>
      </w:r>
      <w:r w:rsidRPr="00323176">
        <w:rPr>
          <w:szCs w:val="22"/>
        </w:rPr>
        <w:t>.7).</w:t>
      </w:r>
    </w:p>
    <w:p w14:paraId="1B875CBE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Nepoužívat u zvířat s hyperkalcémií.</w:t>
      </w:r>
    </w:p>
    <w:p w14:paraId="32FDADEE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Nepoužívat u zvířat s androgen-dependentními nádory.</w:t>
      </w:r>
    </w:p>
    <w:p w14:paraId="4906532F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Nepoužívat u chovných zvířat.</w:t>
      </w:r>
    </w:p>
    <w:p w14:paraId="54C2FA76" w14:textId="5192653E" w:rsidR="00C114FF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Nepoužívat v případ</w:t>
      </w:r>
      <w:r w:rsidR="000D7AFF" w:rsidRPr="00323176">
        <w:rPr>
          <w:szCs w:val="22"/>
        </w:rPr>
        <w:t>ech</w:t>
      </w:r>
      <w:r w:rsidRPr="00323176">
        <w:rPr>
          <w:szCs w:val="22"/>
        </w:rPr>
        <w:t xml:space="preserve"> přecitlivělosti na léčivou látku nebo na některou z pomocných látek.</w:t>
      </w:r>
    </w:p>
    <w:p w14:paraId="0169EABC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323176" w:rsidRDefault="005B47DC" w:rsidP="00B13B6D">
      <w:pPr>
        <w:pStyle w:val="Style1"/>
      </w:pPr>
      <w:r w:rsidRPr="00323176">
        <w:t>3.4</w:t>
      </w:r>
      <w:r w:rsidRPr="00323176">
        <w:tab/>
        <w:t>Zvláštní upozornění</w:t>
      </w:r>
    </w:p>
    <w:p w14:paraId="0622A062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54F5016" w14:textId="7842E9D1" w:rsidR="002838C8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Anabolická terapie navozuje spíše zlepšení klinických příznaků než </w:t>
      </w:r>
      <w:r w:rsidR="00585ABF">
        <w:rPr>
          <w:szCs w:val="22"/>
        </w:rPr>
        <w:t>vyléčení</w:t>
      </w:r>
      <w:r w:rsidRPr="00323176">
        <w:rPr>
          <w:szCs w:val="22"/>
        </w:rPr>
        <w:t>. Zvíře by proto mělo být pečlivě vyšetřeno na potenciální již existující onemocnění a anabolická léčba by měla být kombinována s léčbou tohoto primárního onemocnění, pokud je přítomno.</w:t>
      </w:r>
    </w:p>
    <w:p w14:paraId="5716E82F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323176" w:rsidRDefault="005B47DC" w:rsidP="00B13B6D">
      <w:pPr>
        <w:pStyle w:val="Style1"/>
      </w:pPr>
      <w:r w:rsidRPr="00323176">
        <w:t>3.5</w:t>
      </w:r>
      <w:r w:rsidRPr="00323176">
        <w:tab/>
        <w:t>Zvláštní opatření pro použití</w:t>
      </w:r>
    </w:p>
    <w:p w14:paraId="0B94D7B2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323176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23176">
        <w:rPr>
          <w:szCs w:val="22"/>
          <w:u w:val="single"/>
        </w:rPr>
        <w:t>Zvláštní opatření pro bezpečné použití u cílových druhů zvířat</w:t>
      </w:r>
      <w:r w:rsidRPr="00323176">
        <w:rPr>
          <w:szCs w:val="22"/>
        </w:rPr>
        <w:t>:</w:t>
      </w:r>
    </w:p>
    <w:p w14:paraId="5FA053E2" w14:textId="205E46C0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Tento </w:t>
      </w:r>
      <w:r w:rsidR="000D7AFF" w:rsidRPr="00323176">
        <w:rPr>
          <w:szCs w:val="22"/>
        </w:rPr>
        <w:t xml:space="preserve">veterinární léčivý </w:t>
      </w:r>
      <w:r w:rsidRPr="00323176">
        <w:rPr>
          <w:szCs w:val="22"/>
        </w:rPr>
        <w:t xml:space="preserve">přípravek obsahuje benzylalkohol, u kterého bylo prokázáno, že vyvolává nežádoucí účinky u novorozenců. Z tohoto důvodu se použití </w:t>
      </w:r>
      <w:r w:rsidR="000D7AFF" w:rsidRPr="00323176">
        <w:rPr>
          <w:szCs w:val="22"/>
        </w:rPr>
        <w:t xml:space="preserve">veterinárního léčivého </w:t>
      </w:r>
      <w:r w:rsidRPr="00323176">
        <w:rPr>
          <w:szCs w:val="22"/>
        </w:rPr>
        <w:t>přípravku nedoporučuje u velmi mladých zvířat.</w:t>
      </w:r>
    </w:p>
    <w:p w14:paraId="24BEF6EB" w14:textId="1D9284B0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lastRenderedPageBreak/>
        <w:t xml:space="preserve">Zvláštní péči (zejména u geriatrických pacientů) je třeba věnovat při podávání </w:t>
      </w:r>
      <w:r w:rsidR="000D7AFF" w:rsidRPr="00323176">
        <w:rPr>
          <w:szCs w:val="22"/>
        </w:rPr>
        <w:t xml:space="preserve">veterinárního léčivého </w:t>
      </w:r>
      <w:r w:rsidRPr="00323176">
        <w:rPr>
          <w:szCs w:val="22"/>
        </w:rPr>
        <w:t>přípravku zvířatům s oslabenou srdeční nebo renální funkcí, protože anabolické steroidy mohou zvyšovat retenci sodíku a vody.</w:t>
      </w:r>
    </w:p>
    <w:p w14:paraId="4D136BD6" w14:textId="3A10DF27" w:rsidR="00540EC4" w:rsidRPr="00323176" w:rsidRDefault="000D7AFF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Veterinární léčivý p</w:t>
      </w:r>
      <w:r w:rsidR="00540EC4" w:rsidRPr="00323176">
        <w:rPr>
          <w:szCs w:val="22"/>
        </w:rPr>
        <w:t xml:space="preserve">řípravek by měl být podáván s opatrností u zvířat se závažnou poruchou funkce jater. Funkce jater u léčených zvířat se musí monitorovat. V průběhu podávání </w:t>
      </w:r>
      <w:r w:rsidRPr="00323176">
        <w:rPr>
          <w:szCs w:val="22"/>
        </w:rPr>
        <w:t xml:space="preserve">veterinárního léčivého </w:t>
      </w:r>
      <w:r w:rsidR="00540EC4" w:rsidRPr="00323176">
        <w:rPr>
          <w:szCs w:val="22"/>
        </w:rPr>
        <w:t>přípravku zvířatům s existujícím onemocněním srdce, ledvin nebo jater se mohou vyskytnout komplikace (např. edém), v takovém případě musí být léčba okamžitě ukončena.</w:t>
      </w:r>
    </w:p>
    <w:p w14:paraId="7D1CE21B" w14:textId="450A3A8C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Zvláštní pozornost je třeba věnovat při podávání </w:t>
      </w:r>
      <w:r w:rsidR="000D7AFF" w:rsidRPr="00323176">
        <w:rPr>
          <w:szCs w:val="22"/>
        </w:rPr>
        <w:t xml:space="preserve">veterinárního léčivého </w:t>
      </w:r>
      <w:r w:rsidRPr="00323176">
        <w:rPr>
          <w:szCs w:val="22"/>
        </w:rPr>
        <w:t>přípravku mladým (rostoucím) zvířatům, protože androgeny mohou urychlit uzávěr epifýzy.</w:t>
      </w:r>
    </w:p>
    <w:p w14:paraId="581B1F31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Dlouhodobé podávání může způsobit, že se objeví příznaky androgenní aktivity, a to zejména u nekastrovaných samic.</w:t>
      </w:r>
    </w:p>
    <w:p w14:paraId="117F609A" w14:textId="44A90040" w:rsidR="00C114FF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Steroidy mohou zlepšit toleranci glukózy a snížit potřebu inzul</w:t>
      </w:r>
      <w:r w:rsidR="00C008D8">
        <w:rPr>
          <w:szCs w:val="22"/>
        </w:rPr>
        <w:t>i</w:t>
      </w:r>
      <w:r w:rsidRPr="00323176">
        <w:rPr>
          <w:szCs w:val="22"/>
        </w:rPr>
        <w:t xml:space="preserve">nu nebo dalších </w:t>
      </w:r>
      <w:proofErr w:type="spellStart"/>
      <w:r w:rsidRPr="00323176">
        <w:rPr>
          <w:szCs w:val="22"/>
        </w:rPr>
        <w:t>antidiabetických</w:t>
      </w:r>
      <w:proofErr w:type="spellEnd"/>
      <w:r w:rsidRPr="00323176">
        <w:rPr>
          <w:szCs w:val="22"/>
        </w:rPr>
        <w:t xml:space="preserve"> lé</w:t>
      </w:r>
      <w:r w:rsidR="00C008D8">
        <w:rPr>
          <w:szCs w:val="22"/>
        </w:rPr>
        <w:t>čiv</w:t>
      </w:r>
      <w:r w:rsidRPr="00323176">
        <w:rPr>
          <w:szCs w:val="22"/>
        </w:rPr>
        <w:t xml:space="preserve">. Z tohoto důvodu musí být diabetická zvířata pečlivě sledována a může být nezbytná úprava dávky </w:t>
      </w:r>
      <w:proofErr w:type="spellStart"/>
      <w:r w:rsidRPr="00323176">
        <w:rPr>
          <w:szCs w:val="22"/>
        </w:rPr>
        <w:t>antidiabetických</w:t>
      </w:r>
      <w:proofErr w:type="spellEnd"/>
      <w:r w:rsidRPr="00323176">
        <w:rPr>
          <w:szCs w:val="22"/>
        </w:rPr>
        <w:t xml:space="preserve"> lé</w:t>
      </w:r>
      <w:r w:rsidR="00C008D8">
        <w:rPr>
          <w:szCs w:val="22"/>
        </w:rPr>
        <w:t>čiv</w:t>
      </w:r>
      <w:r w:rsidRPr="00323176">
        <w:rPr>
          <w:szCs w:val="22"/>
        </w:rPr>
        <w:t>.</w:t>
      </w:r>
    </w:p>
    <w:p w14:paraId="5ABE2C71" w14:textId="77777777" w:rsidR="00605C51" w:rsidRPr="0032317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323176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23176">
        <w:rPr>
          <w:szCs w:val="22"/>
          <w:u w:val="single"/>
        </w:rPr>
        <w:t>Zvláštní opatření pro osobu, která podává veterinární léčivý přípravek zvířatům</w:t>
      </w:r>
      <w:r w:rsidRPr="00323176">
        <w:rPr>
          <w:szCs w:val="22"/>
        </w:rPr>
        <w:t>:</w:t>
      </w:r>
    </w:p>
    <w:p w14:paraId="1E15D93D" w14:textId="74C82FDC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V případě náhodného </w:t>
      </w:r>
      <w:r w:rsidR="000D7AFF" w:rsidRPr="00323176">
        <w:t>sebepoškození injekčně podaným přípravkem</w:t>
      </w:r>
      <w:r w:rsidR="000D7AFF" w:rsidRPr="00323176" w:rsidDel="000D7AFF">
        <w:rPr>
          <w:szCs w:val="22"/>
        </w:rPr>
        <w:t xml:space="preserve"> </w:t>
      </w:r>
      <w:r w:rsidRPr="00323176">
        <w:rPr>
          <w:szCs w:val="22"/>
        </w:rPr>
        <w:t xml:space="preserve">může dojít k přechodné bolestivé, lokální reakci. Zabraňte náhodnému samopodání injekce. V případě náhodného sebepoškození injekčně </w:t>
      </w:r>
      <w:r w:rsidR="000D7AFF" w:rsidRPr="00323176">
        <w:rPr>
          <w:szCs w:val="22"/>
        </w:rPr>
        <w:t xml:space="preserve">podaným </w:t>
      </w:r>
      <w:r w:rsidRPr="00323176">
        <w:rPr>
          <w:szCs w:val="22"/>
        </w:rPr>
        <w:t>přípravkem</w:t>
      </w:r>
      <w:r w:rsidR="00B8415F">
        <w:rPr>
          <w:szCs w:val="22"/>
        </w:rPr>
        <w:t>,</w:t>
      </w:r>
      <w:r w:rsidRPr="00323176">
        <w:rPr>
          <w:szCs w:val="22"/>
        </w:rPr>
        <w:t xml:space="preserve"> vyhledejte </w:t>
      </w:r>
      <w:r w:rsidR="000D7AFF" w:rsidRPr="00323176">
        <w:rPr>
          <w:szCs w:val="22"/>
        </w:rPr>
        <w:t xml:space="preserve">ihned </w:t>
      </w:r>
      <w:r w:rsidRPr="00323176">
        <w:rPr>
          <w:szCs w:val="22"/>
        </w:rPr>
        <w:t xml:space="preserve">lékařskou pomoc a ukažte příbalovou informaci nebo etiketu praktickému lékaři. </w:t>
      </w:r>
    </w:p>
    <w:p w14:paraId="473BC789" w14:textId="5A943B06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Tento </w:t>
      </w:r>
      <w:r w:rsidR="000D7AFF" w:rsidRPr="00323176">
        <w:rPr>
          <w:szCs w:val="22"/>
        </w:rPr>
        <w:t xml:space="preserve">veterinární léčivý </w:t>
      </w:r>
      <w:r w:rsidRPr="00323176">
        <w:rPr>
          <w:szCs w:val="22"/>
        </w:rPr>
        <w:t>přípravek obsahuje benzylalkohol a může způsobit podráždění kůže. Zabraňte kontaktu s kůží. V případě kontaktu s kůží zasažené místo omyjte vodou a mýdlem. Pokud podráždění přetrvává, vyhledejte lékařskou pomoc. Po použití si umyjte ruce.</w:t>
      </w:r>
    </w:p>
    <w:p w14:paraId="5B62AC75" w14:textId="450A254A" w:rsidR="00540EC4" w:rsidRPr="00323176" w:rsidRDefault="000D7AFF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Veterinární léčivý p</w:t>
      </w:r>
      <w:r w:rsidR="00540EC4" w:rsidRPr="00323176">
        <w:rPr>
          <w:szCs w:val="22"/>
        </w:rPr>
        <w:t xml:space="preserve">řípravek může způsobit podráždění očí. Zabraňte kontaktu s očima. V případě zasažení očí </w:t>
      </w:r>
      <w:r w:rsidRPr="00323176">
        <w:rPr>
          <w:szCs w:val="22"/>
        </w:rPr>
        <w:t xml:space="preserve">veterinárním léčivým přípravkem </w:t>
      </w:r>
      <w:r w:rsidR="00540EC4" w:rsidRPr="00323176">
        <w:rPr>
          <w:szCs w:val="22"/>
        </w:rPr>
        <w:t>je ihned důkladně vypláchněte vodou, a pokud podráždění přetrvává, vyhledejte lékařskou pomoc.</w:t>
      </w:r>
    </w:p>
    <w:p w14:paraId="737EEE99" w14:textId="3145505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V případě, že jsou těhotné ženy vystaveny účinku tohoto </w:t>
      </w:r>
      <w:r w:rsidR="000D7AFF" w:rsidRPr="00323176">
        <w:rPr>
          <w:szCs w:val="22"/>
        </w:rPr>
        <w:t xml:space="preserve">veterinárního léčivého </w:t>
      </w:r>
      <w:r w:rsidRPr="00323176">
        <w:rPr>
          <w:szCs w:val="22"/>
        </w:rPr>
        <w:t>přípravku, může dojít k virilizaci plodu. A proto by veterinární léčivý přípravek neměly podávat těhotné ženy nebo ženy, které se snaží otěhotnět.</w:t>
      </w:r>
    </w:p>
    <w:p w14:paraId="1394F7F6" w14:textId="274214B4" w:rsidR="00B115CA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Tento </w:t>
      </w:r>
      <w:r w:rsidR="000D7AFF" w:rsidRPr="00323176">
        <w:rPr>
          <w:szCs w:val="22"/>
        </w:rPr>
        <w:t xml:space="preserve">veterinární léčivý </w:t>
      </w:r>
      <w:r w:rsidRPr="00323176">
        <w:rPr>
          <w:szCs w:val="22"/>
        </w:rPr>
        <w:t>přípravek může způsobit reakce z přecitlivělosti. Lidé se známou přecitlivělostí na nandrolon, benzylalkohol nebo arachisový olej (arašídový olej) by se měli vyhnout kontaktu s veterinárním léčivým přípravkem.</w:t>
      </w:r>
    </w:p>
    <w:p w14:paraId="05693B7D" w14:textId="4B27E5E2" w:rsidR="00D3691A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Pokud se u vás objeví </w:t>
      </w:r>
      <w:proofErr w:type="spellStart"/>
      <w:r w:rsidRPr="00323176">
        <w:rPr>
          <w:szCs w:val="22"/>
        </w:rPr>
        <w:t>postexpoziční</w:t>
      </w:r>
      <w:proofErr w:type="spellEnd"/>
      <w:r w:rsidRPr="00323176">
        <w:rPr>
          <w:szCs w:val="22"/>
        </w:rPr>
        <w:t xml:space="preserve"> příznaky, jako např. kožní vyrážka, vyhledejte lékařskou pomoc a ukažte lékaři toto upozornění. Otok obličeje, rtů, očí nebo potíže s dýcháním jsou vážné příznaky a vyžadují okamžitou lékařskou pomoc.</w:t>
      </w:r>
    </w:p>
    <w:p w14:paraId="7D364D19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323176" w:rsidRDefault="005B47DC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23176">
        <w:rPr>
          <w:szCs w:val="22"/>
          <w:u w:val="single"/>
        </w:rPr>
        <w:t>Zvláštní opatření pro ochranu životního prostředí</w:t>
      </w:r>
      <w:r w:rsidRPr="00323176">
        <w:rPr>
          <w:szCs w:val="22"/>
        </w:rPr>
        <w:t>:</w:t>
      </w:r>
    </w:p>
    <w:p w14:paraId="0CE51CD2" w14:textId="111C4907" w:rsidR="00295140" w:rsidRPr="00323176" w:rsidRDefault="000D7AFF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t>Neuplatňuje se.</w:t>
      </w:r>
    </w:p>
    <w:p w14:paraId="309A1DB9" w14:textId="77777777" w:rsidR="00295140" w:rsidRPr="00323176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323176" w:rsidRDefault="005B47DC" w:rsidP="00B13B6D">
      <w:pPr>
        <w:pStyle w:val="Style1"/>
      </w:pPr>
      <w:r w:rsidRPr="00323176">
        <w:t>3.6</w:t>
      </w:r>
      <w:r w:rsidRPr="00323176">
        <w:tab/>
        <w:t>Nežádoucí účinky</w:t>
      </w:r>
    </w:p>
    <w:p w14:paraId="10F3D673" w14:textId="77777777" w:rsidR="00295140" w:rsidRPr="00323176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15056F3C" w14:textId="5553896D" w:rsidR="000D7AFF" w:rsidRPr="00323176" w:rsidRDefault="000D7AFF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Psi a kočky:</w:t>
      </w:r>
    </w:p>
    <w:p w14:paraId="33D4CAD4" w14:textId="77777777" w:rsidR="000D7AFF" w:rsidRPr="00323176" w:rsidRDefault="000D7AFF" w:rsidP="00540EC4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0D7AFF" w:rsidRPr="00323176" w14:paraId="1CD6DFC1" w14:textId="77777777" w:rsidTr="004F20CA">
        <w:tc>
          <w:tcPr>
            <w:tcW w:w="1957" w:type="pct"/>
          </w:tcPr>
          <w:p w14:paraId="6F1510DC" w14:textId="77777777" w:rsidR="000D7AFF" w:rsidRPr="00323176" w:rsidRDefault="000D7AFF" w:rsidP="000D7AFF">
            <w:pPr>
              <w:spacing w:before="60" w:after="60"/>
              <w:rPr>
                <w:szCs w:val="22"/>
              </w:rPr>
            </w:pPr>
            <w:r w:rsidRPr="00323176">
              <w:t>Velmi vzácné</w:t>
            </w:r>
          </w:p>
          <w:p w14:paraId="3B50C8B0" w14:textId="533D0598" w:rsidR="000D7AFF" w:rsidRPr="00323176" w:rsidRDefault="000D7AFF" w:rsidP="000D7AFF">
            <w:pPr>
              <w:spacing w:before="60" w:after="60"/>
              <w:rPr>
                <w:szCs w:val="22"/>
              </w:rPr>
            </w:pPr>
            <w:r w:rsidRPr="00323176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252FE8E6" w14:textId="21A95D38" w:rsidR="000D7AFF" w:rsidRPr="00323176" w:rsidRDefault="00A974A2" w:rsidP="004F20CA">
            <w:pPr>
              <w:spacing w:before="60" w:after="60"/>
              <w:rPr>
                <w:iCs/>
                <w:vertAlign w:val="superscript"/>
              </w:rPr>
            </w:pPr>
            <w:r w:rsidRPr="00323176">
              <w:rPr>
                <w:iCs/>
              </w:rPr>
              <w:t xml:space="preserve">Reakce v místě injekčního </w:t>
            </w:r>
            <w:proofErr w:type="spellStart"/>
            <w:r w:rsidRPr="00323176">
              <w:rPr>
                <w:iCs/>
              </w:rPr>
              <w:t>podání</w:t>
            </w:r>
            <w:r w:rsidR="000D7AFF" w:rsidRPr="00323176">
              <w:rPr>
                <w:iCs/>
                <w:vertAlign w:val="superscript"/>
              </w:rPr>
              <w:t>a</w:t>
            </w:r>
            <w:proofErr w:type="spellEnd"/>
          </w:p>
          <w:p w14:paraId="3A0674AE" w14:textId="7969ED67" w:rsidR="000D7AFF" w:rsidRPr="00323176" w:rsidRDefault="00A974A2" w:rsidP="004F20CA">
            <w:pPr>
              <w:spacing w:before="60" w:after="60"/>
              <w:rPr>
                <w:iCs/>
              </w:rPr>
            </w:pPr>
            <w:r w:rsidRPr="00323176">
              <w:rPr>
                <w:iCs/>
              </w:rPr>
              <w:t xml:space="preserve">Porucha </w:t>
            </w:r>
            <w:proofErr w:type="spellStart"/>
            <w:r w:rsidRPr="00323176">
              <w:rPr>
                <w:iCs/>
              </w:rPr>
              <w:t>chování</w:t>
            </w:r>
            <w:r w:rsidR="000D7AFF" w:rsidRPr="00323176">
              <w:rPr>
                <w:iCs/>
                <w:vertAlign w:val="superscript"/>
              </w:rPr>
              <w:t>b</w:t>
            </w:r>
            <w:proofErr w:type="spellEnd"/>
            <w:r w:rsidR="000D7AFF" w:rsidRPr="00323176">
              <w:rPr>
                <w:iCs/>
              </w:rPr>
              <w:t xml:space="preserve"> </w:t>
            </w:r>
          </w:p>
          <w:p w14:paraId="24B708BC" w14:textId="6FC5943B" w:rsidR="000D7AFF" w:rsidRPr="00323176" w:rsidRDefault="00A974A2" w:rsidP="004F20CA">
            <w:pPr>
              <w:spacing w:before="60" w:after="60"/>
              <w:rPr>
                <w:iCs/>
                <w:vertAlign w:val="superscript"/>
              </w:rPr>
            </w:pPr>
            <w:r w:rsidRPr="00323176">
              <w:rPr>
                <w:iCs/>
              </w:rPr>
              <w:t xml:space="preserve">Neobvyklý zápach </w:t>
            </w:r>
            <w:proofErr w:type="spellStart"/>
            <w:r w:rsidRPr="00323176">
              <w:rPr>
                <w:iCs/>
              </w:rPr>
              <w:t>moči</w:t>
            </w:r>
            <w:r w:rsidR="000D7AFF" w:rsidRPr="00323176">
              <w:rPr>
                <w:iCs/>
                <w:vertAlign w:val="superscript"/>
              </w:rPr>
              <w:t>c</w:t>
            </w:r>
            <w:proofErr w:type="spellEnd"/>
          </w:p>
        </w:tc>
      </w:tr>
      <w:tr w:rsidR="000D7AFF" w:rsidRPr="00323176" w14:paraId="47965B43" w14:textId="77777777" w:rsidTr="004F20CA">
        <w:tc>
          <w:tcPr>
            <w:tcW w:w="1957" w:type="pct"/>
          </w:tcPr>
          <w:p w14:paraId="7A529F37" w14:textId="00CBEC0D" w:rsidR="000D7AFF" w:rsidRPr="00323176" w:rsidRDefault="004C5F5A" w:rsidP="004F20CA">
            <w:pPr>
              <w:spacing w:before="60" w:after="60"/>
              <w:rPr>
                <w:szCs w:val="22"/>
              </w:rPr>
            </w:pPr>
            <w:r>
              <w:t xml:space="preserve">Neznámá </w:t>
            </w:r>
            <w:proofErr w:type="gramStart"/>
            <w:r>
              <w:t xml:space="preserve">četnost </w:t>
            </w:r>
            <w:r w:rsidR="000D7AFF" w:rsidRPr="00323176">
              <w:t xml:space="preserve"> (</w:t>
            </w:r>
            <w:proofErr w:type="gramEnd"/>
            <w:r w:rsidR="000D7AFF" w:rsidRPr="00323176">
              <w:t>z dostupných údajů nelze určit):</w:t>
            </w:r>
          </w:p>
        </w:tc>
        <w:tc>
          <w:tcPr>
            <w:tcW w:w="3043" w:type="pct"/>
          </w:tcPr>
          <w:p w14:paraId="4EB2F259" w14:textId="09D4998B" w:rsidR="000D7AFF" w:rsidRPr="00323176" w:rsidRDefault="00A974A2" w:rsidP="004F20CA">
            <w:pPr>
              <w:spacing w:before="60" w:after="60"/>
              <w:rPr>
                <w:iCs/>
                <w:szCs w:val="22"/>
              </w:rPr>
            </w:pPr>
            <w:r w:rsidRPr="00323176">
              <w:rPr>
                <w:iCs/>
                <w:szCs w:val="22"/>
              </w:rPr>
              <w:t xml:space="preserve">Porucha </w:t>
            </w:r>
            <w:proofErr w:type="spellStart"/>
            <w:r w:rsidRPr="00323176">
              <w:rPr>
                <w:iCs/>
                <w:szCs w:val="22"/>
              </w:rPr>
              <w:t>elektrolytů</w:t>
            </w:r>
            <w:r w:rsidR="000D7AFF" w:rsidRPr="00323176">
              <w:rPr>
                <w:iCs/>
                <w:szCs w:val="22"/>
                <w:vertAlign w:val="superscript"/>
              </w:rPr>
              <w:t>d</w:t>
            </w:r>
            <w:proofErr w:type="spellEnd"/>
          </w:p>
          <w:p w14:paraId="4208136D" w14:textId="0611A4F6" w:rsidR="000D7AFF" w:rsidRPr="00323176" w:rsidRDefault="00A974A2" w:rsidP="004F20CA">
            <w:pPr>
              <w:spacing w:before="60" w:after="60"/>
              <w:rPr>
                <w:iCs/>
                <w:szCs w:val="22"/>
              </w:rPr>
            </w:pPr>
            <w:r w:rsidRPr="00323176">
              <w:rPr>
                <w:iCs/>
                <w:szCs w:val="22"/>
              </w:rPr>
              <w:t>Hepatická toxikóza</w:t>
            </w:r>
          </w:p>
          <w:p w14:paraId="4ADE274C" w14:textId="2A2B4CD8" w:rsidR="000D7AFF" w:rsidRPr="00323176" w:rsidRDefault="00A974A2" w:rsidP="004F20CA">
            <w:pPr>
              <w:spacing w:before="60" w:after="60"/>
              <w:rPr>
                <w:iCs/>
                <w:szCs w:val="22"/>
              </w:rPr>
            </w:pPr>
            <w:r w:rsidRPr="00323176">
              <w:rPr>
                <w:iCs/>
                <w:szCs w:val="22"/>
              </w:rPr>
              <w:t>Reprodukční porucha</w:t>
            </w:r>
            <w:r w:rsidR="000D7AFF" w:rsidRPr="00323176">
              <w:rPr>
                <w:iCs/>
                <w:szCs w:val="22"/>
              </w:rPr>
              <w:t xml:space="preserve"> (</w:t>
            </w:r>
            <w:r w:rsidR="00C83559">
              <w:rPr>
                <w:iCs/>
                <w:szCs w:val="22"/>
              </w:rPr>
              <w:t>snížený počet spermií</w:t>
            </w:r>
            <w:r w:rsidR="000D7AFF" w:rsidRPr="00323176">
              <w:rPr>
                <w:iCs/>
                <w:szCs w:val="22"/>
              </w:rPr>
              <w:t xml:space="preserve">, </w:t>
            </w:r>
            <w:r w:rsidRPr="00323176">
              <w:rPr>
                <w:iCs/>
                <w:szCs w:val="22"/>
              </w:rPr>
              <w:t xml:space="preserve">abnormální </w:t>
            </w:r>
            <w:proofErr w:type="spellStart"/>
            <w:r w:rsidRPr="00323176">
              <w:rPr>
                <w:iCs/>
                <w:szCs w:val="22"/>
              </w:rPr>
              <w:t>říje</w:t>
            </w:r>
            <w:r w:rsidR="000D7AFF" w:rsidRPr="00323176">
              <w:rPr>
                <w:iCs/>
                <w:szCs w:val="22"/>
                <w:vertAlign w:val="superscript"/>
              </w:rPr>
              <w:t>e</w:t>
            </w:r>
            <w:proofErr w:type="spellEnd"/>
            <w:r w:rsidR="000D7AFF" w:rsidRPr="00323176">
              <w:rPr>
                <w:iCs/>
                <w:szCs w:val="22"/>
              </w:rPr>
              <w:t>)</w:t>
            </w:r>
          </w:p>
        </w:tc>
      </w:tr>
    </w:tbl>
    <w:p w14:paraId="6E37EC35" w14:textId="77777777" w:rsidR="000D7AFF" w:rsidRPr="00323176" w:rsidRDefault="000D7AFF" w:rsidP="000D7AFF">
      <w:pPr>
        <w:tabs>
          <w:tab w:val="clear" w:pos="567"/>
        </w:tabs>
        <w:spacing w:line="240" w:lineRule="auto"/>
        <w:rPr>
          <w:szCs w:val="22"/>
        </w:rPr>
      </w:pPr>
    </w:p>
    <w:p w14:paraId="726DA968" w14:textId="0858AB52" w:rsidR="000D7AFF" w:rsidRPr="00323176" w:rsidRDefault="000D7AFF" w:rsidP="000D7AF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>a</w:t>
      </w:r>
      <w:r w:rsidRPr="00323176">
        <w:rPr>
          <w:szCs w:val="22"/>
        </w:rPr>
        <w:t xml:space="preserve"> </w:t>
      </w:r>
      <w:r w:rsidR="00A974A2" w:rsidRPr="00323176">
        <w:rPr>
          <w:szCs w:val="22"/>
        </w:rPr>
        <w:t>V důsledku olejového roztoku</w:t>
      </w:r>
      <w:r w:rsidRPr="00323176">
        <w:rPr>
          <w:szCs w:val="22"/>
        </w:rPr>
        <w:t>.</w:t>
      </w:r>
    </w:p>
    <w:p w14:paraId="7408FA3B" w14:textId="56DF1E2E" w:rsidR="000D7AFF" w:rsidRPr="00323176" w:rsidRDefault="000D7AFF" w:rsidP="000D7AF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>b</w:t>
      </w:r>
      <w:r w:rsidRPr="00323176">
        <w:rPr>
          <w:szCs w:val="22"/>
        </w:rPr>
        <w:t xml:space="preserve"> </w:t>
      </w:r>
      <w:r w:rsidR="00A974A2" w:rsidRPr="00323176">
        <w:rPr>
          <w:szCs w:val="22"/>
        </w:rPr>
        <w:t>Androgenní</w:t>
      </w:r>
      <w:r w:rsidRPr="00323176">
        <w:rPr>
          <w:szCs w:val="22"/>
        </w:rPr>
        <w:t>.</w:t>
      </w:r>
    </w:p>
    <w:p w14:paraId="1774A897" w14:textId="138EF007" w:rsidR="000D7AFF" w:rsidRPr="00323176" w:rsidRDefault="000D7AFF" w:rsidP="000D7AF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 xml:space="preserve">c </w:t>
      </w:r>
      <w:r w:rsidR="00A974A2" w:rsidRPr="00323176">
        <w:rPr>
          <w:szCs w:val="22"/>
        </w:rPr>
        <w:t>Silný, u koček</w:t>
      </w:r>
      <w:r w:rsidRPr="00323176">
        <w:rPr>
          <w:szCs w:val="22"/>
        </w:rPr>
        <w:t>.</w:t>
      </w:r>
    </w:p>
    <w:p w14:paraId="717465C5" w14:textId="334EC542" w:rsidR="000D7AFF" w:rsidRPr="00323176" w:rsidRDefault="000D7AFF" w:rsidP="000D7AF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lastRenderedPageBreak/>
        <w:t>d</w:t>
      </w:r>
      <w:r w:rsidRPr="00323176">
        <w:rPr>
          <w:szCs w:val="22"/>
        </w:rPr>
        <w:t xml:space="preserve"> </w:t>
      </w:r>
      <w:r w:rsidR="00A974A2" w:rsidRPr="00323176">
        <w:rPr>
          <w:szCs w:val="22"/>
        </w:rPr>
        <w:t>Retence sodíku, vápníku, draslíku, vody, chloridu a fosfátu</w:t>
      </w:r>
      <w:r w:rsidRPr="00323176">
        <w:rPr>
          <w:szCs w:val="22"/>
        </w:rPr>
        <w:t>.</w:t>
      </w:r>
    </w:p>
    <w:p w14:paraId="19712A42" w14:textId="4F08326D" w:rsidR="000D7AFF" w:rsidRPr="00323176" w:rsidRDefault="000D7AFF" w:rsidP="000D7AF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>e</w:t>
      </w:r>
      <w:r w:rsidRPr="00323176">
        <w:rPr>
          <w:szCs w:val="22"/>
        </w:rPr>
        <w:t xml:space="preserve"> </w:t>
      </w:r>
      <w:r w:rsidR="00A974A2" w:rsidRPr="00323176">
        <w:rPr>
          <w:szCs w:val="22"/>
        </w:rPr>
        <w:t>Potlačení říje</w:t>
      </w:r>
      <w:r w:rsidRPr="00323176">
        <w:rPr>
          <w:szCs w:val="22"/>
        </w:rPr>
        <w:t>.</w:t>
      </w:r>
    </w:p>
    <w:p w14:paraId="256EEAD6" w14:textId="77777777" w:rsidR="000D7AFF" w:rsidRPr="00323176" w:rsidRDefault="000D7AFF" w:rsidP="000D7AFF">
      <w:pPr>
        <w:tabs>
          <w:tab w:val="clear" w:pos="567"/>
        </w:tabs>
        <w:spacing w:line="240" w:lineRule="auto"/>
        <w:rPr>
          <w:szCs w:val="22"/>
        </w:rPr>
      </w:pPr>
    </w:p>
    <w:p w14:paraId="2B33EACF" w14:textId="08D3AE90" w:rsidR="000D7AFF" w:rsidRPr="00323176" w:rsidRDefault="000D7AFF" w:rsidP="000D7AFF">
      <w:pPr>
        <w:rPr>
          <w:szCs w:val="22"/>
        </w:rPr>
      </w:pPr>
      <w:r w:rsidRPr="00323176"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</w:t>
      </w:r>
      <w:bookmarkStart w:id="0" w:name="_Hlk184130880"/>
      <w:r w:rsidRPr="00323176">
        <w:t>Podrobné kontaktní údaje naleznete</w:t>
      </w:r>
      <w:bookmarkEnd w:id="0"/>
      <w:r w:rsidRPr="00323176">
        <w:t xml:space="preserve"> v příbalové informaci.</w:t>
      </w:r>
    </w:p>
    <w:p w14:paraId="160F2C66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323176" w:rsidRDefault="005B47DC" w:rsidP="00B13B6D">
      <w:pPr>
        <w:pStyle w:val="Style1"/>
      </w:pPr>
      <w:r w:rsidRPr="00323176">
        <w:t>3.7</w:t>
      </w:r>
      <w:r w:rsidRPr="00323176">
        <w:tab/>
        <w:t>Použití v průběhu březosti, laktace nebo snášky</w:t>
      </w:r>
    </w:p>
    <w:p w14:paraId="0DFBFADE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5003475B" w:rsidR="00C114FF" w:rsidRPr="00323176" w:rsidRDefault="005B47DC" w:rsidP="00E74050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u w:val="single"/>
        </w:rPr>
        <w:t>Březost</w:t>
      </w:r>
      <w:r w:rsidR="00540EC4" w:rsidRPr="00323176">
        <w:rPr>
          <w:u w:val="single"/>
        </w:rPr>
        <w:t xml:space="preserve"> </w:t>
      </w:r>
      <w:r w:rsidRPr="00323176">
        <w:rPr>
          <w:szCs w:val="22"/>
          <w:u w:val="single"/>
        </w:rPr>
        <w:t>a laktace</w:t>
      </w:r>
      <w:r w:rsidRPr="00323176">
        <w:t>:</w:t>
      </w:r>
    </w:p>
    <w:p w14:paraId="53C1DD44" w14:textId="6849499A" w:rsidR="00092A37" w:rsidRPr="00323176" w:rsidRDefault="00540EC4" w:rsidP="00145C3F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</w:t>
      </w:r>
      <w:r w:rsidR="00A974A2" w:rsidRPr="00323176">
        <w:rPr>
          <w:szCs w:val="22"/>
        </w:rPr>
        <w:t>at</w:t>
      </w:r>
      <w:r w:rsidR="0073370D">
        <w:rPr>
          <w:szCs w:val="22"/>
        </w:rPr>
        <w:t xml:space="preserve"> </w:t>
      </w:r>
      <w:r w:rsidR="00CC77F3" w:rsidRPr="00323176">
        <w:rPr>
          <w:szCs w:val="22"/>
        </w:rPr>
        <w:t>během březosti</w:t>
      </w:r>
      <w:r w:rsidRPr="00323176">
        <w:rPr>
          <w:szCs w:val="22"/>
        </w:rPr>
        <w:t>.</w:t>
      </w:r>
    </w:p>
    <w:p w14:paraId="45A16993" w14:textId="5E9977CE" w:rsidR="00C114FF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Nebyla stanovena bezpečnost veterinárního léčivého přípravku pro použití během laktace. Použít pouze po zvážení terapeutického prospěchu a rizika příslušným veterinárním lékařem.</w:t>
      </w:r>
    </w:p>
    <w:p w14:paraId="6CA1B174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323176" w:rsidRDefault="005B47DC" w:rsidP="00B13B6D">
      <w:pPr>
        <w:pStyle w:val="Style1"/>
      </w:pPr>
      <w:r w:rsidRPr="00323176">
        <w:t>3.8</w:t>
      </w:r>
      <w:r w:rsidRPr="00323176">
        <w:tab/>
        <w:t>Interakce s jinými léčivými přípravky a další formy interakce</w:t>
      </w:r>
    </w:p>
    <w:p w14:paraId="54454937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71BA449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Anabolické steroidy mohou potencovat účinky antikoagulačních přípravků.</w:t>
      </w:r>
    </w:p>
    <w:p w14:paraId="1A7A2F89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Současné podávání anabolických steroidů s ACTH nebo kortikosteroidy může zvýšit tvorbu otoků.</w:t>
      </w:r>
    </w:p>
    <w:p w14:paraId="0B86F3A7" w14:textId="77777777" w:rsidR="00C90EDA" w:rsidRPr="00323176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323176" w:rsidRDefault="005B47DC" w:rsidP="00B13B6D">
      <w:pPr>
        <w:pStyle w:val="Style1"/>
      </w:pPr>
      <w:r w:rsidRPr="00323176">
        <w:t>3.9</w:t>
      </w:r>
      <w:r w:rsidRPr="00323176">
        <w:tab/>
        <w:t>Cesty podání a dávkování</w:t>
      </w:r>
    </w:p>
    <w:p w14:paraId="0C31E074" w14:textId="77777777" w:rsidR="00145D34" w:rsidRPr="00323176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814BB8A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Subkutánní nebo intramuskulární podání.</w:t>
      </w:r>
    </w:p>
    <w:p w14:paraId="7B9766DC" w14:textId="77777777" w:rsidR="00B115CA" w:rsidRPr="00323176" w:rsidRDefault="00B115CA" w:rsidP="00540EC4">
      <w:pPr>
        <w:tabs>
          <w:tab w:val="clear" w:pos="567"/>
        </w:tabs>
        <w:spacing w:line="240" w:lineRule="auto"/>
        <w:rPr>
          <w:szCs w:val="22"/>
        </w:rPr>
      </w:pPr>
    </w:p>
    <w:p w14:paraId="5E6B84AF" w14:textId="757D7F1C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Psi a kočky, 2–5 mg </w:t>
      </w:r>
      <w:proofErr w:type="spellStart"/>
      <w:r w:rsidRPr="00323176">
        <w:rPr>
          <w:szCs w:val="22"/>
        </w:rPr>
        <w:t>nandrolon</w:t>
      </w:r>
      <w:r w:rsidR="00C008D8">
        <w:rPr>
          <w:szCs w:val="22"/>
        </w:rPr>
        <w:t>-</w:t>
      </w:r>
      <w:r w:rsidRPr="00323176">
        <w:rPr>
          <w:szCs w:val="22"/>
        </w:rPr>
        <w:t>laurátu</w:t>
      </w:r>
      <w:proofErr w:type="spellEnd"/>
      <w:r w:rsidR="00C008D8">
        <w:rPr>
          <w:szCs w:val="22"/>
        </w:rPr>
        <w:t>/</w:t>
      </w:r>
      <w:r w:rsidRPr="00323176">
        <w:rPr>
          <w:szCs w:val="22"/>
        </w:rPr>
        <w:t xml:space="preserve">kg živé hmotnosti, což odpovídá 0,08–0,2 ml </w:t>
      </w:r>
      <w:r w:rsidR="00CC77F3" w:rsidRPr="00323176">
        <w:rPr>
          <w:szCs w:val="22"/>
        </w:rPr>
        <w:t xml:space="preserve">veterinárního léčivého </w:t>
      </w:r>
      <w:r w:rsidRPr="00323176">
        <w:rPr>
          <w:szCs w:val="22"/>
        </w:rPr>
        <w:t>přípravku</w:t>
      </w:r>
      <w:r w:rsidR="00C008D8">
        <w:rPr>
          <w:szCs w:val="22"/>
        </w:rPr>
        <w:t>/</w:t>
      </w:r>
      <w:r w:rsidRPr="00323176">
        <w:rPr>
          <w:szCs w:val="22"/>
        </w:rPr>
        <w:t>kg živé hmotnosti.</w:t>
      </w:r>
    </w:p>
    <w:p w14:paraId="5DCE0876" w14:textId="6A824184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Pro </w:t>
      </w:r>
      <w:r w:rsidR="00C008D8">
        <w:rPr>
          <w:szCs w:val="22"/>
        </w:rPr>
        <w:t>dlouhodobou</w:t>
      </w:r>
      <w:r w:rsidR="00C008D8" w:rsidRPr="00323176">
        <w:rPr>
          <w:szCs w:val="22"/>
        </w:rPr>
        <w:t xml:space="preserve"> </w:t>
      </w:r>
      <w:r w:rsidRPr="00323176">
        <w:rPr>
          <w:szCs w:val="22"/>
        </w:rPr>
        <w:t>anabolickou terapii by léčba měla být opakována každé 3–4 týdny.</w:t>
      </w:r>
    </w:p>
    <w:p w14:paraId="44277D5F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Stejně jako u všech hormonálních terapií mohou být značné rozdíly v odpovědi na léčbu. Dávku je třeba upravit podle klinické odpovědi.</w:t>
      </w:r>
    </w:p>
    <w:p w14:paraId="13504C24" w14:textId="3A016B92" w:rsidR="00247A48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Použijte suchou sterilní jehlu a stříkačku, aby se zabránilo kontaminaci během použití.</w:t>
      </w:r>
    </w:p>
    <w:p w14:paraId="098FC968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323176" w:rsidRDefault="005B47DC" w:rsidP="00B13B6D">
      <w:pPr>
        <w:pStyle w:val="Style1"/>
      </w:pPr>
      <w:r w:rsidRPr="00323176">
        <w:t>3.10</w:t>
      </w:r>
      <w:r w:rsidRPr="00323176">
        <w:tab/>
        <w:t xml:space="preserve">Příznaky předávkování </w:t>
      </w:r>
      <w:r w:rsidR="00EC5045" w:rsidRPr="00323176">
        <w:t>(</w:t>
      </w:r>
      <w:r w:rsidRPr="00323176">
        <w:t xml:space="preserve">a </w:t>
      </w:r>
      <w:r w:rsidR="00202A85" w:rsidRPr="00323176">
        <w:t>kde</w:t>
      </w:r>
      <w:r w:rsidR="005E66FC" w:rsidRPr="00323176">
        <w:t xml:space="preserve"> </w:t>
      </w:r>
      <w:r w:rsidR="00202A85" w:rsidRPr="00323176">
        <w:t>je</w:t>
      </w:r>
      <w:r w:rsidR="005E66FC" w:rsidRPr="00323176">
        <w:t xml:space="preserve"> </w:t>
      </w:r>
      <w:r w:rsidR="00FB6F2F" w:rsidRPr="00323176">
        <w:t>relevantní</w:t>
      </w:r>
      <w:r w:rsidR="00202A85" w:rsidRPr="00323176">
        <w:t>, první pomoc</w:t>
      </w:r>
      <w:r w:rsidRPr="00323176">
        <w:t xml:space="preserve"> a antidota</w:t>
      </w:r>
      <w:r w:rsidR="00202A85" w:rsidRPr="00323176">
        <w:t>)</w:t>
      </w:r>
      <w:r w:rsidRPr="00323176">
        <w:t xml:space="preserve"> </w:t>
      </w:r>
    </w:p>
    <w:p w14:paraId="45A34650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15504" w14:textId="5DD25EB3" w:rsidR="00605C51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Nadměrně dlouhodobé podávání nebo předávkování může způsobit, že se objeví příznaky androgenní aktivity (virilizace), a to zejména u nekastrovaných samic.</w:t>
      </w:r>
    </w:p>
    <w:p w14:paraId="78AE54F0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323176" w:rsidRDefault="005B47DC" w:rsidP="00B13B6D">
      <w:pPr>
        <w:pStyle w:val="Style1"/>
      </w:pPr>
      <w:r w:rsidRPr="00323176">
        <w:t>3.11</w:t>
      </w:r>
      <w:r w:rsidRPr="00323176">
        <w:tab/>
        <w:t>Zvláštní omezení pro použití a zvláštní podmínky pro použití, včetně omezení používání antimikrob</w:t>
      </w:r>
      <w:r w:rsidR="00202A85" w:rsidRPr="00323176">
        <w:t>ních</w:t>
      </w:r>
      <w:r w:rsidRPr="00323176">
        <w:t xml:space="preserve"> a antiparazitárních veterinárních léčivých přípravků, za účelem snížení rizika rozvoje rezistence</w:t>
      </w:r>
    </w:p>
    <w:p w14:paraId="31DAC9CF" w14:textId="218944D9" w:rsidR="00CC77F3" w:rsidRPr="00323176" w:rsidRDefault="00CC77F3" w:rsidP="00A9226B">
      <w:pPr>
        <w:tabs>
          <w:tab w:val="clear" w:pos="567"/>
        </w:tabs>
        <w:spacing w:line="240" w:lineRule="auto"/>
      </w:pPr>
    </w:p>
    <w:p w14:paraId="1204C42F" w14:textId="1372B01B" w:rsidR="009A6509" w:rsidRPr="00323176" w:rsidRDefault="00CC77F3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t>Neuplatňuje se.</w:t>
      </w:r>
    </w:p>
    <w:p w14:paraId="23184928" w14:textId="77777777" w:rsidR="009A6509" w:rsidRPr="00323176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323176" w:rsidRDefault="005B47DC" w:rsidP="00B13B6D">
      <w:pPr>
        <w:pStyle w:val="Style1"/>
      </w:pPr>
      <w:r w:rsidRPr="00323176">
        <w:t>3.12</w:t>
      </w:r>
      <w:r w:rsidRPr="00323176">
        <w:tab/>
        <w:t>Ochranné lhůty</w:t>
      </w:r>
    </w:p>
    <w:p w14:paraId="2DC95067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946CB6" w14:textId="221857F8" w:rsidR="00C114FF" w:rsidRPr="00323176" w:rsidRDefault="00CC77F3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t>Neuplatňuje se.</w:t>
      </w:r>
    </w:p>
    <w:p w14:paraId="6B4E144C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323176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1CC8012B" w:rsidR="00C114FF" w:rsidRPr="00323176" w:rsidRDefault="005B47DC" w:rsidP="00B13B6D">
      <w:pPr>
        <w:pStyle w:val="Style1"/>
      </w:pPr>
      <w:r w:rsidRPr="00323176">
        <w:t>4.</w:t>
      </w:r>
      <w:r w:rsidRPr="00323176">
        <w:tab/>
        <w:t>FARMAKOLOGICKÉ INFORMACE</w:t>
      </w:r>
    </w:p>
    <w:p w14:paraId="2C2A4C50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C965196" w14:textId="44B08AD4" w:rsidR="00C114FF" w:rsidRPr="00323176" w:rsidRDefault="005B47DC" w:rsidP="00540EC4">
      <w:pPr>
        <w:pStyle w:val="Style1"/>
      </w:pPr>
      <w:r w:rsidRPr="00323176">
        <w:t>4.1</w:t>
      </w:r>
      <w:r w:rsidRPr="00323176">
        <w:tab/>
      </w:r>
      <w:proofErr w:type="spellStart"/>
      <w:r w:rsidRPr="00323176">
        <w:t>ATCvet</w:t>
      </w:r>
      <w:proofErr w:type="spellEnd"/>
      <w:r w:rsidRPr="00323176">
        <w:t xml:space="preserve"> kód:</w:t>
      </w:r>
      <w:r w:rsidR="00540EC4" w:rsidRPr="00323176">
        <w:t xml:space="preserve"> </w:t>
      </w:r>
      <w:r w:rsidR="00540EC4" w:rsidRPr="00323176">
        <w:rPr>
          <w:b w:val="0"/>
          <w:bCs/>
        </w:rPr>
        <w:t>QA14AB01</w:t>
      </w:r>
    </w:p>
    <w:p w14:paraId="454AB4D4" w14:textId="77777777" w:rsidR="00605C51" w:rsidRPr="0032317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76620635" w:rsidR="00C114FF" w:rsidRPr="00323176" w:rsidRDefault="005B47DC" w:rsidP="00B13B6D">
      <w:pPr>
        <w:pStyle w:val="Style1"/>
      </w:pPr>
      <w:r w:rsidRPr="00323176">
        <w:t>4.2</w:t>
      </w:r>
      <w:r w:rsidRPr="00323176">
        <w:tab/>
        <w:t>Farmakodynamika</w:t>
      </w:r>
    </w:p>
    <w:p w14:paraId="50FA42E3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21260B" w14:textId="315DEB69" w:rsidR="00605C51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Nandrolon je derivát testosteronu, který má velmi výrazný anabolický a </w:t>
      </w:r>
      <w:proofErr w:type="spellStart"/>
      <w:r w:rsidRPr="00323176">
        <w:rPr>
          <w:szCs w:val="22"/>
        </w:rPr>
        <w:t>antikatabolický</w:t>
      </w:r>
      <w:proofErr w:type="spellEnd"/>
      <w:r w:rsidRPr="00323176">
        <w:rPr>
          <w:szCs w:val="22"/>
        </w:rPr>
        <w:t xml:space="preserve"> účinek, v doporučené terapeutické dávce má zanedbatelnou androgenní nebo progestagenní aktivitu. Může být tedy použit u sam</w:t>
      </w:r>
      <w:r w:rsidR="00570468">
        <w:rPr>
          <w:szCs w:val="22"/>
        </w:rPr>
        <w:t>ců</w:t>
      </w:r>
      <w:r w:rsidRPr="00323176">
        <w:rPr>
          <w:szCs w:val="22"/>
        </w:rPr>
        <w:t xml:space="preserve"> i sami</w:t>
      </w:r>
      <w:r w:rsidR="00570468">
        <w:rPr>
          <w:szCs w:val="22"/>
        </w:rPr>
        <w:t>c</w:t>
      </w:r>
      <w:r w:rsidRPr="00323176">
        <w:rPr>
          <w:szCs w:val="22"/>
        </w:rPr>
        <w:t xml:space="preserve"> se stejně bezpečným a silným účinkem.</w:t>
      </w:r>
    </w:p>
    <w:p w14:paraId="0D82DC82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1E1A5CFE" w:rsidR="00C114FF" w:rsidRPr="00323176" w:rsidRDefault="005B47DC" w:rsidP="00B13B6D">
      <w:pPr>
        <w:pStyle w:val="Style1"/>
      </w:pPr>
      <w:r w:rsidRPr="00323176">
        <w:lastRenderedPageBreak/>
        <w:t>4.3</w:t>
      </w:r>
      <w:r w:rsidRPr="00323176">
        <w:tab/>
        <w:t>Farmakokinetika</w:t>
      </w:r>
    </w:p>
    <w:p w14:paraId="041767DA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06DF6E" w14:textId="0E60EF4D" w:rsidR="00C114FF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Studie exkrece a metabolismu byly provedeny s nandrolonem u potkanů. </w:t>
      </w:r>
      <w:proofErr w:type="spellStart"/>
      <w:r w:rsidRPr="00323176">
        <w:rPr>
          <w:szCs w:val="22"/>
        </w:rPr>
        <w:t>Nandrolon</w:t>
      </w:r>
      <w:proofErr w:type="spellEnd"/>
      <w:r w:rsidRPr="00323176">
        <w:rPr>
          <w:szCs w:val="22"/>
        </w:rPr>
        <w:t xml:space="preserve"> </w:t>
      </w:r>
      <w:proofErr w:type="gramStart"/>
      <w:r w:rsidRPr="00323176">
        <w:rPr>
          <w:szCs w:val="22"/>
        </w:rPr>
        <w:t>3H</w:t>
      </w:r>
      <w:proofErr w:type="gramEnd"/>
      <w:r w:rsidRPr="00323176">
        <w:rPr>
          <w:szCs w:val="22"/>
        </w:rPr>
        <w:t xml:space="preserve"> </w:t>
      </w:r>
      <w:r w:rsidR="00570468">
        <w:rPr>
          <w:szCs w:val="22"/>
        </w:rPr>
        <w:t>a/</w:t>
      </w:r>
      <w:r w:rsidRPr="00323176">
        <w:rPr>
          <w:szCs w:val="22"/>
        </w:rPr>
        <w:t>nebo jeho metabolity nebyly v těle potkanů zadrženy ani uloženy. Biologický poločas radioaktivity byl 1–2 dny. Farmakokinetická studie byla provedena u psů. Hladiny nandrolonu po injekčním podání vzrůstají pomalu a dosahují nejvyšší hladiny v průměru za 5 dní. Poté hladiny neustále klesají s poločasem eliminace přibližně 12 dnů. Měřitelné hladiny nandrolonu byly stále přítomny dvacet jedna dní po injekčním podání. Nebyly zjištěny žádné rozdíly ve farmakokinetice mezi sam</w:t>
      </w:r>
      <w:r w:rsidR="00570468">
        <w:rPr>
          <w:szCs w:val="22"/>
        </w:rPr>
        <w:t>ci</w:t>
      </w:r>
      <w:r w:rsidRPr="00323176">
        <w:rPr>
          <w:szCs w:val="22"/>
        </w:rPr>
        <w:t xml:space="preserve"> a sami</w:t>
      </w:r>
      <w:r w:rsidR="00570468">
        <w:rPr>
          <w:szCs w:val="22"/>
        </w:rPr>
        <w:t>cemi</w:t>
      </w:r>
      <w:r w:rsidRPr="00323176">
        <w:rPr>
          <w:szCs w:val="22"/>
        </w:rPr>
        <w:t xml:space="preserve">. Je třeba poznamenat, že dávka podaného </w:t>
      </w:r>
      <w:r w:rsidR="00CC77F3" w:rsidRPr="00323176">
        <w:rPr>
          <w:szCs w:val="22"/>
        </w:rPr>
        <w:t xml:space="preserve">veterinárního léčivého </w:t>
      </w:r>
      <w:r w:rsidRPr="00323176">
        <w:rPr>
          <w:szCs w:val="22"/>
        </w:rPr>
        <w:t xml:space="preserve">přípravku (1 mg/kg) byla nižší než doporučený rozsah uvedený v </w:t>
      </w:r>
      <w:r w:rsidR="00570468">
        <w:rPr>
          <w:szCs w:val="22"/>
        </w:rPr>
        <w:t>SPC</w:t>
      </w:r>
      <w:r w:rsidRPr="00323176">
        <w:rPr>
          <w:szCs w:val="22"/>
        </w:rPr>
        <w:t>: 2–5 mg/kg. Plazmatické hladiny po léčbě by měly mít tedy poněkud vyšší vrchol a delší dobu účinku.</w:t>
      </w:r>
    </w:p>
    <w:p w14:paraId="44B643E5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AE15E9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323176" w:rsidRDefault="005B47DC" w:rsidP="00B13B6D">
      <w:pPr>
        <w:pStyle w:val="Style1"/>
      </w:pPr>
      <w:r w:rsidRPr="00323176">
        <w:t>5.</w:t>
      </w:r>
      <w:r w:rsidRPr="00323176">
        <w:tab/>
        <w:t>FARMACEUTICKÉ ÚDAJE</w:t>
      </w:r>
    </w:p>
    <w:p w14:paraId="7BC53755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323176" w:rsidRDefault="005B47DC" w:rsidP="00B13B6D">
      <w:pPr>
        <w:pStyle w:val="Style1"/>
      </w:pPr>
      <w:r w:rsidRPr="00323176">
        <w:t>5.1</w:t>
      </w:r>
      <w:r w:rsidRPr="00323176">
        <w:tab/>
        <w:t>Hlavní inkompatibility</w:t>
      </w:r>
    </w:p>
    <w:p w14:paraId="15C29130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8F0D5C" w14:textId="0935186D" w:rsidR="00C114FF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Studie kompatibility nejsou k dispozici, a proto tento veterinární léčivý přípravek nesmí být mísen s žádnými dalšími veterinárními léčivými přípravky.</w:t>
      </w:r>
    </w:p>
    <w:p w14:paraId="1C7EA35E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323176" w:rsidRDefault="005B47DC" w:rsidP="00B13B6D">
      <w:pPr>
        <w:pStyle w:val="Style1"/>
      </w:pPr>
      <w:r w:rsidRPr="00323176">
        <w:t>5.2</w:t>
      </w:r>
      <w:r w:rsidRPr="00323176">
        <w:tab/>
        <w:t>Doba použitelnosti</w:t>
      </w:r>
    </w:p>
    <w:p w14:paraId="100B6613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54226D2" w14:textId="165D2711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Doba použitelnosti veterinárního léčivého přípravku v neporušeném obalu: 30 měsíců.</w:t>
      </w:r>
    </w:p>
    <w:p w14:paraId="4CD9C987" w14:textId="3B17C850" w:rsidR="00C114FF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Doba použitelnosti po prvním otevření vnitřního obalu: 70 dní</w:t>
      </w:r>
      <w:r w:rsidR="00CC77F3" w:rsidRPr="00323176">
        <w:rPr>
          <w:szCs w:val="22"/>
        </w:rPr>
        <w:t>.</w:t>
      </w:r>
    </w:p>
    <w:p w14:paraId="3DF756F9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323176" w:rsidRDefault="005B47DC" w:rsidP="00B13B6D">
      <w:pPr>
        <w:pStyle w:val="Style1"/>
      </w:pPr>
      <w:r w:rsidRPr="00323176">
        <w:t>5.3</w:t>
      </w:r>
      <w:r w:rsidRPr="00323176">
        <w:tab/>
        <w:t>Zvláštní opatření pro uchovávání</w:t>
      </w:r>
    </w:p>
    <w:p w14:paraId="7826F268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A4A8C" w14:textId="37C90609" w:rsidR="00C114FF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Uchovávejte injekční lahvičku v krabičce, aby byla chráněna před světlem. Při nízkých teplotách může být </w:t>
      </w:r>
      <w:r w:rsidR="00CC77F3" w:rsidRPr="00323176">
        <w:rPr>
          <w:szCs w:val="22"/>
        </w:rPr>
        <w:t xml:space="preserve">veterinární léčivý přípravek </w:t>
      </w:r>
      <w:r w:rsidRPr="00323176">
        <w:rPr>
          <w:szCs w:val="22"/>
        </w:rPr>
        <w:t>viskózní a zakalený. Zahřátím injekční lahvičky v ruce se obsah vrátí do původního stavu.</w:t>
      </w:r>
    </w:p>
    <w:p w14:paraId="03FB85EE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323176" w:rsidRDefault="005B47DC" w:rsidP="00B13B6D">
      <w:pPr>
        <w:pStyle w:val="Style1"/>
      </w:pPr>
      <w:r w:rsidRPr="00323176">
        <w:t>5.4</w:t>
      </w:r>
      <w:r w:rsidRPr="00323176">
        <w:tab/>
        <w:t>Druh a složení vnitřního obalu</w:t>
      </w:r>
    </w:p>
    <w:p w14:paraId="584B339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7CFD7" w14:textId="35F94F6D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Papírová krabička s 1 injekční lahvičkou z čirého skla typu </w:t>
      </w:r>
      <w:proofErr w:type="gramStart"/>
      <w:r w:rsidRPr="00323176">
        <w:rPr>
          <w:szCs w:val="22"/>
        </w:rPr>
        <w:t>I</w:t>
      </w:r>
      <w:proofErr w:type="gramEnd"/>
      <w:r w:rsidRPr="00323176">
        <w:rPr>
          <w:szCs w:val="22"/>
        </w:rPr>
        <w:t xml:space="preserve"> o obsahu 5 ml s potaženou brombutylovou pryžovou zátkou a hliníkovým </w:t>
      </w:r>
      <w:r w:rsidR="00C11213" w:rsidRPr="00C11213">
        <w:rPr>
          <w:szCs w:val="22"/>
        </w:rPr>
        <w:t>víčkem</w:t>
      </w:r>
      <w:r w:rsidRPr="00323176">
        <w:rPr>
          <w:szCs w:val="22"/>
        </w:rPr>
        <w:t>.</w:t>
      </w:r>
    </w:p>
    <w:p w14:paraId="563D3CDA" w14:textId="3868DF5E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Papírová krabička s 1 injekční lahvičkou z čirého skla typu II o obsahu 10 ml nebo 20 ml s potaženou brombutylovou pryžovou zátkou a hliníkovým </w:t>
      </w:r>
      <w:r w:rsidR="00C11213" w:rsidRPr="00C11213">
        <w:rPr>
          <w:szCs w:val="22"/>
        </w:rPr>
        <w:t>víčkem</w:t>
      </w:r>
      <w:r w:rsidRPr="00323176">
        <w:rPr>
          <w:szCs w:val="22"/>
        </w:rPr>
        <w:t>.</w:t>
      </w:r>
    </w:p>
    <w:p w14:paraId="0654578F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6CAFACB0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23176">
        <w:rPr>
          <w:szCs w:val="22"/>
          <w:u w:val="single"/>
        </w:rPr>
        <w:t>Velikosti balení:</w:t>
      </w:r>
    </w:p>
    <w:p w14:paraId="2A80CE6E" w14:textId="7EF92866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Krabička s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1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injekční lahvičkou 5 ml</w:t>
      </w:r>
    </w:p>
    <w:p w14:paraId="2A7C1A6B" w14:textId="7D4EEF29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Krabička </w:t>
      </w:r>
      <w:r w:rsidR="00CC77F3" w:rsidRPr="00323176">
        <w:rPr>
          <w:szCs w:val="22"/>
        </w:rPr>
        <w:t>s 1 </w:t>
      </w:r>
      <w:r w:rsidRPr="00323176">
        <w:rPr>
          <w:szCs w:val="22"/>
        </w:rPr>
        <w:t>injekční lahvičkou 10 ml</w:t>
      </w:r>
    </w:p>
    <w:p w14:paraId="760E4725" w14:textId="242696F5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Krabička </w:t>
      </w:r>
      <w:r w:rsidR="00CC77F3" w:rsidRPr="00323176">
        <w:rPr>
          <w:szCs w:val="22"/>
        </w:rPr>
        <w:t>s 1 </w:t>
      </w:r>
      <w:r w:rsidRPr="00323176">
        <w:rPr>
          <w:szCs w:val="22"/>
        </w:rPr>
        <w:t>injekční lahvičkou 20 ml</w:t>
      </w:r>
    </w:p>
    <w:p w14:paraId="1CCC5333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65A08FA3" w14:textId="6FCF097B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Vícenásobné balení s</w:t>
      </w:r>
      <w:r w:rsidR="00CC77F3" w:rsidRPr="00323176">
        <w:rPr>
          <w:szCs w:val="22"/>
        </w:rPr>
        <w:t>e</w:t>
      </w:r>
      <w:r w:rsidRPr="00323176">
        <w:rPr>
          <w:szCs w:val="22"/>
        </w:rPr>
        <w:t xml:space="preserve"> 6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injekčními lahvičkami 5 ml</w:t>
      </w:r>
    </w:p>
    <w:p w14:paraId="5BB33E53" w14:textId="00658798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Vícenásobné balení </w:t>
      </w:r>
      <w:r w:rsidR="00CC77F3" w:rsidRPr="00323176">
        <w:rPr>
          <w:szCs w:val="22"/>
        </w:rPr>
        <w:t>se 6 </w:t>
      </w:r>
      <w:r w:rsidRPr="00323176">
        <w:rPr>
          <w:szCs w:val="22"/>
        </w:rPr>
        <w:t>injekčními lahvičkami 10 ml</w:t>
      </w:r>
    </w:p>
    <w:p w14:paraId="066AD564" w14:textId="13E5F732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Vícenásobné balení </w:t>
      </w:r>
      <w:r w:rsidR="00CC77F3" w:rsidRPr="00323176">
        <w:rPr>
          <w:szCs w:val="22"/>
        </w:rPr>
        <w:t>se 6 </w:t>
      </w:r>
      <w:r w:rsidRPr="00323176">
        <w:rPr>
          <w:szCs w:val="22"/>
        </w:rPr>
        <w:t>injekčními lahvičkami 20 ml</w:t>
      </w:r>
    </w:p>
    <w:p w14:paraId="4B890BA2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6390296E" w14:textId="194551CC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Vícenásobné balení s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10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injekčními lahvičkami 5 ml</w:t>
      </w:r>
    </w:p>
    <w:p w14:paraId="2C924A29" w14:textId="471988A2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Vícenásobné balení s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10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injekčními lahvičkami 10 ml</w:t>
      </w:r>
    </w:p>
    <w:p w14:paraId="0333E1A3" w14:textId="3B6FE483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Vícenásobné balení s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10</w:t>
      </w:r>
      <w:r w:rsidR="00CC77F3" w:rsidRPr="00323176">
        <w:rPr>
          <w:szCs w:val="22"/>
        </w:rPr>
        <w:t> </w:t>
      </w:r>
      <w:r w:rsidRPr="00323176">
        <w:rPr>
          <w:szCs w:val="22"/>
        </w:rPr>
        <w:t>injekčními lahvičkami 20 ml</w:t>
      </w:r>
    </w:p>
    <w:p w14:paraId="7863DC6A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2A0BC32D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Na trhu nemusí být všechny velikosti balení.</w:t>
      </w:r>
    </w:p>
    <w:p w14:paraId="4181120D" w14:textId="77777777" w:rsidR="00605C51" w:rsidRPr="0032317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323176" w:rsidRDefault="005B47DC" w:rsidP="00B13B6D">
      <w:pPr>
        <w:pStyle w:val="Style1"/>
      </w:pPr>
      <w:r w:rsidRPr="00323176">
        <w:t>5.5</w:t>
      </w:r>
      <w:r w:rsidRPr="00323176">
        <w:tab/>
        <w:t xml:space="preserve">Zvláštní opatření pro </w:t>
      </w:r>
      <w:r w:rsidR="00CF069C" w:rsidRPr="00323176">
        <w:t xml:space="preserve">likvidaci </w:t>
      </w:r>
      <w:r w:rsidRPr="00323176">
        <w:t>nepoužit</w:t>
      </w:r>
      <w:r w:rsidR="002F64C6" w:rsidRPr="00323176">
        <w:t>ých</w:t>
      </w:r>
      <w:r w:rsidR="00905CAB" w:rsidRPr="00323176">
        <w:t xml:space="preserve"> </w:t>
      </w:r>
      <w:r w:rsidRPr="00323176">
        <w:t>veterinární</w:t>
      </w:r>
      <w:r w:rsidR="002F64C6" w:rsidRPr="00323176">
        <w:t>ch</w:t>
      </w:r>
      <w:r w:rsidRPr="00323176">
        <w:t xml:space="preserve"> léčiv</w:t>
      </w:r>
      <w:r w:rsidR="002F64C6" w:rsidRPr="00323176">
        <w:t>ých</w:t>
      </w:r>
      <w:r w:rsidRPr="00323176">
        <w:t xml:space="preserve"> přípravk</w:t>
      </w:r>
      <w:r w:rsidR="002F64C6" w:rsidRPr="00323176">
        <w:t>ů</w:t>
      </w:r>
      <w:r w:rsidRPr="00323176">
        <w:t xml:space="preserve"> nebo odpad</w:t>
      </w:r>
      <w:r w:rsidR="00F84AED" w:rsidRPr="00323176">
        <w:t>ů</w:t>
      </w:r>
      <w:r w:rsidR="00B36E65" w:rsidRPr="00323176">
        <w:t>, kter</w:t>
      </w:r>
      <w:r w:rsidR="00F84AED" w:rsidRPr="00323176">
        <w:t>é</w:t>
      </w:r>
      <w:r w:rsidRPr="00323176">
        <w:t xml:space="preserve"> pocház</w:t>
      </w:r>
      <w:r w:rsidR="00B36E65" w:rsidRPr="00323176">
        <w:t>í</w:t>
      </w:r>
      <w:r w:rsidRPr="00323176">
        <w:t xml:space="preserve"> z</w:t>
      </w:r>
      <w:r w:rsidR="002F64C6" w:rsidRPr="00323176">
        <w:t> </w:t>
      </w:r>
      <w:r w:rsidRPr="00323176">
        <w:t>t</w:t>
      </w:r>
      <w:r w:rsidR="002F64C6" w:rsidRPr="00323176">
        <w:t xml:space="preserve">ěchto </w:t>
      </w:r>
      <w:r w:rsidRPr="00323176">
        <w:t>přípravk</w:t>
      </w:r>
      <w:r w:rsidR="002F64C6" w:rsidRPr="00323176">
        <w:t>ů</w:t>
      </w:r>
    </w:p>
    <w:p w14:paraId="4E04C78C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32E43FD" w14:textId="3AF1B19A" w:rsidR="00200BEA" w:rsidRPr="00323176" w:rsidRDefault="00200BEA" w:rsidP="00200BEA">
      <w:pPr>
        <w:rPr>
          <w:szCs w:val="22"/>
        </w:rPr>
      </w:pPr>
      <w:r w:rsidRPr="00323176">
        <w:t>Léčivé přípravky se nesmí likvidovat prostřednictvím odpadní vody či domovního odpadu.</w:t>
      </w:r>
    </w:p>
    <w:p w14:paraId="50F32C95" w14:textId="77777777" w:rsidR="00200BEA" w:rsidRPr="00323176" w:rsidRDefault="00200BEA" w:rsidP="00200BEA">
      <w:pPr>
        <w:tabs>
          <w:tab w:val="clear" w:pos="567"/>
        </w:tabs>
        <w:spacing w:line="240" w:lineRule="auto"/>
        <w:rPr>
          <w:szCs w:val="22"/>
        </w:rPr>
      </w:pPr>
    </w:p>
    <w:p w14:paraId="634BBB7F" w14:textId="77777777" w:rsidR="00200BEA" w:rsidRPr="00323176" w:rsidRDefault="00200BEA" w:rsidP="00200BEA">
      <w:pPr>
        <w:tabs>
          <w:tab w:val="clear" w:pos="567"/>
        </w:tabs>
        <w:spacing w:line="240" w:lineRule="auto"/>
        <w:rPr>
          <w:szCs w:val="22"/>
        </w:rPr>
      </w:pPr>
      <w:r w:rsidRPr="00323176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1E9F5366" w14:textId="77777777" w:rsidR="00540EC4" w:rsidRPr="00323176" w:rsidRDefault="00540EC4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323176" w:rsidRDefault="005B47DC" w:rsidP="00B13B6D">
      <w:pPr>
        <w:pStyle w:val="Style1"/>
      </w:pPr>
      <w:r w:rsidRPr="00323176">
        <w:t>6.</w:t>
      </w:r>
      <w:r w:rsidRPr="00323176">
        <w:tab/>
        <w:t>JMÉNO DRŽITELE ROZHODNUTÍ O REGISTRACI</w:t>
      </w:r>
    </w:p>
    <w:p w14:paraId="2E652F1A" w14:textId="77777777" w:rsidR="00C114FF" w:rsidRPr="0032317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5822009" w14:textId="4A452616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Le Vet</w:t>
      </w:r>
      <w:r w:rsidR="007C5D6B">
        <w:rPr>
          <w:szCs w:val="22"/>
        </w:rPr>
        <w:t>.</w:t>
      </w:r>
      <w:r w:rsidRPr="00323176">
        <w:rPr>
          <w:szCs w:val="22"/>
        </w:rPr>
        <w:t xml:space="preserve"> Beheer B.V.</w:t>
      </w:r>
    </w:p>
    <w:p w14:paraId="141961E8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323176" w:rsidRDefault="005B47DC" w:rsidP="00B13B6D">
      <w:pPr>
        <w:pStyle w:val="Style1"/>
      </w:pPr>
      <w:r w:rsidRPr="00323176">
        <w:t>7.</w:t>
      </w:r>
      <w:r w:rsidRPr="00323176">
        <w:tab/>
        <w:t>REGISTRAČNÍ ČÍSLO(A)</w:t>
      </w:r>
    </w:p>
    <w:p w14:paraId="1FA2C56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64E4D3F9" w:rsidR="00C114FF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96/030/17-C</w:t>
      </w:r>
    </w:p>
    <w:p w14:paraId="0836C626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4E8E42" w14:textId="77777777" w:rsidR="00605C51" w:rsidRPr="0032317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323176" w:rsidRDefault="005B47DC" w:rsidP="00B13B6D">
      <w:pPr>
        <w:pStyle w:val="Style1"/>
      </w:pPr>
      <w:r w:rsidRPr="00323176">
        <w:t>8.</w:t>
      </w:r>
      <w:r w:rsidRPr="00323176">
        <w:tab/>
        <w:t>DATUM PRVNÍ REGISTRACE</w:t>
      </w:r>
    </w:p>
    <w:p w14:paraId="3863C575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4994663" w14:textId="77777777" w:rsidR="00540EC4" w:rsidRPr="00323176" w:rsidRDefault="00540EC4" w:rsidP="00540EC4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Datum registrace: 26. 5. 2017</w:t>
      </w:r>
    </w:p>
    <w:p w14:paraId="0EA87EF5" w14:textId="77777777" w:rsidR="00540EC4" w:rsidRPr="00323176" w:rsidRDefault="00540EC4" w:rsidP="007B65C2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323176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323176" w:rsidRDefault="005B47DC" w:rsidP="00B13B6D">
      <w:pPr>
        <w:pStyle w:val="Style1"/>
      </w:pPr>
      <w:r w:rsidRPr="00323176">
        <w:t>9.</w:t>
      </w:r>
      <w:r w:rsidRPr="00323176">
        <w:tab/>
        <w:t>DATUM POSLEDNÍ AKTUALIZACE SOUHRNU ÚDAJŮ O PŘÍPRAVKU</w:t>
      </w:r>
    </w:p>
    <w:p w14:paraId="224434F8" w14:textId="77777777" w:rsidR="0078538F" w:rsidRPr="00323176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011756" w14:textId="30757F70" w:rsidR="00605C51" w:rsidRPr="00323176" w:rsidRDefault="00F259F2" w:rsidP="00A9226B">
      <w:pPr>
        <w:tabs>
          <w:tab w:val="clear" w:pos="567"/>
        </w:tabs>
        <w:spacing w:line="240" w:lineRule="auto"/>
        <w:rPr>
          <w:szCs w:val="22"/>
        </w:rPr>
      </w:pPr>
      <w:r>
        <w:t>10</w:t>
      </w:r>
      <w:bookmarkStart w:id="1" w:name="_GoBack"/>
      <w:bookmarkEnd w:id="1"/>
      <w:r w:rsidR="00570468">
        <w:t>/2026</w:t>
      </w:r>
    </w:p>
    <w:p w14:paraId="1024699F" w14:textId="77777777" w:rsidR="00540EC4" w:rsidRPr="00323176" w:rsidRDefault="00540E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0B6BFE" w14:textId="77777777" w:rsidR="00E9278E" w:rsidRPr="00323176" w:rsidRDefault="00E9278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323176" w:rsidRDefault="005B47DC" w:rsidP="00B13B6D">
      <w:pPr>
        <w:pStyle w:val="Style1"/>
      </w:pPr>
      <w:r w:rsidRPr="00323176">
        <w:t>10.</w:t>
      </w:r>
      <w:r w:rsidRPr="00323176">
        <w:tab/>
        <w:t>KLASIFIKACE VETERINÁRNÍCH LÉČIVÝCH PŘÍPRAVKŮ</w:t>
      </w:r>
    </w:p>
    <w:p w14:paraId="1F12B426" w14:textId="77777777" w:rsidR="0078538F" w:rsidRPr="00323176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DD9223" w14:textId="234A2B39" w:rsidR="00605C51" w:rsidRPr="00323176" w:rsidRDefault="00540EC4" w:rsidP="00540EC4">
      <w:pPr>
        <w:tabs>
          <w:tab w:val="clear" w:pos="567"/>
        </w:tabs>
        <w:spacing w:line="240" w:lineRule="auto"/>
      </w:pPr>
      <w:r w:rsidRPr="00323176">
        <w:t>Veterinární léčivý přípravek je vydáván pouze na předpis.</w:t>
      </w:r>
    </w:p>
    <w:p w14:paraId="5C54E880" w14:textId="77777777" w:rsidR="00E9278E" w:rsidRPr="00323176" w:rsidRDefault="00E9278E" w:rsidP="00540EC4">
      <w:pPr>
        <w:tabs>
          <w:tab w:val="clear" w:pos="567"/>
        </w:tabs>
        <w:spacing w:line="240" w:lineRule="auto"/>
      </w:pPr>
    </w:p>
    <w:p w14:paraId="27764325" w14:textId="00E0CE67" w:rsidR="007B65C2" w:rsidRDefault="00E9278E" w:rsidP="00B8415F">
      <w:pPr>
        <w:ind w:right="-1"/>
        <w:rPr>
          <w:i/>
          <w:szCs w:val="22"/>
        </w:rPr>
      </w:pPr>
      <w:bookmarkStart w:id="2" w:name="_Hlk73467306"/>
      <w:r w:rsidRPr="00323176">
        <w:t xml:space="preserve">Podrobné informace o tomto veterinárním léčivém přípravku jsou k dispozici v databázi přípravků Unie </w:t>
      </w:r>
      <w:r w:rsidRPr="00323176">
        <w:rPr>
          <w:szCs w:val="22"/>
        </w:rPr>
        <w:t>(</w:t>
      </w:r>
      <w:hyperlink r:id="rId8" w:history="1">
        <w:r w:rsidRPr="00323176">
          <w:rPr>
            <w:rStyle w:val="Hypertextovodkaz"/>
            <w:szCs w:val="22"/>
          </w:rPr>
          <w:t>https://medicines.health.europa.eu/veterinary</w:t>
        </w:r>
      </w:hyperlink>
      <w:r w:rsidRPr="00323176">
        <w:rPr>
          <w:szCs w:val="22"/>
        </w:rPr>
        <w:t>)</w:t>
      </w:r>
      <w:r w:rsidRPr="00323176">
        <w:rPr>
          <w:i/>
          <w:szCs w:val="22"/>
        </w:rPr>
        <w:t>.</w:t>
      </w:r>
      <w:bookmarkEnd w:id="2"/>
    </w:p>
    <w:p w14:paraId="5CA17D25" w14:textId="77777777" w:rsidR="00894FE0" w:rsidRDefault="00894FE0" w:rsidP="00B8415F">
      <w:pPr>
        <w:ind w:right="-1"/>
        <w:rPr>
          <w:i/>
          <w:szCs w:val="22"/>
        </w:rPr>
      </w:pPr>
    </w:p>
    <w:p w14:paraId="2106DCC1" w14:textId="77777777" w:rsidR="00894FE0" w:rsidRPr="00894FE0" w:rsidRDefault="00894FE0" w:rsidP="00894FE0">
      <w:pPr>
        <w:ind w:right="-1"/>
        <w:rPr>
          <w:szCs w:val="22"/>
        </w:rPr>
      </w:pPr>
      <w:r w:rsidRPr="00894FE0">
        <w:rPr>
          <w:szCs w:val="22"/>
        </w:rPr>
        <w:t xml:space="preserve">Podrobné informace o tomto veterinárním léčivém přípravku naleznete také v národní databázi </w:t>
      </w:r>
    </w:p>
    <w:p w14:paraId="51ECB945" w14:textId="21991625" w:rsidR="00894FE0" w:rsidRPr="00323176" w:rsidRDefault="00894FE0" w:rsidP="00894FE0">
      <w:pPr>
        <w:ind w:right="-1"/>
        <w:rPr>
          <w:szCs w:val="22"/>
        </w:rPr>
      </w:pPr>
      <w:r w:rsidRPr="00894FE0">
        <w:rPr>
          <w:szCs w:val="22"/>
        </w:rPr>
        <w:t>(</w:t>
      </w:r>
      <w:hyperlink r:id="rId9" w:history="1">
        <w:r w:rsidR="00570468" w:rsidRPr="0040702F">
          <w:rPr>
            <w:rStyle w:val="Hypertextovodkaz"/>
            <w:szCs w:val="22"/>
          </w:rPr>
          <w:t>https://www.uskvbl.cz</w:t>
        </w:r>
      </w:hyperlink>
      <w:r w:rsidRPr="00894FE0">
        <w:rPr>
          <w:szCs w:val="22"/>
        </w:rPr>
        <w:t>).</w:t>
      </w:r>
    </w:p>
    <w:sectPr w:rsidR="00894FE0" w:rsidRPr="00323176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A4D73" w14:textId="77777777" w:rsidR="00BF26E3" w:rsidRDefault="00BF26E3">
      <w:pPr>
        <w:spacing w:line="240" w:lineRule="auto"/>
      </w:pPr>
      <w:r>
        <w:separator/>
      </w:r>
    </w:p>
  </w:endnote>
  <w:endnote w:type="continuationSeparator" w:id="0">
    <w:p w14:paraId="58790D65" w14:textId="77777777" w:rsidR="00BF26E3" w:rsidRDefault="00BF26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92B0F" w14:textId="77777777" w:rsidR="00BF26E3" w:rsidRDefault="00BF26E3">
      <w:pPr>
        <w:spacing w:line="240" w:lineRule="auto"/>
      </w:pPr>
      <w:r>
        <w:separator/>
      </w:r>
    </w:p>
  </w:footnote>
  <w:footnote w:type="continuationSeparator" w:id="0">
    <w:p w14:paraId="1861F86D" w14:textId="77777777" w:rsidR="00BF26E3" w:rsidRDefault="00BF26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C3929" w14:textId="4FC387B7" w:rsidR="002852C1" w:rsidRDefault="002852C1">
    <w:pPr>
      <w:pStyle w:val="Zhlav"/>
    </w:pPr>
    <w:r w:rsidRPr="002852C1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0046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0F4D"/>
    <w:rsid w:val="00092A37"/>
    <w:rsid w:val="000938A6"/>
    <w:rsid w:val="00096E78"/>
    <w:rsid w:val="00097C1E"/>
    <w:rsid w:val="000A1A67"/>
    <w:rsid w:val="000A1DF5"/>
    <w:rsid w:val="000B7873"/>
    <w:rsid w:val="000C02A1"/>
    <w:rsid w:val="000C1D4F"/>
    <w:rsid w:val="000C3ED7"/>
    <w:rsid w:val="000C55E6"/>
    <w:rsid w:val="000C687A"/>
    <w:rsid w:val="000D67D0"/>
    <w:rsid w:val="000D7AFF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3488"/>
    <w:rsid w:val="00124F36"/>
    <w:rsid w:val="00125666"/>
    <w:rsid w:val="001259E3"/>
    <w:rsid w:val="00125C80"/>
    <w:rsid w:val="00136DCF"/>
    <w:rsid w:val="0013799F"/>
    <w:rsid w:val="00140DF6"/>
    <w:rsid w:val="001429D5"/>
    <w:rsid w:val="00145C3F"/>
    <w:rsid w:val="00145D34"/>
    <w:rsid w:val="00146284"/>
    <w:rsid w:val="0014690F"/>
    <w:rsid w:val="0015098E"/>
    <w:rsid w:val="00153B3A"/>
    <w:rsid w:val="00161C1D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BEA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52C1"/>
    <w:rsid w:val="00290805"/>
    <w:rsid w:val="00290C2A"/>
    <w:rsid w:val="002931DD"/>
    <w:rsid w:val="00295140"/>
    <w:rsid w:val="002A0E7C"/>
    <w:rsid w:val="002A0EED"/>
    <w:rsid w:val="002A1AB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3176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407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E7923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399A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303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5A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3DDE"/>
    <w:rsid w:val="00517756"/>
    <w:rsid w:val="005202C6"/>
    <w:rsid w:val="00523C53"/>
    <w:rsid w:val="005272F4"/>
    <w:rsid w:val="00527B8F"/>
    <w:rsid w:val="00536031"/>
    <w:rsid w:val="00540EC4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0468"/>
    <w:rsid w:val="0057436C"/>
    <w:rsid w:val="00575DE3"/>
    <w:rsid w:val="00580B08"/>
    <w:rsid w:val="00582578"/>
    <w:rsid w:val="00585ABF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A630F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0D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365F"/>
    <w:rsid w:val="007974D1"/>
    <w:rsid w:val="007A286D"/>
    <w:rsid w:val="007A314D"/>
    <w:rsid w:val="007A38DF"/>
    <w:rsid w:val="007B00E5"/>
    <w:rsid w:val="007B20CF"/>
    <w:rsid w:val="007B2499"/>
    <w:rsid w:val="007B65C2"/>
    <w:rsid w:val="007B72E1"/>
    <w:rsid w:val="007B783A"/>
    <w:rsid w:val="007C1B95"/>
    <w:rsid w:val="007C3DF3"/>
    <w:rsid w:val="007C5D6B"/>
    <w:rsid w:val="007C796D"/>
    <w:rsid w:val="007D37CE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6C2C"/>
    <w:rsid w:val="0082153D"/>
    <w:rsid w:val="008255AA"/>
    <w:rsid w:val="00830FF3"/>
    <w:rsid w:val="00832D53"/>
    <w:rsid w:val="008334BF"/>
    <w:rsid w:val="00836B8C"/>
    <w:rsid w:val="00840062"/>
    <w:rsid w:val="008410C5"/>
    <w:rsid w:val="00845AE7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6E7E"/>
    <w:rsid w:val="00867C0D"/>
    <w:rsid w:val="00872C48"/>
    <w:rsid w:val="00874D4A"/>
    <w:rsid w:val="008755A6"/>
    <w:rsid w:val="00875EC3"/>
    <w:rsid w:val="008763E7"/>
    <w:rsid w:val="00876A60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4FE0"/>
    <w:rsid w:val="00895A2F"/>
    <w:rsid w:val="00896EBD"/>
    <w:rsid w:val="008A026F"/>
    <w:rsid w:val="008A2F03"/>
    <w:rsid w:val="008A5665"/>
    <w:rsid w:val="008B24A8"/>
    <w:rsid w:val="008B25E4"/>
    <w:rsid w:val="008B3D78"/>
    <w:rsid w:val="008C2613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2E79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966FE"/>
    <w:rsid w:val="009A05AA"/>
    <w:rsid w:val="009A160B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38B5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775BC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974A2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361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5CA"/>
    <w:rsid w:val="00B119A2"/>
    <w:rsid w:val="00B13B6D"/>
    <w:rsid w:val="00B177F2"/>
    <w:rsid w:val="00B201F1"/>
    <w:rsid w:val="00B23D6B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15F"/>
    <w:rsid w:val="00B8424F"/>
    <w:rsid w:val="00B86896"/>
    <w:rsid w:val="00B875A6"/>
    <w:rsid w:val="00B93E4C"/>
    <w:rsid w:val="00B94A1B"/>
    <w:rsid w:val="00B9513E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26E3"/>
    <w:rsid w:val="00BF58FC"/>
    <w:rsid w:val="00C008D8"/>
    <w:rsid w:val="00C01F77"/>
    <w:rsid w:val="00C01FFC"/>
    <w:rsid w:val="00C05321"/>
    <w:rsid w:val="00C06AE4"/>
    <w:rsid w:val="00C11213"/>
    <w:rsid w:val="00C114FF"/>
    <w:rsid w:val="00C11D49"/>
    <w:rsid w:val="00C12F42"/>
    <w:rsid w:val="00C13812"/>
    <w:rsid w:val="00C171A1"/>
    <w:rsid w:val="00C171A4"/>
    <w:rsid w:val="00C17F12"/>
    <w:rsid w:val="00C20734"/>
    <w:rsid w:val="00C21C1A"/>
    <w:rsid w:val="00C237E9"/>
    <w:rsid w:val="00C242F8"/>
    <w:rsid w:val="00C32989"/>
    <w:rsid w:val="00C32BD1"/>
    <w:rsid w:val="00C341E6"/>
    <w:rsid w:val="00C34260"/>
    <w:rsid w:val="00C3510C"/>
    <w:rsid w:val="00C36883"/>
    <w:rsid w:val="00C3702A"/>
    <w:rsid w:val="00C40928"/>
    <w:rsid w:val="00C40CFF"/>
    <w:rsid w:val="00C4207E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3559"/>
    <w:rsid w:val="00C840C2"/>
    <w:rsid w:val="00C84101"/>
    <w:rsid w:val="00C8535F"/>
    <w:rsid w:val="00C90EDA"/>
    <w:rsid w:val="00C959E7"/>
    <w:rsid w:val="00CA28D8"/>
    <w:rsid w:val="00CB06A3"/>
    <w:rsid w:val="00CB2A0F"/>
    <w:rsid w:val="00CB44DD"/>
    <w:rsid w:val="00CC0C1B"/>
    <w:rsid w:val="00CC1E65"/>
    <w:rsid w:val="00CC567A"/>
    <w:rsid w:val="00CC77F3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A7645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2A6A"/>
    <w:rsid w:val="00E434D1"/>
    <w:rsid w:val="00E56CBB"/>
    <w:rsid w:val="00E579A6"/>
    <w:rsid w:val="00E61950"/>
    <w:rsid w:val="00E61E51"/>
    <w:rsid w:val="00E6552A"/>
    <w:rsid w:val="00E65731"/>
    <w:rsid w:val="00E668FD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2560"/>
    <w:rsid w:val="00E9278E"/>
    <w:rsid w:val="00E928F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D6A28"/>
    <w:rsid w:val="00EE36E1"/>
    <w:rsid w:val="00EE585A"/>
    <w:rsid w:val="00EE6228"/>
    <w:rsid w:val="00EE7AC7"/>
    <w:rsid w:val="00EE7B3F"/>
    <w:rsid w:val="00EF2247"/>
    <w:rsid w:val="00EF3A8A"/>
    <w:rsid w:val="00EF4086"/>
    <w:rsid w:val="00F0054D"/>
    <w:rsid w:val="00F02467"/>
    <w:rsid w:val="00F04D0E"/>
    <w:rsid w:val="00F0683C"/>
    <w:rsid w:val="00F12214"/>
    <w:rsid w:val="00F12565"/>
    <w:rsid w:val="00F129C7"/>
    <w:rsid w:val="00F144BE"/>
    <w:rsid w:val="00F14ACA"/>
    <w:rsid w:val="00F170D9"/>
    <w:rsid w:val="00F17A0C"/>
    <w:rsid w:val="00F23927"/>
    <w:rsid w:val="00F259F2"/>
    <w:rsid w:val="00F26644"/>
    <w:rsid w:val="00F26A05"/>
    <w:rsid w:val="00F307CE"/>
    <w:rsid w:val="00F343C8"/>
    <w:rsid w:val="00F345A8"/>
    <w:rsid w:val="00F354C5"/>
    <w:rsid w:val="00F366CF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4D65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475B"/>
    <w:rsid w:val="00FB6F2F"/>
    <w:rsid w:val="00FB7859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567A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Datum">
    <w:name w:val="Date"/>
    <w:basedOn w:val="Normln"/>
    <w:next w:val="Normln"/>
    <w:link w:val="DatumChar"/>
    <w:semiHidden/>
    <w:unhideWhenUsed/>
    <w:rsid w:val="00540EC4"/>
  </w:style>
  <w:style w:type="character" w:customStyle="1" w:styleId="DatumChar">
    <w:name w:val="Datum Char"/>
    <w:basedOn w:val="Standardnpsmoodstavce"/>
    <w:link w:val="Datum"/>
    <w:semiHidden/>
    <w:rsid w:val="00540EC4"/>
    <w:rPr>
      <w:sz w:val="22"/>
      <w:lang w:eastAsia="en-US"/>
    </w:rPr>
  </w:style>
  <w:style w:type="paragraph" w:customStyle="1" w:styleId="Geenafstand1">
    <w:name w:val="Geen afstand1"/>
    <w:uiPriority w:val="1"/>
    <w:qFormat/>
    <w:rsid w:val="00540EC4"/>
    <w:rPr>
      <w:rFonts w:ascii="Cambria" w:eastAsia="Cambria" w:hAnsi="Cambria"/>
      <w:sz w:val="24"/>
      <w:szCs w:val="24"/>
      <w:lang w:val="en-US" w:eastAsia="en-US"/>
    </w:rPr>
  </w:style>
  <w:style w:type="paragraph" w:customStyle="1" w:styleId="BODY">
    <w:name w:val="BODY"/>
    <w:basedOn w:val="Normln"/>
    <w:qFormat/>
    <w:rsid w:val="00540EC4"/>
    <w:pPr>
      <w:spacing w:after="220" w:line="240" w:lineRule="auto"/>
      <w:contextualSpacing/>
    </w:pPr>
    <w:rPr>
      <w:lang w:val="en-GB"/>
    </w:rPr>
  </w:style>
  <w:style w:type="character" w:styleId="Nevyeenzmnka">
    <w:name w:val="Unresolved Mention"/>
    <w:basedOn w:val="Standardnpsmoodstavce"/>
    <w:rsid w:val="00E42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48641-4251-4A14-AC67-A5AA78FA2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1537</Words>
  <Characters>9074</Characters>
  <Application>Microsoft Office Word</Application>
  <DocSecurity>0</DocSecurity>
  <Lines>75</Lines>
  <Paragraphs>21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16</cp:revision>
  <cp:lastPrinted>2026-10-01T10:47:00Z</cp:lastPrinted>
  <dcterms:created xsi:type="dcterms:W3CDTF">2026-09-01T11:32:00Z</dcterms:created>
  <dcterms:modified xsi:type="dcterms:W3CDTF">2026-10-01T10:47:00Z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