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CE47" w14:textId="77777777" w:rsidR="00C114FF" w:rsidRPr="00B41D57" w:rsidRDefault="00C114FF" w:rsidP="00A9226B">
      <w:pPr>
        <w:tabs>
          <w:tab w:val="clear" w:pos="567"/>
        </w:tabs>
        <w:spacing w:line="240" w:lineRule="auto"/>
        <w:rPr>
          <w:szCs w:val="22"/>
        </w:rPr>
      </w:pPr>
    </w:p>
    <w:p w14:paraId="77C6CE48" w14:textId="77777777" w:rsidR="00C114FF" w:rsidRPr="00B41D57" w:rsidRDefault="00C114FF" w:rsidP="00A9226B">
      <w:pPr>
        <w:tabs>
          <w:tab w:val="clear" w:pos="567"/>
        </w:tabs>
        <w:spacing w:line="240" w:lineRule="auto"/>
        <w:rPr>
          <w:szCs w:val="22"/>
        </w:rPr>
      </w:pPr>
    </w:p>
    <w:p w14:paraId="77C6CE49" w14:textId="77777777" w:rsidR="00C114FF" w:rsidRPr="00B41D57" w:rsidRDefault="00C114FF" w:rsidP="00A9226B">
      <w:pPr>
        <w:tabs>
          <w:tab w:val="clear" w:pos="567"/>
        </w:tabs>
        <w:spacing w:line="240" w:lineRule="auto"/>
        <w:rPr>
          <w:szCs w:val="22"/>
        </w:rPr>
      </w:pPr>
    </w:p>
    <w:p w14:paraId="77C6CE4A" w14:textId="77777777" w:rsidR="00C114FF" w:rsidRPr="00B41D57" w:rsidRDefault="00C114FF" w:rsidP="00A9226B">
      <w:pPr>
        <w:tabs>
          <w:tab w:val="clear" w:pos="567"/>
        </w:tabs>
        <w:spacing w:line="240" w:lineRule="auto"/>
        <w:rPr>
          <w:szCs w:val="22"/>
        </w:rPr>
      </w:pPr>
    </w:p>
    <w:p w14:paraId="77C6CE4B" w14:textId="77777777" w:rsidR="00C114FF" w:rsidRPr="00B41D57" w:rsidRDefault="00C114FF" w:rsidP="00A9226B">
      <w:pPr>
        <w:tabs>
          <w:tab w:val="clear" w:pos="567"/>
        </w:tabs>
        <w:spacing w:line="240" w:lineRule="auto"/>
        <w:rPr>
          <w:szCs w:val="22"/>
        </w:rPr>
      </w:pPr>
    </w:p>
    <w:p w14:paraId="77C6CE4C" w14:textId="77777777" w:rsidR="00C114FF" w:rsidRPr="00B41D57" w:rsidRDefault="00C114FF" w:rsidP="00A9226B">
      <w:pPr>
        <w:tabs>
          <w:tab w:val="clear" w:pos="567"/>
        </w:tabs>
        <w:spacing w:line="240" w:lineRule="auto"/>
        <w:rPr>
          <w:szCs w:val="22"/>
        </w:rPr>
      </w:pPr>
    </w:p>
    <w:p w14:paraId="77C6CE4D" w14:textId="77777777" w:rsidR="00C114FF" w:rsidRPr="00B41D57" w:rsidRDefault="00C114FF" w:rsidP="00A9226B">
      <w:pPr>
        <w:tabs>
          <w:tab w:val="clear" w:pos="567"/>
        </w:tabs>
        <w:spacing w:line="240" w:lineRule="auto"/>
        <w:rPr>
          <w:szCs w:val="22"/>
        </w:rPr>
      </w:pPr>
    </w:p>
    <w:p w14:paraId="77C6CE4E" w14:textId="77777777" w:rsidR="00C114FF" w:rsidRPr="00B41D57" w:rsidRDefault="00C114FF" w:rsidP="00A9226B">
      <w:pPr>
        <w:tabs>
          <w:tab w:val="clear" w:pos="567"/>
        </w:tabs>
        <w:spacing w:line="240" w:lineRule="auto"/>
        <w:rPr>
          <w:szCs w:val="22"/>
        </w:rPr>
      </w:pPr>
    </w:p>
    <w:p w14:paraId="77C6CE4F" w14:textId="77777777" w:rsidR="00C114FF" w:rsidRPr="00B41D57" w:rsidRDefault="00C114FF" w:rsidP="00A9226B">
      <w:pPr>
        <w:tabs>
          <w:tab w:val="clear" w:pos="567"/>
        </w:tabs>
        <w:spacing w:line="240" w:lineRule="auto"/>
        <w:rPr>
          <w:szCs w:val="22"/>
        </w:rPr>
      </w:pPr>
    </w:p>
    <w:p w14:paraId="77C6CE50" w14:textId="77777777" w:rsidR="00C114FF" w:rsidRPr="00B41D57" w:rsidRDefault="00C114FF" w:rsidP="00A9226B">
      <w:pPr>
        <w:tabs>
          <w:tab w:val="clear" w:pos="567"/>
        </w:tabs>
        <w:spacing w:line="240" w:lineRule="auto"/>
        <w:rPr>
          <w:szCs w:val="22"/>
        </w:rPr>
      </w:pPr>
    </w:p>
    <w:p w14:paraId="77C6CE51" w14:textId="77777777" w:rsidR="00C114FF" w:rsidRPr="00B41D57" w:rsidRDefault="00C114FF" w:rsidP="00A9226B">
      <w:pPr>
        <w:tabs>
          <w:tab w:val="clear" w:pos="567"/>
        </w:tabs>
        <w:spacing w:line="240" w:lineRule="auto"/>
        <w:rPr>
          <w:szCs w:val="22"/>
        </w:rPr>
      </w:pPr>
    </w:p>
    <w:p w14:paraId="77C6CE52" w14:textId="77777777" w:rsidR="00C114FF" w:rsidRPr="00B41D57" w:rsidRDefault="00C114FF" w:rsidP="00A9226B">
      <w:pPr>
        <w:tabs>
          <w:tab w:val="clear" w:pos="567"/>
        </w:tabs>
        <w:spacing w:line="240" w:lineRule="auto"/>
        <w:rPr>
          <w:szCs w:val="22"/>
        </w:rPr>
      </w:pPr>
    </w:p>
    <w:p w14:paraId="77C6CE53" w14:textId="77777777" w:rsidR="00C114FF" w:rsidRPr="00B41D57" w:rsidRDefault="00C114FF" w:rsidP="00A9226B">
      <w:pPr>
        <w:tabs>
          <w:tab w:val="clear" w:pos="567"/>
        </w:tabs>
        <w:spacing w:line="240" w:lineRule="auto"/>
        <w:rPr>
          <w:szCs w:val="22"/>
        </w:rPr>
      </w:pPr>
    </w:p>
    <w:p w14:paraId="77C6CE54" w14:textId="77777777" w:rsidR="00C114FF" w:rsidRPr="00B41D57" w:rsidRDefault="00C114FF" w:rsidP="00A9226B">
      <w:pPr>
        <w:tabs>
          <w:tab w:val="clear" w:pos="567"/>
        </w:tabs>
        <w:spacing w:line="240" w:lineRule="auto"/>
        <w:rPr>
          <w:szCs w:val="22"/>
        </w:rPr>
      </w:pPr>
    </w:p>
    <w:p w14:paraId="77C6CE55" w14:textId="77777777" w:rsidR="00C114FF" w:rsidRPr="00B41D57" w:rsidRDefault="00C114FF" w:rsidP="00A9226B">
      <w:pPr>
        <w:tabs>
          <w:tab w:val="clear" w:pos="567"/>
        </w:tabs>
        <w:spacing w:line="240" w:lineRule="auto"/>
        <w:rPr>
          <w:szCs w:val="22"/>
        </w:rPr>
      </w:pPr>
    </w:p>
    <w:p w14:paraId="77C6CE56" w14:textId="77777777" w:rsidR="00C114FF" w:rsidRPr="00B41D57" w:rsidRDefault="00C114FF" w:rsidP="00A9226B">
      <w:pPr>
        <w:tabs>
          <w:tab w:val="clear" w:pos="567"/>
        </w:tabs>
        <w:spacing w:line="240" w:lineRule="auto"/>
        <w:rPr>
          <w:szCs w:val="22"/>
        </w:rPr>
      </w:pPr>
    </w:p>
    <w:p w14:paraId="77C6CE57" w14:textId="77777777" w:rsidR="00C114FF" w:rsidRPr="00B41D57" w:rsidRDefault="00C114FF" w:rsidP="00A9226B">
      <w:pPr>
        <w:tabs>
          <w:tab w:val="clear" w:pos="567"/>
        </w:tabs>
        <w:spacing w:line="240" w:lineRule="auto"/>
        <w:rPr>
          <w:szCs w:val="22"/>
        </w:rPr>
      </w:pPr>
    </w:p>
    <w:p w14:paraId="77C6CE58" w14:textId="77777777" w:rsidR="00C114FF" w:rsidRPr="00B41D57" w:rsidRDefault="00C114FF" w:rsidP="00A9226B">
      <w:pPr>
        <w:tabs>
          <w:tab w:val="clear" w:pos="567"/>
        </w:tabs>
        <w:spacing w:line="240" w:lineRule="auto"/>
        <w:rPr>
          <w:szCs w:val="22"/>
        </w:rPr>
      </w:pPr>
    </w:p>
    <w:p w14:paraId="77C6CE59" w14:textId="77777777" w:rsidR="00C114FF" w:rsidRPr="00B41D57" w:rsidRDefault="00C114FF" w:rsidP="00A9226B">
      <w:pPr>
        <w:tabs>
          <w:tab w:val="clear" w:pos="567"/>
        </w:tabs>
        <w:spacing w:line="240" w:lineRule="auto"/>
        <w:rPr>
          <w:szCs w:val="22"/>
        </w:rPr>
      </w:pPr>
    </w:p>
    <w:p w14:paraId="77C6CE5A" w14:textId="77777777" w:rsidR="00C114FF" w:rsidRPr="00B41D57" w:rsidRDefault="00C114FF" w:rsidP="00A9226B">
      <w:pPr>
        <w:tabs>
          <w:tab w:val="clear" w:pos="567"/>
        </w:tabs>
        <w:spacing w:line="240" w:lineRule="auto"/>
        <w:rPr>
          <w:szCs w:val="22"/>
        </w:rPr>
      </w:pPr>
    </w:p>
    <w:p w14:paraId="77C6CE5B" w14:textId="77777777" w:rsidR="00C114FF" w:rsidRPr="00B41D57" w:rsidRDefault="00C114FF" w:rsidP="00A9226B">
      <w:pPr>
        <w:tabs>
          <w:tab w:val="clear" w:pos="567"/>
        </w:tabs>
        <w:spacing w:line="240" w:lineRule="auto"/>
        <w:rPr>
          <w:szCs w:val="22"/>
        </w:rPr>
      </w:pPr>
    </w:p>
    <w:p w14:paraId="77C6CE5C" w14:textId="77777777" w:rsidR="00C114FF" w:rsidRPr="00B41D57" w:rsidRDefault="00C114FF" w:rsidP="00A9226B">
      <w:pPr>
        <w:tabs>
          <w:tab w:val="clear" w:pos="567"/>
        </w:tabs>
        <w:spacing w:line="240" w:lineRule="auto"/>
        <w:rPr>
          <w:szCs w:val="22"/>
        </w:rPr>
      </w:pPr>
    </w:p>
    <w:p w14:paraId="77C6CE5D" w14:textId="77777777" w:rsidR="00C114FF" w:rsidRPr="00B41D57" w:rsidRDefault="00A77090" w:rsidP="00A9226B">
      <w:pPr>
        <w:tabs>
          <w:tab w:val="clear" w:pos="567"/>
        </w:tabs>
        <w:spacing w:line="240" w:lineRule="auto"/>
        <w:jc w:val="center"/>
        <w:rPr>
          <w:b/>
          <w:szCs w:val="22"/>
        </w:rPr>
      </w:pPr>
      <w:r w:rsidRPr="00B41D57">
        <w:rPr>
          <w:b/>
          <w:szCs w:val="22"/>
        </w:rPr>
        <w:t>PŘÍLOHA I</w:t>
      </w:r>
    </w:p>
    <w:p w14:paraId="77C6CE5E" w14:textId="77777777" w:rsidR="00C114FF" w:rsidRPr="00B41D57" w:rsidRDefault="00C114FF" w:rsidP="00A9226B">
      <w:pPr>
        <w:tabs>
          <w:tab w:val="clear" w:pos="567"/>
        </w:tabs>
        <w:spacing w:line="240" w:lineRule="auto"/>
        <w:rPr>
          <w:szCs w:val="22"/>
        </w:rPr>
      </w:pPr>
    </w:p>
    <w:p w14:paraId="77C6CE5F" w14:textId="77777777" w:rsidR="00C114FF" w:rsidRPr="00B41D57" w:rsidRDefault="00A77090" w:rsidP="00A9226B">
      <w:pPr>
        <w:tabs>
          <w:tab w:val="clear" w:pos="567"/>
        </w:tabs>
        <w:spacing w:line="240" w:lineRule="auto"/>
        <w:jc w:val="center"/>
        <w:rPr>
          <w:b/>
          <w:szCs w:val="22"/>
        </w:rPr>
      </w:pPr>
      <w:r w:rsidRPr="00B41D57">
        <w:rPr>
          <w:b/>
          <w:szCs w:val="22"/>
        </w:rPr>
        <w:t>SOUHRN ÚDAJŮ O PŘÍPRAVKU</w:t>
      </w:r>
    </w:p>
    <w:p w14:paraId="77C6CE60" w14:textId="77777777" w:rsidR="00C114FF" w:rsidRPr="00B41D57" w:rsidRDefault="00A77090" w:rsidP="00B13B6D">
      <w:pPr>
        <w:pStyle w:val="Style1"/>
      </w:pPr>
      <w:r w:rsidRPr="00B41D57">
        <w:br w:type="page"/>
      </w:r>
      <w:r w:rsidRPr="00B41D57">
        <w:lastRenderedPageBreak/>
        <w:t>1.</w:t>
      </w:r>
      <w:r w:rsidRPr="00B41D57">
        <w:tab/>
        <w:t>NÁZEV VETERINÁRNÍHO LÉČIVÉHO PŘÍPRAVKU</w:t>
      </w:r>
    </w:p>
    <w:p w14:paraId="77C6CE61" w14:textId="77777777" w:rsidR="00C114FF" w:rsidRPr="00B41D57" w:rsidRDefault="00C114FF" w:rsidP="00A9226B">
      <w:pPr>
        <w:tabs>
          <w:tab w:val="clear" w:pos="567"/>
        </w:tabs>
        <w:spacing w:line="240" w:lineRule="auto"/>
        <w:rPr>
          <w:szCs w:val="22"/>
        </w:rPr>
      </w:pPr>
    </w:p>
    <w:p w14:paraId="4CBB2DDC" w14:textId="77777777" w:rsidR="008B35A5" w:rsidRDefault="008B35A5" w:rsidP="008B35A5">
      <w:pPr>
        <w:tabs>
          <w:tab w:val="num" w:pos="426"/>
          <w:tab w:val="left" w:pos="5670"/>
          <w:tab w:val="left" w:pos="6379"/>
        </w:tabs>
        <w:rPr>
          <w:szCs w:val="22"/>
        </w:rPr>
      </w:pPr>
      <w:proofErr w:type="spellStart"/>
      <w:r>
        <w:rPr>
          <w:szCs w:val="22"/>
        </w:rPr>
        <w:t>Bioestrovet</w:t>
      </w:r>
      <w:proofErr w:type="spellEnd"/>
      <w:r>
        <w:rPr>
          <w:szCs w:val="22"/>
        </w:rPr>
        <w:t xml:space="preserve"> 0,</w:t>
      </w:r>
      <w:r>
        <w:rPr>
          <w:iCs/>
          <w:szCs w:val="22"/>
        </w:rPr>
        <w:t>250 mg</w:t>
      </w:r>
      <w:r>
        <w:rPr>
          <w:szCs w:val="22"/>
        </w:rPr>
        <w:t>/ml injekční roztok pro skot</w:t>
      </w:r>
    </w:p>
    <w:p w14:paraId="77C6CE63" w14:textId="77777777" w:rsidR="00C114FF" w:rsidRPr="00B41D57" w:rsidRDefault="00C114FF" w:rsidP="00A9226B">
      <w:pPr>
        <w:tabs>
          <w:tab w:val="clear" w:pos="567"/>
        </w:tabs>
        <w:spacing w:line="240" w:lineRule="auto"/>
        <w:rPr>
          <w:szCs w:val="22"/>
        </w:rPr>
      </w:pPr>
    </w:p>
    <w:p w14:paraId="77C6CE64" w14:textId="77777777" w:rsidR="00C114FF" w:rsidRPr="00B41D57" w:rsidRDefault="00C114FF" w:rsidP="00A9226B">
      <w:pPr>
        <w:tabs>
          <w:tab w:val="clear" w:pos="567"/>
        </w:tabs>
        <w:spacing w:line="240" w:lineRule="auto"/>
        <w:rPr>
          <w:szCs w:val="22"/>
        </w:rPr>
      </w:pPr>
    </w:p>
    <w:p w14:paraId="77C6CE65" w14:textId="77777777" w:rsidR="00C114FF" w:rsidRPr="00B41D57" w:rsidRDefault="00A77090" w:rsidP="00B13B6D">
      <w:pPr>
        <w:pStyle w:val="Style1"/>
      </w:pPr>
      <w:r w:rsidRPr="00B41D57">
        <w:t>2.</w:t>
      </w:r>
      <w:r w:rsidRPr="00B41D57">
        <w:tab/>
        <w:t>KVALITATIVNÍ A KVANTITATIVNÍ SLOŽENÍ</w:t>
      </w:r>
    </w:p>
    <w:p w14:paraId="77C6CE66" w14:textId="77777777" w:rsidR="00C114FF" w:rsidRPr="00B41D57" w:rsidRDefault="00C114FF" w:rsidP="00A9226B">
      <w:pPr>
        <w:tabs>
          <w:tab w:val="clear" w:pos="567"/>
        </w:tabs>
        <w:spacing w:line="240" w:lineRule="auto"/>
        <w:rPr>
          <w:szCs w:val="22"/>
        </w:rPr>
      </w:pPr>
    </w:p>
    <w:p w14:paraId="5DCAE81D" w14:textId="3B5A23D6" w:rsidR="000A6A37" w:rsidRDefault="00452936" w:rsidP="000A6A37">
      <w:pPr>
        <w:rPr>
          <w:szCs w:val="22"/>
        </w:rPr>
      </w:pPr>
      <w:r>
        <w:rPr>
          <w:szCs w:val="22"/>
        </w:rPr>
        <w:t>Každý</w:t>
      </w:r>
      <w:r w:rsidR="000A6A37">
        <w:rPr>
          <w:szCs w:val="22"/>
        </w:rPr>
        <w:t xml:space="preserve"> ml obsahuje:</w:t>
      </w:r>
    </w:p>
    <w:p w14:paraId="03E4061B" w14:textId="77777777" w:rsidR="000A6A37" w:rsidRDefault="000A6A37" w:rsidP="00A9226B">
      <w:pPr>
        <w:tabs>
          <w:tab w:val="clear" w:pos="567"/>
        </w:tabs>
        <w:spacing w:line="240" w:lineRule="auto"/>
        <w:rPr>
          <w:b/>
          <w:szCs w:val="22"/>
        </w:rPr>
      </w:pPr>
    </w:p>
    <w:p w14:paraId="77C6CE67" w14:textId="3593D876" w:rsidR="00C114FF" w:rsidRPr="00B41D57" w:rsidRDefault="00A77090" w:rsidP="00A9226B">
      <w:pPr>
        <w:tabs>
          <w:tab w:val="clear" w:pos="567"/>
        </w:tabs>
        <w:spacing w:line="240" w:lineRule="auto"/>
        <w:rPr>
          <w:b/>
          <w:szCs w:val="22"/>
        </w:rPr>
      </w:pPr>
      <w:r w:rsidRPr="00B41D57">
        <w:rPr>
          <w:b/>
          <w:szCs w:val="22"/>
        </w:rPr>
        <w:t>Léčivé látky:</w:t>
      </w:r>
    </w:p>
    <w:p w14:paraId="77C6CE68" w14:textId="77777777" w:rsidR="00C114FF" w:rsidRPr="00B41D57" w:rsidRDefault="00C114FF" w:rsidP="00A9226B">
      <w:pPr>
        <w:tabs>
          <w:tab w:val="clear" w:pos="567"/>
        </w:tabs>
        <w:spacing w:line="240" w:lineRule="auto"/>
        <w:rPr>
          <w:iCs/>
          <w:szCs w:val="22"/>
        </w:rPr>
      </w:pPr>
    </w:p>
    <w:p w14:paraId="203BB5D3" w14:textId="77777777" w:rsidR="00220354" w:rsidRDefault="00220354" w:rsidP="00220354">
      <w:pPr>
        <w:tabs>
          <w:tab w:val="num" w:pos="426"/>
          <w:tab w:val="left" w:pos="4111"/>
          <w:tab w:val="left" w:pos="5670"/>
          <w:tab w:val="left" w:pos="6379"/>
        </w:tabs>
        <w:rPr>
          <w:szCs w:val="22"/>
        </w:rPr>
      </w:pPr>
      <w:proofErr w:type="spellStart"/>
      <w:r>
        <w:rPr>
          <w:szCs w:val="22"/>
        </w:rPr>
        <w:t>Cloprostenolum</w:t>
      </w:r>
      <w:proofErr w:type="spellEnd"/>
      <w:r>
        <w:rPr>
          <w:szCs w:val="22"/>
        </w:rPr>
        <w:t xml:space="preserve"> </w:t>
      </w:r>
      <w:r>
        <w:rPr>
          <w:szCs w:val="22"/>
        </w:rPr>
        <w:tab/>
      </w:r>
      <w:r>
        <w:rPr>
          <w:szCs w:val="22"/>
        </w:rPr>
        <w:tab/>
        <w:t>0,250 mg</w:t>
      </w:r>
    </w:p>
    <w:p w14:paraId="2DBB281C" w14:textId="77777777" w:rsidR="00220354" w:rsidRDefault="00220354" w:rsidP="00220354">
      <w:pPr>
        <w:rPr>
          <w:szCs w:val="22"/>
        </w:rPr>
      </w:pPr>
      <w:r>
        <w:rPr>
          <w:szCs w:val="22"/>
        </w:rPr>
        <w:t xml:space="preserve">(odpovídá </w:t>
      </w:r>
      <w:proofErr w:type="spellStart"/>
      <w:r>
        <w:rPr>
          <w:szCs w:val="22"/>
        </w:rPr>
        <w:t>cloprostenolum</w:t>
      </w:r>
      <w:proofErr w:type="spellEnd"/>
      <w:r>
        <w:rPr>
          <w:szCs w:val="22"/>
        </w:rPr>
        <w:t xml:space="preserve"> </w:t>
      </w:r>
      <w:proofErr w:type="spellStart"/>
      <w:r>
        <w:rPr>
          <w:szCs w:val="22"/>
        </w:rPr>
        <w:t>natricum</w:t>
      </w:r>
      <w:proofErr w:type="spellEnd"/>
      <w:r>
        <w:rPr>
          <w:szCs w:val="22"/>
        </w:rPr>
        <w:t xml:space="preserve">) </w:t>
      </w:r>
      <w:r>
        <w:rPr>
          <w:szCs w:val="22"/>
        </w:rPr>
        <w:tab/>
      </w:r>
      <w:r>
        <w:rPr>
          <w:szCs w:val="22"/>
        </w:rPr>
        <w:tab/>
      </w:r>
      <w:r>
        <w:rPr>
          <w:szCs w:val="22"/>
        </w:rPr>
        <w:tab/>
      </w:r>
      <w:r>
        <w:rPr>
          <w:szCs w:val="22"/>
        </w:rPr>
        <w:tab/>
      </w:r>
      <w:r>
        <w:rPr>
          <w:szCs w:val="22"/>
        </w:rPr>
        <w:tab/>
        <w:t>0,263 mg</w:t>
      </w:r>
    </w:p>
    <w:p w14:paraId="7FFE8672" w14:textId="77777777" w:rsidR="00220354" w:rsidRDefault="00220354" w:rsidP="00220354">
      <w:pPr>
        <w:rPr>
          <w:b/>
          <w:szCs w:val="22"/>
        </w:rPr>
      </w:pPr>
    </w:p>
    <w:p w14:paraId="6278C02B" w14:textId="77777777" w:rsidR="00220354" w:rsidRDefault="00220354" w:rsidP="00220354">
      <w:pPr>
        <w:rPr>
          <w:szCs w:val="22"/>
        </w:rPr>
      </w:pPr>
      <w:r>
        <w:rPr>
          <w:b/>
          <w:szCs w:val="22"/>
        </w:rPr>
        <w:t>Pomocné látky:</w:t>
      </w:r>
    </w:p>
    <w:p w14:paraId="77C6CE6C"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8731EC" w14:paraId="77C6CE6F" w14:textId="77777777" w:rsidTr="00872C48">
        <w:tc>
          <w:tcPr>
            <w:tcW w:w="4643" w:type="dxa"/>
            <w:vAlign w:val="center"/>
          </w:tcPr>
          <w:p w14:paraId="77C6CE6D" w14:textId="001C97A7" w:rsidR="00872C48" w:rsidRPr="00B41D57" w:rsidRDefault="00A77090" w:rsidP="00617B81">
            <w:pPr>
              <w:spacing w:before="60" w:after="60"/>
              <w:rPr>
                <w:b/>
                <w:bCs/>
                <w:iCs/>
                <w:szCs w:val="22"/>
              </w:rPr>
            </w:pPr>
            <w:r w:rsidRPr="00B41D57">
              <w:rPr>
                <w:b/>
                <w:bCs/>
                <w:iCs/>
                <w:szCs w:val="22"/>
              </w:rPr>
              <w:t>Kvalitativní složení pomocných látek a dalších složek</w:t>
            </w:r>
          </w:p>
        </w:tc>
        <w:tc>
          <w:tcPr>
            <w:tcW w:w="4644" w:type="dxa"/>
            <w:vAlign w:val="center"/>
          </w:tcPr>
          <w:p w14:paraId="77C6CE6E" w14:textId="63F28B8D" w:rsidR="00872C48" w:rsidRPr="00B41D57" w:rsidRDefault="00A77090" w:rsidP="00617B81">
            <w:pPr>
              <w:spacing w:before="60" w:after="60"/>
              <w:rPr>
                <w:b/>
                <w:bCs/>
                <w:iCs/>
                <w:szCs w:val="22"/>
              </w:rPr>
            </w:pPr>
            <w:r w:rsidRPr="00B41D57">
              <w:rPr>
                <w:b/>
                <w:bCs/>
                <w:iCs/>
                <w:szCs w:val="22"/>
              </w:rPr>
              <w:t>Kvantitativní složení, pokud je tato informace nezbytná pro řádné podání veterinárního léčivého přípravku</w:t>
            </w:r>
          </w:p>
        </w:tc>
      </w:tr>
      <w:tr w:rsidR="008731EC" w14:paraId="77C6CE72" w14:textId="77777777" w:rsidTr="00872C48">
        <w:tc>
          <w:tcPr>
            <w:tcW w:w="4643" w:type="dxa"/>
            <w:vAlign w:val="center"/>
          </w:tcPr>
          <w:p w14:paraId="77C6CE70" w14:textId="6233FD97" w:rsidR="00872C48" w:rsidRPr="00220354" w:rsidRDefault="00220354" w:rsidP="00220354">
            <w:pPr>
              <w:tabs>
                <w:tab w:val="left" w:pos="4111"/>
              </w:tabs>
            </w:pPr>
            <w:proofErr w:type="spellStart"/>
            <w:r>
              <w:t>Chlorkresol</w:t>
            </w:r>
            <w:proofErr w:type="spellEnd"/>
          </w:p>
        </w:tc>
        <w:tc>
          <w:tcPr>
            <w:tcW w:w="4644" w:type="dxa"/>
            <w:vAlign w:val="center"/>
          </w:tcPr>
          <w:p w14:paraId="77C6CE71" w14:textId="1196545E" w:rsidR="00872C48" w:rsidRPr="00B41D57" w:rsidRDefault="00220354" w:rsidP="00BF00EF">
            <w:pPr>
              <w:spacing w:before="60" w:after="60"/>
              <w:rPr>
                <w:iCs/>
                <w:szCs w:val="22"/>
              </w:rPr>
            </w:pPr>
            <w:r>
              <w:rPr>
                <w:iCs/>
                <w:szCs w:val="22"/>
              </w:rPr>
              <w:t>1,00 mg</w:t>
            </w:r>
          </w:p>
        </w:tc>
      </w:tr>
      <w:tr w:rsidR="008731EC" w14:paraId="77C6CE75" w14:textId="77777777" w:rsidTr="00872C48">
        <w:tc>
          <w:tcPr>
            <w:tcW w:w="4643" w:type="dxa"/>
            <w:vAlign w:val="center"/>
          </w:tcPr>
          <w:p w14:paraId="77C6CE73" w14:textId="438F011F" w:rsidR="00872C48" w:rsidRPr="004756EA" w:rsidRDefault="004756EA" w:rsidP="004756EA">
            <w:pPr>
              <w:tabs>
                <w:tab w:val="num" w:pos="426"/>
                <w:tab w:val="left" w:pos="5670"/>
                <w:tab w:val="left" w:pos="6379"/>
              </w:tabs>
              <w:jc w:val="both"/>
              <w:rPr>
                <w:szCs w:val="22"/>
              </w:rPr>
            </w:pPr>
            <w:r>
              <w:rPr>
                <w:szCs w:val="22"/>
              </w:rPr>
              <w:t xml:space="preserve">Kyselina citronová </w:t>
            </w:r>
          </w:p>
        </w:tc>
        <w:tc>
          <w:tcPr>
            <w:tcW w:w="4644" w:type="dxa"/>
            <w:vAlign w:val="center"/>
          </w:tcPr>
          <w:p w14:paraId="77C6CE74" w14:textId="77777777" w:rsidR="00872C48" w:rsidRPr="00B41D57" w:rsidRDefault="00872C48" w:rsidP="00BF00EF">
            <w:pPr>
              <w:spacing w:before="60" w:after="60"/>
              <w:rPr>
                <w:iCs/>
                <w:szCs w:val="22"/>
              </w:rPr>
            </w:pPr>
          </w:p>
        </w:tc>
      </w:tr>
      <w:tr w:rsidR="008731EC" w14:paraId="77C6CE78" w14:textId="77777777" w:rsidTr="00872C48">
        <w:tc>
          <w:tcPr>
            <w:tcW w:w="4643" w:type="dxa"/>
            <w:vAlign w:val="center"/>
          </w:tcPr>
          <w:p w14:paraId="77C6CE76" w14:textId="3707FE06" w:rsidR="00872C48" w:rsidRPr="00B41D57" w:rsidRDefault="004756EA" w:rsidP="00617B81">
            <w:pPr>
              <w:spacing w:before="60" w:after="60"/>
              <w:rPr>
                <w:iCs/>
                <w:szCs w:val="22"/>
              </w:rPr>
            </w:pPr>
            <w:r>
              <w:rPr>
                <w:szCs w:val="22"/>
              </w:rPr>
              <w:t>Natrium-citrát</w:t>
            </w:r>
          </w:p>
        </w:tc>
        <w:tc>
          <w:tcPr>
            <w:tcW w:w="4644" w:type="dxa"/>
            <w:vAlign w:val="center"/>
          </w:tcPr>
          <w:p w14:paraId="77C6CE77" w14:textId="77777777" w:rsidR="00872C48" w:rsidRPr="00B41D57" w:rsidRDefault="00872C48" w:rsidP="00BF00EF">
            <w:pPr>
              <w:spacing w:before="60" w:after="60"/>
              <w:rPr>
                <w:iCs/>
                <w:szCs w:val="22"/>
              </w:rPr>
            </w:pPr>
          </w:p>
        </w:tc>
      </w:tr>
      <w:tr w:rsidR="008731EC" w14:paraId="77C6CE7B" w14:textId="77777777" w:rsidTr="00872C48">
        <w:tc>
          <w:tcPr>
            <w:tcW w:w="4643" w:type="dxa"/>
            <w:vAlign w:val="center"/>
          </w:tcPr>
          <w:p w14:paraId="77C6CE79" w14:textId="5C28B68A" w:rsidR="00872C48" w:rsidRPr="004756EA" w:rsidRDefault="004756EA" w:rsidP="004756EA">
            <w:pPr>
              <w:tabs>
                <w:tab w:val="num" w:pos="426"/>
                <w:tab w:val="left" w:pos="5670"/>
                <w:tab w:val="left" w:pos="6379"/>
              </w:tabs>
              <w:jc w:val="both"/>
              <w:rPr>
                <w:szCs w:val="22"/>
              </w:rPr>
            </w:pPr>
            <w:r>
              <w:rPr>
                <w:szCs w:val="22"/>
              </w:rPr>
              <w:t>Chlorid sodný</w:t>
            </w:r>
          </w:p>
        </w:tc>
        <w:tc>
          <w:tcPr>
            <w:tcW w:w="4644" w:type="dxa"/>
            <w:vAlign w:val="center"/>
          </w:tcPr>
          <w:p w14:paraId="77C6CE7A" w14:textId="77777777" w:rsidR="00872C48" w:rsidRPr="00B41D57" w:rsidRDefault="00872C48" w:rsidP="00BF00EF">
            <w:pPr>
              <w:spacing w:before="60" w:after="60"/>
              <w:rPr>
                <w:iCs/>
                <w:szCs w:val="22"/>
              </w:rPr>
            </w:pPr>
          </w:p>
        </w:tc>
      </w:tr>
      <w:tr w:rsidR="008731EC" w14:paraId="77C6CE7E" w14:textId="77777777" w:rsidTr="00872C48">
        <w:tc>
          <w:tcPr>
            <w:tcW w:w="4643" w:type="dxa"/>
            <w:vAlign w:val="center"/>
          </w:tcPr>
          <w:p w14:paraId="77C6CE7C" w14:textId="02BCA95D" w:rsidR="00872C48" w:rsidRPr="00B41D57" w:rsidRDefault="004756EA" w:rsidP="00617B81">
            <w:pPr>
              <w:spacing w:before="60" w:after="60"/>
              <w:rPr>
                <w:iCs/>
                <w:szCs w:val="22"/>
              </w:rPr>
            </w:pPr>
            <w:r>
              <w:rPr>
                <w:szCs w:val="22"/>
              </w:rPr>
              <w:t>Voda pro injekci</w:t>
            </w:r>
          </w:p>
        </w:tc>
        <w:tc>
          <w:tcPr>
            <w:tcW w:w="4644" w:type="dxa"/>
            <w:vAlign w:val="center"/>
          </w:tcPr>
          <w:p w14:paraId="77C6CE7D" w14:textId="77777777" w:rsidR="00872C48" w:rsidRPr="00B41D57" w:rsidRDefault="00872C48" w:rsidP="00BF00EF">
            <w:pPr>
              <w:spacing w:before="60" w:after="60"/>
              <w:rPr>
                <w:iCs/>
                <w:szCs w:val="22"/>
              </w:rPr>
            </w:pPr>
          </w:p>
        </w:tc>
      </w:tr>
    </w:tbl>
    <w:p w14:paraId="77C6CE7F" w14:textId="77777777" w:rsidR="00872C48" w:rsidRPr="00B41D57" w:rsidRDefault="00872C48" w:rsidP="00A9226B">
      <w:pPr>
        <w:tabs>
          <w:tab w:val="clear" w:pos="567"/>
        </w:tabs>
        <w:spacing w:line="240" w:lineRule="auto"/>
        <w:rPr>
          <w:szCs w:val="22"/>
        </w:rPr>
      </w:pPr>
    </w:p>
    <w:p w14:paraId="53A67A99" w14:textId="77777777" w:rsidR="00D15A48" w:rsidRDefault="00D15A48" w:rsidP="00D15A48">
      <w:r>
        <w:t>Čirý bezbarvý vodný roztok.</w:t>
      </w:r>
    </w:p>
    <w:p w14:paraId="34BA1753" w14:textId="77777777" w:rsidR="00D15A48" w:rsidRDefault="00D15A48" w:rsidP="00D15A48"/>
    <w:p w14:paraId="77C6CE80" w14:textId="77777777" w:rsidR="00C114FF" w:rsidRPr="00B41D57" w:rsidRDefault="00C114FF" w:rsidP="00A9226B">
      <w:pPr>
        <w:tabs>
          <w:tab w:val="clear" w:pos="567"/>
        </w:tabs>
        <w:spacing w:line="240" w:lineRule="auto"/>
        <w:rPr>
          <w:szCs w:val="22"/>
        </w:rPr>
      </w:pPr>
    </w:p>
    <w:p w14:paraId="77C6CE81" w14:textId="77777777" w:rsidR="00C114FF" w:rsidRPr="00B41D57" w:rsidRDefault="00A77090" w:rsidP="00B13B6D">
      <w:pPr>
        <w:pStyle w:val="Style1"/>
      </w:pPr>
      <w:r w:rsidRPr="00B41D57">
        <w:t>3.</w:t>
      </w:r>
      <w:r w:rsidRPr="00B41D57">
        <w:tab/>
        <w:t>KLINICKÉ INFORMACE</w:t>
      </w:r>
    </w:p>
    <w:p w14:paraId="77C6CE82" w14:textId="77777777" w:rsidR="00C114FF" w:rsidRPr="00B41D57" w:rsidRDefault="00C114FF" w:rsidP="00A9226B">
      <w:pPr>
        <w:tabs>
          <w:tab w:val="clear" w:pos="567"/>
        </w:tabs>
        <w:spacing w:line="240" w:lineRule="auto"/>
        <w:rPr>
          <w:szCs w:val="22"/>
        </w:rPr>
      </w:pPr>
    </w:p>
    <w:p w14:paraId="77C6CE83" w14:textId="77777777" w:rsidR="00C114FF" w:rsidRDefault="00A77090" w:rsidP="00B13B6D">
      <w:pPr>
        <w:pStyle w:val="Style1"/>
      </w:pPr>
      <w:r w:rsidRPr="00B41D57">
        <w:t>3.1</w:t>
      </w:r>
      <w:r w:rsidRPr="00B41D57">
        <w:tab/>
        <w:t>Cílové druhy zvířat</w:t>
      </w:r>
    </w:p>
    <w:p w14:paraId="56740963" w14:textId="77777777" w:rsidR="00470A86" w:rsidRDefault="00470A86" w:rsidP="00B13B6D">
      <w:pPr>
        <w:pStyle w:val="Style1"/>
      </w:pPr>
    </w:p>
    <w:p w14:paraId="1DF43A5E" w14:textId="09A44EC1" w:rsidR="00470A86" w:rsidRDefault="00470A86" w:rsidP="00470A86">
      <w:pPr>
        <w:tabs>
          <w:tab w:val="num" w:pos="284"/>
        </w:tabs>
        <w:rPr>
          <w:szCs w:val="22"/>
        </w:rPr>
      </w:pPr>
      <w:r>
        <w:rPr>
          <w:szCs w:val="22"/>
        </w:rPr>
        <w:t>Skot (jalovice, krávy)</w:t>
      </w:r>
      <w:r w:rsidR="000101AB">
        <w:rPr>
          <w:szCs w:val="22"/>
        </w:rPr>
        <w:t>.</w:t>
      </w:r>
    </w:p>
    <w:p w14:paraId="52C65693" w14:textId="77777777" w:rsidR="00470A86" w:rsidRPr="00B41D57" w:rsidRDefault="00470A86" w:rsidP="00B13B6D">
      <w:pPr>
        <w:pStyle w:val="Style1"/>
      </w:pPr>
    </w:p>
    <w:p w14:paraId="77C6CE85" w14:textId="77777777" w:rsidR="00C114FF" w:rsidRPr="00B41D57" w:rsidRDefault="00A77090" w:rsidP="00B13B6D">
      <w:pPr>
        <w:pStyle w:val="Style1"/>
      </w:pPr>
      <w:r w:rsidRPr="00B41D57">
        <w:t>3.2</w:t>
      </w:r>
      <w:r w:rsidRPr="00B41D57">
        <w:tab/>
        <w:t xml:space="preserve">Indikace pro použití pro každý cílový druh </w:t>
      </w:r>
      <w:r w:rsidR="0043586F" w:rsidRPr="00B41D57">
        <w:t>zvíř</w:t>
      </w:r>
      <w:r w:rsidR="0043586F">
        <w:t>at</w:t>
      </w:r>
    </w:p>
    <w:p w14:paraId="152E0074" w14:textId="77777777" w:rsidR="00D85CA9" w:rsidRDefault="00D85CA9" w:rsidP="00D85CA9">
      <w:pPr>
        <w:jc w:val="both"/>
        <w:rPr>
          <w:szCs w:val="22"/>
          <w:u w:val="single"/>
        </w:rPr>
      </w:pPr>
    </w:p>
    <w:p w14:paraId="4FC3952E" w14:textId="28E0A3F7" w:rsidR="00D85CA9" w:rsidRDefault="00D85CA9" w:rsidP="008526E3">
      <w:pPr>
        <w:jc w:val="both"/>
        <w:rPr>
          <w:szCs w:val="22"/>
        </w:rPr>
      </w:pPr>
      <w:r>
        <w:rPr>
          <w:szCs w:val="22"/>
          <w:u w:val="single"/>
        </w:rPr>
        <w:t>Skot (jalovice, krávy):</w:t>
      </w:r>
    </w:p>
    <w:p w14:paraId="619EE41B" w14:textId="36628CAF" w:rsidR="008526E3" w:rsidRDefault="008526E3" w:rsidP="00D85CA9">
      <w:pPr>
        <w:jc w:val="both"/>
        <w:rPr>
          <w:szCs w:val="22"/>
        </w:rPr>
      </w:pPr>
      <w:r>
        <w:rPr>
          <w:szCs w:val="22"/>
        </w:rPr>
        <w:t xml:space="preserve">- </w:t>
      </w:r>
      <w:r w:rsidRPr="001701BB">
        <w:rPr>
          <w:szCs w:val="22"/>
        </w:rPr>
        <w:t>Indukce a synchronizace říje u krav a jalovic s funkčním žlutým tělískem.</w:t>
      </w:r>
    </w:p>
    <w:p w14:paraId="02FE9328" w14:textId="2C12306A" w:rsidR="008526E3" w:rsidRPr="001701BB" w:rsidRDefault="008526E3" w:rsidP="008526E3">
      <w:pPr>
        <w:jc w:val="both"/>
        <w:rPr>
          <w:szCs w:val="22"/>
        </w:rPr>
      </w:pPr>
      <w:r>
        <w:rPr>
          <w:szCs w:val="22"/>
        </w:rPr>
        <w:t xml:space="preserve">- </w:t>
      </w:r>
      <w:r w:rsidR="00776D03">
        <w:rPr>
          <w:szCs w:val="22"/>
        </w:rPr>
        <w:t>Vyvolání</w:t>
      </w:r>
      <w:r w:rsidRPr="001701BB">
        <w:rPr>
          <w:szCs w:val="22"/>
        </w:rPr>
        <w:t xml:space="preserve"> říje jako pomoc při řízení </w:t>
      </w:r>
      <w:proofErr w:type="spellStart"/>
      <w:r w:rsidRPr="001701BB">
        <w:rPr>
          <w:szCs w:val="22"/>
        </w:rPr>
        <w:t>subestru</w:t>
      </w:r>
      <w:proofErr w:type="spellEnd"/>
      <w:r w:rsidRPr="001701BB">
        <w:rPr>
          <w:szCs w:val="22"/>
        </w:rPr>
        <w:t xml:space="preserve"> („tiché říje“).</w:t>
      </w:r>
    </w:p>
    <w:p w14:paraId="5AA0AEE5" w14:textId="77777777" w:rsidR="00391B88" w:rsidRPr="001701BB" w:rsidRDefault="00391B88" w:rsidP="00391B88">
      <w:pPr>
        <w:jc w:val="both"/>
        <w:rPr>
          <w:szCs w:val="22"/>
        </w:rPr>
      </w:pPr>
      <w:r>
        <w:rPr>
          <w:szCs w:val="22"/>
        </w:rPr>
        <w:t xml:space="preserve">- </w:t>
      </w:r>
      <w:r w:rsidRPr="001701BB">
        <w:rPr>
          <w:szCs w:val="22"/>
        </w:rPr>
        <w:t>Léčba klinické a subklinické endometritidy v přítomnosti funkčního žlutého tělíska.</w:t>
      </w:r>
    </w:p>
    <w:p w14:paraId="1D3EDDFB" w14:textId="5205C24F" w:rsidR="00D85CA9" w:rsidRDefault="00D85CA9" w:rsidP="00D85CA9">
      <w:pPr>
        <w:jc w:val="both"/>
        <w:rPr>
          <w:szCs w:val="22"/>
        </w:rPr>
      </w:pPr>
      <w:r>
        <w:rPr>
          <w:szCs w:val="22"/>
        </w:rPr>
        <w:t xml:space="preserve">- Léčba vaječníkových </w:t>
      </w:r>
      <w:proofErr w:type="spellStart"/>
      <w:r>
        <w:rPr>
          <w:szCs w:val="22"/>
        </w:rPr>
        <w:t>luteálních</w:t>
      </w:r>
      <w:proofErr w:type="spellEnd"/>
      <w:r>
        <w:rPr>
          <w:szCs w:val="22"/>
        </w:rPr>
        <w:t xml:space="preserve"> cyst</w:t>
      </w:r>
      <w:r w:rsidR="00AC0917">
        <w:rPr>
          <w:szCs w:val="22"/>
        </w:rPr>
        <w:t>.</w:t>
      </w:r>
    </w:p>
    <w:p w14:paraId="36A97BE1" w14:textId="40217A1A" w:rsidR="00D85CA9" w:rsidRDefault="00D85CA9" w:rsidP="00D85CA9">
      <w:pPr>
        <w:jc w:val="both"/>
        <w:rPr>
          <w:szCs w:val="22"/>
        </w:rPr>
      </w:pPr>
      <w:r>
        <w:rPr>
          <w:szCs w:val="22"/>
        </w:rPr>
        <w:t>- Indukce potratu až do 150. dne březosti</w:t>
      </w:r>
      <w:r w:rsidR="00AC0917">
        <w:rPr>
          <w:szCs w:val="22"/>
        </w:rPr>
        <w:t>.</w:t>
      </w:r>
    </w:p>
    <w:p w14:paraId="2C7120E9" w14:textId="6542F46C" w:rsidR="001701BB" w:rsidRDefault="00D85CA9" w:rsidP="00D85CA9">
      <w:pPr>
        <w:jc w:val="both"/>
        <w:rPr>
          <w:szCs w:val="22"/>
        </w:rPr>
      </w:pPr>
      <w:r>
        <w:rPr>
          <w:szCs w:val="22"/>
        </w:rPr>
        <w:t>- Indukce porodu</w:t>
      </w:r>
      <w:r w:rsidR="008E00AD" w:rsidRPr="008E00AD">
        <w:rPr>
          <w:szCs w:val="22"/>
        </w:rPr>
        <w:t xml:space="preserve"> </w:t>
      </w:r>
      <w:r w:rsidR="008E00AD" w:rsidRPr="001701BB">
        <w:rPr>
          <w:szCs w:val="22"/>
        </w:rPr>
        <w:t>po 270. dni březosti.</w:t>
      </w:r>
    </w:p>
    <w:p w14:paraId="77C6CE8A" w14:textId="77777777" w:rsidR="00E86CEE" w:rsidRPr="00B41D57" w:rsidRDefault="00E86CEE" w:rsidP="00145C3F">
      <w:pPr>
        <w:tabs>
          <w:tab w:val="clear" w:pos="567"/>
        </w:tabs>
        <w:spacing w:line="240" w:lineRule="auto"/>
        <w:rPr>
          <w:szCs w:val="22"/>
        </w:rPr>
      </w:pPr>
    </w:p>
    <w:p w14:paraId="77C6CE8B" w14:textId="77777777" w:rsidR="00C114FF" w:rsidRPr="00B41D57" w:rsidRDefault="00A77090" w:rsidP="00B13B6D">
      <w:pPr>
        <w:pStyle w:val="Style1"/>
      </w:pPr>
      <w:r w:rsidRPr="00B41D57">
        <w:t>3.3</w:t>
      </w:r>
      <w:r w:rsidRPr="00B41D57">
        <w:tab/>
        <w:t>Kontraindikace</w:t>
      </w:r>
    </w:p>
    <w:p w14:paraId="77C6CE8C" w14:textId="77777777" w:rsidR="00C114FF" w:rsidRPr="00B41D57" w:rsidRDefault="00C114FF" w:rsidP="00145C3F">
      <w:pPr>
        <w:tabs>
          <w:tab w:val="clear" w:pos="567"/>
        </w:tabs>
        <w:spacing w:line="240" w:lineRule="auto"/>
        <w:rPr>
          <w:szCs w:val="22"/>
        </w:rPr>
      </w:pPr>
    </w:p>
    <w:p w14:paraId="51447A5B" w14:textId="0C987988" w:rsidR="00F176F4" w:rsidRDefault="00F176F4" w:rsidP="00F176F4">
      <w:pPr>
        <w:jc w:val="both"/>
      </w:pPr>
      <w:r>
        <w:t>Nepodáv</w:t>
      </w:r>
      <w:r w:rsidR="000101AB">
        <w:t>a</w:t>
      </w:r>
      <w:r>
        <w:t xml:space="preserve">t březím zvířatům, pokud </w:t>
      </w:r>
      <w:r w:rsidR="000101AB">
        <w:t>není úče</w:t>
      </w:r>
      <w:r>
        <w:t>lem ukončení březosti</w:t>
      </w:r>
      <w:r w:rsidR="00900B6D">
        <w:t xml:space="preserve"> nebo potrat.</w:t>
      </w:r>
    </w:p>
    <w:p w14:paraId="484DB9B9" w14:textId="3CA58115" w:rsidR="00F176F4" w:rsidRDefault="00F176F4" w:rsidP="00F176F4">
      <w:pPr>
        <w:jc w:val="both"/>
      </w:pPr>
      <w:r>
        <w:t>Nepodáv</w:t>
      </w:r>
      <w:r w:rsidR="000101AB">
        <w:t>a</w:t>
      </w:r>
      <w:r>
        <w:t xml:space="preserve">t k vyvolání porodu u </w:t>
      </w:r>
      <w:r w:rsidR="000101AB">
        <w:t>zvířat</w:t>
      </w:r>
      <w:r>
        <w:t xml:space="preserve"> s podezřením na dystokii v důsledku mechanické obstrukce nebo abnormální polohy plodu</w:t>
      </w:r>
      <w:r w:rsidR="000101AB">
        <w:t>, prezentace a/nebo držení plodu</w:t>
      </w:r>
      <w:r>
        <w:t>.</w:t>
      </w:r>
    </w:p>
    <w:p w14:paraId="053B4E60" w14:textId="5B3D0D2E" w:rsidR="004252A0" w:rsidRDefault="004252A0" w:rsidP="004252A0">
      <w:pPr>
        <w:jc w:val="both"/>
      </w:pPr>
      <w:r>
        <w:t>Nepoužívat u zvířat s</w:t>
      </w:r>
      <w:r w:rsidR="000101AB">
        <w:t>e zhoršenou</w:t>
      </w:r>
      <w:r>
        <w:t xml:space="preserve"> kardiovaskulární</w:t>
      </w:r>
      <w:r w:rsidR="000101AB">
        <w:t xml:space="preserve"> funkcí</w:t>
      </w:r>
      <w:r>
        <w:t>,</w:t>
      </w:r>
      <w:r w:rsidR="000101AB">
        <w:t xml:space="preserve"> bronchospasmem nebo</w:t>
      </w:r>
      <w:r>
        <w:t xml:space="preserve"> gastrointestinální</w:t>
      </w:r>
      <w:r w:rsidR="000101AB">
        <w:t xml:space="preserve"> </w:t>
      </w:r>
      <w:proofErr w:type="spellStart"/>
      <w:r w:rsidR="000101AB">
        <w:t>dysmotilitou</w:t>
      </w:r>
      <w:proofErr w:type="spellEnd"/>
      <w:r>
        <w:t>.</w:t>
      </w:r>
    </w:p>
    <w:p w14:paraId="160FD964" w14:textId="502F8BEE" w:rsidR="00782089" w:rsidRDefault="00782089" w:rsidP="00782089">
      <w:pPr>
        <w:jc w:val="both"/>
      </w:pPr>
      <w:r>
        <w:t xml:space="preserve">Nepoužívat v případech přecitlivělosti na léčivou látku nebo na </w:t>
      </w:r>
      <w:r w:rsidR="00852EDB">
        <w:t>některou</w:t>
      </w:r>
      <w:r>
        <w:t xml:space="preserve"> z pomocných látek.</w:t>
      </w:r>
    </w:p>
    <w:p w14:paraId="77C6CE90" w14:textId="77777777" w:rsidR="00C114FF" w:rsidRPr="00B41D57" w:rsidRDefault="00C114FF" w:rsidP="00A9226B">
      <w:pPr>
        <w:tabs>
          <w:tab w:val="clear" w:pos="567"/>
        </w:tabs>
        <w:spacing w:line="240" w:lineRule="auto"/>
        <w:rPr>
          <w:szCs w:val="22"/>
        </w:rPr>
      </w:pPr>
    </w:p>
    <w:p w14:paraId="77C6CE91" w14:textId="77777777" w:rsidR="00C114FF" w:rsidRPr="00B41D57" w:rsidRDefault="00A77090" w:rsidP="00B13B6D">
      <w:pPr>
        <w:pStyle w:val="Style1"/>
      </w:pPr>
      <w:r w:rsidRPr="00B41D57">
        <w:lastRenderedPageBreak/>
        <w:t>3.4</w:t>
      </w:r>
      <w:r w:rsidRPr="00B41D57">
        <w:tab/>
        <w:t>Zvláštní upozornění</w:t>
      </w:r>
    </w:p>
    <w:p w14:paraId="77C6CE92" w14:textId="77777777" w:rsidR="00C114FF" w:rsidRPr="00B41D57" w:rsidRDefault="00C114FF" w:rsidP="00145C3F">
      <w:pPr>
        <w:tabs>
          <w:tab w:val="clear" w:pos="567"/>
        </w:tabs>
        <w:spacing w:line="240" w:lineRule="auto"/>
        <w:rPr>
          <w:szCs w:val="22"/>
        </w:rPr>
      </w:pPr>
    </w:p>
    <w:p w14:paraId="65CBB7A9" w14:textId="3DE617BA" w:rsidR="00801886" w:rsidRPr="00801886" w:rsidRDefault="00801886" w:rsidP="00801886">
      <w:pPr>
        <w:tabs>
          <w:tab w:val="clear" w:pos="567"/>
        </w:tabs>
        <w:spacing w:line="240" w:lineRule="auto"/>
        <w:rPr>
          <w:szCs w:val="22"/>
        </w:rPr>
      </w:pPr>
      <w:r w:rsidRPr="00801886">
        <w:rPr>
          <w:szCs w:val="22"/>
        </w:rPr>
        <w:t xml:space="preserve">Existuje refrakterní období </w:t>
      </w:r>
      <w:r w:rsidR="000101AB">
        <w:rPr>
          <w:szCs w:val="22"/>
        </w:rPr>
        <w:t>v délce čtyř až pě</w:t>
      </w:r>
      <w:r w:rsidR="009B6A6A">
        <w:rPr>
          <w:szCs w:val="22"/>
        </w:rPr>
        <w:t xml:space="preserve">ti </w:t>
      </w:r>
      <w:r w:rsidRPr="00801886">
        <w:rPr>
          <w:szCs w:val="22"/>
        </w:rPr>
        <w:t>dní po ovulaci, kdy j</w:t>
      </w:r>
      <w:r w:rsidR="009B6A6A">
        <w:rPr>
          <w:szCs w:val="22"/>
        </w:rPr>
        <w:t>e</w:t>
      </w:r>
      <w:r w:rsidRPr="00801886">
        <w:rPr>
          <w:szCs w:val="22"/>
        </w:rPr>
        <w:t xml:space="preserve"> </w:t>
      </w:r>
      <w:r w:rsidR="009B6A6A">
        <w:rPr>
          <w:szCs w:val="22"/>
        </w:rPr>
        <w:t>skot</w:t>
      </w:r>
      <w:r w:rsidRPr="00801886">
        <w:rPr>
          <w:szCs w:val="22"/>
        </w:rPr>
        <w:t xml:space="preserve"> necitliv</w:t>
      </w:r>
      <w:r w:rsidR="009B6A6A">
        <w:rPr>
          <w:szCs w:val="22"/>
        </w:rPr>
        <w:t>ý</w:t>
      </w:r>
      <w:r w:rsidRPr="00801886">
        <w:rPr>
          <w:szCs w:val="22"/>
        </w:rPr>
        <w:t xml:space="preserve"> na </w:t>
      </w:r>
      <w:proofErr w:type="spellStart"/>
      <w:r w:rsidRPr="00801886">
        <w:rPr>
          <w:szCs w:val="22"/>
        </w:rPr>
        <w:t>luteolytický</w:t>
      </w:r>
      <w:proofErr w:type="spellEnd"/>
      <w:r w:rsidRPr="00801886">
        <w:rPr>
          <w:szCs w:val="22"/>
        </w:rPr>
        <w:t xml:space="preserve"> účinek prostaglandinů.</w:t>
      </w:r>
    </w:p>
    <w:p w14:paraId="5351C5D4" w14:textId="77777777" w:rsidR="00801886" w:rsidRPr="00801886" w:rsidRDefault="00801886" w:rsidP="00801886">
      <w:pPr>
        <w:tabs>
          <w:tab w:val="clear" w:pos="567"/>
        </w:tabs>
        <w:spacing w:line="240" w:lineRule="auto"/>
        <w:rPr>
          <w:szCs w:val="22"/>
        </w:rPr>
      </w:pPr>
      <w:r w:rsidRPr="00801886">
        <w:rPr>
          <w:szCs w:val="22"/>
        </w:rPr>
        <w:t>Pro ukončení březosti u skotu se nejlepších výsledků dosáhne před 100. dnem březosti. Výsledky jsou méně spolehlivé mezi 100. a 150. dnem březosti.</w:t>
      </w:r>
    </w:p>
    <w:p w14:paraId="11F6E570" w14:textId="77777777" w:rsidR="0042309D" w:rsidRPr="00B41D57" w:rsidRDefault="0042309D">
      <w:pPr>
        <w:tabs>
          <w:tab w:val="clear" w:pos="567"/>
        </w:tabs>
        <w:spacing w:line="240" w:lineRule="auto"/>
        <w:rPr>
          <w:szCs w:val="22"/>
        </w:rPr>
      </w:pPr>
    </w:p>
    <w:p w14:paraId="77C6CE97" w14:textId="77777777" w:rsidR="00C114FF" w:rsidRPr="00B41D57" w:rsidRDefault="00A77090" w:rsidP="00B13B6D">
      <w:pPr>
        <w:pStyle w:val="Style1"/>
      </w:pPr>
      <w:r w:rsidRPr="00B41D57">
        <w:t>3.5</w:t>
      </w:r>
      <w:r w:rsidRPr="00B41D57">
        <w:tab/>
        <w:t>Zvláštní opatření pro použití</w:t>
      </w:r>
    </w:p>
    <w:p w14:paraId="77C6CE98" w14:textId="77777777" w:rsidR="00C114FF" w:rsidRPr="00B41D57" w:rsidRDefault="00C114FF" w:rsidP="00145C3F">
      <w:pPr>
        <w:tabs>
          <w:tab w:val="clear" w:pos="567"/>
        </w:tabs>
        <w:spacing w:line="240" w:lineRule="auto"/>
        <w:rPr>
          <w:szCs w:val="22"/>
        </w:rPr>
      </w:pPr>
    </w:p>
    <w:p w14:paraId="77C6CE99" w14:textId="77777777" w:rsidR="00C114FF" w:rsidRPr="00B41D57" w:rsidRDefault="00A77090"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77C6CE9A" w14:textId="77777777" w:rsidR="00C114FF" w:rsidRPr="00B41D57" w:rsidRDefault="00C114FF" w:rsidP="00145C3F">
      <w:pPr>
        <w:tabs>
          <w:tab w:val="clear" w:pos="567"/>
        </w:tabs>
        <w:spacing w:line="240" w:lineRule="auto"/>
        <w:rPr>
          <w:szCs w:val="22"/>
        </w:rPr>
      </w:pPr>
    </w:p>
    <w:p w14:paraId="6BF86D95" w14:textId="77777777" w:rsidR="004276D2" w:rsidRDefault="004276D2" w:rsidP="004276D2">
      <w:pPr>
        <w:tabs>
          <w:tab w:val="clear" w:pos="567"/>
        </w:tabs>
        <w:spacing w:line="240" w:lineRule="auto"/>
        <w:rPr>
          <w:szCs w:val="22"/>
        </w:rPr>
      </w:pPr>
      <w:r w:rsidRPr="004276D2">
        <w:rPr>
          <w:szCs w:val="22"/>
        </w:rPr>
        <w:t>Ke snížení rizika anaerobních infekcí vyplývajících z vazokonstrikce v místě injekčního podání je třeba se vyhnout injekčním podáním do kontaminovaných (mokrých nebo špinavých) oblastí kůže. Před podáním důkladně očistěte a dezinfikujte místa injekčních podání.</w:t>
      </w:r>
    </w:p>
    <w:p w14:paraId="0B7FFECD" w14:textId="77777777" w:rsidR="00F65E67" w:rsidRPr="004276D2" w:rsidRDefault="00F65E67" w:rsidP="004276D2">
      <w:pPr>
        <w:tabs>
          <w:tab w:val="clear" w:pos="567"/>
        </w:tabs>
        <w:spacing w:line="240" w:lineRule="auto"/>
        <w:rPr>
          <w:szCs w:val="22"/>
        </w:rPr>
      </w:pPr>
    </w:p>
    <w:p w14:paraId="3490D116" w14:textId="24D5DF45" w:rsidR="004276D2" w:rsidRDefault="004276D2" w:rsidP="004276D2">
      <w:pPr>
        <w:tabs>
          <w:tab w:val="clear" w:pos="567"/>
        </w:tabs>
        <w:spacing w:line="240" w:lineRule="auto"/>
        <w:rPr>
          <w:szCs w:val="22"/>
        </w:rPr>
      </w:pPr>
      <w:r w:rsidRPr="004276D2">
        <w:rPr>
          <w:szCs w:val="22"/>
        </w:rPr>
        <w:t>Nepodáv</w:t>
      </w:r>
      <w:r w:rsidR="009B6A6A">
        <w:rPr>
          <w:szCs w:val="22"/>
        </w:rPr>
        <w:t>at</w:t>
      </w:r>
      <w:r w:rsidRPr="004276D2">
        <w:rPr>
          <w:szCs w:val="22"/>
        </w:rPr>
        <w:t xml:space="preserve"> intravenózně.</w:t>
      </w:r>
    </w:p>
    <w:p w14:paraId="2EE6FA83" w14:textId="77777777" w:rsidR="00F65E67" w:rsidRPr="004276D2" w:rsidRDefault="00F65E67" w:rsidP="004276D2">
      <w:pPr>
        <w:tabs>
          <w:tab w:val="clear" w:pos="567"/>
        </w:tabs>
        <w:spacing w:line="240" w:lineRule="auto"/>
        <w:rPr>
          <w:szCs w:val="22"/>
        </w:rPr>
      </w:pPr>
    </w:p>
    <w:p w14:paraId="32B1F875" w14:textId="77777777" w:rsidR="004276D2" w:rsidRDefault="004276D2" w:rsidP="004276D2">
      <w:pPr>
        <w:tabs>
          <w:tab w:val="clear" w:pos="567"/>
        </w:tabs>
        <w:spacing w:line="240" w:lineRule="auto"/>
        <w:rPr>
          <w:szCs w:val="22"/>
        </w:rPr>
      </w:pPr>
      <w:r w:rsidRPr="004276D2">
        <w:rPr>
          <w:szCs w:val="22"/>
        </w:rPr>
        <w:t>Všechna zvířata by po ošetření měla být pod odpovídajícím dohledem.</w:t>
      </w:r>
    </w:p>
    <w:p w14:paraId="70BA7C64" w14:textId="77777777" w:rsidR="00F65E67" w:rsidRPr="004276D2" w:rsidRDefault="00F65E67" w:rsidP="004276D2">
      <w:pPr>
        <w:tabs>
          <w:tab w:val="clear" w:pos="567"/>
        </w:tabs>
        <w:spacing w:line="240" w:lineRule="auto"/>
        <w:rPr>
          <w:szCs w:val="22"/>
        </w:rPr>
      </w:pPr>
    </w:p>
    <w:p w14:paraId="198D3B66" w14:textId="77777777" w:rsidR="00F65E67" w:rsidRDefault="004276D2" w:rsidP="004276D2">
      <w:pPr>
        <w:tabs>
          <w:tab w:val="clear" w:pos="567"/>
        </w:tabs>
        <w:spacing w:line="240" w:lineRule="auto"/>
        <w:rPr>
          <w:szCs w:val="22"/>
        </w:rPr>
      </w:pPr>
      <w:r w:rsidRPr="004276D2">
        <w:rPr>
          <w:szCs w:val="22"/>
        </w:rPr>
        <w:t>Vyvolání porodu nebo potratu může způsobit dystokii, mrtvě narozená zvířata a/nebo metritidu. Výskyt zadržené placenty se může zvýšit v závislosti na době ošetření vzhledem k datu početí.</w:t>
      </w:r>
    </w:p>
    <w:p w14:paraId="2A39C39F" w14:textId="77777777" w:rsidR="00F65E67" w:rsidRDefault="00F65E67" w:rsidP="004276D2">
      <w:pPr>
        <w:tabs>
          <w:tab w:val="clear" w:pos="567"/>
        </w:tabs>
        <w:spacing w:line="240" w:lineRule="auto"/>
        <w:rPr>
          <w:szCs w:val="22"/>
        </w:rPr>
      </w:pPr>
    </w:p>
    <w:p w14:paraId="6AFEBA76" w14:textId="54CF27E1" w:rsidR="004276D2" w:rsidRPr="004276D2" w:rsidRDefault="004276D2" w:rsidP="004276D2">
      <w:pPr>
        <w:tabs>
          <w:tab w:val="clear" w:pos="567"/>
        </w:tabs>
        <w:spacing w:line="240" w:lineRule="auto"/>
        <w:rPr>
          <w:szCs w:val="22"/>
        </w:rPr>
      </w:pPr>
      <w:r w:rsidRPr="004276D2">
        <w:rPr>
          <w:szCs w:val="22"/>
        </w:rPr>
        <w:t>Injekční podání do tukové tkáně může vést k neúplné absorpci veterinárního léčivého přípravku.</w:t>
      </w:r>
    </w:p>
    <w:p w14:paraId="49441F94" w14:textId="77777777" w:rsidR="004276D2" w:rsidRPr="004276D2" w:rsidRDefault="004276D2" w:rsidP="004276D2">
      <w:pPr>
        <w:tabs>
          <w:tab w:val="clear" w:pos="567"/>
        </w:tabs>
        <w:spacing w:line="240" w:lineRule="auto"/>
        <w:rPr>
          <w:szCs w:val="22"/>
        </w:rPr>
      </w:pPr>
      <w:proofErr w:type="spellStart"/>
      <w:r w:rsidRPr="004276D2">
        <w:rPr>
          <w:szCs w:val="22"/>
        </w:rPr>
        <w:t>Kloprostenol</w:t>
      </w:r>
      <w:proofErr w:type="spellEnd"/>
      <w:r w:rsidRPr="004276D2">
        <w:rPr>
          <w:szCs w:val="22"/>
        </w:rPr>
        <w:t xml:space="preserve"> může způsobit účinky související s aktivitou prostaglandinu F</w:t>
      </w:r>
      <w:r w:rsidRPr="00AF515A">
        <w:rPr>
          <w:szCs w:val="22"/>
          <w:vertAlign w:val="subscript"/>
        </w:rPr>
        <w:t>2α</w:t>
      </w:r>
      <w:r w:rsidRPr="004276D2">
        <w:rPr>
          <w:szCs w:val="22"/>
        </w:rPr>
        <w:t xml:space="preserve"> v hladké svalovině, jako je zvýšená frekvence močení a defekace.</w:t>
      </w:r>
    </w:p>
    <w:p w14:paraId="77C6CEA4" w14:textId="77777777" w:rsidR="00C114FF" w:rsidRPr="00B41D57" w:rsidRDefault="00C114FF" w:rsidP="00A9226B">
      <w:pPr>
        <w:tabs>
          <w:tab w:val="clear" w:pos="567"/>
        </w:tabs>
        <w:spacing w:line="240" w:lineRule="auto"/>
        <w:rPr>
          <w:szCs w:val="22"/>
        </w:rPr>
      </w:pPr>
    </w:p>
    <w:p w14:paraId="77C6CEA5" w14:textId="77777777" w:rsidR="00C114FF" w:rsidRPr="00B41D57" w:rsidRDefault="00A77090"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77C6CEA6" w14:textId="77777777" w:rsidR="00C114FF" w:rsidRPr="00B41D57" w:rsidRDefault="00C114FF" w:rsidP="00145C3F">
      <w:pPr>
        <w:tabs>
          <w:tab w:val="clear" w:pos="567"/>
        </w:tabs>
        <w:spacing w:line="240" w:lineRule="auto"/>
        <w:rPr>
          <w:szCs w:val="22"/>
        </w:rPr>
      </w:pPr>
    </w:p>
    <w:p w14:paraId="039C72D0" w14:textId="39DCD77C" w:rsidR="002C6730" w:rsidRDefault="002C6730" w:rsidP="002C6730">
      <w:pPr>
        <w:jc w:val="both"/>
        <w:rPr>
          <w:bCs/>
        </w:rPr>
      </w:pPr>
      <w:r>
        <w:rPr>
          <w:bCs/>
        </w:rPr>
        <w:t>Prostaglandiny typu F</w:t>
      </w:r>
      <w:r w:rsidRPr="00286B8E">
        <w:rPr>
          <w:bCs/>
          <w:vertAlign w:val="subscript"/>
        </w:rPr>
        <w:t>2α</w:t>
      </w:r>
      <w:r>
        <w:rPr>
          <w:bCs/>
        </w:rPr>
        <w:t xml:space="preserve">, jako </w:t>
      </w:r>
      <w:proofErr w:type="spellStart"/>
      <w:r>
        <w:rPr>
          <w:bCs/>
        </w:rPr>
        <w:t>kloprostenol</w:t>
      </w:r>
      <w:proofErr w:type="spellEnd"/>
      <w:r>
        <w:rPr>
          <w:bCs/>
        </w:rPr>
        <w:t>, mohou být absorbovány kůží a sliznicemi a mohou způsobit bronchospasmus nebo potrat.</w:t>
      </w:r>
      <w:r w:rsidR="00B20ECA" w:rsidRPr="00B20ECA">
        <w:t xml:space="preserve"> </w:t>
      </w:r>
      <w:r w:rsidR="00B20ECA" w:rsidRPr="00B20ECA">
        <w:rPr>
          <w:bCs/>
        </w:rPr>
        <w:t xml:space="preserve">Při </w:t>
      </w:r>
      <w:r w:rsidR="0082528E">
        <w:rPr>
          <w:bCs/>
        </w:rPr>
        <w:t>nakládání</w:t>
      </w:r>
      <w:r w:rsidR="00B20ECA" w:rsidRPr="00B20ECA">
        <w:rPr>
          <w:bCs/>
        </w:rPr>
        <w:t xml:space="preserve"> s veterinárním léčivým přípravkem je třeba dbát na to, aby nedošlo k </w:t>
      </w:r>
      <w:proofErr w:type="spellStart"/>
      <w:r w:rsidR="00B20ECA" w:rsidRPr="00B20ECA">
        <w:rPr>
          <w:bCs/>
        </w:rPr>
        <w:t>samopodání</w:t>
      </w:r>
      <w:proofErr w:type="spellEnd"/>
      <w:r w:rsidR="00B20ECA" w:rsidRPr="00B20ECA">
        <w:rPr>
          <w:bCs/>
        </w:rPr>
        <w:t xml:space="preserve"> nebo kontaktu s kůží.</w:t>
      </w:r>
    </w:p>
    <w:p w14:paraId="4A215B56" w14:textId="77777777" w:rsidR="00CB0A54" w:rsidRDefault="00CB0A54" w:rsidP="002C6730">
      <w:pPr>
        <w:jc w:val="both"/>
        <w:rPr>
          <w:bCs/>
        </w:rPr>
      </w:pPr>
    </w:p>
    <w:p w14:paraId="464A718C" w14:textId="68439280" w:rsidR="001A771C" w:rsidRDefault="00CB0A54" w:rsidP="00CB0A54">
      <w:pPr>
        <w:jc w:val="both"/>
        <w:rPr>
          <w:bCs/>
        </w:rPr>
      </w:pPr>
      <w:r w:rsidRPr="00CB0A54">
        <w:rPr>
          <w:bCs/>
        </w:rPr>
        <w:t xml:space="preserve">Těhotné ženy, ženy ve fertilním věku, astmatici a osoby s jinými onemocněními dýchacích cest by se měly vyhnout kontaktu s tímto veterinárním léčivým přípravkem. </w:t>
      </w:r>
    </w:p>
    <w:p w14:paraId="6212BA3B" w14:textId="77777777" w:rsidR="001A771C" w:rsidRDefault="001A771C" w:rsidP="00CB0A54">
      <w:pPr>
        <w:jc w:val="both"/>
        <w:rPr>
          <w:bCs/>
        </w:rPr>
      </w:pPr>
    </w:p>
    <w:p w14:paraId="001BED53" w14:textId="1F963F9A" w:rsidR="00CB0A54" w:rsidRDefault="00CB0A54" w:rsidP="00CB0A54">
      <w:pPr>
        <w:jc w:val="both"/>
        <w:rPr>
          <w:bCs/>
        </w:rPr>
      </w:pPr>
      <w:r w:rsidRPr="00CB0A54">
        <w:rPr>
          <w:bCs/>
        </w:rPr>
        <w:t>Při nakládání s veterinárním léčivým přípravkem by se měly používat osobní ochranné prostředky skládající se z nepropustných rukavic.</w:t>
      </w:r>
    </w:p>
    <w:p w14:paraId="6D354ABF" w14:textId="77777777" w:rsidR="001B3044" w:rsidRPr="00CB0A54" w:rsidRDefault="001B3044" w:rsidP="00CB0A54">
      <w:pPr>
        <w:jc w:val="both"/>
        <w:rPr>
          <w:bCs/>
        </w:rPr>
      </w:pPr>
    </w:p>
    <w:p w14:paraId="6D9226A7" w14:textId="68A6F887" w:rsidR="001B3044" w:rsidRPr="001B3044" w:rsidRDefault="001B3044" w:rsidP="001B3044">
      <w:pPr>
        <w:jc w:val="both"/>
        <w:rPr>
          <w:bCs/>
        </w:rPr>
      </w:pPr>
      <w:r w:rsidRPr="001B3044">
        <w:rPr>
          <w:bCs/>
        </w:rPr>
        <w:t>Náhodné potřísnění pokožky ihned om</w:t>
      </w:r>
      <w:r w:rsidR="0082528E">
        <w:rPr>
          <w:bCs/>
        </w:rPr>
        <w:t>yjte</w:t>
      </w:r>
      <w:r w:rsidRPr="001B3044">
        <w:rPr>
          <w:bCs/>
        </w:rPr>
        <w:t xml:space="preserve"> mýdlem a vodou. V případě náhodného sebepoškození nebo rozlití na kůži vyhledejte ihned lékařskou pomoc, zvláště proto, že se může objevit dušnost, a ukažte příbalovou informaci nebo etiketu praktickému lékaři.</w:t>
      </w:r>
    </w:p>
    <w:p w14:paraId="1AE1C24A" w14:textId="77777777" w:rsidR="001B3044" w:rsidRPr="001B3044" w:rsidRDefault="001B3044" w:rsidP="001B3044">
      <w:pPr>
        <w:jc w:val="both"/>
        <w:rPr>
          <w:bCs/>
        </w:rPr>
      </w:pPr>
    </w:p>
    <w:p w14:paraId="61E760D4" w14:textId="68994C5A" w:rsidR="001B3044" w:rsidRPr="001B3044" w:rsidRDefault="001B3044" w:rsidP="001B3044">
      <w:pPr>
        <w:jc w:val="both"/>
        <w:rPr>
          <w:bCs/>
        </w:rPr>
      </w:pPr>
      <w:r w:rsidRPr="001B3044">
        <w:rPr>
          <w:bCs/>
        </w:rPr>
        <w:t xml:space="preserve">Tento veterinární léčivý přípravek může způsobit hypersenzitivní reakce. Lidé se známou přecitlivělostí na </w:t>
      </w:r>
      <w:proofErr w:type="spellStart"/>
      <w:r w:rsidR="001C1C52">
        <w:rPr>
          <w:bCs/>
        </w:rPr>
        <w:t>chlorkresol</w:t>
      </w:r>
      <w:proofErr w:type="spellEnd"/>
      <w:r w:rsidRPr="001B3044">
        <w:rPr>
          <w:bCs/>
        </w:rPr>
        <w:t xml:space="preserve"> by se měli vyhnout kontaktu s veterinárním léčivým přípravkem.</w:t>
      </w:r>
    </w:p>
    <w:p w14:paraId="047A9DF4" w14:textId="77777777" w:rsidR="001B3044" w:rsidRPr="001B3044" w:rsidRDefault="001B3044" w:rsidP="001B3044">
      <w:pPr>
        <w:jc w:val="both"/>
        <w:rPr>
          <w:bCs/>
        </w:rPr>
      </w:pPr>
    </w:p>
    <w:p w14:paraId="6F0A538F" w14:textId="77777777" w:rsidR="001B3044" w:rsidRPr="001B3044" w:rsidRDefault="001B3044" w:rsidP="001B3044">
      <w:pPr>
        <w:jc w:val="both"/>
        <w:rPr>
          <w:bCs/>
          <w:lang w:val="fr-FR"/>
        </w:rPr>
      </w:pPr>
      <w:r w:rsidRPr="001B3044">
        <w:rPr>
          <w:bCs/>
        </w:rPr>
        <w:t>Po použití si umyjte ruce.</w:t>
      </w:r>
    </w:p>
    <w:p w14:paraId="269856DC" w14:textId="77777777" w:rsidR="002C6730" w:rsidRDefault="002C6730" w:rsidP="002C6730">
      <w:pPr>
        <w:jc w:val="both"/>
        <w:rPr>
          <w:bCs/>
        </w:rPr>
      </w:pPr>
    </w:p>
    <w:p w14:paraId="77C6CEBF" w14:textId="77777777" w:rsidR="00295140" w:rsidRPr="00B41D57" w:rsidRDefault="00A77090" w:rsidP="003B22B8">
      <w:pPr>
        <w:keepNext/>
        <w:tabs>
          <w:tab w:val="clear" w:pos="567"/>
        </w:tabs>
        <w:spacing w:line="240" w:lineRule="auto"/>
        <w:rPr>
          <w:szCs w:val="22"/>
          <w:u w:val="single"/>
        </w:rPr>
      </w:pPr>
      <w:r w:rsidRPr="00B41D57">
        <w:rPr>
          <w:szCs w:val="22"/>
          <w:u w:val="single"/>
        </w:rPr>
        <w:t>Zvláštní opatření pro ochranu životního prostředí:</w:t>
      </w:r>
    </w:p>
    <w:p w14:paraId="77C6CEC0" w14:textId="77777777" w:rsidR="00295140" w:rsidRPr="00B41D57" w:rsidRDefault="00295140" w:rsidP="003B22B8">
      <w:pPr>
        <w:keepNext/>
        <w:tabs>
          <w:tab w:val="clear" w:pos="567"/>
        </w:tabs>
        <w:spacing w:line="240" w:lineRule="auto"/>
        <w:rPr>
          <w:szCs w:val="22"/>
        </w:rPr>
      </w:pPr>
    </w:p>
    <w:p w14:paraId="41325BEE" w14:textId="77777777" w:rsidR="00065D13" w:rsidRPr="00B41D57" w:rsidRDefault="00065D13" w:rsidP="00065D13">
      <w:pPr>
        <w:tabs>
          <w:tab w:val="clear" w:pos="567"/>
        </w:tabs>
        <w:spacing w:line="240" w:lineRule="auto"/>
        <w:rPr>
          <w:szCs w:val="22"/>
        </w:rPr>
      </w:pPr>
      <w:r w:rsidRPr="00B41D57">
        <w:t>Neuplatňuje se.</w:t>
      </w:r>
    </w:p>
    <w:p w14:paraId="77C6CEC4" w14:textId="77777777" w:rsidR="00295140" w:rsidRPr="00B41D57" w:rsidRDefault="00295140" w:rsidP="00A9226B">
      <w:pPr>
        <w:tabs>
          <w:tab w:val="clear" w:pos="567"/>
        </w:tabs>
        <w:spacing w:line="240" w:lineRule="auto"/>
        <w:rPr>
          <w:szCs w:val="22"/>
        </w:rPr>
      </w:pPr>
    </w:p>
    <w:p w14:paraId="77C6CEC5" w14:textId="77777777" w:rsidR="00C114FF" w:rsidRPr="00B41D57" w:rsidRDefault="00A77090" w:rsidP="003B22B8">
      <w:pPr>
        <w:pStyle w:val="Style1"/>
        <w:keepNext/>
      </w:pPr>
      <w:r w:rsidRPr="00B41D57">
        <w:lastRenderedPageBreak/>
        <w:t>3.6</w:t>
      </w:r>
      <w:r w:rsidRPr="00B41D57">
        <w:tab/>
        <w:t>Nežádoucí účinky</w:t>
      </w:r>
    </w:p>
    <w:p w14:paraId="77C6CEC6" w14:textId="77777777" w:rsidR="00295140" w:rsidRPr="00B41D57" w:rsidRDefault="00295140" w:rsidP="003B22B8">
      <w:pPr>
        <w:keepNext/>
        <w:tabs>
          <w:tab w:val="clear" w:pos="567"/>
        </w:tabs>
        <w:spacing w:line="240" w:lineRule="auto"/>
        <w:rPr>
          <w:szCs w:val="22"/>
        </w:rPr>
      </w:pPr>
    </w:p>
    <w:p w14:paraId="0B2FAD16" w14:textId="79113A38" w:rsidR="00065D13" w:rsidRDefault="00065D13" w:rsidP="003B22B8">
      <w:pPr>
        <w:keepNext/>
        <w:tabs>
          <w:tab w:val="num" w:pos="284"/>
        </w:tabs>
        <w:rPr>
          <w:szCs w:val="22"/>
        </w:rPr>
      </w:pPr>
      <w:r>
        <w:rPr>
          <w:szCs w:val="22"/>
        </w:rPr>
        <w:t>Skot (jalovice, krávy)</w:t>
      </w:r>
      <w:r w:rsidR="00E7518F">
        <w:rPr>
          <w:szCs w:val="22"/>
        </w:rPr>
        <w:t>:</w:t>
      </w:r>
    </w:p>
    <w:p w14:paraId="77C6CEC8" w14:textId="77777777" w:rsidR="00295140" w:rsidRPr="00B41D57" w:rsidRDefault="00295140" w:rsidP="003B22B8">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8731EC" w14:paraId="77C6CED8" w14:textId="77777777" w:rsidTr="00617B81">
        <w:tc>
          <w:tcPr>
            <w:tcW w:w="1957" w:type="pct"/>
          </w:tcPr>
          <w:p w14:paraId="77C6CED5" w14:textId="77777777" w:rsidR="00082200" w:rsidRPr="00B41D57" w:rsidRDefault="00A77090" w:rsidP="003B22B8">
            <w:pPr>
              <w:keepNext/>
              <w:spacing w:before="60" w:after="60"/>
              <w:rPr>
                <w:szCs w:val="22"/>
              </w:rPr>
            </w:pPr>
            <w:r w:rsidRPr="00B41D57">
              <w:t>Vzácné</w:t>
            </w:r>
          </w:p>
          <w:p w14:paraId="77C6CED6" w14:textId="77777777" w:rsidR="00295140" w:rsidRPr="00B41D57" w:rsidRDefault="00A77090" w:rsidP="003B22B8">
            <w:pPr>
              <w:keepNext/>
              <w:spacing w:before="60" w:after="60"/>
              <w:rPr>
                <w:szCs w:val="22"/>
              </w:rPr>
            </w:pPr>
            <w:r w:rsidRPr="00B41D57">
              <w:t>(1 až 10 zvířat / 10 000 ošetřených zvířat):</w:t>
            </w:r>
          </w:p>
        </w:tc>
        <w:tc>
          <w:tcPr>
            <w:tcW w:w="3043" w:type="pct"/>
          </w:tcPr>
          <w:p w14:paraId="77C6CED7" w14:textId="0A647DF4" w:rsidR="00295140" w:rsidRPr="00B41D57" w:rsidRDefault="00631BF7" w:rsidP="003B22B8">
            <w:pPr>
              <w:keepNext/>
              <w:spacing w:before="60" w:after="60"/>
              <w:rPr>
                <w:iCs/>
                <w:szCs w:val="22"/>
              </w:rPr>
            </w:pPr>
            <w:r w:rsidRPr="00980781">
              <w:rPr>
                <w:iCs/>
                <w:szCs w:val="22"/>
              </w:rPr>
              <w:t>Infekce v místě injekčního podání</w:t>
            </w:r>
            <w:r w:rsidRPr="00980781">
              <w:rPr>
                <w:iCs/>
                <w:szCs w:val="22"/>
                <w:vertAlign w:val="superscript"/>
              </w:rPr>
              <w:t>1</w:t>
            </w:r>
          </w:p>
        </w:tc>
      </w:tr>
      <w:tr w:rsidR="008731EC" w14:paraId="77C6CEDC" w14:textId="77777777" w:rsidTr="00617B81">
        <w:tc>
          <w:tcPr>
            <w:tcW w:w="1957" w:type="pct"/>
          </w:tcPr>
          <w:p w14:paraId="77C6CED9" w14:textId="77777777" w:rsidR="00295140" w:rsidRPr="00B41D57" w:rsidRDefault="00A77090" w:rsidP="00617B81">
            <w:pPr>
              <w:spacing w:before="60" w:after="60"/>
              <w:rPr>
                <w:szCs w:val="22"/>
              </w:rPr>
            </w:pPr>
            <w:r w:rsidRPr="00B41D57">
              <w:t>Velmi vzácné</w:t>
            </w:r>
          </w:p>
          <w:p w14:paraId="77C6CEDA" w14:textId="77777777" w:rsidR="00295140" w:rsidRPr="00B41D57" w:rsidRDefault="00A77090" w:rsidP="00617B81">
            <w:pPr>
              <w:spacing w:before="60" w:after="60"/>
              <w:rPr>
                <w:szCs w:val="22"/>
              </w:rPr>
            </w:pPr>
            <w:r w:rsidRPr="001B7B38">
              <w:t>(&lt;1</w:t>
            </w:r>
            <w:r w:rsidR="00BB6835" w:rsidRPr="001B7B38">
              <w:t> zvíře</w:t>
            </w:r>
            <w:r w:rsidR="00BB6835" w:rsidRPr="00B41D57">
              <w:t xml:space="preserve"> / 10 000 ošetřených zvířat, včetně ojedinělých hlášení):</w:t>
            </w:r>
          </w:p>
        </w:tc>
        <w:tc>
          <w:tcPr>
            <w:tcW w:w="3043" w:type="pct"/>
            <w:hideMark/>
          </w:tcPr>
          <w:p w14:paraId="69DE2F60" w14:textId="77777777" w:rsidR="00631BF7" w:rsidRPr="000A34B9" w:rsidRDefault="00631BF7" w:rsidP="00631BF7">
            <w:pPr>
              <w:spacing w:before="60" w:after="60"/>
              <w:rPr>
                <w:iCs/>
                <w:szCs w:val="22"/>
              </w:rPr>
            </w:pPr>
            <w:r w:rsidRPr="000A34B9">
              <w:rPr>
                <w:iCs/>
                <w:szCs w:val="22"/>
              </w:rPr>
              <w:t>Anafylaxe</w:t>
            </w:r>
            <w:r w:rsidRPr="000A34B9">
              <w:rPr>
                <w:iCs/>
                <w:szCs w:val="22"/>
                <w:vertAlign w:val="superscript"/>
              </w:rPr>
              <w:t>2</w:t>
            </w:r>
            <w:r w:rsidRPr="000A34B9">
              <w:rPr>
                <w:iCs/>
                <w:szCs w:val="22"/>
              </w:rPr>
              <w:t>;</w:t>
            </w:r>
          </w:p>
          <w:p w14:paraId="0BCC6812" w14:textId="77777777" w:rsidR="00631BF7" w:rsidRPr="000A34B9" w:rsidRDefault="00631BF7" w:rsidP="00631BF7">
            <w:pPr>
              <w:spacing w:before="60" w:after="60"/>
              <w:rPr>
                <w:iCs/>
                <w:szCs w:val="22"/>
              </w:rPr>
            </w:pPr>
            <w:r w:rsidRPr="000A34B9">
              <w:rPr>
                <w:iCs/>
                <w:szCs w:val="22"/>
              </w:rPr>
              <w:t>Zvýšená frekvence dýchání</w:t>
            </w:r>
            <w:r w:rsidRPr="000A34B9">
              <w:rPr>
                <w:iCs/>
                <w:szCs w:val="22"/>
                <w:vertAlign w:val="superscript"/>
              </w:rPr>
              <w:t>3</w:t>
            </w:r>
            <w:r w:rsidRPr="000A34B9">
              <w:rPr>
                <w:iCs/>
                <w:szCs w:val="22"/>
              </w:rPr>
              <w:t>;</w:t>
            </w:r>
          </w:p>
          <w:p w14:paraId="3BC1271F" w14:textId="77777777" w:rsidR="00631BF7" w:rsidRPr="000A34B9" w:rsidRDefault="00631BF7" w:rsidP="00631BF7">
            <w:pPr>
              <w:spacing w:before="60" w:after="60"/>
              <w:rPr>
                <w:iCs/>
                <w:szCs w:val="22"/>
              </w:rPr>
            </w:pPr>
            <w:r w:rsidRPr="000A34B9">
              <w:rPr>
                <w:iCs/>
                <w:szCs w:val="22"/>
              </w:rPr>
              <w:t>Zvýšená srdeční frekvence</w:t>
            </w:r>
            <w:r w:rsidRPr="000A34B9">
              <w:rPr>
                <w:iCs/>
                <w:szCs w:val="22"/>
                <w:vertAlign w:val="superscript"/>
              </w:rPr>
              <w:t>3</w:t>
            </w:r>
            <w:r w:rsidRPr="000A34B9">
              <w:rPr>
                <w:iCs/>
                <w:szCs w:val="22"/>
              </w:rPr>
              <w:t>;</w:t>
            </w:r>
          </w:p>
          <w:p w14:paraId="7C06AD05" w14:textId="77777777" w:rsidR="00631BF7" w:rsidRPr="000A34B9" w:rsidRDefault="00631BF7" w:rsidP="00631BF7">
            <w:pPr>
              <w:spacing w:before="60" w:after="60"/>
              <w:rPr>
                <w:iCs/>
                <w:szCs w:val="22"/>
              </w:rPr>
            </w:pPr>
            <w:r w:rsidRPr="000A34B9">
              <w:rPr>
                <w:iCs/>
                <w:szCs w:val="22"/>
              </w:rPr>
              <w:t>Abdominální bolestivost</w:t>
            </w:r>
            <w:r w:rsidRPr="000A34B9">
              <w:rPr>
                <w:iCs/>
                <w:szCs w:val="22"/>
                <w:vertAlign w:val="superscript"/>
              </w:rPr>
              <w:t>3</w:t>
            </w:r>
            <w:r w:rsidRPr="000A34B9">
              <w:rPr>
                <w:iCs/>
                <w:szCs w:val="22"/>
              </w:rPr>
              <w:t>, průjem</w:t>
            </w:r>
            <w:r w:rsidRPr="000A34B9">
              <w:rPr>
                <w:iCs/>
                <w:szCs w:val="22"/>
                <w:vertAlign w:val="superscript"/>
              </w:rPr>
              <w:t>3,5</w:t>
            </w:r>
            <w:r w:rsidRPr="000A34B9">
              <w:rPr>
                <w:iCs/>
                <w:szCs w:val="22"/>
              </w:rPr>
              <w:t>;</w:t>
            </w:r>
          </w:p>
          <w:p w14:paraId="27289413" w14:textId="77777777" w:rsidR="00631BF7" w:rsidRPr="000A34B9" w:rsidRDefault="00631BF7" w:rsidP="00631BF7">
            <w:pPr>
              <w:spacing w:before="60" w:after="60"/>
              <w:rPr>
                <w:iCs/>
                <w:szCs w:val="22"/>
              </w:rPr>
            </w:pPr>
            <w:r w:rsidRPr="000A34B9">
              <w:rPr>
                <w:iCs/>
                <w:szCs w:val="22"/>
              </w:rPr>
              <w:t>Inkoordinace</w:t>
            </w:r>
            <w:r w:rsidRPr="000A34B9">
              <w:rPr>
                <w:iCs/>
                <w:szCs w:val="22"/>
                <w:vertAlign w:val="superscript"/>
              </w:rPr>
              <w:t>3</w:t>
            </w:r>
            <w:r w:rsidRPr="000A34B9">
              <w:rPr>
                <w:iCs/>
                <w:szCs w:val="22"/>
              </w:rPr>
              <w:t>;</w:t>
            </w:r>
          </w:p>
          <w:p w14:paraId="5AC56F19" w14:textId="77777777" w:rsidR="00631BF7" w:rsidRPr="000A34B9" w:rsidRDefault="00631BF7" w:rsidP="00631BF7">
            <w:pPr>
              <w:spacing w:before="60" w:after="60"/>
              <w:rPr>
                <w:iCs/>
                <w:szCs w:val="22"/>
              </w:rPr>
            </w:pPr>
            <w:r w:rsidRPr="000A34B9">
              <w:rPr>
                <w:iCs/>
                <w:szCs w:val="22"/>
              </w:rPr>
              <w:t>Ulehnutí</w:t>
            </w:r>
            <w:r w:rsidRPr="000A34B9">
              <w:rPr>
                <w:iCs/>
                <w:szCs w:val="22"/>
                <w:vertAlign w:val="superscript"/>
              </w:rPr>
              <w:t>3</w:t>
            </w:r>
            <w:r w:rsidRPr="000A34B9">
              <w:rPr>
                <w:iCs/>
                <w:szCs w:val="22"/>
              </w:rPr>
              <w:t>;</w:t>
            </w:r>
          </w:p>
          <w:p w14:paraId="6343F5E2" w14:textId="77777777" w:rsidR="00631BF7" w:rsidRPr="000A34B9" w:rsidRDefault="00631BF7" w:rsidP="00631BF7">
            <w:pPr>
              <w:spacing w:before="60" w:after="60"/>
              <w:rPr>
                <w:iCs/>
                <w:szCs w:val="22"/>
              </w:rPr>
            </w:pPr>
            <w:r w:rsidRPr="000A34B9">
              <w:rPr>
                <w:iCs/>
                <w:szCs w:val="22"/>
              </w:rPr>
              <w:t>Zadržená placenta</w:t>
            </w:r>
            <w:r w:rsidRPr="000A34B9">
              <w:rPr>
                <w:iCs/>
                <w:szCs w:val="22"/>
                <w:vertAlign w:val="superscript"/>
              </w:rPr>
              <w:t>4</w:t>
            </w:r>
            <w:r w:rsidRPr="000A34B9">
              <w:rPr>
                <w:iCs/>
                <w:szCs w:val="22"/>
              </w:rPr>
              <w:t>, metritida</w:t>
            </w:r>
            <w:r w:rsidRPr="000A34B9">
              <w:rPr>
                <w:iCs/>
                <w:szCs w:val="22"/>
                <w:vertAlign w:val="superscript"/>
              </w:rPr>
              <w:t>4</w:t>
            </w:r>
            <w:r w:rsidRPr="000A34B9">
              <w:rPr>
                <w:iCs/>
                <w:szCs w:val="22"/>
              </w:rPr>
              <w:t>, dystokie</w:t>
            </w:r>
            <w:r w:rsidRPr="000A34B9">
              <w:rPr>
                <w:iCs/>
                <w:szCs w:val="22"/>
                <w:vertAlign w:val="superscript"/>
              </w:rPr>
              <w:t>4</w:t>
            </w:r>
            <w:r w:rsidRPr="000A34B9">
              <w:rPr>
                <w:iCs/>
                <w:szCs w:val="22"/>
              </w:rPr>
              <w:t>, mrtvě narozená telata</w:t>
            </w:r>
            <w:r w:rsidRPr="000A34B9">
              <w:rPr>
                <w:iCs/>
                <w:szCs w:val="22"/>
                <w:vertAlign w:val="superscript"/>
              </w:rPr>
              <w:t>4</w:t>
            </w:r>
            <w:r w:rsidRPr="000A34B9">
              <w:rPr>
                <w:iCs/>
                <w:szCs w:val="22"/>
              </w:rPr>
              <w:t>;</w:t>
            </w:r>
          </w:p>
          <w:p w14:paraId="77C6CEDB" w14:textId="413CDD35" w:rsidR="00295140" w:rsidRPr="00B41D57" w:rsidRDefault="00631BF7" w:rsidP="00631BF7">
            <w:pPr>
              <w:spacing w:before="60" w:after="60"/>
              <w:rPr>
                <w:iCs/>
                <w:szCs w:val="22"/>
              </w:rPr>
            </w:pPr>
            <w:r w:rsidRPr="000A34B9">
              <w:rPr>
                <w:iCs/>
                <w:szCs w:val="22"/>
              </w:rPr>
              <w:t>Neklid, časté močení</w:t>
            </w:r>
            <w:r w:rsidRPr="000A34B9">
              <w:rPr>
                <w:iCs/>
                <w:szCs w:val="22"/>
                <w:vertAlign w:val="superscript"/>
              </w:rPr>
              <w:t>3,5</w:t>
            </w:r>
            <w:r w:rsidRPr="000A34B9">
              <w:rPr>
                <w:iCs/>
                <w:szCs w:val="22"/>
              </w:rPr>
              <w:t>;</w:t>
            </w:r>
          </w:p>
        </w:tc>
      </w:tr>
    </w:tbl>
    <w:p w14:paraId="7EA7D6D5" w14:textId="77777777" w:rsidR="00631BF7" w:rsidRPr="008911CD" w:rsidRDefault="00631BF7" w:rsidP="00631BF7">
      <w:pPr>
        <w:tabs>
          <w:tab w:val="clear" w:pos="567"/>
        </w:tabs>
        <w:spacing w:line="240" w:lineRule="auto"/>
        <w:rPr>
          <w:sz w:val="20"/>
        </w:rPr>
      </w:pPr>
      <w:r w:rsidRPr="008911CD">
        <w:rPr>
          <w:sz w:val="20"/>
          <w:vertAlign w:val="superscript"/>
        </w:rPr>
        <w:t xml:space="preserve">1 </w:t>
      </w:r>
      <w:r w:rsidRPr="008911CD">
        <w:rPr>
          <w:sz w:val="20"/>
        </w:rPr>
        <w:t>Může se objevit, pokud anaerobní bakterie proniknou do místa podání, zejména po intramuskulárním podání, a může dojít ke generalizaci. Agresivní antibiotická terapie, zvláště pokrývající klostridiové druhy, by měla být použita při prvních známkách infekce. Ke snížení možnosti těchto infekcí by měly být použity striktně aseptické techniky.</w:t>
      </w:r>
    </w:p>
    <w:p w14:paraId="07E99EA5" w14:textId="77777777" w:rsidR="00631BF7" w:rsidRPr="008911CD" w:rsidRDefault="00631BF7" w:rsidP="00631BF7">
      <w:pPr>
        <w:tabs>
          <w:tab w:val="clear" w:pos="567"/>
        </w:tabs>
        <w:spacing w:line="240" w:lineRule="auto"/>
        <w:rPr>
          <w:sz w:val="20"/>
        </w:rPr>
      </w:pPr>
      <w:r w:rsidRPr="008911CD">
        <w:rPr>
          <w:sz w:val="20"/>
          <w:vertAlign w:val="superscript"/>
        </w:rPr>
        <w:t>2</w:t>
      </w:r>
      <w:r w:rsidRPr="008911CD">
        <w:rPr>
          <w:sz w:val="20"/>
        </w:rPr>
        <w:t xml:space="preserve"> Vyžaduje okamžitou lékařskou pomoc. Může být život ohrožující.</w:t>
      </w:r>
    </w:p>
    <w:p w14:paraId="2877DDC2" w14:textId="77777777" w:rsidR="00631BF7" w:rsidRPr="008911CD" w:rsidRDefault="00631BF7" w:rsidP="00631BF7">
      <w:pPr>
        <w:tabs>
          <w:tab w:val="clear" w:pos="567"/>
        </w:tabs>
        <w:spacing w:line="240" w:lineRule="auto"/>
        <w:rPr>
          <w:sz w:val="20"/>
        </w:rPr>
      </w:pPr>
      <w:r w:rsidRPr="008911CD">
        <w:rPr>
          <w:sz w:val="20"/>
          <w:vertAlign w:val="superscript"/>
        </w:rPr>
        <w:t>3</w:t>
      </w:r>
      <w:r w:rsidRPr="008911CD">
        <w:rPr>
          <w:sz w:val="20"/>
        </w:rPr>
        <w:t xml:space="preserve"> </w:t>
      </w:r>
      <w:proofErr w:type="spellStart"/>
      <w:r w:rsidRPr="008911CD">
        <w:rPr>
          <w:sz w:val="20"/>
        </w:rPr>
        <w:t>Kloprostenol</w:t>
      </w:r>
      <w:proofErr w:type="spellEnd"/>
      <w:r w:rsidRPr="008911CD">
        <w:rPr>
          <w:sz w:val="20"/>
        </w:rPr>
        <w:t xml:space="preserve"> může vyvolat účinky podobné aktivitě prostaglandinu F</w:t>
      </w:r>
      <w:r w:rsidRPr="008911CD">
        <w:rPr>
          <w:sz w:val="20"/>
          <w:vertAlign w:val="subscript"/>
        </w:rPr>
        <w:t>2α</w:t>
      </w:r>
      <w:r w:rsidRPr="008911CD">
        <w:rPr>
          <w:sz w:val="20"/>
        </w:rPr>
        <w:t xml:space="preserve"> v hladké svalovině.</w:t>
      </w:r>
    </w:p>
    <w:p w14:paraId="19832FB3" w14:textId="779BE113" w:rsidR="00631BF7" w:rsidRPr="008911CD" w:rsidRDefault="00631BF7" w:rsidP="00631BF7">
      <w:pPr>
        <w:tabs>
          <w:tab w:val="clear" w:pos="567"/>
        </w:tabs>
        <w:spacing w:line="240" w:lineRule="auto"/>
        <w:rPr>
          <w:sz w:val="20"/>
        </w:rPr>
      </w:pPr>
      <w:r w:rsidRPr="008911CD">
        <w:rPr>
          <w:sz w:val="20"/>
          <w:vertAlign w:val="superscript"/>
        </w:rPr>
        <w:t>4</w:t>
      </w:r>
      <w:r w:rsidRPr="008911CD">
        <w:rPr>
          <w:sz w:val="20"/>
        </w:rPr>
        <w:t xml:space="preserve"> Může být způsobeno indukcí porodu</w:t>
      </w:r>
      <w:r w:rsidR="00C967CE">
        <w:rPr>
          <w:sz w:val="20"/>
        </w:rPr>
        <w:t>.</w:t>
      </w:r>
      <w:r w:rsidRPr="008911CD">
        <w:rPr>
          <w:sz w:val="20"/>
        </w:rPr>
        <w:t xml:space="preserve"> V rámci indukce porodu může být v závislosti na datu ošetření oproti datu početí zvýšený výskyt retence placenty.</w:t>
      </w:r>
    </w:p>
    <w:p w14:paraId="58C99FCC" w14:textId="77777777" w:rsidR="00631BF7" w:rsidRPr="008911CD" w:rsidRDefault="00631BF7" w:rsidP="00631BF7">
      <w:pPr>
        <w:tabs>
          <w:tab w:val="clear" w:pos="567"/>
        </w:tabs>
        <w:spacing w:line="240" w:lineRule="auto"/>
        <w:rPr>
          <w:sz w:val="20"/>
        </w:rPr>
      </w:pPr>
      <w:r w:rsidRPr="008911CD">
        <w:rPr>
          <w:sz w:val="20"/>
          <w:vertAlign w:val="superscript"/>
        </w:rPr>
        <w:t>5</w:t>
      </w:r>
      <w:r w:rsidRPr="008911CD">
        <w:rPr>
          <w:sz w:val="20"/>
        </w:rPr>
        <w:t xml:space="preserve"> V případě výskytu jsou tyto účinky pozorovány do 15 minut po podání a obvykle vymizí po jedné hodině.</w:t>
      </w:r>
    </w:p>
    <w:p w14:paraId="77C6CEDD" w14:textId="77777777" w:rsidR="00295140" w:rsidRDefault="00295140" w:rsidP="00AD0710">
      <w:pPr>
        <w:tabs>
          <w:tab w:val="clear" w:pos="567"/>
        </w:tabs>
        <w:spacing w:line="240" w:lineRule="auto"/>
        <w:rPr>
          <w:szCs w:val="22"/>
        </w:rPr>
      </w:pPr>
    </w:p>
    <w:p w14:paraId="6254E345" w14:textId="0EA4DDC1" w:rsidR="00444D8E" w:rsidRDefault="00A77090" w:rsidP="00247A48">
      <w:bookmarkStart w:id="0"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w:t>
      </w:r>
      <w:r w:rsidR="00C967CE">
        <w:t xml:space="preserve">nebo jeho místnímu zástupci, </w:t>
      </w:r>
      <w:r w:rsidRPr="00B41D57">
        <w:t xml:space="preserve">nebo příslušnému vnitrostátnímu orgánu prostřednictvím národního systému hlášení. </w:t>
      </w:r>
      <w:bookmarkStart w:id="1" w:name="_Hlk184130880"/>
      <w:r w:rsidRPr="00B41D57">
        <w:t>Podrobné kontaktní údaje naleznete</w:t>
      </w:r>
      <w:bookmarkEnd w:id="1"/>
      <w:r w:rsidRPr="00B41D57">
        <w:t xml:space="preserve"> </w:t>
      </w:r>
      <w:r w:rsidR="00067023" w:rsidRPr="00B41D57">
        <w:t xml:space="preserve">v </w:t>
      </w:r>
      <w:r w:rsidRPr="00B41D57">
        <w:t>příbalové informac</w:t>
      </w:r>
      <w:r w:rsidR="00863A6D">
        <w:t>i</w:t>
      </w:r>
      <w:r w:rsidRPr="00B41D57">
        <w:t>.</w:t>
      </w:r>
    </w:p>
    <w:bookmarkEnd w:id="0"/>
    <w:p w14:paraId="77C6CEDF" w14:textId="77777777" w:rsidR="00247A48" w:rsidRPr="00B41D57" w:rsidRDefault="00247A48" w:rsidP="00AD0710">
      <w:pPr>
        <w:tabs>
          <w:tab w:val="clear" w:pos="567"/>
        </w:tabs>
        <w:spacing w:line="240" w:lineRule="auto"/>
        <w:rPr>
          <w:szCs w:val="22"/>
        </w:rPr>
      </w:pPr>
    </w:p>
    <w:p w14:paraId="77C6CEE0" w14:textId="77777777" w:rsidR="00C114FF" w:rsidRPr="00B41D57" w:rsidRDefault="00A77090" w:rsidP="00B13B6D">
      <w:pPr>
        <w:pStyle w:val="Style1"/>
      </w:pPr>
      <w:r w:rsidRPr="00B41D57">
        <w:t>3.7</w:t>
      </w:r>
      <w:r w:rsidRPr="00B41D57">
        <w:tab/>
        <w:t>Použití v průběhu březosti, laktace nebo snášky</w:t>
      </w:r>
    </w:p>
    <w:p w14:paraId="102E60B9" w14:textId="77777777" w:rsidR="00AA36B9" w:rsidRDefault="00AA36B9" w:rsidP="00AA36B9">
      <w:pPr>
        <w:pStyle w:val="spc2"/>
        <w:ind w:left="0"/>
        <w:jc w:val="both"/>
        <w:rPr>
          <w:szCs w:val="22"/>
          <w:u w:val="single"/>
          <w:lang w:val="cs-CZ"/>
        </w:rPr>
      </w:pPr>
    </w:p>
    <w:p w14:paraId="2609E212" w14:textId="77777777" w:rsidR="00AA36B9" w:rsidRPr="00D53B5E" w:rsidRDefault="00AA36B9" w:rsidP="00AA36B9">
      <w:pPr>
        <w:pStyle w:val="spc2"/>
        <w:ind w:left="0"/>
        <w:jc w:val="both"/>
        <w:rPr>
          <w:szCs w:val="22"/>
          <w:u w:val="single"/>
          <w:lang w:val="cs-CZ"/>
        </w:rPr>
      </w:pPr>
      <w:r w:rsidRPr="00D53B5E">
        <w:rPr>
          <w:szCs w:val="22"/>
          <w:u w:val="single"/>
          <w:lang w:val="cs-CZ"/>
        </w:rPr>
        <w:t>Březost:</w:t>
      </w:r>
    </w:p>
    <w:p w14:paraId="64328136" w14:textId="77777777" w:rsidR="00AA36B9" w:rsidRPr="00D53B5E" w:rsidRDefault="00AA36B9" w:rsidP="00AA36B9">
      <w:pPr>
        <w:spacing w:line="240" w:lineRule="auto"/>
        <w:rPr>
          <w:szCs w:val="22"/>
        </w:rPr>
      </w:pPr>
      <w:r w:rsidRPr="00D53B5E">
        <w:rPr>
          <w:szCs w:val="22"/>
        </w:rPr>
        <w:t>Nepoužívat u březích zvířat, u kterých není zamýšleno vyvolání potratu nebo porodu.</w:t>
      </w:r>
    </w:p>
    <w:p w14:paraId="0093E90F" w14:textId="77777777" w:rsidR="00AA36B9" w:rsidRPr="00D53B5E" w:rsidRDefault="00AA36B9" w:rsidP="00AA36B9">
      <w:pPr>
        <w:pStyle w:val="Style1"/>
        <w:rPr>
          <w:b w:val="0"/>
          <w:bCs/>
          <w:u w:val="single"/>
        </w:rPr>
      </w:pPr>
    </w:p>
    <w:p w14:paraId="4560A244" w14:textId="77777777" w:rsidR="00AA36B9" w:rsidRPr="00D53B5E" w:rsidRDefault="00AA36B9" w:rsidP="00AA36B9">
      <w:pPr>
        <w:pStyle w:val="Style1"/>
        <w:rPr>
          <w:b w:val="0"/>
          <w:bCs/>
          <w:u w:val="single"/>
        </w:rPr>
      </w:pPr>
      <w:r w:rsidRPr="00D53B5E">
        <w:rPr>
          <w:b w:val="0"/>
          <w:bCs/>
          <w:u w:val="single"/>
        </w:rPr>
        <w:t>Laktace:</w:t>
      </w:r>
    </w:p>
    <w:p w14:paraId="273DDEED" w14:textId="77777777" w:rsidR="00AA36B9" w:rsidRPr="00D53B5E" w:rsidRDefault="00AA36B9" w:rsidP="00AA36B9">
      <w:pPr>
        <w:pStyle w:val="spc2"/>
        <w:ind w:left="0"/>
        <w:jc w:val="both"/>
        <w:rPr>
          <w:szCs w:val="22"/>
          <w:lang w:val="cs-CZ"/>
        </w:rPr>
      </w:pPr>
      <w:r w:rsidRPr="00D53B5E">
        <w:rPr>
          <w:szCs w:val="22"/>
          <w:lang w:val="cs-CZ"/>
        </w:rPr>
        <w:t>Lze použít během laktace.</w:t>
      </w:r>
    </w:p>
    <w:p w14:paraId="0B9DEF56" w14:textId="77777777" w:rsidR="00AA36B9" w:rsidRPr="00D53B5E" w:rsidRDefault="00AA36B9" w:rsidP="00AA36B9">
      <w:pPr>
        <w:pStyle w:val="Style1"/>
      </w:pPr>
    </w:p>
    <w:p w14:paraId="44F3636D" w14:textId="77777777" w:rsidR="00AA36B9" w:rsidRPr="00D53B5E" w:rsidRDefault="00AA36B9" w:rsidP="00AA36B9">
      <w:pPr>
        <w:pStyle w:val="Style1"/>
        <w:rPr>
          <w:b w:val="0"/>
          <w:bCs/>
          <w:u w:val="single"/>
        </w:rPr>
      </w:pPr>
      <w:r w:rsidRPr="00D53B5E">
        <w:rPr>
          <w:b w:val="0"/>
          <w:bCs/>
          <w:u w:val="single"/>
        </w:rPr>
        <w:t>Plodnost:</w:t>
      </w:r>
    </w:p>
    <w:p w14:paraId="77C6CEE3" w14:textId="1CF40C49" w:rsidR="00C114FF" w:rsidRPr="00173644" w:rsidRDefault="00AA36B9" w:rsidP="00AF515A">
      <w:bookmarkStart w:id="2" w:name="_Hlk175812992"/>
      <w:proofErr w:type="spellStart"/>
      <w:r w:rsidRPr="00D53B5E">
        <w:rPr>
          <w:bCs/>
        </w:rPr>
        <w:t>Kloprostenol</w:t>
      </w:r>
      <w:proofErr w:type="spellEnd"/>
      <w:r w:rsidRPr="00D53B5E">
        <w:rPr>
          <w:bCs/>
        </w:rPr>
        <w:t xml:space="preserve"> má široké bezpečnostní rozpětí a neovlivňuje negativně plodnost skotu. </w:t>
      </w:r>
      <w:bookmarkStart w:id="3" w:name="_Hlk175749446"/>
      <w:r w:rsidRPr="00D53B5E">
        <w:t>Nebyly zaznamenány žádné škodlivé účinky na potomstvo matek ošetřených před inseminací či pářením tímto veterinárním léčivým přípravkem a ani po něm podaným přípravkem pro usnadnění početí.</w:t>
      </w:r>
      <w:bookmarkEnd w:id="2"/>
      <w:bookmarkEnd w:id="3"/>
    </w:p>
    <w:p w14:paraId="77C6CEF6" w14:textId="77777777" w:rsidR="00C114FF" w:rsidRPr="00B41D57" w:rsidRDefault="00C114FF" w:rsidP="00A9226B">
      <w:pPr>
        <w:tabs>
          <w:tab w:val="clear" w:pos="567"/>
        </w:tabs>
        <w:spacing w:line="240" w:lineRule="auto"/>
        <w:rPr>
          <w:szCs w:val="22"/>
        </w:rPr>
      </w:pPr>
    </w:p>
    <w:p w14:paraId="77C6CEF7" w14:textId="77777777" w:rsidR="00C114FF" w:rsidRPr="00B41D57" w:rsidRDefault="00A77090" w:rsidP="00B13B6D">
      <w:pPr>
        <w:pStyle w:val="Style1"/>
      </w:pPr>
      <w:r w:rsidRPr="00B41D57">
        <w:t>3.8</w:t>
      </w:r>
      <w:r w:rsidRPr="00B41D57">
        <w:tab/>
        <w:t>Interakce s jinými léčivými přípravky a další formy interakce</w:t>
      </w:r>
    </w:p>
    <w:p w14:paraId="77C6CEF8" w14:textId="77777777" w:rsidR="00C114FF" w:rsidRPr="00B41D57" w:rsidRDefault="00C114FF" w:rsidP="00145C3F">
      <w:pPr>
        <w:tabs>
          <w:tab w:val="clear" w:pos="567"/>
        </w:tabs>
        <w:spacing w:line="240" w:lineRule="auto"/>
        <w:rPr>
          <w:szCs w:val="22"/>
        </w:rPr>
      </w:pPr>
    </w:p>
    <w:p w14:paraId="555D7591" w14:textId="77777777" w:rsidR="005F3FF0" w:rsidRPr="00D53B5E" w:rsidRDefault="005F3FF0" w:rsidP="005F3FF0">
      <w:pPr>
        <w:tabs>
          <w:tab w:val="clear" w:pos="567"/>
        </w:tabs>
        <w:spacing w:line="240" w:lineRule="auto"/>
      </w:pPr>
      <w:r w:rsidRPr="00D53B5E">
        <w:t xml:space="preserve">Současné použití oxytocinu a </w:t>
      </w:r>
      <w:proofErr w:type="spellStart"/>
      <w:r w:rsidRPr="00D53B5E">
        <w:t>kloprostenolu</w:t>
      </w:r>
      <w:proofErr w:type="spellEnd"/>
      <w:r w:rsidRPr="00D53B5E">
        <w:t xml:space="preserve"> zvyšuje účinky na dělohu.</w:t>
      </w:r>
    </w:p>
    <w:p w14:paraId="1BA7F97A" w14:textId="5FCFFB09" w:rsidR="009B6A6A" w:rsidRDefault="009B6A6A" w:rsidP="007D61CE">
      <w:pPr>
        <w:tabs>
          <w:tab w:val="clear" w:pos="567"/>
        </w:tabs>
        <w:spacing w:line="240" w:lineRule="auto"/>
      </w:pPr>
      <w:r w:rsidRPr="00D53B5E">
        <w:t>Nepodáv</w:t>
      </w:r>
      <w:r>
        <w:t>a</w:t>
      </w:r>
      <w:r w:rsidRPr="00D53B5E">
        <w:t>t s nesteroidními protizánětlivými léky (NSAID), protože inhibují syntézu endogenních prostaglandinů.</w:t>
      </w:r>
    </w:p>
    <w:p w14:paraId="33E51288" w14:textId="6F293A21" w:rsidR="007D61CE" w:rsidRPr="00D53B5E" w:rsidRDefault="007D61CE" w:rsidP="007D61CE">
      <w:pPr>
        <w:tabs>
          <w:tab w:val="clear" w:pos="567"/>
        </w:tabs>
        <w:spacing w:line="240" w:lineRule="auto"/>
      </w:pPr>
      <w:r w:rsidRPr="00D53B5E">
        <w:t xml:space="preserve">Současné použití </w:t>
      </w:r>
      <w:proofErr w:type="spellStart"/>
      <w:r w:rsidRPr="00D53B5E">
        <w:t>gestagenů</w:t>
      </w:r>
      <w:proofErr w:type="spellEnd"/>
      <w:r w:rsidRPr="00D53B5E">
        <w:t xml:space="preserve"> snižuje účinek </w:t>
      </w:r>
      <w:proofErr w:type="spellStart"/>
      <w:r w:rsidRPr="00D53B5E">
        <w:t>kloprostenolu</w:t>
      </w:r>
      <w:proofErr w:type="spellEnd"/>
      <w:r w:rsidRPr="00D53B5E">
        <w:t>.</w:t>
      </w:r>
    </w:p>
    <w:p w14:paraId="6464CD15" w14:textId="77777777" w:rsidR="001D5E8F" w:rsidRPr="00B41D57" w:rsidRDefault="001D5E8F" w:rsidP="00A9226B">
      <w:pPr>
        <w:tabs>
          <w:tab w:val="clear" w:pos="567"/>
        </w:tabs>
        <w:spacing w:line="240" w:lineRule="auto"/>
        <w:rPr>
          <w:szCs w:val="22"/>
        </w:rPr>
      </w:pPr>
    </w:p>
    <w:p w14:paraId="77C6CF08" w14:textId="77777777" w:rsidR="00C114FF" w:rsidRPr="00B41D57" w:rsidRDefault="00A77090" w:rsidP="003B22B8">
      <w:pPr>
        <w:pStyle w:val="Style1"/>
        <w:keepNext/>
      </w:pPr>
      <w:r w:rsidRPr="00B41D57">
        <w:lastRenderedPageBreak/>
        <w:t>3.9</w:t>
      </w:r>
      <w:r w:rsidRPr="00B41D57">
        <w:tab/>
        <w:t>Cesty podání a dávkování</w:t>
      </w:r>
    </w:p>
    <w:p w14:paraId="77C6CF09" w14:textId="77777777" w:rsidR="00145D34" w:rsidRPr="00B41D57" w:rsidRDefault="00145D34" w:rsidP="003B22B8">
      <w:pPr>
        <w:keepNext/>
        <w:tabs>
          <w:tab w:val="clear" w:pos="567"/>
        </w:tabs>
        <w:spacing w:line="240" w:lineRule="auto"/>
        <w:rPr>
          <w:szCs w:val="22"/>
        </w:rPr>
      </w:pPr>
    </w:p>
    <w:p w14:paraId="385AC07F" w14:textId="77777777" w:rsidR="001A6EB1" w:rsidRDefault="001A6EB1" w:rsidP="001A6EB1">
      <w:pPr>
        <w:jc w:val="both"/>
      </w:pPr>
      <w:r>
        <w:t>Intramuskulární podání.</w:t>
      </w:r>
    </w:p>
    <w:p w14:paraId="0C97A4E7" w14:textId="07346EE7" w:rsidR="001A6EB1" w:rsidRDefault="00646248" w:rsidP="001A6EB1">
      <w:pPr>
        <w:jc w:val="both"/>
      </w:pPr>
      <w:r>
        <w:t xml:space="preserve">Jedna dávka odpovídá </w:t>
      </w:r>
      <w:r w:rsidR="001A6EB1">
        <w:t xml:space="preserve">0,5 mg </w:t>
      </w:r>
      <w:proofErr w:type="spellStart"/>
      <w:r w:rsidR="001A6EB1">
        <w:t>kloprostenolu</w:t>
      </w:r>
      <w:proofErr w:type="spellEnd"/>
      <w:r>
        <w:t xml:space="preserve"> </w:t>
      </w:r>
      <w:r>
        <w:rPr>
          <w:i/>
        </w:rPr>
        <w:t>pro toto</w:t>
      </w:r>
      <w:r>
        <w:t>, což</w:t>
      </w:r>
      <w:r w:rsidR="001A6EB1">
        <w:t xml:space="preserve"> odpovídá 2 ml </w:t>
      </w:r>
      <w:r w:rsidR="008F1AAC">
        <w:t>veterinárním</w:t>
      </w:r>
      <w:r w:rsidR="003F0E9D">
        <w:t xml:space="preserve">u léčivému </w:t>
      </w:r>
      <w:r w:rsidR="001A6EB1">
        <w:t xml:space="preserve">přípravku </w:t>
      </w:r>
      <w:r>
        <w:rPr>
          <w:i/>
        </w:rPr>
        <w:t>pro toto</w:t>
      </w:r>
      <w:r w:rsidR="001A6EB1">
        <w:t>.</w:t>
      </w:r>
    </w:p>
    <w:p w14:paraId="234A956E" w14:textId="77777777" w:rsidR="007A5D5B" w:rsidRDefault="007A5D5B" w:rsidP="007A5D5B">
      <w:pPr>
        <w:spacing w:line="240" w:lineRule="auto"/>
        <w:rPr>
          <w:bCs/>
        </w:rPr>
      </w:pPr>
    </w:p>
    <w:p w14:paraId="649298AC" w14:textId="3E0A1168" w:rsidR="007A5D5B" w:rsidRDefault="007A5D5B" w:rsidP="007A5D5B">
      <w:pPr>
        <w:spacing w:line="240" w:lineRule="auto"/>
        <w:rPr>
          <w:bCs/>
        </w:rPr>
      </w:pPr>
      <w:r w:rsidRPr="00D53B5E">
        <w:rPr>
          <w:bCs/>
        </w:rPr>
        <w:t>Indukce a synchronizace říje:</w:t>
      </w:r>
    </w:p>
    <w:p w14:paraId="7AF90B58" w14:textId="77777777" w:rsidR="002A47BD" w:rsidRPr="00D53B5E" w:rsidRDefault="002A47BD" w:rsidP="002A47BD">
      <w:pPr>
        <w:spacing w:line="240" w:lineRule="auto"/>
        <w:rPr>
          <w:bCs/>
        </w:rPr>
      </w:pPr>
      <w:r w:rsidRPr="00D53B5E">
        <w:rPr>
          <w:bCs/>
        </w:rPr>
        <w:t>Každému zvířeti podejte jednu dávku. Pokud nejsou pozorovány žádné příznaky říje, lze po 11 dnech podat druhou dávku.</w:t>
      </w:r>
    </w:p>
    <w:p w14:paraId="451296EA" w14:textId="77777777" w:rsidR="002A47BD" w:rsidRDefault="002A47BD" w:rsidP="007A5D5B">
      <w:pPr>
        <w:spacing w:line="240" w:lineRule="auto"/>
        <w:rPr>
          <w:bCs/>
        </w:rPr>
      </w:pPr>
    </w:p>
    <w:p w14:paraId="788110C2" w14:textId="77777777" w:rsidR="00C958CA" w:rsidRPr="00D53B5E" w:rsidRDefault="00C958CA" w:rsidP="00C958CA">
      <w:pPr>
        <w:spacing w:line="240" w:lineRule="auto"/>
        <w:rPr>
          <w:bCs/>
        </w:rPr>
      </w:pPr>
      <w:r w:rsidRPr="00D53B5E">
        <w:rPr>
          <w:bCs/>
        </w:rPr>
        <w:t>Léčba klinické a subklinické endometritidy v přítomnosti funkčního žlutého tělíska:</w:t>
      </w:r>
    </w:p>
    <w:p w14:paraId="0A6CC95B" w14:textId="77777777" w:rsidR="00C958CA" w:rsidRPr="00D53B5E" w:rsidRDefault="00C958CA" w:rsidP="00C958CA">
      <w:pPr>
        <w:spacing w:line="240" w:lineRule="auto"/>
        <w:rPr>
          <w:bCs/>
        </w:rPr>
      </w:pPr>
      <w:r w:rsidRPr="00D53B5E">
        <w:rPr>
          <w:bCs/>
        </w:rPr>
        <w:t>Každému zvířeti podejte jednu dávku. V případě potřeby opakujte ošetření po 10-14 dnech.</w:t>
      </w:r>
    </w:p>
    <w:p w14:paraId="0902711F" w14:textId="77777777" w:rsidR="00C958CA" w:rsidRDefault="00C958CA" w:rsidP="007A5D5B">
      <w:pPr>
        <w:spacing w:line="240" w:lineRule="auto"/>
        <w:rPr>
          <w:bCs/>
        </w:rPr>
      </w:pPr>
    </w:p>
    <w:p w14:paraId="0C87078E" w14:textId="77777777" w:rsidR="00223A2F" w:rsidRPr="00D53B5E" w:rsidRDefault="00223A2F" w:rsidP="00223A2F">
      <w:pPr>
        <w:spacing w:line="240" w:lineRule="auto"/>
        <w:rPr>
          <w:bCs/>
        </w:rPr>
      </w:pPr>
      <w:r w:rsidRPr="00D53B5E">
        <w:rPr>
          <w:bCs/>
        </w:rPr>
        <w:t xml:space="preserve">Léčba ovariálních </w:t>
      </w:r>
      <w:proofErr w:type="spellStart"/>
      <w:r w:rsidRPr="00D53B5E">
        <w:rPr>
          <w:bCs/>
        </w:rPr>
        <w:t>luteálních</w:t>
      </w:r>
      <w:proofErr w:type="spellEnd"/>
      <w:r w:rsidRPr="00D53B5E">
        <w:rPr>
          <w:bCs/>
        </w:rPr>
        <w:t xml:space="preserve"> cyst:</w:t>
      </w:r>
    </w:p>
    <w:p w14:paraId="3339829E" w14:textId="77777777" w:rsidR="00223A2F" w:rsidRPr="00D53B5E" w:rsidRDefault="00223A2F" w:rsidP="00223A2F">
      <w:pPr>
        <w:spacing w:line="240" w:lineRule="auto"/>
        <w:rPr>
          <w:bCs/>
        </w:rPr>
      </w:pPr>
      <w:r w:rsidRPr="00D53B5E">
        <w:rPr>
          <w:bCs/>
        </w:rPr>
        <w:t>Každému zvířeti podejte jednu dávku.</w:t>
      </w:r>
    </w:p>
    <w:p w14:paraId="4054AB6F" w14:textId="77777777" w:rsidR="00223A2F" w:rsidRPr="00D53B5E" w:rsidRDefault="00223A2F" w:rsidP="00223A2F">
      <w:pPr>
        <w:spacing w:line="240" w:lineRule="auto"/>
        <w:rPr>
          <w:bCs/>
        </w:rPr>
      </w:pPr>
    </w:p>
    <w:p w14:paraId="0B419878" w14:textId="0E05CCBD" w:rsidR="00223A2F" w:rsidRPr="00D53B5E" w:rsidRDefault="00223A2F" w:rsidP="00223A2F">
      <w:pPr>
        <w:spacing w:line="240" w:lineRule="auto"/>
        <w:rPr>
          <w:bCs/>
        </w:rPr>
      </w:pPr>
      <w:r w:rsidRPr="00D53B5E">
        <w:rPr>
          <w:bCs/>
        </w:rPr>
        <w:t>Vyvolání porodu</w:t>
      </w:r>
      <w:r w:rsidR="00646248">
        <w:rPr>
          <w:bCs/>
        </w:rPr>
        <w:t>:</w:t>
      </w:r>
    </w:p>
    <w:p w14:paraId="6E82F095" w14:textId="6E823894" w:rsidR="00223A2F" w:rsidRPr="00D53B5E" w:rsidRDefault="00223A2F" w:rsidP="00223A2F">
      <w:pPr>
        <w:spacing w:line="240" w:lineRule="auto"/>
        <w:rPr>
          <w:bCs/>
        </w:rPr>
      </w:pPr>
      <w:r w:rsidRPr="00D53B5E">
        <w:rPr>
          <w:bCs/>
        </w:rPr>
        <w:t>Pod</w:t>
      </w:r>
      <w:r w:rsidR="00646248">
        <w:rPr>
          <w:bCs/>
        </w:rPr>
        <w:t>ej</w:t>
      </w:r>
      <w:r w:rsidRPr="00D53B5E">
        <w:rPr>
          <w:bCs/>
        </w:rPr>
        <w:t>t</w:t>
      </w:r>
      <w:r w:rsidR="00646248">
        <w:rPr>
          <w:bCs/>
        </w:rPr>
        <w:t>e</w:t>
      </w:r>
      <w:r w:rsidRPr="00D53B5E">
        <w:rPr>
          <w:bCs/>
        </w:rPr>
        <w:t xml:space="preserve"> jednu dávku zvířeti, ne dříve než 10 dnů před očekávaným datem otelení.</w:t>
      </w:r>
    </w:p>
    <w:p w14:paraId="30547ECA" w14:textId="77777777" w:rsidR="00223A2F" w:rsidRPr="00D53B5E" w:rsidRDefault="00223A2F" w:rsidP="00223A2F">
      <w:pPr>
        <w:spacing w:line="240" w:lineRule="auto"/>
        <w:rPr>
          <w:bCs/>
        </w:rPr>
      </w:pPr>
    </w:p>
    <w:p w14:paraId="3490CC32" w14:textId="77777777" w:rsidR="00223A2F" w:rsidRPr="00D53B5E" w:rsidRDefault="00223A2F" w:rsidP="00223A2F">
      <w:pPr>
        <w:spacing w:line="240" w:lineRule="auto"/>
        <w:rPr>
          <w:bCs/>
        </w:rPr>
      </w:pPr>
      <w:r w:rsidRPr="00D53B5E">
        <w:rPr>
          <w:bCs/>
        </w:rPr>
        <w:t>Vyvolání potratu do 150. dne březosti:</w:t>
      </w:r>
    </w:p>
    <w:p w14:paraId="31F67893" w14:textId="77777777" w:rsidR="00223A2F" w:rsidRPr="00D53B5E" w:rsidRDefault="00223A2F" w:rsidP="00223A2F">
      <w:pPr>
        <w:spacing w:line="240" w:lineRule="auto"/>
        <w:rPr>
          <w:bCs/>
        </w:rPr>
      </w:pPr>
      <w:r w:rsidRPr="00D53B5E">
        <w:rPr>
          <w:bCs/>
        </w:rPr>
        <w:t>Podejte jednu dávku zvířeti mezi 5. a 150. dnem březosti.</w:t>
      </w:r>
    </w:p>
    <w:p w14:paraId="00454EF8" w14:textId="77777777" w:rsidR="00223A2F" w:rsidRDefault="00223A2F" w:rsidP="007A5D5B">
      <w:pPr>
        <w:spacing w:line="240" w:lineRule="auto"/>
        <w:rPr>
          <w:bCs/>
        </w:rPr>
      </w:pPr>
    </w:p>
    <w:p w14:paraId="7ED0BD2C" w14:textId="6A082D90" w:rsidR="00D95DE9" w:rsidRPr="00D53B5E" w:rsidRDefault="00646248" w:rsidP="00D95DE9">
      <w:pPr>
        <w:spacing w:line="240" w:lineRule="auto"/>
        <w:jc w:val="both"/>
        <w:rPr>
          <w:iCs/>
          <w:szCs w:val="22"/>
        </w:rPr>
      </w:pPr>
      <w:r>
        <w:t>Nepropichujte z</w:t>
      </w:r>
      <w:r w:rsidR="00D95DE9" w:rsidRPr="00D53B5E">
        <w:t xml:space="preserve">átku </w:t>
      </w:r>
      <w:r>
        <w:t>více než</w:t>
      </w:r>
      <w:r w:rsidR="00D95DE9" w:rsidRPr="00D53B5E">
        <w:t xml:space="preserve"> 10krát.</w:t>
      </w:r>
      <w:r>
        <w:t xml:space="preserve"> Použijte vhodnou velikost lahvičky podle podmínek použití.</w:t>
      </w:r>
      <w:r w:rsidR="00D95DE9" w:rsidRPr="00D53B5E">
        <w:t xml:space="preserve"> </w:t>
      </w:r>
      <w:r>
        <w:t xml:space="preserve">V opačném případě </w:t>
      </w:r>
      <w:bookmarkStart w:id="4" w:name="_Hlk210991267"/>
      <w:r>
        <w:t xml:space="preserve">u 50ml a 100ml lahviček </w:t>
      </w:r>
      <w:bookmarkEnd w:id="4"/>
      <w:r>
        <w:t xml:space="preserve">použijte injekční automat nebo vhodnou odběrovou jehlu tak, </w:t>
      </w:r>
      <w:r w:rsidR="00D95DE9" w:rsidRPr="00D53B5E">
        <w:t>aby se zabránilo nadměrnému propí</w:t>
      </w:r>
      <w:r>
        <w:t>chnutí</w:t>
      </w:r>
      <w:r w:rsidR="00D95DE9" w:rsidRPr="00D53B5E">
        <w:t xml:space="preserve"> zátky. </w:t>
      </w:r>
    </w:p>
    <w:p w14:paraId="77C6CF15" w14:textId="77777777" w:rsidR="00247A48" w:rsidRPr="00B41D57" w:rsidRDefault="00247A48" w:rsidP="00A9226B">
      <w:pPr>
        <w:tabs>
          <w:tab w:val="clear" w:pos="567"/>
        </w:tabs>
        <w:spacing w:line="240" w:lineRule="auto"/>
        <w:rPr>
          <w:szCs w:val="22"/>
        </w:rPr>
      </w:pPr>
    </w:p>
    <w:p w14:paraId="77C6CF16" w14:textId="77777777" w:rsidR="00C114FF" w:rsidRDefault="00A77090"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w:t>
      </w:r>
      <w:proofErr w:type="spellStart"/>
      <w:r w:rsidRPr="005E66FC">
        <w:t>antidota</w:t>
      </w:r>
      <w:proofErr w:type="spellEnd"/>
      <w:r w:rsidR="00202A85" w:rsidRPr="005E66FC">
        <w:t>)</w:t>
      </w:r>
      <w:r w:rsidRPr="005E66FC">
        <w:t xml:space="preserve"> </w:t>
      </w:r>
    </w:p>
    <w:p w14:paraId="0E9BC324" w14:textId="77777777" w:rsidR="001C5D48" w:rsidRDefault="001C5D48" w:rsidP="00BC04E3">
      <w:pPr>
        <w:jc w:val="both"/>
      </w:pPr>
    </w:p>
    <w:p w14:paraId="00C4853C" w14:textId="5DED3FC3" w:rsidR="001C5D48" w:rsidRDefault="001C5D48" w:rsidP="001C5D48">
      <w:pPr>
        <w:spacing w:line="240" w:lineRule="auto"/>
        <w:jc w:val="both"/>
      </w:pPr>
      <w:r w:rsidRPr="00D53B5E">
        <w:t xml:space="preserve">Při </w:t>
      </w:r>
      <w:proofErr w:type="gramStart"/>
      <w:r w:rsidRPr="00D53B5E">
        <w:t>5</w:t>
      </w:r>
      <w:r w:rsidR="0062615F">
        <w:t>ti</w:t>
      </w:r>
      <w:proofErr w:type="gramEnd"/>
      <w:r w:rsidRPr="00D53B5E">
        <w:t xml:space="preserve"> až 10</w:t>
      </w:r>
      <w:r w:rsidR="0062615F">
        <w:t>ti násobném</w:t>
      </w:r>
      <w:r w:rsidRPr="00D53B5E">
        <w:t xml:space="preserve"> předávkování je nejčastějším nežádoucím účinkem zvýšená rektální teplota. To je však obvykle přechodné a neškodí zvířeti. U některých zvířat lze také pozorovat omezené slinění nebo přechodný průjem.</w:t>
      </w:r>
    </w:p>
    <w:p w14:paraId="69C68642" w14:textId="77777777" w:rsidR="00D82224" w:rsidRDefault="00D82224" w:rsidP="001C5D48">
      <w:pPr>
        <w:spacing w:line="240" w:lineRule="auto"/>
        <w:jc w:val="both"/>
      </w:pPr>
    </w:p>
    <w:p w14:paraId="2D5F7035" w14:textId="71B40257" w:rsidR="00D82224" w:rsidRPr="00340E68" w:rsidRDefault="00D82224" w:rsidP="00D82224">
      <w:pPr>
        <w:spacing w:line="240" w:lineRule="auto"/>
        <w:jc w:val="both"/>
      </w:pPr>
      <w:r w:rsidRPr="00727596">
        <w:t xml:space="preserve">Nejsou k dispozici žádná </w:t>
      </w:r>
      <w:proofErr w:type="spellStart"/>
      <w:r w:rsidRPr="00727596">
        <w:t>antidota</w:t>
      </w:r>
      <w:proofErr w:type="spellEnd"/>
      <w:r w:rsidRPr="00727596">
        <w:t xml:space="preserve">, léčba by měla být symptomatická </w:t>
      </w:r>
      <w:r>
        <w:t>s vědomím</w:t>
      </w:r>
      <w:r w:rsidRPr="00727596">
        <w:t>, že prostaglandin F</w:t>
      </w:r>
      <w:r w:rsidRPr="00AF515A">
        <w:rPr>
          <w:vertAlign w:val="subscript"/>
        </w:rPr>
        <w:t>2α</w:t>
      </w:r>
      <w:r w:rsidRPr="00727596">
        <w:t xml:space="preserve"> ovlivňuje buňky hladkého svalstva.</w:t>
      </w:r>
    </w:p>
    <w:p w14:paraId="77C6CF17" w14:textId="77777777" w:rsidR="00C114FF" w:rsidRPr="00B41D57" w:rsidRDefault="00C114FF" w:rsidP="00A9226B">
      <w:pPr>
        <w:tabs>
          <w:tab w:val="clear" w:pos="567"/>
        </w:tabs>
        <w:spacing w:line="240" w:lineRule="auto"/>
        <w:rPr>
          <w:szCs w:val="22"/>
        </w:rPr>
      </w:pPr>
    </w:p>
    <w:p w14:paraId="77C6CF18" w14:textId="77777777" w:rsidR="009A6509" w:rsidRPr="00B41D57" w:rsidRDefault="00A77090"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77C6CF19" w14:textId="77777777" w:rsidR="009A6509" w:rsidRPr="00B41D57" w:rsidRDefault="009A6509" w:rsidP="00A9226B">
      <w:pPr>
        <w:tabs>
          <w:tab w:val="clear" w:pos="567"/>
        </w:tabs>
        <w:spacing w:line="240" w:lineRule="auto"/>
        <w:rPr>
          <w:szCs w:val="22"/>
        </w:rPr>
      </w:pPr>
    </w:p>
    <w:p w14:paraId="77C6CF22" w14:textId="06E7B927" w:rsidR="009A6509" w:rsidRPr="00B41D57" w:rsidRDefault="000B5EDE" w:rsidP="004D3856">
      <w:pPr>
        <w:tabs>
          <w:tab w:val="clear" w:pos="567"/>
        </w:tabs>
        <w:spacing w:line="240" w:lineRule="auto"/>
        <w:rPr>
          <w:szCs w:val="22"/>
        </w:rPr>
      </w:pPr>
      <w:r w:rsidRPr="00D53B5E">
        <w:t>Neuplatňuje se.</w:t>
      </w:r>
    </w:p>
    <w:p w14:paraId="77C6CF23" w14:textId="77777777" w:rsidR="009A6509" w:rsidRPr="00B41D57" w:rsidRDefault="009A6509" w:rsidP="009A6509">
      <w:pPr>
        <w:tabs>
          <w:tab w:val="clear" w:pos="567"/>
        </w:tabs>
        <w:spacing w:line="240" w:lineRule="auto"/>
        <w:rPr>
          <w:szCs w:val="22"/>
        </w:rPr>
      </w:pPr>
    </w:p>
    <w:p w14:paraId="77C6CF24" w14:textId="77777777" w:rsidR="00C114FF" w:rsidRPr="00B41D57" w:rsidRDefault="00A77090" w:rsidP="00B13B6D">
      <w:pPr>
        <w:pStyle w:val="Style1"/>
      </w:pPr>
      <w:r w:rsidRPr="00B41D57">
        <w:t>3.12</w:t>
      </w:r>
      <w:r w:rsidRPr="00B41D57">
        <w:tab/>
        <w:t>Ochranné lhůty</w:t>
      </w:r>
    </w:p>
    <w:p w14:paraId="77C6CF25" w14:textId="77777777" w:rsidR="00C114FF" w:rsidRPr="00B41D57" w:rsidRDefault="00C114FF" w:rsidP="00145C3F">
      <w:pPr>
        <w:tabs>
          <w:tab w:val="clear" w:pos="567"/>
        </w:tabs>
        <w:spacing w:line="240" w:lineRule="auto"/>
        <w:rPr>
          <w:szCs w:val="22"/>
        </w:rPr>
      </w:pPr>
    </w:p>
    <w:p w14:paraId="04122E6B" w14:textId="77777777" w:rsidR="0028253C" w:rsidRDefault="0028253C" w:rsidP="0028253C">
      <w:pPr>
        <w:tabs>
          <w:tab w:val="num" w:pos="284"/>
        </w:tabs>
        <w:jc w:val="both"/>
        <w:rPr>
          <w:szCs w:val="22"/>
        </w:rPr>
      </w:pPr>
      <w:r>
        <w:rPr>
          <w:szCs w:val="22"/>
        </w:rPr>
        <w:t xml:space="preserve">Maso: </w:t>
      </w:r>
      <w:r>
        <w:rPr>
          <w:szCs w:val="22"/>
        </w:rPr>
        <w:tab/>
        <w:t>1 den</w:t>
      </w:r>
    </w:p>
    <w:p w14:paraId="488B6B14" w14:textId="77777777" w:rsidR="0028253C" w:rsidRDefault="0028253C" w:rsidP="0028253C">
      <w:pPr>
        <w:tabs>
          <w:tab w:val="num" w:pos="284"/>
        </w:tabs>
        <w:jc w:val="both"/>
        <w:rPr>
          <w:szCs w:val="22"/>
        </w:rPr>
      </w:pPr>
      <w:r>
        <w:rPr>
          <w:szCs w:val="22"/>
        </w:rPr>
        <w:t xml:space="preserve">Mléko: </w:t>
      </w:r>
      <w:r>
        <w:rPr>
          <w:szCs w:val="22"/>
        </w:rPr>
        <w:tab/>
        <w:t>Bez ochranných lhůt.</w:t>
      </w:r>
    </w:p>
    <w:p w14:paraId="77C6CF30" w14:textId="77777777" w:rsidR="00C114FF" w:rsidRPr="00B41D57" w:rsidRDefault="00C114FF" w:rsidP="00A9226B">
      <w:pPr>
        <w:tabs>
          <w:tab w:val="clear" w:pos="567"/>
        </w:tabs>
        <w:spacing w:line="240" w:lineRule="auto"/>
        <w:rPr>
          <w:szCs w:val="22"/>
        </w:rPr>
      </w:pPr>
    </w:p>
    <w:p w14:paraId="77C6CF31" w14:textId="77777777" w:rsidR="00FC02F3" w:rsidRPr="00B41D57" w:rsidRDefault="00FC02F3" w:rsidP="00A9226B">
      <w:pPr>
        <w:tabs>
          <w:tab w:val="clear" w:pos="567"/>
        </w:tabs>
        <w:spacing w:line="240" w:lineRule="auto"/>
        <w:rPr>
          <w:szCs w:val="22"/>
        </w:rPr>
      </w:pPr>
    </w:p>
    <w:p w14:paraId="77C6CF32" w14:textId="3BAB648C" w:rsidR="00C114FF" w:rsidRPr="00B41D57" w:rsidRDefault="00A77090" w:rsidP="003B22B8">
      <w:pPr>
        <w:pStyle w:val="Style1"/>
        <w:keepNext/>
      </w:pPr>
      <w:r w:rsidRPr="00B41D57">
        <w:t>4.</w:t>
      </w:r>
      <w:r w:rsidRPr="00B41D57">
        <w:tab/>
        <w:t>FARMAKOLOGICKÉ INFORMACE</w:t>
      </w:r>
    </w:p>
    <w:p w14:paraId="77C6CF33" w14:textId="77777777" w:rsidR="00C114FF" w:rsidRPr="00B41D57" w:rsidRDefault="00C114FF" w:rsidP="003B22B8">
      <w:pPr>
        <w:keepNext/>
        <w:tabs>
          <w:tab w:val="clear" w:pos="567"/>
        </w:tabs>
        <w:spacing w:line="240" w:lineRule="auto"/>
        <w:rPr>
          <w:szCs w:val="22"/>
        </w:rPr>
      </w:pPr>
    </w:p>
    <w:p w14:paraId="1FD56CAF" w14:textId="7AB7A63A" w:rsidR="00BD19B0" w:rsidRPr="00DC7222" w:rsidRDefault="00A77090" w:rsidP="00AF515A">
      <w:pPr>
        <w:pStyle w:val="Style1"/>
        <w:keepNext/>
        <w:rPr>
          <w:bCs/>
        </w:rPr>
      </w:pPr>
      <w:r w:rsidRPr="00B41D57">
        <w:t>4.1</w:t>
      </w:r>
      <w:r w:rsidRPr="00B41D57">
        <w:tab/>
      </w:r>
      <w:proofErr w:type="spellStart"/>
      <w:r w:rsidRPr="00B41D57">
        <w:t>ATCvet</w:t>
      </w:r>
      <w:proofErr w:type="spellEnd"/>
      <w:r w:rsidRPr="00B41D57">
        <w:t xml:space="preserve"> kód:</w:t>
      </w:r>
      <w:r w:rsidR="00554C27">
        <w:t xml:space="preserve"> </w:t>
      </w:r>
      <w:r w:rsidR="00BD19B0" w:rsidRPr="00AF515A">
        <w:rPr>
          <w:b w:val="0"/>
          <w:bCs/>
        </w:rPr>
        <w:t>QG02AD90</w:t>
      </w:r>
    </w:p>
    <w:p w14:paraId="77C6CF35" w14:textId="77777777" w:rsidR="00C114FF" w:rsidRPr="00B41D57" w:rsidRDefault="00C114FF" w:rsidP="003B22B8">
      <w:pPr>
        <w:keepNext/>
        <w:tabs>
          <w:tab w:val="clear" w:pos="567"/>
        </w:tabs>
        <w:spacing w:line="240" w:lineRule="auto"/>
        <w:rPr>
          <w:szCs w:val="22"/>
        </w:rPr>
      </w:pPr>
    </w:p>
    <w:p w14:paraId="77C6CF36" w14:textId="4E4D8926" w:rsidR="00C114FF" w:rsidRPr="00B41D57" w:rsidRDefault="00A77090" w:rsidP="003B22B8">
      <w:pPr>
        <w:pStyle w:val="Style1"/>
        <w:keepNext/>
        <w:ind w:left="0" w:firstLine="0"/>
      </w:pPr>
      <w:r w:rsidRPr="00B41D57">
        <w:t>4.2</w:t>
      </w:r>
      <w:r w:rsidRPr="00B41D57">
        <w:tab/>
        <w:t>Farmakodynamika</w:t>
      </w:r>
    </w:p>
    <w:p w14:paraId="77C6CF37" w14:textId="77777777" w:rsidR="00C114FF" w:rsidRDefault="00C114FF" w:rsidP="003B22B8">
      <w:pPr>
        <w:keepNext/>
        <w:tabs>
          <w:tab w:val="clear" w:pos="567"/>
        </w:tabs>
        <w:spacing w:line="240" w:lineRule="auto"/>
        <w:rPr>
          <w:szCs w:val="22"/>
        </w:rPr>
      </w:pPr>
    </w:p>
    <w:p w14:paraId="4388B753" w14:textId="6FDA0D85" w:rsidR="009A2579" w:rsidRPr="00D53B5E" w:rsidRDefault="009A2579" w:rsidP="009A2579">
      <w:pPr>
        <w:tabs>
          <w:tab w:val="num" w:pos="426"/>
        </w:tabs>
        <w:spacing w:line="240" w:lineRule="auto"/>
        <w:jc w:val="both"/>
        <w:rPr>
          <w:iCs/>
          <w:szCs w:val="22"/>
        </w:rPr>
      </w:pPr>
      <w:proofErr w:type="spellStart"/>
      <w:r w:rsidRPr="00D53B5E">
        <w:rPr>
          <w:iCs/>
          <w:szCs w:val="22"/>
        </w:rPr>
        <w:t>Kloprostenol</w:t>
      </w:r>
      <w:proofErr w:type="spellEnd"/>
      <w:r w:rsidRPr="00D53B5E">
        <w:rPr>
          <w:iCs/>
          <w:szCs w:val="22"/>
        </w:rPr>
        <w:t xml:space="preserve"> sodný, (racemický) analog prostaglandinu </w:t>
      </w:r>
      <w:r w:rsidRPr="00D53B5E">
        <w:t>F</w:t>
      </w:r>
      <w:r w:rsidRPr="00D53B5E">
        <w:rPr>
          <w:vertAlign w:val="subscript"/>
        </w:rPr>
        <w:t>2α</w:t>
      </w:r>
      <w:r w:rsidRPr="00D53B5E">
        <w:t xml:space="preserve"> (PGF</w:t>
      </w:r>
      <w:r w:rsidRPr="00D53B5E">
        <w:rPr>
          <w:vertAlign w:val="subscript"/>
        </w:rPr>
        <w:t>2α</w:t>
      </w:r>
      <w:r w:rsidRPr="00D53B5E">
        <w:t xml:space="preserve">), </w:t>
      </w:r>
      <w:r w:rsidRPr="00D53B5E">
        <w:rPr>
          <w:iCs/>
          <w:szCs w:val="22"/>
        </w:rPr>
        <w:t xml:space="preserve">je látka s velmi silným </w:t>
      </w:r>
      <w:proofErr w:type="spellStart"/>
      <w:r w:rsidRPr="00D53B5E">
        <w:rPr>
          <w:iCs/>
          <w:szCs w:val="22"/>
        </w:rPr>
        <w:t>luteolytickým</w:t>
      </w:r>
      <w:proofErr w:type="spellEnd"/>
      <w:r w:rsidRPr="00D53B5E">
        <w:rPr>
          <w:iCs/>
          <w:szCs w:val="22"/>
        </w:rPr>
        <w:t xml:space="preserve"> účinkem. Způsobuje funkční a morfologickou regresi žlutého tělíska (</w:t>
      </w:r>
      <w:proofErr w:type="spellStart"/>
      <w:r w:rsidRPr="00D53B5E">
        <w:rPr>
          <w:iCs/>
          <w:szCs w:val="22"/>
        </w:rPr>
        <w:t>luteolýzu</w:t>
      </w:r>
      <w:proofErr w:type="spellEnd"/>
      <w:r w:rsidRPr="00D53B5E">
        <w:rPr>
          <w:iCs/>
          <w:szCs w:val="22"/>
        </w:rPr>
        <w:t xml:space="preserve">) </w:t>
      </w:r>
      <w:r w:rsidR="0062615F">
        <w:rPr>
          <w:iCs/>
          <w:szCs w:val="22"/>
        </w:rPr>
        <w:t xml:space="preserve">u skotu </w:t>
      </w:r>
      <w:r w:rsidRPr="00D53B5E">
        <w:rPr>
          <w:iCs/>
          <w:szCs w:val="22"/>
        </w:rPr>
        <w:t>s následným návratem do říje a normální ovulací.</w:t>
      </w:r>
    </w:p>
    <w:p w14:paraId="6EEDBF4B" w14:textId="77777777" w:rsidR="009A2579" w:rsidRDefault="009A2579" w:rsidP="009A2579">
      <w:pPr>
        <w:tabs>
          <w:tab w:val="num" w:pos="426"/>
        </w:tabs>
        <w:spacing w:line="240" w:lineRule="auto"/>
        <w:jc w:val="both"/>
        <w:rPr>
          <w:iCs/>
          <w:szCs w:val="22"/>
        </w:rPr>
      </w:pPr>
      <w:r w:rsidRPr="00D53B5E">
        <w:rPr>
          <w:iCs/>
          <w:szCs w:val="22"/>
        </w:rPr>
        <w:lastRenderedPageBreak/>
        <w:t>Dále má tato skupina látek kontrakční účinek na hladké svalstvo (děloha, gastrointestinální trakt, dýchací trakt, cévní systém).</w:t>
      </w:r>
    </w:p>
    <w:p w14:paraId="1F521F11" w14:textId="77777777" w:rsidR="00FA5BAC" w:rsidRPr="00D53B5E" w:rsidRDefault="00FA5BAC" w:rsidP="009A2579">
      <w:pPr>
        <w:tabs>
          <w:tab w:val="num" w:pos="426"/>
        </w:tabs>
        <w:spacing w:line="240" w:lineRule="auto"/>
        <w:jc w:val="both"/>
        <w:rPr>
          <w:iCs/>
          <w:szCs w:val="22"/>
        </w:rPr>
      </w:pPr>
    </w:p>
    <w:p w14:paraId="31D09FC6" w14:textId="77777777" w:rsidR="009A2579" w:rsidRDefault="009A2579" w:rsidP="009A2579">
      <w:pPr>
        <w:tabs>
          <w:tab w:val="num" w:pos="426"/>
        </w:tabs>
        <w:spacing w:line="240" w:lineRule="auto"/>
        <w:jc w:val="both"/>
        <w:rPr>
          <w:iCs/>
          <w:szCs w:val="22"/>
        </w:rPr>
      </w:pPr>
      <w:r w:rsidRPr="00D53B5E">
        <w:rPr>
          <w:iCs/>
          <w:szCs w:val="22"/>
        </w:rPr>
        <w:t xml:space="preserve">Veterinární léčivý přípravek nevykazuje žádnou androgenní, estrogenní nebo </w:t>
      </w:r>
      <w:proofErr w:type="spellStart"/>
      <w:r w:rsidRPr="00D53B5E">
        <w:rPr>
          <w:iCs/>
          <w:szCs w:val="22"/>
        </w:rPr>
        <w:t>antiprogesteronovou</w:t>
      </w:r>
      <w:proofErr w:type="spellEnd"/>
      <w:r w:rsidRPr="00D53B5E">
        <w:rPr>
          <w:iCs/>
          <w:szCs w:val="22"/>
        </w:rPr>
        <w:t xml:space="preserve"> aktivitu a jeho účinek na březost je dán jeho </w:t>
      </w:r>
      <w:proofErr w:type="spellStart"/>
      <w:r w:rsidRPr="00D53B5E">
        <w:rPr>
          <w:iCs/>
          <w:szCs w:val="22"/>
        </w:rPr>
        <w:t>luteolytickými</w:t>
      </w:r>
      <w:proofErr w:type="spellEnd"/>
      <w:r w:rsidRPr="00D53B5E">
        <w:rPr>
          <w:iCs/>
          <w:szCs w:val="22"/>
        </w:rPr>
        <w:t xml:space="preserve"> vlastnostmi.</w:t>
      </w:r>
    </w:p>
    <w:p w14:paraId="5A96FAEF" w14:textId="77777777" w:rsidR="00FA5BAC" w:rsidRPr="00D53B5E" w:rsidRDefault="00FA5BAC" w:rsidP="009A2579">
      <w:pPr>
        <w:tabs>
          <w:tab w:val="num" w:pos="426"/>
        </w:tabs>
        <w:spacing w:line="240" w:lineRule="auto"/>
        <w:jc w:val="both"/>
        <w:rPr>
          <w:iCs/>
          <w:szCs w:val="22"/>
        </w:rPr>
      </w:pPr>
    </w:p>
    <w:p w14:paraId="2B8E4EC4" w14:textId="77777777" w:rsidR="009A2579" w:rsidRPr="00D53B5E" w:rsidRDefault="009A2579" w:rsidP="009A2579">
      <w:pPr>
        <w:tabs>
          <w:tab w:val="num" w:pos="426"/>
        </w:tabs>
        <w:spacing w:line="240" w:lineRule="auto"/>
        <w:jc w:val="both"/>
        <w:rPr>
          <w:iCs/>
          <w:szCs w:val="22"/>
        </w:rPr>
      </w:pPr>
      <w:r w:rsidRPr="00D53B5E">
        <w:rPr>
          <w:iCs/>
          <w:szCs w:val="22"/>
        </w:rPr>
        <w:t xml:space="preserve">Na rozdíl od jiných analogů prostaglandinu nemá </w:t>
      </w:r>
      <w:proofErr w:type="spellStart"/>
      <w:r w:rsidRPr="00D53B5E">
        <w:rPr>
          <w:iCs/>
          <w:szCs w:val="22"/>
        </w:rPr>
        <w:t>kloprostenol</w:t>
      </w:r>
      <w:proofErr w:type="spellEnd"/>
      <w:r w:rsidRPr="00D53B5E">
        <w:rPr>
          <w:iCs/>
          <w:szCs w:val="22"/>
        </w:rPr>
        <w:t xml:space="preserve"> aktivitu </w:t>
      </w:r>
      <w:proofErr w:type="spellStart"/>
      <w:r w:rsidRPr="00D53B5E">
        <w:rPr>
          <w:iCs/>
          <w:szCs w:val="22"/>
        </w:rPr>
        <w:t>tromboxanu</w:t>
      </w:r>
      <w:proofErr w:type="spellEnd"/>
      <w:r w:rsidRPr="00D53B5E">
        <w:rPr>
          <w:iCs/>
          <w:szCs w:val="22"/>
        </w:rPr>
        <w:t xml:space="preserve"> </w:t>
      </w:r>
      <w:r w:rsidRPr="00D53B5E">
        <w:t>A</w:t>
      </w:r>
      <w:r w:rsidRPr="00D53B5E">
        <w:rPr>
          <w:vertAlign w:val="subscript"/>
        </w:rPr>
        <w:t>2</w:t>
      </w:r>
      <w:r w:rsidRPr="00D53B5E">
        <w:rPr>
          <w:iCs/>
          <w:szCs w:val="22"/>
        </w:rPr>
        <w:t xml:space="preserve"> a nezpůsobuje agregaci krevních destiček.</w:t>
      </w:r>
    </w:p>
    <w:p w14:paraId="4EA8ECE1" w14:textId="77777777" w:rsidR="007B3520" w:rsidRPr="00B41D57" w:rsidRDefault="007B3520" w:rsidP="00A9226B">
      <w:pPr>
        <w:tabs>
          <w:tab w:val="clear" w:pos="567"/>
        </w:tabs>
        <w:spacing w:line="240" w:lineRule="auto"/>
        <w:rPr>
          <w:szCs w:val="22"/>
        </w:rPr>
      </w:pPr>
    </w:p>
    <w:p w14:paraId="77C6CF38" w14:textId="40F9E831" w:rsidR="00C114FF" w:rsidRDefault="00A77090" w:rsidP="00B13B6D">
      <w:pPr>
        <w:pStyle w:val="Style1"/>
      </w:pPr>
      <w:r w:rsidRPr="00B41D57">
        <w:t>4.3</w:t>
      </w:r>
      <w:r w:rsidRPr="00B41D57">
        <w:tab/>
        <w:t>Farmakokinetika</w:t>
      </w:r>
    </w:p>
    <w:p w14:paraId="31887E0D" w14:textId="77777777" w:rsidR="007941A6" w:rsidRPr="00B41D57" w:rsidRDefault="007941A6" w:rsidP="00B13B6D">
      <w:pPr>
        <w:pStyle w:val="Style1"/>
      </w:pPr>
    </w:p>
    <w:p w14:paraId="31419063" w14:textId="77777777" w:rsidR="00A9673A" w:rsidRDefault="007941A6" w:rsidP="007941A6">
      <w:pPr>
        <w:jc w:val="both"/>
      </w:pPr>
      <w:r>
        <w:t xml:space="preserve">U skotu byly provedeny studie metabolismu s použitím </w:t>
      </w:r>
      <w:r w:rsidRPr="00AF515A">
        <w:rPr>
          <w:vertAlign w:val="superscript"/>
        </w:rPr>
        <w:t>15 -</w:t>
      </w:r>
      <w:r>
        <w:t xml:space="preserve"> </w:t>
      </w:r>
      <w:r>
        <w:rPr>
          <w:vertAlign w:val="superscript"/>
        </w:rPr>
        <w:t>14</w:t>
      </w:r>
      <w:r>
        <w:t xml:space="preserve">C </w:t>
      </w:r>
      <w:proofErr w:type="spellStart"/>
      <w:r>
        <w:t>kloprostenolu</w:t>
      </w:r>
      <w:proofErr w:type="spellEnd"/>
      <w:r>
        <w:t xml:space="preserve"> (</w:t>
      </w:r>
      <w:proofErr w:type="spellStart"/>
      <w:r>
        <w:t>i.m</w:t>
      </w:r>
      <w:proofErr w:type="spellEnd"/>
      <w:r>
        <w:t xml:space="preserve">. podání) ke stanovení limitů reziduí. </w:t>
      </w:r>
    </w:p>
    <w:p w14:paraId="2FE96443" w14:textId="77777777" w:rsidR="00A9673A" w:rsidRDefault="00A9673A" w:rsidP="007941A6">
      <w:pPr>
        <w:jc w:val="both"/>
      </w:pPr>
    </w:p>
    <w:p w14:paraId="20F643C9" w14:textId="2C86D428" w:rsidR="00AC307F" w:rsidRDefault="007941A6" w:rsidP="007941A6">
      <w:pPr>
        <w:jc w:val="both"/>
      </w:pPr>
      <w:r>
        <w:t>Kinetické studie indikují, že sloučenina se rychle vstřebává z místa injek</w:t>
      </w:r>
      <w:r w:rsidR="0062615F">
        <w:t>čního podání</w:t>
      </w:r>
      <w:r>
        <w:t xml:space="preserve"> a je metabolizována </w:t>
      </w:r>
      <w:r w:rsidR="00D178B1">
        <w:t>a</w:t>
      </w:r>
      <w:r>
        <w:t> následn</w:t>
      </w:r>
      <w:r w:rsidR="00D178B1">
        <w:t>ě</w:t>
      </w:r>
      <w:r>
        <w:t xml:space="preserve"> vyloučen</w:t>
      </w:r>
      <w:r w:rsidR="0062615F">
        <w:t>a</w:t>
      </w:r>
      <w:r>
        <w:t xml:space="preserve"> v přibližně stejném poměru močí a </w:t>
      </w:r>
      <w:r w:rsidR="0062615F">
        <w:t>trusem</w:t>
      </w:r>
      <w:r>
        <w:t xml:space="preserve">. </w:t>
      </w:r>
    </w:p>
    <w:p w14:paraId="56AC3EDF" w14:textId="40FEF38D" w:rsidR="00AB00FD" w:rsidRPr="00D53B5E" w:rsidRDefault="00AB00FD" w:rsidP="00AB00FD">
      <w:pPr>
        <w:tabs>
          <w:tab w:val="num" w:pos="426"/>
        </w:tabs>
        <w:spacing w:line="240" w:lineRule="auto"/>
        <w:jc w:val="both"/>
        <w:rPr>
          <w:szCs w:val="22"/>
        </w:rPr>
      </w:pPr>
      <w:r w:rsidRPr="00D53B5E">
        <w:rPr>
          <w:szCs w:val="22"/>
        </w:rPr>
        <w:t xml:space="preserve">U skotu je méně než 1 % podané dávky eliminováno mlékem. </w:t>
      </w:r>
    </w:p>
    <w:p w14:paraId="638AE0B5" w14:textId="77777777" w:rsidR="00AC307F" w:rsidRDefault="00AC307F" w:rsidP="007941A6">
      <w:pPr>
        <w:jc w:val="both"/>
      </w:pPr>
    </w:p>
    <w:p w14:paraId="77C6CF39" w14:textId="6450B4A3" w:rsidR="00C114FF" w:rsidRPr="00CD5508" w:rsidRDefault="007941A6" w:rsidP="00CD5508">
      <w:pPr>
        <w:jc w:val="both"/>
      </w:pPr>
      <w:r>
        <w:t xml:space="preserve">Hlavní cestou </w:t>
      </w:r>
      <w:proofErr w:type="spellStart"/>
      <w:r>
        <w:t>metabolizace</w:t>
      </w:r>
      <w:proofErr w:type="spellEnd"/>
      <w:r>
        <w:t xml:space="preserve"> se zdá být β-oxidace na </w:t>
      </w:r>
      <w:proofErr w:type="spellStart"/>
      <w:r>
        <w:t>tetranorové</w:t>
      </w:r>
      <w:proofErr w:type="spellEnd"/>
      <w:r>
        <w:t xml:space="preserve"> nebo </w:t>
      </w:r>
      <w:proofErr w:type="spellStart"/>
      <w:r>
        <w:t>dinorové</w:t>
      </w:r>
      <w:proofErr w:type="spellEnd"/>
      <w:r>
        <w:t xml:space="preserve"> kyseliny </w:t>
      </w:r>
      <w:proofErr w:type="spellStart"/>
      <w:r>
        <w:t>kloprostenolu</w:t>
      </w:r>
      <w:proofErr w:type="spellEnd"/>
      <w:r>
        <w:t>. Maximální hodnoty radioaktivity v krvi byly pozorovány během 1 hodiny po parenterální dávce a klesaly s poločasem rozpadu v rozmezí od 1 do 3 hodin v závislosti na druhu.</w:t>
      </w:r>
    </w:p>
    <w:p w14:paraId="77C6CF3B" w14:textId="77777777" w:rsidR="00C114FF" w:rsidRPr="00B41D57" w:rsidRDefault="00C114FF" w:rsidP="00A9226B">
      <w:pPr>
        <w:tabs>
          <w:tab w:val="clear" w:pos="567"/>
        </w:tabs>
        <w:spacing w:line="240" w:lineRule="auto"/>
        <w:rPr>
          <w:szCs w:val="22"/>
        </w:rPr>
      </w:pPr>
    </w:p>
    <w:p w14:paraId="77C6CF3C" w14:textId="77777777" w:rsidR="00C114FF" w:rsidRPr="00B41D57" w:rsidRDefault="00C114FF" w:rsidP="00A9226B">
      <w:pPr>
        <w:tabs>
          <w:tab w:val="clear" w:pos="567"/>
        </w:tabs>
        <w:spacing w:line="240" w:lineRule="auto"/>
        <w:rPr>
          <w:szCs w:val="22"/>
        </w:rPr>
      </w:pPr>
    </w:p>
    <w:p w14:paraId="77C6CF3D" w14:textId="77777777" w:rsidR="00C114FF" w:rsidRPr="00B41D57" w:rsidRDefault="00A77090" w:rsidP="00B13B6D">
      <w:pPr>
        <w:pStyle w:val="Style1"/>
      </w:pPr>
      <w:r w:rsidRPr="00B41D57">
        <w:t>5.</w:t>
      </w:r>
      <w:r w:rsidRPr="00B41D57">
        <w:tab/>
        <w:t>FARMACEUTICKÉ ÚDAJE</w:t>
      </w:r>
    </w:p>
    <w:p w14:paraId="77C6CF3E" w14:textId="77777777" w:rsidR="00C114FF" w:rsidRPr="00B41D57" w:rsidRDefault="00C114FF" w:rsidP="00A9226B">
      <w:pPr>
        <w:tabs>
          <w:tab w:val="clear" w:pos="567"/>
        </w:tabs>
        <w:spacing w:line="240" w:lineRule="auto"/>
        <w:rPr>
          <w:szCs w:val="22"/>
        </w:rPr>
      </w:pPr>
    </w:p>
    <w:p w14:paraId="77C6CF3F" w14:textId="77777777" w:rsidR="00C114FF" w:rsidRPr="00B41D57" w:rsidRDefault="00A77090" w:rsidP="00B13B6D">
      <w:pPr>
        <w:pStyle w:val="Style1"/>
      </w:pPr>
      <w:r w:rsidRPr="00B41D57">
        <w:t>5.1</w:t>
      </w:r>
      <w:r w:rsidRPr="00B41D57">
        <w:tab/>
        <w:t>Hlavní inkompatibility</w:t>
      </w:r>
    </w:p>
    <w:p w14:paraId="77C6CF40" w14:textId="77777777" w:rsidR="00C114FF" w:rsidRPr="00B41D57" w:rsidRDefault="00C114FF" w:rsidP="00145C3F">
      <w:pPr>
        <w:tabs>
          <w:tab w:val="clear" w:pos="567"/>
        </w:tabs>
        <w:spacing w:line="240" w:lineRule="auto"/>
        <w:rPr>
          <w:szCs w:val="22"/>
        </w:rPr>
      </w:pPr>
    </w:p>
    <w:p w14:paraId="3B61FEC7" w14:textId="77777777" w:rsidR="00FB6A7B" w:rsidRDefault="00FB6A7B" w:rsidP="00FB6A7B">
      <w:pPr>
        <w:rPr>
          <w:szCs w:val="22"/>
        </w:rPr>
      </w:pPr>
      <w:r w:rsidRPr="00A82E30">
        <w:rPr>
          <w:szCs w:val="22"/>
        </w:rPr>
        <w:t>Studie kompatibility nejsou k dispozici, a proto tento veterinární léčivý přípravek nesmí být mísen s žádnými dalšími veterinárními léčivými přípravky.</w:t>
      </w:r>
    </w:p>
    <w:p w14:paraId="72034AC3" w14:textId="77777777" w:rsidR="00CC74CB" w:rsidRPr="00B41D57" w:rsidRDefault="00CC74CB" w:rsidP="00A9226B">
      <w:pPr>
        <w:tabs>
          <w:tab w:val="clear" w:pos="567"/>
        </w:tabs>
        <w:spacing w:line="240" w:lineRule="auto"/>
        <w:rPr>
          <w:szCs w:val="22"/>
        </w:rPr>
      </w:pPr>
    </w:p>
    <w:p w14:paraId="77C6CF4E" w14:textId="77777777" w:rsidR="00C114FF" w:rsidRPr="00B41D57" w:rsidRDefault="00A77090" w:rsidP="00B13B6D">
      <w:pPr>
        <w:pStyle w:val="Style1"/>
      </w:pPr>
      <w:r w:rsidRPr="00B41D57">
        <w:t>5.2</w:t>
      </w:r>
      <w:r w:rsidRPr="00B41D57">
        <w:tab/>
        <w:t>Doba použitelnosti</w:t>
      </w:r>
    </w:p>
    <w:p w14:paraId="77C6CF4F" w14:textId="77777777" w:rsidR="00C114FF" w:rsidRPr="00B41D57" w:rsidRDefault="00C114FF" w:rsidP="00145C3F">
      <w:pPr>
        <w:tabs>
          <w:tab w:val="clear" w:pos="567"/>
        </w:tabs>
        <w:spacing w:line="240" w:lineRule="auto"/>
        <w:rPr>
          <w:szCs w:val="22"/>
        </w:rPr>
      </w:pPr>
    </w:p>
    <w:p w14:paraId="4BB835BF" w14:textId="77777777" w:rsidR="000C107F" w:rsidRDefault="000C107F" w:rsidP="000C107F">
      <w:pPr>
        <w:ind w:right="-318"/>
        <w:jc w:val="both"/>
        <w:rPr>
          <w:szCs w:val="22"/>
        </w:rPr>
      </w:pPr>
      <w:r>
        <w:rPr>
          <w:szCs w:val="22"/>
        </w:rPr>
        <w:t>Doba použitelnosti veterinárního léčivého přípravku v neporušeném obalu: 3 roky.</w:t>
      </w:r>
    </w:p>
    <w:p w14:paraId="74F2B354" w14:textId="77777777" w:rsidR="000C107F" w:rsidRDefault="000C107F" w:rsidP="000C107F">
      <w:pPr>
        <w:ind w:right="-318"/>
        <w:jc w:val="both"/>
        <w:rPr>
          <w:szCs w:val="22"/>
        </w:rPr>
      </w:pPr>
      <w:r>
        <w:rPr>
          <w:szCs w:val="22"/>
        </w:rPr>
        <w:t>Doba použitelnosti po prvním otevření vnitřního obalu: 28 dní.</w:t>
      </w:r>
    </w:p>
    <w:p w14:paraId="77C6CF56" w14:textId="77777777" w:rsidR="00C114FF" w:rsidRPr="00B41D57" w:rsidRDefault="00C114FF" w:rsidP="00A9226B">
      <w:pPr>
        <w:tabs>
          <w:tab w:val="clear" w:pos="567"/>
        </w:tabs>
        <w:spacing w:line="240" w:lineRule="auto"/>
        <w:rPr>
          <w:szCs w:val="22"/>
        </w:rPr>
      </w:pPr>
    </w:p>
    <w:p w14:paraId="77C6CF57" w14:textId="77777777" w:rsidR="00C114FF" w:rsidRPr="00B41D57" w:rsidRDefault="00A77090" w:rsidP="00B13B6D">
      <w:pPr>
        <w:pStyle w:val="Style1"/>
      </w:pPr>
      <w:r w:rsidRPr="00B41D57">
        <w:t>5.3</w:t>
      </w:r>
      <w:r w:rsidRPr="00B41D57">
        <w:tab/>
        <w:t>Zvláštní opatření pro uchovávání</w:t>
      </w:r>
    </w:p>
    <w:p w14:paraId="77C6CF58" w14:textId="77777777" w:rsidR="00C114FF" w:rsidRPr="00B41D57" w:rsidRDefault="00C114FF" w:rsidP="00145C3F">
      <w:pPr>
        <w:tabs>
          <w:tab w:val="clear" w:pos="567"/>
        </w:tabs>
        <w:spacing w:line="240" w:lineRule="auto"/>
        <w:rPr>
          <w:szCs w:val="22"/>
        </w:rPr>
      </w:pPr>
    </w:p>
    <w:p w14:paraId="6CD206A0" w14:textId="77777777" w:rsidR="006C31C0" w:rsidRDefault="006C31C0" w:rsidP="006C31C0">
      <w:pPr>
        <w:jc w:val="both"/>
        <w:rPr>
          <w:bCs/>
        </w:rPr>
      </w:pPr>
      <w:r>
        <w:rPr>
          <w:bCs/>
        </w:rPr>
        <w:t>Uchovávejte injekční lahvičku v krabičce, aby byla chráněna před světlem.</w:t>
      </w:r>
    </w:p>
    <w:p w14:paraId="5055143F" w14:textId="77777777" w:rsidR="006C31C0" w:rsidRDefault="006C31C0" w:rsidP="006C31C0">
      <w:pPr>
        <w:jc w:val="both"/>
        <w:rPr>
          <w:bCs/>
        </w:rPr>
      </w:pPr>
      <w:r>
        <w:rPr>
          <w:bCs/>
        </w:rPr>
        <w:t>Tento veterinární léčivý přípravek nevyžaduje žádné zvláštní teplotní podmínky uchovávání.</w:t>
      </w:r>
    </w:p>
    <w:p w14:paraId="7DDB9AE4" w14:textId="77777777" w:rsidR="006C31C0" w:rsidRPr="00B41D57" w:rsidRDefault="006C31C0" w:rsidP="006C31C0">
      <w:pPr>
        <w:pStyle w:val="Style5"/>
      </w:pPr>
    </w:p>
    <w:p w14:paraId="77C6CF74" w14:textId="77777777" w:rsidR="00C114FF" w:rsidRPr="00B41D57" w:rsidRDefault="00A77090" w:rsidP="00B13B6D">
      <w:pPr>
        <w:pStyle w:val="Style1"/>
      </w:pPr>
      <w:r w:rsidRPr="00B41D57">
        <w:t>5.4</w:t>
      </w:r>
      <w:r w:rsidRPr="00B41D57">
        <w:tab/>
        <w:t>Druh a složení vnitřního obalu</w:t>
      </w:r>
    </w:p>
    <w:p w14:paraId="77C6CF75" w14:textId="77777777" w:rsidR="00C114FF" w:rsidRPr="00B41D57" w:rsidRDefault="00C114FF" w:rsidP="005E66FC">
      <w:pPr>
        <w:pStyle w:val="Style1"/>
      </w:pPr>
    </w:p>
    <w:p w14:paraId="664E1808" w14:textId="072EBFE3" w:rsidR="007055E7" w:rsidRDefault="007055E7" w:rsidP="007055E7">
      <w:r>
        <w:t xml:space="preserve">Injekční lahvička z bezbarvého skla typu I uzavřená </w:t>
      </w:r>
      <w:proofErr w:type="spellStart"/>
      <w:r>
        <w:t>brombutylovou</w:t>
      </w:r>
      <w:proofErr w:type="spellEnd"/>
      <w:r>
        <w:t xml:space="preserve"> gumovou zátkou potaženou filmem </w:t>
      </w:r>
      <w:proofErr w:type="spellStart"/>
      <w:r>
        <w:t>FluroTec</w:t>
      </w:r>
      <w:proofErr w:type="spellEnd"/>
      <w:r>
        <w:t xml:space="preserve"> (ETFE) a polypropylenovým flip</w:t>
      </w:r>
      <w:r w:rsidR="008B21B8">
        <w:t>-</w:t>
      </w:r>
      <w:proofErr w:type="spellStart"/>
      <w:r>
        <w:t>off</w:t>
      </w:r>
      <w:proofErr w:type="spellEnd"/>
      <w:r>
        <w:t xml:space="preserve"> víčkem. </w:t>
      </w:r>
    </w:p>
    <w:p w14:paraId="5CFCE513" w14:textId="77777777" w:rsidR="007055E7" w:rsidRDefault="007055E7" w:rsidP="007055E7">
      <w:pPr>
        <w:rPr>
          <w:iCs/>
        </w:rPr>
      </w:pPr>
    </w:p>
    <w:p w14:paraId="6CECFD4A" w14:textId="77777777" w:rsidR="007055E7" w:rsidRDefault="007055E7" w:rsidP="007055E7">
      <w:pPr>
        <w:rPr>
          <w:iCs/>
        </w:rPr>
      </w:pPr>
      <w:r>
        <w:rPr>
          <w:iCs/>
        </w:rPr>
        <w:t>Velikosti balení:</w:t>
      </w:r>
    </w:p>
    <w:p w14:paraId="5ABDF598" w14:textId="77777777" w:rsidR="007055E7" w:rsidRDefault="007055E7" w:rsidP="007055E7">
      <w:pPr>
        <w:rPr>
          <w:iCs/>
        </w:rPr>
      </w:pPr>
      <w:r>
        <w:rPr>
          <w:iCs/>
        </w:rPr>
        <w:t>Krabička s 1 injekční lahvičkou o objemu 20 ml.</w:t>
      </w:r>
    </w:p>
    <w:p w14:paraId="4483AFD8" w14:textId="77777777" w:rsidR="007055E7" w:rsidRDefault="007055E7" w:rsidP="007055E7">
      <w:pPr>
        <w:rPr>
          <w:iCs/>
        </w:rPr>
      </w:pPr>
      <w:r>
        <w:rPr>
          <w:iCs/>
        </w:rPr>
        <w:t>Krabička s 1 injekční lahvičkou o objemu 50 ml.</w:t>
      </w:r>
    </w:p>
    <w:p w14:paraId="0AFDD354" w14:textId="77777777" w:rsidR="007055E7" w:rsidRDefault="007055E7" w:rsidP="007055E7">
      <w:pPr>
        <w:rPr>
          <w:iCs/>
        </w:rPr>
      </w:pPr>
      <w:r>
        <w:rPr>
          <w:iCs/>
        </w:rPr>
        <w:t>Krabička s 1 injekční lahvičkou o objemu 100 ml.</w:t>
      </w:r>
    </w:p>
    <w:p w14:paraId="46A0F988" w14:textId="77777777" w:rsidR="007055E7" w:rsidRDefault="007055E7" w:rsidP="007055E7"/>
    <w:p w14:paraId="2891C334" w14:textId="77777777" w:rsidR="007055E7" w:rsidRDefault="007055E7" w:rsidP="007055E7">
      <w:r>
        <w:t>Na trhu nemusí být všechny velikosti balení.</w:t>
      </w:r>
    </w:p>
    <w:p w14:paraId="77C6CF77" w14:textId="77777777" w:rsidR="00C114FF" w:rsidRPr="00B41D57" w:rsidRDefault="00C114FF" w:rsidP="00A9226B">
      <w:pPr>
        <w:tabs>
          <w:tab w:val="clear" w:pos="567"/>
        </w:tabs>
        <w:spacing w:line="240" w:lineRule="auto"/>
        <w:rPr>
          <w:szCs w:val="22"/>
        </w:rPr>
      </w:pPr>
    </w:p>
    <w:p w14:paraId="77C6CF78" w14:textId="77777777" w:rsidR="00C114FF" w:rsidRPr="00B41D57" w:rsidRDefault="00A77090" w:rsidP="003B22B8">
      <w:pPr>
        <w:pStyle w:val="Style1"/>
        <w:keepNext/>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77C6CF79" w14:textId="77777777" w:rsidR="00C114FF" w:rsidRPr="00B41D57" w:rsidRDefault="00C114FF" w:rsidP="003B22B8">
      <w:pPr>
        <w:keepNext/>
        <w:tabs>
          <w:tab w:val="clear" w:pos="567"/>
        </w:tabs>
        <w:spacing w:line="240" w:lineRule="auto"/>
        <w:rPr>
          <w:szCs w:val="22"/>
        </w:rPr>
      </w:pPr>
    </w:p>
    <w:p w14:paraId="6229C351" w14:textId="77777777" w:rsidR="00507752" w:rsidRPr="00B41D57" w:rsidRDefault="00507752" w:rsidP="00507752">
      <w:pPr>
        <w:rPr>
          <w:szCs w:val="22"/>
        </w:rPr>
      </w:pPr>
      <w:r w:rsidRPr="00B41D57">
        <w:t>Léčivé přípravky se nesmí likvidovat prostřednictvím odpadní vody či domovního odpadu.</w:t>
      </w:r>
    </w:p>
    <w:p w14:paraId="7736E74B" w14:textId="77777777" w:rsidR="00507752" w:rsidRPr="00B41D57" w:rsidRDefault="00507752" w:rsidP="00507752">
      <w:pPr>
        <w:tabs>
          <w:tab w:val="clear" w:pos="567"/>
        </w:tabs>
        <w:spacing w:line="240" w:lineRule="auto"/>
        <w:rPr>
          <w:szCs w:val="22"/>
        </w:rPr>
      </w:pPr>
    </w:p>
    <w:p w14:paraId="10542588" w14:textId="77777777" w:rsidR="00507752" w:rsidRPr="00B41D57" w:rsidRDefault="00507752" w:rsidP="00507752">
      <w:pPr>
        <w:tabs>
          <w:tab w:val="clear" w:pos="567"/>
        </w:tabs>
        <w:spacing w:line="240" w:lineRule="auto"/>
        <w:rPr>
          <w:i/>
          <w:szCs w:val="22"/>
        </w:rPr>
      </w:pPr>
      <w:r w:rsidRPr="00B41D57">
        <w:t xml:space="preserve">Tento veterinární léčivý přípravek nesmí kontaminovat vodní toky, protože </w:t>
      </w:r>
      <w:r>
        <w:t>kloprostenol</w:t>
      </w:r>
      <w:r w:rsidRPr="00B41D57">
        <w:t xml:space="preserve"> může být nebezpečný pro ryby a další vodní organismy.</w:t>
      </w:r>
    </w:p>
    <w:p w14:paraId="07307A7F" w14:textId="77777777" w:rsidR="00507752" w:rsidRPr="00B41D57" w:rsidRDefault="00507752" w:rsidP="00507752">
      <w:pPr>
        <w:tabs>
          <w:tab w:val="clear" w:pos="567"/>
        </w:tabs>
        <w:spacing w:line="240" w:lineRule="auto"/>
        <w:rPr>
          <w:szCs w:val="22"/>
        </w:rPr>
      </w:pPr>
    </w:p>
    <w:p w14:paraId="69D8146E" w14:textId="77777777" w:rsidR="00507752" w:rsidRPr="00B41D57" w:rsidRDefault="00507752" w:rsidP="00507752">
      <w:pPr>
        <w:tabs>
          <w:tab w:val="clear" w:pos="567"/>
        </w:tabs>
        <w:spacing w:line="240" w:lineRule="auto"/>
        <w:rPr>
          <w:szCs w:val="22"/>
        </w:rPr>
      </w:pPr>
      <w:r w:rsidRPr="00B41D57">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7C6CF7F" w14:textId="77777777" w:rsidR="0078538F" w:rsidRPr="00B41D57" w:rsidRDefault="0078538F" w:rsidP="00FD1E45">
      <w:pPr>
        <w:tabs>
          <w:tab w:val="clear" w:pos="567"/>
        </w:tabs>
        <w:spacing w:line="240" w:lineRule="auto"/>
        <w:rPr>
          <w:szCs w:val="22"/>
        </w:rPr>
      </w:pPr>
    </w:p>
    <w:p w14:paraId="77C6CF80" w14:textId="77777777" w:rsidR="00C114FF" w:rsidRPr="00B41D57" w:rsidRDefault="00C114FF" w:rsidP="00A9226B">
      <w:pPr>
        <w:tabs>
          <w:tab w:val="clear" w:pos="567"/>
        </w:tabs>
        <w:spacing w:line="240" w:lineRule="auto"/>
        <w:rPr>
          <w:szCs w:val="22"/>
        </w:rPr>
      </w:pPr>
    </w:p>
    <w:p w14:paraId="77C6CF81" w14:textId="77777777" w:rsidR="00C114FF" w:rsidRPr="00B41D57" w:rsidRDefault="00A77090" w:rsidP="00B13B6D">
      <w:pPr>
        <w:pStyle w:val="Style1"/>
      </w:pPr>
      <w:r w:rsidRPr="00B41D57">
        <w:t>6.</w:t>
      </w:r>
      <w:r w:rsidRPr="00B41D57">
        <w:tab/>
        <w:t>JMÉNO DRŽITELE ROZHODNUTÍ O REGISTRACI</w:t>
      </w:r>
    </w:p>
    <w:p w14:paraId="77C6CF82" w14:textId="77777777" w:rsidR="00C114FF" w:rsidRPr="00B41D57" w:rsidRDefault="00C114FF" w:rsidP="00145C3F">
      <w:pPr>
        <w:tabs>
          <w:tab w:val="clear" w:pos="567"/>
        </w:tabs>
        <w:spacing w:line="240" w:lineRule="auto"/>
        <w:rPr>
          <w:szCs w:val="22"/>
        </w:rPr>
      </w:pPr>
    </w:p>
    <w:p w14:paraId="373D2B89" w14:textId="77777777" w:rsidR="00CA3490" w:rsidRDefault="00CA3490" w:rsidP="00CA3490">
      <w:pPr>
        <w:rPr>
          <w:szCs w:val="22"/>
        </w:rPr>
      </w:pPr>
      <w:r>
        <w:rPr>
          <w:szCs w:val="22"/>
        </w:rPr>
        <w:t>Vetoquinol s.r.o.</w:t>
      </w:r>
    </w:p>
    <w:p w14:paraId="77C6CF84" w14:textId="77777777" w:rsidR="00C114FF" w:rsidRPr="00B41D57" w:rsidRDefault="00C114FF" w:rsidP="00A9226B">
      <w:pPr>
        <w:tabs>
          <w:tab w:val="clear" w:pos="567"/>
        </w:tabs>
        <w:spacing w:line="240" w:lineRule="auto"/>
        <w:rPr>
          <w:szCs w:val="22"/>
        </w:rPr>
      </w:pPr>
    </w:p>
    <w:p w14:paraId="77C6CF85" w14:textId="77777777" w:rsidR="00C114FF" w:rsidRPr="00B41D57" w:rsidRDefault="00C114FF" w:rsidP="00A9226B">
      <w:pPr>
        <w:tabs>
          <w:tab w:val="clear" w:pos="567"/>
        </w:tabs>
        <w:spacing w:line="240" w:lineRule="auto"/>
        <w:rPr>
          <w:szCs w:val="22"/>
        </w:rPr>
      </w:pPr>
    </w:p>
    <w:p w14:paraId="77C6CF86" w14:textId="77777777" w:rsidR="00C114FF" w:rsidRPr="00B41D57" w:rsidRDefault="00A77090" w:rsidP="00B13B6D">
      <w:pPr>
        <w:pStyle w:val="Style1"/>
      </w:pPr>
      <w:r w:rsidRPr="00B41D57">
        <w:t>7.</w:t>
      </w:r>
      <w:r w:rsidRPr="00B41D57">
        <w:tab/>
        <w:t>REGISTRAČNÍ ČÍSLO(A)</w:t>
      </w:r>
    </w:p>
    <w:p w14:paraId="77C6CF87" w14:textId="77777777" w:rsidR="00C114FF" w:rsidRPr="00B41D57" w:rsidRDefault="00C114FF" w:rsidP="00A9226B">
      <w:pPr>
        <w:tabs>
          <w:tab w:val="clear" w:pos="567"/>
        </w:tabs>
        <w:spacing w:line="240" w:lineRule="auto"/>
        <w:rPr>
          <w:szCs w:val="22"/>
        </w:rPr>
      </w:pPr>
    </w:p>
    <w:p w14:paraId="45B54C9C" w14:textId="77777777" w:rsidR="004B5A4B" w:rsidRDefault="004B5A4B" w:rsidP="004B5A4B">
      <w:pPr>
        <w:ind w:right="-318"/>
        <w:jc w:val="both"/>
        <w:rPr>
          <w:caps/>
        </w:rPr>
      </w:pPr>
      <w:r>
        <w:rPr>
          <w:caps/>
        </w:rPr>
        <w:t>96/027/17-C</w:t>
      </w:r>
    </w:p>
    <w:p w14:paraId="77C6CF88" w14:textId="77777777" w:rsidR="00C114FF" w:rsidRDefault="00C114FF" w:rsidP="00A9226B">
      <w:pPr>
        <w:tabs>
          <w:tab w:val="clear" w:pos="567"/>
        </w:tabs>
        <w:spacing w:line="240" w:lineRule="auto"/>
        <w:rPr>
          <w:szCs w:val="22"/>
        </w:rPr>
      </w:pPr>
    </w:p>
    <w:p w14:paraId="24307F9C" w14:textId="77777777" w:rsidR="004B5A4B" w:rsidRPr="00B41D57" w:rsidRDefault="004B5A4B" w:rsidP="00A9226B">
      <w:pPr>
        <w:tabs>
          <w:tab w:val="clear" w:pos="567"/>
        </w:tabs>
        <w:spacing w:line="240" w:lineRule="auto"/>
        <w:rPr>
          <w:szCs w:val="22"/>
        </w:rPr>
      </w:pPr>
    </w:p>
    <w:p w14:paraId="77C6CF89" w14:textId="77777777" w:rsidR="00C114FF" w:rsidRPr="00B41D57" w:rsidRDefault="00A77090" w:rsidP="00B13B6D">
      <w:pPr>
        <w:pStyle w:val="Style1"/>
      </w:pPr>
      <w:r w:rsidRPr="00B41D57">
        <w:t>8.</w:t>
      </w:r>
      <w:r w:rsidRPr="00B41D57">
        <w:tab/>
        <w:t>DATUM PRVNÍ REGISTRACE</w:t>
      </w:r>
    </w:p>
    <w:p w14:paraId="77C6CF8A" w14:textId="77777777" w:rsidR="00C114FF" w:rsidRPr="00B41D57" w:rsidRDefault="00C114FF" w:rsidP="00A9226B">
      <w:pPr>
        <w:tabs>
          <w:tab w:val="clear" w:pos="567"/>
        </w:tabs>
        <w:spacing w:line="240" w:lineRule="auto"/>
        <w:rPr>
          <w:szCs w:val="22"/>
        </w:rPr>
      </w:pPr>
    </w:p>
    <w:p w14:paraId="1416198A" w14:textId="792BC78C" w:rsidR="005E27EC" w:rsidRDefault="00A77090" w:rsidP="00AF515A">
      <w:pPr>
        <w:tabs>
          <w:tab w:val="clear" w:pos="567"/>
        </w:tabs>
        <w:spacing w:line="240" w:lineRule="auto"/>
        <w:rPr>
          <w:caps/>
        </w:rPr>
      </w:pPr>
      <w:r w:rsidRPr="00B41D57">
        <w:t>Datum první registrace:</w:t>
      </w:r>
      <w:r w:rsidR="00EA3EF0">
        <w:rPr>
          <w:caps/>
        </w:rPr>
        <w:t xml:space="preserve"> </w:t>
      </w:r>
      <w:r w:rsidR="005E27EC">
        <w:rPr>
          <w:caps/>
        </w:rPr>
        <w:t>23. 5. 2017</w:t>
      </w:r>
    </w:p>
    <w:p w14:paraId="77C6CF8D" w14:textId="77777777" w:rsidR="00D65777" w:rsidRPr="00B41D57" w:rsidRDefault="00D65777" w:rsidP="00A9226B">
      <w:pPr>
        <w:tabs>
          <w:tab w:val="clear" w:pos="567"/>
        </w:tabs>
        <w:spacing w:line="240" w:lineRule="auto"/>
        <w:rPr>
          <w:szCs w:val="22"/>
        </w:rPr>
      </w:pPr>
    </w:p>
    <w:p w14:paraId="77C6CF8E" w14:textId="77777777" w:rsidR="00D65777" w:rsidRPr="00B41D57" w:rsidRDefault="00D65777" w:rsidP="00A9226B">
      <w:pPr>
        <w:tabs>
          <w:tab w:val="clear" w:pos="567"/>
        </w:tabs>
        <w:spacing w:line="240" w:lineRule="auto"/>
        <w:rPr>
          <w:szCs w:val="22"/>
        </w:rPr>
      </w:pPr>
    </w:p>
    <w:p w14:paraId="77C6CF8F" w14:textId="77777777" w:rsidR="00C114FF" w:rsidRPr="00B41D57" w:rsidRDefault="00A77090" w:rsidP="00B13B6D">
      <w:pPr>
        <w:pStyle w:val="Style1"/>
      </w:pPr>
      <w:r w:rsidRPr="00B41D57">
        <w:t>9.</w:t>
      </w:r>
      <w:r w:rsidRPr="00B41D57">
        <w:tab/>
        <w:t>DATUM POSLEDNÍ AKTUALIZACE SOUHRNU ÚDAJŮ O PŘÍPRAVKU</w:t>
      </w:r>
    </w:p>
    <w:p w14:paraId="77C6CF90" w14:textId="77777777" w:rsidR="00C114FF" w:rsidRPr="00B41D57" w:rsidRDefault="00C114FF" w:rsidP="00145C3F">
      <w:pPr>
        <w:tabs>
          <w:tab w:val="clear" w:pos="567"/>
        </w:tabs>
        <w:spacing w:line="240" w:lineRule="auto"/>
        <w:rPr>
          <w:szCs w:val="22"/>
        </w:rPr>
      </w:pPr>
    </w:p>
    <w:p w14:paraId="77C6CF94" w14:textId="111CA565" w:rsidR="00C114FF" w:rsidRDefault="008D0EF3" w:rsidP="00A9226B">
      <w:pPr>
        <w:tabs>
          <w:tab w:val="clear" w:pos="567"/>
        </w:tabs>
        <w:spacing w:line="240" w:lineRule="auto"/>
      </w:pPr>
      <w:r>
        <w:t>1</w:t>
      </w:r>
      <w:r w:rsidR="00AF515A">
        <w:t>2</w:t>
      </w:r>
      <w:bookmarkStart w:id="5" w:name="_GoBack"/>
      <w:bookmarkEnd w:id="5"/>
      <w:r w:rsidR="0062615F">
        <w:t>/2025</w:t>
      </w:r>
    </w:p>
    <w:p w14:paraId="77C6CF9B" w14:textId="77777777" w:rsidR="0078538F" w:rsidRPr="00B41D57" w:rsidRDefault="0078538F" w:rsidP="00A9226B">
      <w:pPr>
        <w:tabs>
          <w:tab w:val="clear" w:pos="567"/>
        </w:tabs>
        <w:spacing w:line="240" w:lineRule="auto"/>
        <w:rPr>
          <w:szCs w:val="22"/>
        </w:rPr>
      </w:pPr>
    </w:p>
    <w:p w14:paraId="77C6CF9C" w14:textId="77777777" w:rsidR="00B113B9" w:rsidRPr="00B41D57" w:rsidRDefault="00B113B9" w:rsidP="00A9226B">
      <w:pPr>
        <w:tabs>
          <w:tab w:val="clear" w:pos="567"/>
        </w:tabs>
        <w:spacing w:line="240" w:lineRule="auto"/>
        <w:rPr>
          <w:szCs w:val="22"/>
        </w:rPr>
      </w:pPr>
    </w:p>
    <w:p w14:paraId="77C6CF9D" w14:textId="77777777" w:rsidR="00C114FF" w:rsidRPr="00B41D57" w:rsidRDefault="00A77090" w:rsidP="00B13B6D">
      <w:pPr>
        <w:pStyle w:val="Style1"/>
      </w:pPr>
      <w:r w:rsidRPr="00B41D57">
        <w:t>10.</w:t>
      </w:r>
      <w:r w:rsidRPr="00B41D57">
        <w:tab/>
        <w:t>KLASIFIKACE VETERINÁRNÍCH LÉČIVÝCH PŘÍPRAVKŮ</w:t>
      </w:r>
    </w:p>
    <w:p w14:paraId="77C6CF9E" w14:textId="77777777" w:rsidR="0078538F" w:rsidRPr="00B41D57" w:rsidRDefault="0078538F" w:rsidP="00A9226B">
      <w:pPr>
        <w:tabs>
          <w:tab w:val="clear" w:pos="567"/>
        </w:tabs>
        <w:spacing w:line="240" w:lineRule="auto"/>
        <w:rPr>
          <w:szCs w:val="22"/>
        </w:rPr>
      </w:pPr>
    </w:p>
    <w:p w14:paraId="77C6CF9F" w14:textId="37216933" w:rsidR="0078538F" w:rsidRPr="00B41D57" w:rsidRDefault="00A77090" w:rsidP="0078538F">
      <w:pPr>
        <w:numPr>
          <w:ilvl w:val="12"/>
          <w:numId w:val="0"/>
        </w:numPr>
        <w:rPr>
          <w:szCs w:val="22"/>
        </w:rPr>
      </w:pPr>
      <w:r w:rsidRPr="00B41D57">
        <w:t>Veterinární léčivý přípravek je vydáván pouze na předpis.</w:t>
      </w:r>
    </w:p>
    <w:p w14:paraId="77C6CFA2" w14:textId="77777777" w:rsidR="0078538F" w:rsidRPr="00B41D57" w:rsidRDefault="0078538F" w:rsidP="0078538F">
      <w:pPr>
        <w:ind w:right="-318"/>
        <w:rPr>
          <w:szCs w:val="22"/>
        </w:rPr>
      </w:pPr>
    </w:p>
    <w:p w14:paraId="77C6CFA3" w14:textId="77777777" w:rsidR="0078538F" w:rsidRPr="00B41D57" w:rsidRDefault="00A77090" w:rsidP="005C4E23">
      <w:pPr>
        <w:ind w:right="-1"/>
        <w:rPr>
          <w:szCs w:val="22"/>
        </w:rPr>
      </w:pPr>
      <w:bookmarkStart w:id="6"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bookmarkEnd w:id="6"/>
    <w:p w14:paraId="77C6CFA4" w14:textId="7C590482" w:rsidR="00C114FF" w:rsidRDefault="00C114FF" w:rsidP="00A9226B">
      <w:pPr>
        <w:tabs>
          <w:tab w:val="clear" w:pos="567"/>
        </w:tabs>
        <w:spacing w:line="240" w:lineRule="auto"/>
      </w:pPr>
    </w:p>
    <w:p w14:paraId="423C78BD" w14:textId="77777777" w:rsidR="00536E5A" w:rsidRPr="009C2CAE" w:rsidRDefault="00536E5A" w:rsidP="00536E5A">
      <w:pPr>
        <w:spacing w:line="240" w:lineRule="auto"/>
        <w:jc w:val="both"/>
        <w:rPr>
          <w:rStyle w:val="markedcontent"/>
          <w:szCs w:val="22"/>
        </w:rPr>
      </w:pPr>
      <w:bookmarkStart w:id="7" w:name="_Hlk132285734"/>
      <w:r w:rsidRPr="009C2CAE">
        <w:rPr>
          <w:rStyle w:val="markedcontent"/>
          <w:szCs w:val="22"/>
        </w:rPr>
        <w:t>Podrobné informace o tomto veterinárním léčivém přípravku naleznete také v národní databázi (</w:t>
      </w:r>
      <w:hyperlink r:id="rId9" w:history="1">
        <w:r w:rsidRPr="009C2CAE">
          <w:rPr>
            <w:rStyle w:val="Hypertextovodkaz"/>
            <w:szCs w:val="22"/>
          </w:rPr>
          <w:t>https://www.uskvbl.cz</w:t>
        </w:r>
      </w:hyperlink>
      <w:r w:rsidRPr="009C2CAE">
        <w:rPr>
          <w:rStyle w:val="markedcontent"/>
          <w:szCs w:val="22"/>
        </w:rPr>
        <w:t xml:space="preserve">). </w:t>
      </w:r>
      <w:bookmarkEnd w:id="7"/>
    </w:p>
    <w:sectPr w:rsidR="00536E5A" w:rsidRPr="009C2CAE"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856C" w14:textId="77777777" w:rsidR="008B2293" w:rsidRDefault="008B2293">
      <w:pPr>
        <w:spacing w:line="240" w:lineRule="auto"/>
      </w:pPr>
      <w:r>
        <w:separator/>
      </w:r>
    </w:p>
  </w:endnote>
  <w:endnote w:type="continuationSeparator" w:id="0">
    <w:p w14:paraId="40964F20" w14:textId="77777777" w:rsidR="008B2293" w:rsidRDefault="008B2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D25D" w14:textId="77777777" w:rsidR="00165F25" w:rsidRPr="00E0068C" w:rsidRDefault="00A77090">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D25E" w14:textId="77777777" w:rsidR="00165F25" w:rsidRPr="00E0068C" w:rsidRDefault="00A77090">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D447" w14:textId="77777777" w:rsidR="008B2293" w:rsidRDefault="008B2293">
      <w:pPr>
        <w:spacing w:line="240" w:lineRule="auto"/>
      </w:pPr>
      <w:r>
        <w:separator/>
      </w:r>
    </w:p>
  </w:footnote>
  <w:footnote w:type="continuationSeparator" w:id="0">
    <w:p w14:paraId="0EB9A8CC" w14:textId="77777777" w:rsidR="008B2293" w:rsidRDefault="008B22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3EFA" w14:textId="77777777" w:rsidR="00DC7222" w:rsidRDefault="00DC72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144713A">
      <w:start w:val="1"/>
      <w:numFmt w:val="decimal"/>
      <w:lvlText w:val="%1."/>
      <w:lvlJc w:val="left"/>
      <w:pPr>
        <w:tabs>
          <w:tab w:val="num" w:pos="720"/>
        </w:tabs>
        <w:ind w:left="720" w:hanging="360"/>
      </w:pPr>
    </w:lvl>
    <w:lvl w:ilvl="1" w:tplc="1EDC63C0">
      <w:start w:val="1"/>
      <w:numFmt w:val="lowerLetter"/>
      <w:lvlText w:val="%2."/>
      <w:lvlJc w:val="left"/>
      <w:pPr>
        <w:tabs>
          <w:tab w:val="num" w:pos="1440"/>
        </w:tabs>
        <w:ind w:left="1440" w:hanging="360"/>
      </w:pPr>
    </w:lvl>
    <w:lvl w:ilvl="2" w:tplc="17C0607C" w:tentative="1">
      <w:start w:val="1"/>
      <w:numFmt w:val="lowerRoman"/>
      <w:lvlText w:val="%3."/>
      <w:lvlJc w:val="right"/>
      <w:pPr>
        <w:tabs>
          <w:tab w:val="num" w:pos="2160"/>
        </w:tabs>
        <w:ind w:left="2160" w:hanging="180"/>
      </w:pPr>
    </w:lvl>
    <w:lvl w:ilvl="3" w:tplc="E63C0F1C" w:tentative="1">
      <w:start w:val="1"/>
      <w:numFmt w:val="decimal"/>
      <w:lvlText w:val="%4."/>
      <w:lvlJc w:val="left"/>
      <w:pPr>
        <w:tabs>
          <w:tab w:val="num" w:pos="2880"/>
        </w:tabs>
        <w:ind w:left="2880" w:hanging="360"/>
      </w:pPr>
    </w:lvl>
    <w:lvl w:ilvl="4" w:tplc="E892A64C" w:tentative="1">
      <w:start w:val="1"/>
      <w:numFmt w:val="lowerLetter"/>
      <w:lvlText w:val="%5."/>
      <w:lvlJc w:val="left"/>
      <w:pPr>
        <w:tabs>
          <w:tab w:val="num" w:pos="3600"/>
        </w:tabs>
        <w:ind w:left="3600" w:hanging="360"/>
      </w:pPr>
    </w:lvl>
    <w:lvl w:ilvl="5" w:tplc="2A4E6B90" w:tentative="1">
      <w:start w:val="1"/>
      <w:numFmt w:val="lowerRoman"/>
      <w:lvlText w:val="%6."/>
      <w:lvlJc w:val="right"/>
      <w:pPr>
        <w:tabs>
          <w:tab w:val="num" w:pos="4320"/>
        </w:tabs>
        <w:ind w:left="4320" w:hanging="180"/>
      </w:pPr>
    </w:lvl>
    <w:lvl w:ilvl="6" w:tplc="E08CF086" w:tentative="1">
      <w:start w:val="1"/>
      <w:numFmt w:val="decimal"/>
      <w:lvlText w:val="%7."/>
      <w:lvlJc w:val="left"/>
      <w:pPr>
        <w:tabs>
          <w:tab w:val="num" w:pos="5040"/>
        </w:tabs>
        <w:ind w:left="5040" w:hanging="360"/>
      </w:pPr>
    </w:lvl>
    <w:lvl w:ilvl="7" w:tplc="09CADEDE" w:tentative="1">
      <w:start w:val="1"/>
      <w:numFmt w:val="lowerLetter"/>
      <w:lvlText w:val="%8."/>
      <w:lvlJc w:val="left"/>
      <w:pPr>
        <w:tabs>
          <w:tab w:val="num" w:pos="5760"/>
        </w:tabs>
        <w:ind w:left="5760" w:hanging="360"/>
      </w:pPr>
    </w:lvl>
    <w:lvl w:ilvl="8" w:tplc="74020DF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D5CF286">
      <w:start w:val="6"/>
      <w:numFmt w:val="decimal"/>
      <w:lvlText w:val="%1."/>
      <w:lvlJc w:val="left"/>
      <w:pPr>
        <w:tabs>
          <w:tab w:val="num" w:pos="930"/>
        </w:tabs>
        <w:ind w:left="930" w:hanging="570"/>
      </w:pPr>
      <w:rPr>
        <w:rFonts w:hint="default"/>
      </w:rPr>
    </w:lvl>
    <w:lvl w:ilvl="1" w:tplc="B59A57AC" w:tentative="1">
      <w:start w:val="1"/>
      <w:numFmt w:val="lowerLetter"/>
      <w:lvlText w:val="%2."/>
      <w:lvlJc w:val="left"/>
      <w:pPr>
        <w:tabs>
          <w:tab w:val="num" w:pos="1440"/>
        </w:tabs>
        <w:ind w:left="1440" w:hanging="360"/>
      </w:pPr>
    </w:lvl>
    <w:lvl w:ilvl="2" w:tplc="FD681590" w:tentative="1">
      <w:start w:val="1"/>
      <w:numFmt w:val="lowerRoman"/>
      <w:lvlText w:val="%3."/>
      <w:lvlJc w:val="right"/>
      <w:pPr>
        <w:tabs>
          <w:tab w:val="num" w:pos="2160"/>
        </w:tabs>
        <w:ind w:left="2160" w:hanging="180"/>
      </w:pPr>
    </w:lvl>
    <w:lvl w:ilvl="3" w:tplc="9E803F5A" w:tentative="1">
      <w:start w:val="1"/>
      <w:numFmt w:val="decimal"/>
      <w:lvlText w:val="%4."/>
      <w:lvlJc w:val="left"/>
      <w:pPr>
        <w:tabs>
          <w:tab w:val="num" w:pos="2880"/>
        </w:tabs>
        <w:ind w:left="2880" w:hanging="360"/>
      </w:pPr>
    </w:lvl>
    <w:lvl w:ilvl="4" w:tplc="B88E9D2C" w:tentative="1">
      <w:start w:val="1"/>
      <w:numFmt w:val="lowerLetter"/>
      <w:lvlText w:val="%5."/>
      <w:lvlJc w:val="left"/>
      <w:pPr>
        <w:tabs>
          <w:tab w:val="num" w:pos="3600"/>
        </w:tabs>
        <w:ind w:left="3600" w:hanging="360"/>
      </w:pPr>
    </w:lvl>
    <w:lvl w:ilvl="5" w:tplc="4E1C1A94" w:tentative="1">
      <w:start w:val="1"/>
      <w:numFmt w:val="lowerRoman"/>
      <w:lvlText w:val="%6."/>
      <w:lvlJc w:val="right"/>
      <w:pPr>
        <w:tabs>
          <w:tab w:val="num" w:pos="4320"/>
        </w:tabs>
        <w:ind w:left="4320" w:hanging="180"/>
      </w:pPr>
    </w:lvl>
    <w:lvl w:ilvl="6" w:tplc="E8DE3020" w:tentative="1">
      <w:start w:val="1"/>
      <w:numFmt w:val="decimal"/>
      <w:lvlText w:val="%7."/>
      <w:lvlJc w:val="left"/>
      <w:pPr>
        <w:tabs>
          <w:tab w:val="num" w:pos="5040"/>
        </w:tabs>
        <w:ind w:left="5040" w:hanging="360"/>
      </w:pPr>
    </w:lvl>
    <w:lvl w:ilvl="7" w:tplc="9A845A68" w:tentative="1">
      <w:start w:val="1"/>
      <w:numFmt w:val="lowerLetter"/>
      <w:lvlText w:val="%8."/>
      <w:lvlJc w:val="left"/>
      <w:pPr>
        <w:tabs>
          <w:tab w:val="num" w:pos="5760"/>
        </w:tabs>
        <w:ind w:left="5760" w:hanging="360"/>
      </w:pPr>
    </w:lvl>
    <w:lvl w:ilvl="8" w:tplc="E1842FD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ABE9C8E">
      <w:start w:val="1"/>
      <w:numFmt w:val="bullet"/>
      <w:lvlText w:val=""/>
      <w:lvlJc w:val="left"/>
      <w:pPr>
        <w:tabs>
          <w:tab w:val="num" w:pos="776"/>
        </w:tabs>
        <w:ind w:left="776" w:hanging="360"/>
      </w:pPr>
      <w:rPr>
        <w:rFonts w:ascii="Symbol" w:hAnsi="Symbol" w:hint="default"/>
      </w:rPr>
    </w:lvl>
    <w:lvl w:ilvl="1" w:tplc="85CEB2F4" w:tentative="1">
      <w:start w:val="1"/>
      <w:numFmt w:val="bullet"/>
      <w:lvlText w:val="o"/>
      <w:lvlJc w:val="left"/>
      <w:pPr>
        <w:tabs>
          <w:tab w:val="num" w:pos="1496"/>
        </w:tabs>
        <w:ind w:left="1496" w:hanging="360"/>
      </w:pPr>
      <w:rPr>
        <w:rFonts w:ascii="Courier New" w:hAnsi="Courier New" w:hint="default"/>
      </w:rPr>
    </w:lvl>
    <w:lvl w:ilvl="2" w:tplc="DDA24690" w:tentative="1">
      <w:start w:val="1"/>
      <w:numFmt w:val="bullet"/>
      <w:lvlText w:val=""/>
      <w:lvlJc w:val="left"/>
      <w:pPr>
        <w:tabs>
          <w:tab w:val="num" w:pos="2216"/>
        </w:tabs>
        <w:ind w:left="2216" w:hanging="360"/>
      </w:pPr>
      <w:rPr>
        <w:rFonts w:ascii="Wingdings" w:hAnsi="Wingdings" w:hint="default"/>
      </w:rPr>
    </w:lvl>
    <w:lvl w:ilvl="3" w:tplc="4F32AB9E" w:tentative="1">
      <w:start w:val="1"/>
      <w:numFmt w:val="bullet"/>
      <w:lvlText w:val=""/>
      <w:lvlJc w:val="left"/>
      <w:pPr>
        <w:tabs>
          <w:tab w:val="num" w:pos="2936"/>
        </w:tabs>
        <w:ind w:left="2936" w:hanging="360"/>
      </w:pPr>
      <w:rPr>
        <w:rFonts w:ascii="Symbol" w:hAnsi="Symbol" w:hint="default"/>
      </w:rPr>
    </w:lvl>
    <w:lvl w:ilvl="4" w:tplc="54CECB0E" w:tentative="1">
      <w:start w:val="1"/>
      <w:numFmt w:val="bullet"/>
      <w:lvlText w:val="o"/>
      <w:lvlJc w:val="left"/>
      <w:pPr>
        <w:tabs>
          <w:tab w:val="num" w:pos="3656"/>
        </w:tabs>
        <w:ind w:left="3656" w:hanging="360"/>
      </w:pPr>
      <w:rPr>
        <w:rFonts w:ascii="Courier New" w:hAnsi="Courier New" w:hint="default"/>
      </w:rPr>
    </w:lvl>
    <w:lvl w:ilvl="5" w:tplc="514A1774" w:tentative="1">
      <w:start w:val="1"/>
      <w:numFmt w:val="bullet"/>
      <w:lvlText w:val=""/>
      <w:lvlJc w:val="left"/>
      <w:pPr>
        <w:tabs>
          <w:tab w:val="num" w:pos="4376"/>
        </w:tabs>
        <w:ind w:left="4376" w:hanging="360"/>
      </w:pPr>
      <w:rPr>
        <w:rFonts w:ascii="Wingdings" w:hAnsi="Wingdings" w:hint="default"/>
      </w:rPr>
    </w:lvl>
    <w:lvl w:ilvl="6" w:tplc="14BA6738" w:tentative="1">
      <w:start w:val="1"/>
      <w:numFmt w:val="bullet"/>
      <w:lvlText w:val=""/>
      <w:lvlJc w:val="left"/>
      <w:pPr>
        <w:tabs>
          <w:tab w:val="num" w:pos="5096"/>
        </w:tabs>
        <w:ind w:left="5096" w:hanging="360"/>
      </w:pPr>
      <w:rPr>
        <w:rFonts w:ascii="Symbol" w:hAnsi="Symbol" w:hint="default"/>
      </w:rPr>
    </w:lvl>
    <w:lvl w:ilvl="7" w:tplc="4DB80D98" w:tentative="1">
      <w:start w:val="1"/>
      <w:numFmt w:val="bullet"/>
      <w:lvlText w:val="o"/>
      <w:lvlJc w:val="left"/>
      <w:pPr>
        <w:tabs>
          <w:tab w:val="num" w:pos="5816"/>
        </w:tabs>
        <w:ind w:left="5816" w:hanging="360"/>
      </w:pPr>
      <w:rPr>
        <w:rFonts w:ascii="Courier New" w:hAnsi="Courier New" w:hint="default"/>
      </w:rPr>
    </w:lvl>
    <w:lvl w:ilvl="8" w:tplc="EE3283E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96A6ED86">
      <w:start w:val="1"/>
      <w:numFmt w:val="bullet"/>
      <w:lvlText w:val=""/>
      <w:lvlJc w:val="left"/>
      <w:pPr>
        <w:tabs>
          <w:tab w:val="num" w:pos="776"/>
        </w:tabs>
        <w:ind w:left="776" w:hanging="360"/>
      </w:pPr>
      <w:rPr>
        <w:rFonts w:ascii="Symbol" w:hAnsi="Symbol" w:hint="default"/>
      </w:rPr>
    </w:lvl>
    <w:lvl w:ilvl="1" w:tplc="B88ED46E" w:tentative="1">
      <w:start w:val="1"/>
      <w:numFmt w:val="bullet"/>
      <w:lvlText w:val="o"/>
      <w:lvlJc w:val="left"/>
      <w:pPr>
        <w:tabs>
          <w:tab w:val="num" w:pos="1496"/>
        </w:tabs>
        <w:ind w:left="1496" w:hanging="360"/>
      </w:pPr>
      <w:rPr>
        <w:rFonts w:ascii="Courier New" w:hAnsi="Courier New" w:hint="default"/>
      </w:rPr>
    </w:lvl>
    <w:lvl w:ilvl="2" w:tplc="28209AFA" w:tentative="1">
      <w:start w:val="1"/>
      <w:numFmt w:val="bullet"/>
      <w:lvlText w:val=""/>
      <w:lvlJc w:val="left"/>
      <w:pPr>
        <w:tabs>
          <w:tab w:val="num" w:pos="2216"/>
        </w:tabs>
        <w:ind w:left="2216" w:hanging="360"/>
      </w:pPr>
      <w:rPr>
        <w:rFonts w:ascii="Wingdings" w:hAnsi="Wingdings" w:hint="default"/>
      </w:rPr>
    </w:lvl>
    <w:lvl w:ilvl="3" w:tplc="040C7D64" w:tentative="1">
      <w:start w:val="1"/>
      <w:numFmt w:val="bullet"/>
      <w:lvlText w:val=""/>
      <w:lvlJc w:val="left"/>
      <w:pPr>
        <w:tabs>
          <w:tab w:val="num" w:pos="2936"/>
        </w:tabs>
        <w:ind w:left="2936" w:hanging="360"/>
      </w:pPr>
      <w:rPr>
        <w:rFonts w:ascii="Symbol" w:hAnsi="Symbol" w:hint="default"/>
      </w:rPr>
    </w:lvl>
    <w:lvl w:ilvl="4" w:tplc="C5829F06" w:tentative="1">
      <w:start w:val="1"/>
      <w:numFmt w:val="bullet"/>
      <w:lvlText w:val="o"/>
      <w:lvlJc w:val="left"/>
      <w:pPr>
        <w:tabs>
          <w:tab w:val="num" w:pos="3656"/>
        </w:tabs>
        <w:ind w:left="3656" w:hanging="360"/>
      </w:pPr>
      <w:rPr>
        <w:rFonts w:ascii="Courier New" w:hAnsi="Courier New" w:hint="default"/>
      </w:rPr>
    </w:lvl>
    <w:lvl w:ilvl="5" w:tplc="54C8F894" w:tentative="1">
      <w:start w:val="1"/>
      <w:numFmt w:val="bullet"/>
      <w:lvlText w:val=""/>
      <w:lvlJc w:val="left"/>
      <w:pPr>
        <w:tabs>
          <w:tab w:val="num" w:pos="4376"/>
        </w:tabs>
        <w:ind w:left="4376" w:hanging="360"/>
      </w:pPr>
      <w:rPr>
        <w:rFonts w:ascii="Wingdings" w:hAnsi="Wingdings" w:hint="default"/>
      </w:rPr>
    </w:lvl>
    <w:lvl w:ilvl="6" w:tplc="CE26176A" w:tentative="1">
      <w:start w:val="1"/>
      <w:numFmt w:val="bullet"/>
      <w:lvlText w:val=""/>
      <w:lvlJc w:val="left"/>
      <w:pPr>
        <w:tabs>
          <w:tab w:val="num" w:pos="5096"/>
        </w:tabs>
        <w:ind w:left="5096" w:hanging="360"/>
      </w:pPr>
      <w:rPr>
        <w:rFonts w:ascii="Symbol" w:hAnsi="Symbol" w:hint="default"/>
      </w:rPr>
    </w:lvl>
    <w:lvl w:ilvl="7" w:tplc="806AD98A" w:tentative="1">
      <w:start w:val="1"/>
      <w:numFmt w:val="bullet"/>
      <w:lvlText w:val="o"/>
      <w:lvlJc w:val="left"/>
      <w:pPr>
        <w:tabs>
          <w:tab w:val="num" w:pos="5816"/>
        </w:tabs>
        <w:ind w:left="5816" w:hanging="360"/>
      </w:pPr>
      <w:rPr>
        <w:rFonts w:ascii="Courier New" w:hAnsi="Courier New" w:hint="default"/>
      </w:rPr>
    </w:lvl>
    <w:lvl w:ilvl="8" w:tplc="0F3854E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74AEF98">
      <w:start w:val="1"/>
      <w:numFmt w:val="decimal"/>
      <w:lvlText w:val="%1."/>
      <w:lvlJc w:val="left"/>
      <w:pPr>
        <w:tabs>
          <w:tab w:val="num" w:pos="720"/>
        </w:tabs>
        <w:ind w:left="720" w:hanging="360"/>
      </w:pPr>
    </w:lvl>
    <w:lvl w:ilvl="1" w:tplc="3600EF22">
      <w:start w:val="1"/>
      <w:numFmt w:val="lowerLetter"/>
      <w:lvlText w:val="%2."/>
      <w:lvlJc w:val="left"/>
      <w:pPr>
        <w:tabs>
          <w:tab w:val="num" w:pos="1440"/>
        </w:tabs>
        <w:ind w:left="1440" w:hanging="360"/>
      </w:pPr>
    </w:lvl>
    <w:lvl w:ilvl="2" w:tplc="854671BC" w:tentative="1">
      <w:start w:val="1"/>
      <w:numFmt w:val="lowerRoman"/>
      <w:lvlText w:val="%3."/>
      <w:lvlJc w:val="right"/>
      <w:pPr>
        <w:tabs>
          <w:tab w:val="num" w:pos="2160"/>
        </w:tabs>
        <w:ind w:left="2160" w:hanging="180"/>
      </w:pPr>
    </w:lvl>
    <w:lvl w:ilvl="3" w:tplc="A824E636" w:tentative="1">
      <w:start w:val="1"/>
      <w:numFmt w:val="decimal"/>
      <w:lvlText w:val="%4."/>
      <w:lvlJc w:val="left"/>
      <w:pPr>
        <w:tabs>
          <w:tab w:val="num" w:pos="2880"/>
        </w:tabs>
        <w:ind w:left="2880" w:hanging="360"/>
      </w:pPr>
    </w:lvl>
    <w:lvl w:ilvl="4" w:tplc="4170C4D0" w:tentative="1">
      <w:start w:val="1"/>
      <w:numFmt w:val="lowerLetter"/>
      <w:lvlText w:val="%5."/>
      <w:lvlJc w:val="left"/>
      <w:pPr>
        <w:tabs>
          <w:tab w:val="num" w:pos="3600"/>
        </w:tabs>
        <w:ind w:left="3600" w:hanging="360"/>
      </w:pPr>
    </w:lvl>
    <w:lvl w:ilvl="5" w:tplc="EA80D9E6" w:tentative="1">
      <w:start w:val="1"/>
      <w:numFmt w:val="lowerRoman"/>
      <w:lvlText w:val="%6."/>
      <w:lvlJc w:val="right"/>
      <w:pPr>
        <w:tabs>
          <w:tab w:val="num" w:pos="4320"/>
        </w:tabs>
        <w:ind w:left="4320" w:hanging="180"/>
      </w:pPr>
    </w:lvl>
    <w:lvl w:ilvl="6" w:tplc="D40C69AC" w:tentative="1">
      <w:start w:val="1"/>
      <w:numFmt w:val="decimal"/>
      <w:lvlText w:val="%7."/>
      <w:lvlJc w:val="left"/>
      <w:pPr>
        <w:tabs>
          <w:tab w:val="num" w:pos="5040"/>
        </w:tabs>
        <w:ind w:left="5040" w:hanging="360"/>
      </w:pPr>
    </w:lvl>
    <w:lvl w:ilvl="7" w:tplc="7E921EDA" w:tentative="1">
      <w:start w:val="1"/>
      <w:numFmt w:val="lowerLetter"/>
      <w:lvlText w:val="%8."/>
      <w:lvlJc w:val="left"/>
      <w:pPr>
        <w:tabs>
          <w:tab w:val="num" w:pos="5760"/>
        </w:tabs>
        <w:ind w:left="5760" w:hanging="360"/>
      </w:pPr>
    </w:lvl>
    <w:lvl w:ilvl="8" w:tplc="FE048B5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1A661570">
      <w:numFmt w:val="bullet"/>
      <w:lvlText w:val="-"/>
      <w:lvlJc w:val="left"/>
      <w:pPr>
        <w:tabs>
          <w:tab w:val="num" w:pos="720"/>
        </w:tabs>
        <w:ind w:left="720" w:hanging="360"/>
      </w:pPr>
      <w:rPr>
        <w:rFonts w:ascii="Times New Roman" w:eastAsia="Times New Roman" w:hAnsi="Times New Roman" w:cs="Times New Roman" w:hint="default"/>
      </w:rPr>
    </w:lvl>
    <w:lvl w:ilvl="1" w:tplc="D8B2E5A6" w:tentative="1">
      <w:start w:val="1"/>
      <w:numFmt w:val="bullet"/>
      <w:lvlText w:val="o"/>
      <w:lvlJc w:val="left"/>
      <w:pPr>
        <w:tabs>
          <w:tab w:val="num" w:pos="1440"/>
        </w:tabs>
        <w:ind w:left="1440" w:hanging="360"/>
      </w:pPr>
      <w:rPr>
        <w:rFonts w:ascii="Courier New" w:hAnsi="Courier New" w:hint="default"/>
      </w:rPr>
    </w:lvl>
    <w:lvl w:ilvl="2" w:tplc="9156FA9A" w:tentative="1">
      <w:start w:val="1"/>
      <w:numFmt w:val="bullet"/>
      <w:lvlText w:val=""/>
      <w:lvlJc w:val="left"/>
      <w:pPr>
        <w:tabs>
          <w:tab w:val="num" w:pos="2160"/>
        </w:tabs>
        <w:ind w:left="2160" w:hanging="360"/>
      </w:pPr>
      <w:rPr>
        <w:rFonts w:ascii="Wingdings" w:hAnsi="Wingdings" w:hint="default"/>
      </w:rPr>
    </w:lvl>
    <w:lvl w:ilvl="3" w:tplc="96501ED8" w:tentative="1">
      <w:start w:val="1"/>
      <w:numFmt w:val="bullet"/>
      <w:lvlText w:val=""/>
      <w:lvlJc w:val="left"/>
      <w:pPr>
        <w:tabs>
          <w:tab w:val="num" w:pos="2880"/>
        </w:tabs>
        <w:ind w:left="2880" w:hanging="360"/>
      </w:pPr>
      <w:rPr>
        <w:rFonts w:ascii="Symbol" w:hAnsi="Symbol" w:hint="default"/>
      </w:rPr>
    </w:lvl>
    <w:lvl w:ilvl="4" w:tplc="AFCA8E64" w:tentative="1">
      <w:start w:val="1"/>
      <w:numFmt w:val="bullet"/>
      <w:lvlText w:val="o"/>
      <w:lvlJc w:val="left"/>
      <w:pPr>
        <w:tabs>
          <w:tab w:val="num" w:pos="3600"/>
        </w:tabs>
        <w:ind w:left="3600" w:hanging="360"/>
      </w:pPr>
      <w:rPr>
        <w:rFonts w:ascii="Courier New" w:hAnsi="Courier New" w:hint="default"/>
      </w:rPr>
    </w:lvl>
    <w:lvl w:ilvl="5" w:tplc="32541BD8" w:tentative="1">
      <w:start w:val="1"/>
      <w:numFmt w:val="bullet"/>
      <w:lvlText w:val=""/>
      <w:lvlJc w:val="left"/>
      <w:pPr>
        <w:tabs>
          <w:tab w:val="num" w:pos="4320"/>
        </w:tabs>
        <w:ind w:left="4320" w:hanging="360"/>
      </w:pPr>
      <w:rPr>
        <w:rFonts w:ascii="Wingdings" w:hAnsi="Wingdings" w:hint="default"/>
      </w:rPr>
    </w:lvl>
    <w:lvl w:ilvl="6" w:tplc="9FB436F4" w:tentative="1">
      <w:start w:val="1"/>
      <w:numFmt w:val="bullet"/>
      <w:lvlText w:val=""/>
      <w:lvlJc w:val="left"/>
      <w:pPr>
        <w:tabs>
          <w:tab w:val="num" w:pos="5040"/>
        </w:tabs>
        <w:ind w:left="5040" w:hanging="360"/>
      </w:pPr>
      <w:rPr>
        <w:rFonts w:ascii="Symbol" w:hAnsi="Symbol" w:hint="default"/>
      </w:rPr>
    </w:lvl>
    <w:lvl w:ilvl="7" w:tplc="9B581402" w:tentative="1">
      <w:start w:val="1"/>
      <w:numFmt w:val="bullet"/>
      <w:lvlText w:val="o"/>
      <w:lvlJc w:val="left"/>
      <w:pPr>
        <w:tabs>
          <w:tab w:val="num" w:pos="5760"/>
        </w:tabs>
        <w:ind w:left="5760" w:hanging="360"/>
      </w:pPr>
      <w:rPr>
        <w:rFonts w:ascii="Courier New" w:hAnsi="Courier New" w:hint="default"/>
      </w:rPr>
    </w:lvl>
    <w:lvl w:ilvl="8" w:tplc="09A426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63E1D5C">
      <w:start w:val="1"/>
      <w:numFmt w:val="decimal"/>
      <w:lvlText w:val="%1."/>
      <w:lvlJc w:val="left"/>
      <w:pPr>
        <w:tabs>
          <w:tab w:val="num" w:pos="1080"/>
        </w:tabs>
        <w:ind w:left="1080" w:hanging="360"/>
      </w:pPr>
    </w:lvl>
    <w:lvl w:ilvl="1" w:tplc="B5D41FCE" w:tentative="1">
      <w:start w:val="1"/>
      <w:numFmt w:val="lowerLetter"/>
      <w:lvlText w:val="%2."/>
      <w:lvlJc w:val="left"/>
      <w:pPr>
        <w:tabs>
          <w:tab w:val="num" w:pos="1800"/>
        </w:tabs>
        <w:ind w:left="1800" w:hanging="360"/>
      </w:pPr>
    </w:lvl>
    <w:lvl w:ilvl="2" w:tplc="83EEB4C6" w:tentative="1">
      <w:start w:val="1"/>
      <w:numFmt w:val="lowerRoman"/>
      <w:lvlText w:val="%3."/>
      <w:lvlJc w:val="right"/>
      <w:pPr>
        <w:tabs>
          <w:tab w:val="num" w:pos="2520"/>
        </w:tabs>
        <w:ind w:left="2520" w:hanging="180"/>
      </w:pPr>
    </w:lvl>
    <w:lvl w:ilvl="3" w:tplc="9EBACDB2" w:tentative="1">
      <w:start w:val="1"/>
      <w:numFmt w:val="decimal"/>
      <w:lvlText w:val="%4."/>
      <w:lvlJc w:val="left"/>
      <w:pPr>
        <w:tabs>
          <w:tab w:val="num" w:pos="3240"/>
        </w:tabs>
        <w:ind w:left="3240" w:hanging="360"/>
      </w:pPr>
    </w:lvl>
    <w:lvl w:ilvl="4" w:tplc="BEF0A8D2" w:tentative="1">
      <w:start w:val="1"/>
      <w:numFmt w:val="lowerLetter"/>
      <w:lvlText w:val="%5."/>
      <w:lvlJc w:val="left"/>
      <w:pPr>
        <w:tabs>
          <w:tab w:val="num" w:pos="3960"/>
        </w:tabs>
        <w:ind w:left="3960" w:hanging="360"/>
      </w:pPr>
    </w:lvl>
    <w:lvl w:ilvl="5" w:tplc="EAE29758" w:tentative="1">
      <w:start w:val="1"/>
      <w:numFmt w:val="lowerRoman"/>
      <w:lvlText w:val="%6."/>
      <w:lvlJc w:val="right"/>
      <w:pPr>
        <w:tabs>
          <w:tab w:val="num" w:pos="4680"/>
        </w:tabs>
        <w:ind w:left="4680" w:hanging="180"/>
      </w:pPr>
    </w:lvl>
    <w:lvl w:ilvl="6" w:tplc="8D6AA386" w:tentative="1">
      <w:start w:val="1"/>
      <w:numFmt w:val="decimal"/>
      <w:lvlText w:val="%7."/>
      <w:lvlJc w:val="left"/>
      <w:pPr>
        <w:tabs>
          <w:tab w:val="num" w:pos="5400"/>
        </w:tabs>
        <w:ind w:left="5400" w:hanging="360"/>
      </w:pPr>
    </w:lvl>
    <w:lvl w:ilvl="7" w:tplc="E8DE5148" w:tentative="1">
      <w:start w:val="1"/>
      <w:numFmt w:val="lowerLetter"/>
      <w:lvlText w:val="%8."/>
      <w:lvlJc w:val="left"/>
      <w:pPr>
        <w:tabs>
          <w:tab w:val="num" w:pos="6120"/>
        </w:tabs>
        <w:ind w:left="6120" w:hanging="360"/>
      </w:pPr>
    </w:lvl>
    <w:lvl w:ilvl="8" w:tplc="9EFEEA8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2860D10">
      <w:start w:val="1"/>
      <w:numFmt w:val="bullet"/>
      <w:lvlText w:val="-"/>
      <w:lvlJc w:val="left"/>
      <w:pPr>
        <w:tabs>
          <w:tab w:val="num" w:pos="360"/>
        </w:tabs>
        <w:ind w:left="360" w:hanging="360"/>
      </w:pPr>
      <w:rPr>
        <w:rFonts w:ascii="Cambria" w:hAnsi="Cambria" w:hint="default"/>
      </w:rPr>
    </w:lvl>
    <w:lvl w:ilvl="1" w:tplc="5E72B6A8" w:tentative="1">
      <w:start w:val="1"/>
      <w:numFmt w:val="bullet"/>
      <w:lvlText w:val="o"/>
      <w:lvlJc w:val="left"/>
      <w:pPr>
        <w:ind w:left="1440" w:hanging="360"/>
      </w:pPr>
      <w:rPr>
        <w:rFonts w:ascii="Courier New" w:hAnsi="Courier New" w:cs="Courier New" w:hint="default"/>
      </w:rPr>
    </w:lvl>
    <w:lvl w:ilvl="2" w:tplc="DE947944" w:tentative="1">
      <w:start w:val="1"/>
      <w:numFmt w:val="bullet"/>
      <w:lvlText w:val=""/>
      <w:lvlJc w:val="left"/>
      <w:pPr>
        <w:ind w:left="2160" w:hanging="360"/>
      </w:pPr>
      <w:rPr>
        <w:rFonts w:ascii="Wingdings" w:hAnsi="Wingdings" w:hint="default"/>
      </w:rPr>
    </w:lvl>
    <w:lvl w:ilvl="3" w:tplc="B0542F44" w:tentative="1">
      <w:start w:val="1"/>
      <w:numFmt w:val="bullet"/>
      <w:lvlText w:val=""/>
      <w:lvlJc w:val="left"/>
      <w:pPr>
        <w:ind w:left="2880" w:hanging="360"/>
      </w:pPr>
      <w:rPr>
        <w:rFonts w:ascii="Symbol" w:hAnsi="Symbol" w:hint="default"/>
      </w:rPr>
    </w:lvl>
    <w:lvl w:ilvl="4" w:tplc="B29A5252" w:tentative="1">
      <w:start w:val="1"/>
      <w:numFmt w:val="bullet"/>
      <w:lvlText w:val="o"/>
      <w:lvlJc w:val="left"/>
      <w:pPr>
        <w:ind w:left="3600" w:hanging="360"/>
      </w:pPr>
      <w:rPr>
        <w:rFonts w:ascii="Courier New" w:hAnsi="Courier New" w:cs="Courier New" w:hint="default"/>
      </w:rPr>
    </w:lvl>
    <w:lvl w:ilvl="5" w:tplc="70B8B4B2" w:tentative="1">
      <w:start w:val="1"/>
      <w:numFmt w:val="bullet"/>
      <w:lvlText w:val=""/>
      <w:lvlJc w:val="left"/>
      <w:pPr>
        <w:ind w:left="4320" w:hanging="360"/>
      </w:pPr>
      <w:rPr>
        <w:rFonts w:ascii="Wingdings" w:hAnsi="Wingdings" w:hint="default"/>
      </w:rPr>
    </w:lvl>
    <w:lvl w:ilvl="6" w:tplc="85D2582A" w:tentative="1">
      <w:start w:val="1"/>
      <w:numFmt w:val="bullet"/>
      <w:lvlText w:val=""/>
      <w:lvlJc w:val="left"/>
      <w:pPr>
        <w:ind w:left="5040" w:hanging="360"/>
      </w:pPr>
      <w:rPr>
        <w:rFonts w:ascii="Symbol" w:hAnsi="Symbol" w:hint="default"/>
      </w:rPr>
    </w:lvl>
    <w:lvl w:ilvl="7" w:tplc="A7F8679A" w:tentative="1">
      <w:start w:val="1"/>
      <w:numFmt w:val="bullet"/>
      <w:lvlText w:val="o"/>
      <w:lvlJc w:val="left"/>
      <w:pPr>
        <w:ind w:left="5760" w:hanging="360"/>
      </w:pPr>
      <w:rPr>
        <w:rFonts w:ascii="Courier New" w:hAnsi="Courier New" w:cs="Courier New" w:hint="default"/>
      </w:rPr>
    </w:lvl>
    <w:lvl w:ilvl="8" w:tplc="DB18D57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4D2A286">
      <w:start w:val="1"/>
      <w:numFmt w:val="decimal"/>
      <w:lvlText w:val="%1."/>
      <w:lvlJc w:val="left"/>
      <w:pPr>
        <w:tabs>
          <w:tab w:val="num" w:pos="930"/>
        </w:tabs>
        <w:ind w:left="930" w:hanging="570"/>
      </w:pPr>
      <w:rPr>
        <w:rFonts w:hint="default"/>
      </w:rPr>
    </w:lvl>
    <w:lvl w:ilvl="1" w:tplc="68A896F6">
      <w:start w:val="5"/>
      <w:numFmt w:val="decimal"/>
      <w:lvlText w:val="%2"/>
      <w:lvlJc w:val="left"/>
      <w:pPr>
        <w:tabs>
          <w:tab w:val="num" w:pos="1650"/>
        </w:tabs>
        <w:ind w:left="1650" w:hanging="570"/>
      </w:pPr>
      <w:rPr>
        <w:rFonts w:hint="default"/>
      </w:rPr>
    </w:lvl>
    <w:lvl w:ilvl="2" w:tplc="D3D0636A" w:tentative="1">
      <w:start w:val="1"/>
      <w:numFmt w:val="lowerRoman"/>
      <w:lvlText w:val="%3."/>
      <w:lvlJc w:val="right"/>
      <w:pPr>
        <w:tabs>
          <w:tab w:val="num" w:pos="2160"/>
        </w:tabs>
        <w:ind w:left="2160" w:hanging="180"/>
      </w:pPr>
    </w:lvl>
    <w:lvl w:ilvl="3" w:tplc="72E2DBA4" w:tentative="1">
      <w:start w:val="1"/>
      <w:numFmt w:val="decimal"/>
      <w:lvlText w:val="%4."/>
      <w:lvlJc w:val="left"/>
      <w:pPr>
        <w:tabs>
          <w:tab w:val="num" w:pos="2880"/>
        </w:tabs>
        <w:ind w:left="2880" w:hanging="360"/>
      </w:pPr>
    </w:lvl>
    <w:lvl w:ilvl="4" w:tplc="9EC0A58E" w:tentative="1">
      <w:start w:val="1"/>
      <w:numFmt w:val="lowerLetter"/>
      <w:lvlText w:val="%5."/>
      <w:lvlJc w:val="left"/>
      <w:pPr>
        <w:tabs>
          <w:tab w:val="num" w:pos="3600"/>
        </w:tabs>
        <w:ind w:left="3600" w:hanging="360"/>
      </w:pPr>
    </w:lvl>
    <w:lvl w:ilvl="5" w:tplc="BC6275F2" w:tentative="1">
      <w:start w:val="1"/>
      <w:numFmt w:val="lowerRoman"/>
      <w:lvlText w:val="%6."/>
      <w:lvlJc w:val="right"/>
      <w:pPr>
        <w:tabs>
          <w:tab w:val="num" w:pos="4320"/>
        </w:tabs>
        <w:ind w:left="4320" w:hanging="180"/>
      </w:pPr>
    </w:lvl>
    <w:lvl w:ilvl="6" w:tplc="557ABFFC" w:tentative="1">
      <w:start w:val="1"/>
      <w:numFmt w:val="decimal"/>
      <w:lvlText w:val="%7."/>
      <w:lvlJc w:val="left"/>
      <w:pPr>
        <w:tabs>
          <w:tab w:val="num" w:pos="5040"/>
        </w:tabs>
        <w:ind w:left="5040" w:hanging="360"/>
      </w:pPr>
    </w:lvl>
    <w:lvl w:ilvl="7" w:tplc="AA9250A6" w:tentative="1">
      <w:start w:val="1"/>
      <w:numFmt w:val="lowerLetter"/>
      <w:lvlText w:val="%8."/>
      <w:lvlJc w:val="left"/>
      <w:pPr>
        <w:tabs>
          <w:tab w:val="num" w:pos="5760"/>
        </w:tabs>
        <w:ind w:left="5760" w:hanging="360"/>
      </w:pPr>
    </w:lvl>
    <w:lvl w:ilvl="8" w:tplc="4AA05EC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DA486EE">
      <w:start w:val="1"/>
      <w:numFmt w:val="bullet"/>
      <w:lvlText w:val=""/>
      <w:lvlJc w:val="left"/>
      <w:pPr>
        <w:tabs>
          <w:tab w:val="num" w:pos="278"/>
        </w:tabs>
        <w:ind w:left="278" w:hanging="360"/>
      </w:pPr>
      <w:rPr>
        <w:rFonts w:ascii="Symbol" w:hAnsi="Symbol" w:hint="default"/>
      </w:rPr>
    </w:lvl>
    <w:lvl w:ilvl="1" w:tplc="FACE5D6A" w:tentative="1">
      <w:start w:val="1"/>
      <w:numFmt w:val="bullet"/>
      <w:lvlText w:val="o"/>
      <w:lvlJc w:val="left"/>
      <w:pPr>
        <w:tabs>
          <w:tab w:val="num" w:pos="1440"/>
        </w:tabs>
        <w:ind w:left="1440" w:hanging="360"/>
      </w:pPr>
      <w:rPr>
        <w:rFonts w:ascii="Courier New" w:hAnsi="Courier New" w:hint="default"/>
      </w:rPr>
    </w:lvl>
    <w:lvl w:ilvl="2" w:tplc="00E0E94A" w:tentative="1">
      <w:start w:val="1"/>
      <w:numFmt w:val="bullet"/>
      <w:lvlText w:val=""/>
      <w:lvlJc w:val="left"/>
      <w:pPr>
        <w:tabs>
          <w:tab w:val="num" w:pos="2160"/>
        </w:tabs>
        <w:ind w:left="2160" w:hanging="360"/>
      </w:pPr>
      <w:rPr>
        <w:rFonts w:ascii="Wingdings" w:hAnsi="Wingdings" w:hint="default"/>
      </w:rPr>
    </w:lvl>
    <w:lvl w:ilvl="3" w:tplc="4BA8E452" w:tentative="1">
      <w:start w:val="1"/>
      <w:numFmt w:val="bullet"/>
      <w:lvlText w:val=""/>
      <w:lvlJc w:val="left"/>
      <w:pPr>
        <w:tabs>
          <w:tab w:val="num" w:pos="2880"/>
        </w:tabs>
        <w:ind w:left="2880" w:hanging="360"/>
      </w:pPr>
      <w:rPr>
        <w:rFonts w:ascii="Symbol" w:hAnsi="Symbol" w:hint="default"/>
      </w:rPr>
    </w:lvl>
    <w:lvl w:ilvl="4" w:tplc="D5EA329E" w:tentative="1">
      <w:start w:val="1"/>
      <w:numFmt w:val="bullet"/>
      <w:lvlText w:val="o"/>
      <w:lvlJc w:val="left"/>
      <w:pPr>
        <w:tabs>
          <w:tab w:val="num" w:pos="3600"/>
        </w:tabs>
        <w:ind w:left="3600" w:hanging="360"/>
      </w:pPr>
      <w:rPr>
        <w:rFonts w:ascii="Courier New" w:hAnsi="Courier New" w:hint="default"/>
      </w:rPr>
    </w:lvl>
    <w:lvl w:ilvl="5" w:tplc="6456B930" w:tentative="1">
      <w:start w:val="1"/>
      <w:numFmt w:val="bullet"/>
      <w:lvlText w:val=""/>
      <w:lvlJc w:val="left"/>
      <w:pPr>
        <w:tabs>
          <w:tab w:val="num" w:pos="4320"/>
        </w:tabs>
        <w:ind w:left="4320" w:hanging="360"/>
      </w:pPr>
      <w:rPr>
        <w:rFonts w:ascii="Wingdings" w:hAnsi="Wingdings" w:hint="default"/>
      </w:rPr>
    </w:lvl>
    <w:lvl w:ilvl="6" w:tplc="0D363F8A" w:tentative="1">
      <w:start w:val="1"/>
      <w:numFmt w:val="bullet"/>
      <w:lvlText w:val=""/>
      <w:lvlJc w:val="left"/>
      <w:pPr>
        <w:tabs>
          <w:tab w:val="num" w:pos="5040"/>
        </w:tabs>
        <w:ind w:left="5040" w:hanging="360"/>
      </w:pPr>
      <w:rPr>
        <w:rFonts w:ascii="Symbol" w:hAnsi="Symbol" w:hint="default"/>
      </w:rPr>
    </w:lvl>
    <w:lvl w:ilvl="7" w:tplc="0316BDB8" w:tentative="1">
      <w:start w:val="1"/>
      <w:numFmt w:val="bullet"/>
      <w:lvlText w:val="o"/>
      <w:lvlJc w:val="left"/>
      <w:pPr>
        <w:tabs>
          <w:tab w:val="num" w:pos="5760"/>
        </w:tabs>
        <w:ind w:left="5760" w:hanging="360"/>
      </w:pPr>
      <w:rPr>
        <w:rFonts w:ascii="Courier New" w:hAnsi="Courier New" w:hint="default"/>
      </w:rPr>
    </w:lvl>
    <w:lvl w:ilvl="8" w:tplc="E0501C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1D4FDDA">
      <w:start w:val="5"/>
      <w:numFmt w:val="upperLetter"/>
      <w:lvlText w:val="%1."/>
      <w:lvlJc w:val="left"/>
      <w:pPr>
        <w:tabs>
          <w:tab w:val="num" w:pos="720"/>
        </w:tabs>
        <w:ind w:left="720" w:hanging="360"/>
      </w:pPr>
      <w:rPr>
        <w:rFonts w:hint="default"/>
      </w:rPr>
    </w:lvl>
    <w:lvl w:ilvl="1" w:tplc="1C5C6BA6" w:tentative="1">
      <w:start w:val="1"/>
      <w:numFmt w:val="lowerLetter"/>
      <w:lvlText w:val="%2."/>
      <w:lvlJc w:val="left"/>
      <w:pPr>
        <w:tabs>
          <w:tab w:val="num" w:pos="1440"/>
        </w:tabs>
        <w:ind w:left="1440" w:hanging="360"/>
      </w:pPr>
    </w:lvl>
    <w:lvl w:ilvl="2" w:tplc="173E1F4C" w:tentative="1">
      <w:start w:val="1"/>
      <w:numFmt w:val="lowerRoman"/>
      <w:lvlText w:val="%3."/>
      <w:lvlJc w:val="right"/>
      <w:pPr>
        <w:tabs>
          <w:tab w:val="num" w:pos="2160"/>
        </w:tabs>
        <w:ind w:left="2160" w:hanging="180"/>
      </w:pPr>
    </w:lvl>
    <w:lvl w:ilvl="3" w:tplc="FDAE82D6" w:tentative="1">
      <w:start w:val="1"/>
      <w:numFmt w:val="decimal"/>
      <w:lvlText w:val="%4."/>
      <w:lvlJc w:val="left"/>
      <w:pPr>
        <w:tabs>
          <w:tab w:val="num" w:pos="2880"/>
        </w:tabs>
        <w:ind w:left="2880" w:hanging="360"/>
      </w:pPr>
    </w:lvl>
    <w:lvl w:ilvl="4" w:tplc="F3140140" w:tentative="1">
      <w:start w:val="1"/>
      <w:numFmt w:val="lowerLetter"/>
      <w:lvlText w:val="%5."/>
      <w:lvlJc w:val="left"/>
      <w:pPr>
        <w:tabs>
          <w:tab w:val="num" w:pos="3600"/>
        </w:tabs>
        <w:ind w:left="3600" w:hanging="360"/>
      </w:pPr>
    </w:lvl>
    <w:lvl w:ilvl="5" w:tplc="2DFED53C" w:tentative="1">
      <w:start w:val="1"/>
      <w:numFmt w:val="lowerRoman"/>
      <w:lvlText w:val="%6."/>
      <w:lvlJc w:val="right"/>
      <w:pPr>
        <w:tabs>
          <w:tab w:val="num" w:pos="4320"/>
        </w:tabs>
        <w:ind w:left="4320" w:hanging="180"/>
      </w:pPr>
    </w:lvl>
    <w:lvl w:ilvl="6" w:tplc="0EAC61BA" w:tentative="1">
      <w:start w:val="1"/>
      <w:numFmt w:val="decimal"/>
      <w:lvlText w:val="%7."/>
      <w:lvlJc w:val="left"/>
      <w:pPr>
        <w:tabs>
          <w:tab w:val="num" w:pos="5040"/>
        </w:tabs>
        <w:ind w:left="5040" w:hanging="360"/>
      </w:pPr>
    </w:lvl>
    <w:lvl w:ilvl="7" w:tplc="B6DE0440" w:tentative="1">
      <w:start w:val="1"/>
      <w:numFmt w:val="lowerLetter"/>
      <w:lvlText w:val="%8."/>
      <w:lvlJc w:val="left"/>
      <w:pPr>
        <w:tabs>
          <w:tab w:val="num" w:pos="5760"/>
        </w:tabs>
        <w:ind w:left="5760" w:hanging="360"/>
      </w:pPr>
    </w:lvl>
    <w:lvl w:ilvl="8" w:tplc="7F148A8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990A548">
      <w:start w:val="1"/>
      <w:numFmt w:val="bullet"/>
      <w:lvlText w:val=""/>
      <w:lvlJc w:val="left"/>
      <w:pPr>
        <w:tabs>
          <w:tab w:val="num" w:pos="776"/>
        </w:tabs>
        <w:ind w:left="776" w:hanging="360"/>
      </w:pPr>
      <w:rPr>
        <w:rFonts w:ascii="Symbol" w:hAnsi="Symbol" w:hint="default"/>
      </w:rPr>
    </w:lvl>
    <w:lvl w:ilvl="1" w:tplc="29D40664" w:tentative="1">
      <w:start w:val="1"/>
      <w:numFmt w:val="bullet"/>
      <w:lvlText w:val="o"/>
      <w:lvlJc w:val="left"/>
      <w:pPr>
        <w:tabs>
          <w:tab w:val="num" w:pos="1496"/>
        </w:tabs>
        <w:ind w:left="1496" w:hanging="360"/>
      </w:pPr>
      <w:rPr>
        <w:rFonts w:ascii="Courier New" w:hAnsi="Courier New" w:hint="default"/>
      </w:rPr>
    </w:lvl>
    <w:lvl w:ilvl="2" w:tplc="95BA7130" w:tentative="1">
      <w:start w:val="1"/>
      <w:numFmt w:val="bullet"/>
      <w:lvlText w:val=""/>
      <w:lvlJc w:val="left"/>
      <w:pPr>
        <w:tabs>
          <w:tab w:val="num" w:pos="2216"/>
        </w:tabs>
        <w:ind w:left="2216" w:hanging="360"/>
      </w:pPr>
      <w:rPr>
        <w:rFonts w:ascii="Wingdings" w:hAnsi="Wingdings" w:hint="default"/>
      </w:rPr>
    </w:lvl>
    <w:lvl w:ilvl="3" w:tplc="CF2A3778" w:tentative="1">
      <w:start w:val="1"/>
      <w:numFmt w:val="bullet"/>
      <w:lvlText w:val=""/>
      <w:lvlJc w:val="left"/>
      <w:pPr>
        <w:tabs>
          <w:tab w:val="num" w:pos="2936"/>
        </w:tabs>
        <w:ind w:left="2936" w:hanging="360"/>
      </w:pPr>
      <w:rPr>
        <w:rFonts w:ascii="Symbol" w:hAnsi="Symbol" w:hint="default"/>
      </w:rPr>
    </w:lvl>
    <w:lvl w:ilvl="4" w:tplc="8272B7CA" w:tentative="1">
      <w:start w:val="1"/>
      <w:numFmt w:val="bullet"/>
      <w:lvlText w:val="o"/>
      <w:lvlJc w:val="left"/>
      <w:pPr>
        <w:tabs>
          <w:tab w:val="num" w:pos="3656"/>
        </w:tabs>
        <w:ind w:left="3656" w:hanging="360"/>
      </w:pPr>
      <w:rPr>
        <w:rFonts w:ascii="Courier New" w:hAnsi="Courier New" w:hint="default"/>
      </w:rPr>
    </w:lvl>
    <w:lvl w:ilvl="5" w:tplc="7974EE08" w:tentative="1">
      <w:start w:val="1"/>
      <w:numFmt w:val="bullet"/>
      <w:lvlText w:val=""/>
      <w:lvlJc w:val="left"/>
      <w:pPr>
        <w:tabs>
          <w:tab w:val="num" w:pos="4376"/>
        </w:tabs>
        <w:ind w:left="4376" w:hanging="360"/>
      </w:pPr>
      <w:rPr>
        <w:rFonts w:ascii="Wingdings" w:hAnsi="Wingdings" w:hint="default"/>
      </w:rPr>
    </w:lvl>
    <w:lvl w:ilvl="6" w:tplc="4692D5DA" w:tentative="1">
      <w:start w:val="1"/>
      <w:numFmt w:val="bullet"/>
      <w:lvlText w:val=""/>
      <w:lvlJc w:val="left"/>
      <w:pPr>
        <w:tabs>
          <w:tab w:val="num" w:pos="5096"/>
        </w:tabs>
        <w:ind w:left="5096" w:hanging="360"/>
      </w:pPr>
      <w:rPr>
        <w:rFonts w:ascii="Symbol" w:hAnsi="Symbol" w:hint="default"/>
      </w:rPr>
    </w:lvl>
    <w:lvl w:ilvl="7" w:tplc="A276073C" w:tentative="1">
      <w:start w:val="1"/>
      <w:numFmt w:val="bullet"/>
      <w:lvlText w:val="o"/>
      <w:lvlJc w:val="left"/>
      <w:pPr>
        <w:tabs>
          <w:tab w:val="num" w:pos="5816"/>
        </w:tabs>
        <w:ind w:left="5816" w:hanging="360"/>
      </w:pPr>
      <w:rPr>
        <w:rFonts w:ascii="Courier New" w:hAnsi="Courier New" w:hint="default"/>
      </w:rPr>
    </w:lvl>
    <w:lvl w:ilvl="8" w:tplc="C57A831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D6EF330">
      <w:start w:val="1"/>
      <w:numFmt w:val="bullet"/>
      <w:lvlText w:val=""/>
      <w:lvlJc w:val="left"/>
      <w:pPr>
        <w:tabs>
          <w:tab w:val="num" w:pos="278"/>
        </w:tabs>
        <w:ind w:left="278" w:hanging="360"/>
      </w:pPr>
      <w:rPr>
        <w:rFonts w:ascii="Symbol" w:hAnsi="Symbol" w:hint="default"/>
      </w:rPr>
    </w:lvl>
    <w:lvl w:ilvl="1" w:tplc="2F66BA50" w:tentative="1">
      <w:start w:val="1"/>
      <w:numFmt w:val="bullet"/>
      <w:lvlText w:val="o"/>
      <w:lvlJc w:val="left"/>
      <w:pPr>
        <w:tabs>
          <w:tab w:val="num" w:pos="1440"/>
        </w:tabs>
        <w:ind w:left="1440" w:hanging="360"/>
      </w:pPr>
      <w:rPr>
        <w:rFonts w:ascii="Courier New" w:hAnsi="Courier New" w:hint="default"/>
      </w:rPr>
    </w:lvl>
    <w:lvl w:ilvl="2" w:tplc="1CDA3586" w:tentative="1">
      <w:start w:val="1"/>
      <w:numFmt w:val="bullet"/>
      <w:lvlText w:val=""/>
      <w:lvlJc w:val="left"/>
      <w:pPr>
        <w:tabs>
          <w:tab w:val="num" w:pos="2160"/>
        </w:tabs>
        <w:ind w:left="2160" w:hanging="360"/>
      </w:pPr>
      <w:rPr>
        <w:rFonts w:ascii="Wingdings" w:hAnsi="Wingdings" w:hint="default"/>
      </w:rPr>
    </w:lvl>
    <w:lvl w:ilvl="3" w:tplc="9FD66BA4" w:tentative="1">
      <w:start w:val="1"/>
      <w:numFmt w:val="bullet"/>
      <w:lvlText w:val=""/>
      <w:lvlJc w:val="left"/>
      <w:pPr>
        <w:tabs>
          <w:tab w:val="num" w:pos="2880"/>
        </w:tabs>
        <w:ind w:left="2880" w:hanging="360"/>
      </w:pPr>
      <w:rPr>
        <w:rFonts w:ascii="Symbol" w:hAnsi="Symbol" w:hint="default"/>
      </w:rPr>
    </w:lvl>
    <w:lvl w:ilvl="4" w:tplc="DCDECED6" w:tentative="1">
      <w:start w:val="1"/>
      <w:numFmt w:val="bullet"/>
      <w:lvlText w:val="o"/>
      <w:lvlJc w:val="left"/>
      <w:pPr>
        <w:tabs>
          <w:tab w:val="num" w:pos="3600"/>
        </w:tabs>
        <w:ind w:left="3600" w:hanging="360"/>
      </w:pPr>
      <w:rPr>
        <w:rFonts w:ascii="Courier New" w:hAnsi="Courier New" w:hint="default"/>
      </w:rPr>
    </w:lvl>
    <w:lvl w:ilvl="5" w:tplc="7D8E221A" w:tentative="1">
      <w:start w:val="1"/>
      <w:numFmt w:val="bullet"/>
      <w:lvlText w:val=""/>
      <w:lvlJc w:val="left"/>
      <w:pPr>
        <w:tabs>
          <w:tab w:val="num" w:pos="4320"/>
        </w:tabs>
        <w:ind w:left="4320" w:hanging="360"/>
      </w:pPr>
      <w:rPr>
        <w:rFonts w:ascii="Wingdings" w:hAnsi="Wingdings" w:hint="default"/>
      </w:rPr>
    </w:lvl>
    <w:lvl w:ilvl="6" w:tplc="90FC7D86" w:tentative="1">
      <w:start w:val="1"/>
      <w:numFmt w:val="bullet"/>
      <w:lvlText w:val=""/>
      <w:lvlJc w:val="left"/>
      <w:pPr>
        <w:tabs>
          <w:tab w:val="num" w:pos="5040"/>
        </w:tabs>
        <w:ind w:left="5040" w:hanging="360"/>
      </w:pPr>
      <w:rPr>
        <w:rFonts w:ascii="Symbol" w:hAnsi="Symbol" w:hint="default"/>
      </w:rPr>
    </w:lvl>
    <w:lvl w:ilvl="7" w:tplc="ED5698B2" w:tentative="1">
      <w:start w:val="1"/>
      <w:numFmt w:val="bullet"/>
      <w:lvlText w:val="o"/>
      <w:lvlJc w:val="left"/>
      <w:pPr>
        <w:tabs>
          <w:tab w:val="num" w:pos="5760"/>
        </w:tabs>
        <w:ind w:left="5760" w:hanging="360"/>
      </w:pPr>
      <w:rPr>
        <w:rFonts w:ascii="Courier New" w:hAnsi="Courier New" w:hint="default"/>
      </w:rPr>
    </w:lvl>
    <w:lvl w:ilvl="8" w:tplc="4CDAAB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D26AC322">
      <w:start w:val="1"/>
      <w:numFmt w:val="upperLetter"/>
      <w:pStyle w:val="Style3"/>
      <w:suff w:val="space"/>
      <w:lvlText w:val="%1."/>
      <w:lvlJc w:val="left"/>
      <w:pPr>
        <w:ind w:left="0" w:firstLine="0"/>
      </w:pPr>
      <w:rPr>
        <w:rFonts w:hint="default"/>
      </w:rPr>
    </w:lvl>
    <w:lvl w:ilvl="1" w:tplc="6B622406" w:tentative="1">
      <w:start w:val="1"/>
      <w:numFmt w:val="lowerLetter"/>
      <w:lvlText w:val="%2."/>
      <w:lvlJc w:val="left"/>
      <w:pPr>
        <w:ind w:left="1440" w:hanging="360"/>
      </w:pPr>
    </w:lvl>
    <w:lvl w:ilvl="2" w:tplc="83783B96" w:tentative="1">
      <w:start w:val="1"/>
      <w:numFmt w:val="lowerRoman"/>
      <w:lvlText w:val="%3."/>
      <w:lvlJc w:val="right"/>
      <w:pPr>
        <w:ind w:left="2160" w:hanging="180"/>
      </w:pPr>
    </w:lvl>
    <w:lvl w:ilvl="3" w:tplc="3CC25560" w:tentative="1">
      <w:start w:val="1"/>
      <w:numFmt w:val="decimal"/>
      <w:lvlText w:val="%4."/>
      <w:lvlJc w:val="left"/>
      <w:pPr>
        <w:ind w:left="2880" w:hanging="360"/>
      </w:pPr>
    </w:lvl>
    <w:lvl w:ilvl="4" w:tplc="A1748410" w:tentative="1">
      <w:start w:val="1"/>
      <w:numFmt w:val="lowerLetter"/>
      <w:lvlText w:val="%5."/>
      <w:lvlJc w:val="left"/>
      <w:pPr>
        <w:ind w:left="3600" w:hanging="360"/>
      </w:pPr>
    </w:lvl>
    <w:lvl w:ilvl="5" w:tplc="D624D8DC" w:tentative="1">
      <w:start w:val="1"/>
      <w:numFmt w:val="lowerRoman"/>
      <w:lvlText w:val="%6."/>
      <w:lvlJc w:val="right"/>
      <w:pPr>
        <w:ind w:left="4320" w:hanging="180"/>
      </w:pPr>
    </w:lvl>
    <w:lvl w:ilvl="6" w:tplc="2DB6E7FA" w:tentative="1">
      <w:start w:val="1"/>
      <w:numFmt w:val="decimal"/>
      <w:lvlText w:val="%7."/>
      <w:lvlJc w:val="left"/>
      <w:pPr>
        <w:ind w:left="5040" w:hanging="360"/>
      </w:pPr>
    </w:lvl>
    <w:lvl w:ilvl="7" w:tplc="1302A1C4" w:tentative="1">
      <w:start w:val="1"/>
      <w:numFmt w:val="lowerLetter"/>
      <w:lvlText w:val="%8."/>
      <w:lvlJc w:val="left"/>
      <w:pPr>
        <w:ind w:left="5760" w:hanging="360"/>
      </w:pPr>
    </w:lvl>
    <w:lvl w:ilvl="8" w:tplc="592E8DE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9110B212">
      <w:start w:val="1"/>
      <w:numFmt w:val="bullet"/>
      <w:lvlText w:val=""/>
      <w:lvlJc w:val="left"/>
      <w:pPr>
        <w:tabs>
          <w:tab w:val="num" w:pos="278"/>
        </w:tabs>
        <w:ind w:left="278" w:hanging="360"/>
      </w:pPr>
      <w:rPr>
        <w:rFonts w:ascii="Symbol" w:hAnsi="Symbol" w:hint="default"/>
      </w:rPr>
    </w:lvl>
    <w:lvl w:ilvl="1" w:tplc="D31463DE" w:tentative="1">
      <w:start w:val="1"/>
      <w:numFmt w:val="bullet"/>
      <w:lvlText w:val="o"/>
      <w:lvlJc w:val="left"/>
      <w:pPr>
        <w:tabs>
          <w:tab w:val="num" w:pos="1440"/>
        </w:tabs>
        <w:ind w:left="1440" w:hanging="360"/>
      </w:pPr>
      <w:rPr>
        <w:rFonts w:ascii="Courier New" w:hAnsi="Courier New" w:hint="default"/>
      </w:rPr>
    </w:lvl>
    <w:lvl w:ilvl="2" w:tplc="A5F06D00" w:tentative="1">
      <w:start w:val="1"/>
      <w:numFmt w:val="bullet"/>
      <w:lvlText w:val=""/>
      <w:lvlJc w:val="left"/>
      <w:pPr>
        <w:tabs>
          <w:tab w:val="num" w:pos="2160"/>
        </w:tabs>
        <w:ind w:left="2160" w:hanging="360"/>
      </w:pPr>
      <w:rPr>
        <w:rFonts w:ascii="Wingdings" w:hAnsi="Wingdings" w:hint="default"/>
      </w:rPr>
    </w:lvl>
    <w:lvl w:ilvl="3" w:tplc="211201BA" w:tentative="1">
      <w:start w:val="1"/>
      <w:numFmt w:val="bullet"/>
      <w:lvlText w:val=""/>
      <w:lvlJc w:val="left"/>
      <w:pPr>
        <w:tabs>
          <w:tab w:val="num" w:pos="2880"/>
        </w:tabs>
        <w:ind w:left="2880" w:hanging="360"/>
      </w:pPr>
      <w:rPr>
        <w:rFonts w:ascii="Symbol" w:hAnsi="Symbol" w:hint="default"/>
      </w:rPr>
    </w:lvl>
    <w:lvl w:ilvl="4" w:tplc="9634ADD0" w:tentative="1">
      <w:start w:val="1"/>
      <w:numFmt w:val="bullet"/>
      <w:lvlText w:val="o"/>
      <w:lvlJc w:val="left"/>
      <w:pPr>
        <w:tabs>
          <w:tab w:val="num" w:pos="3600"/>
        </w:tabs>
        <w:ind w:left="3600" w:hanging="360"/>
      </w:pPr>
      <w:rPr>
        <w:rFonts w:ascii="Courier New" w:hAnsi="Courier New" w:hint="default"/>
      </w:rPr>
    </w:lvl>
    <w:lvl w:ilvl="5" w:tplc="8FA6716C" w:tentative="1">
      <w:start w:val="1"/>
      <w:numFmt w:val="bullet"/>
      <w:lvlText w:val=""/>
      <w:lvlJc w:val="left"/>
      <w:pPr>
        <w:tabs>
          <w:tab w:val="num" w:pos="4320"/>
        </w:tabs>
        <w:ind w:left="4320" w:hanging="360"/>
      </w:pPr>
      <w:rPr>
        <w:rFonts w:ascii="Wingdings" w:hAnsi="Wingdings" w:hint="default"/>
      </w:rPr>
    </w:lvl>
    <w:lvl w:ilvl="6" w:tplc="B7105388" w:tentative="1">
      <w:start w:val="1"/>
      <w:numFmt w:val="bullet"/>
      <w:lvlText w:val=""/>
      <w:lvlJc w:val="left"/>
      <w:pPr>
        <w:tabs>
          <w:tab w:val="num" w:pos="5040"/>
        </w:tabs>
        <w:ind w:left="5040" w:hanging="360"/>
      </w:pPr>
      <w:rPr>
        <w:rFonts w:ascii="Symbol" w:hAnsi="Symbol" w:hint="default"/>
      </w:rPr>
    </w:lvl>
    <w:lvl w:ilvl="7" w:tplc="DE9A5156" w:tentative="1">
      <w:start w:val="1"/>
      <w:numFmt w:val="bullet"/>
      <w:lvlText w:val="o"/>
      <w:lvlJc w:val="left"/>
      <w:pPr>
        <w:tabs>
          <w:tab w:val="num" w:pos="5760"/>
        </w:tabs>
        <w:ind w:left="5760" w:hanging="360"/>
      </w:pPr>
      <w:rPr>
        <w:rFonts w:ascii="Courier New" w:hAnsi="Courier New" w:hint="default"/>
      </w:rPr>
    </w:lvl>
    <w:lvl w:ilvl="8" w:tplc="AF6C44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2980B3C">
      <w:start w:val="1"/>
      <w:numFmt w:val="decimal"/>
      <w:lvlText w:val="%1."/>
      <w:lvlJc w:val="left"/>
      <w:pPr>
        <w:tabs>
          <w:tab w:val="num" w:pos="720"/>
        </w:tabs>
        <w:ind w:left="720" w:hanging="360"/>
      </w:pPr>
    </w:lvl>
    <w:lvl w:ilvl="1" w:tplc="6E60DD48" w:tentative="1">
      <w:start w:val="1"/>
      <w:numFmt w:val="lowerLetter"/>
      <w:lvlText w:val="%2."/>
      <w:lvlJc w:val="left"/>
      <w:pPr>
        <w:tabs>
          <w:tab w:val="num" w:pos="1440"/>
        </w:tabs>
        <w:ind w:left="1440" w:hanging="360"/>
      </w:pPr>
    </w:lvl>
    <w:lvl w:ilvl="2" w:tplc="93F83CA6" w:tentative="1">
      <w:start w:val="1"/>
      <w:numFmt w:val="lowerRoman"/>
      <w:lvlText w:val="%3."/>
      <w:lvlJc w:val="right"/>
      <w:pPr>
        <w:tabs>
          <w:tab w:val="num" w:pos="2160"/>
        </w:tabs>
        <w:ind w:left="2160" w:hanging="180"/>
      </w:pPr>
    </w:lvl>
    <w:lvl w:ilvl="3" w:tplc="3AD0C12E" w:tentative="1">
      <w:start w:val="1"/>
      <w:numFmt w:val="decimal"/>
      <w:lvlText w:val="%4."/>
      <w:lvlJc w:val="left"/>
      <w:pPr>
        <w:tabs>
          <w:tab w:val="num" w:pos="2880"/>
        </w:tabs>
        <w:ind w:left="2880" w:hanging="360"/>
      </w:pPr>
    </w:lvl>
    <w:lvl w:ilvl="4" w:tplc="8E944D22" w:tentative="1">
      <w:start w:val="1"/>
      <w:numFmt w:val="lowerLetter"/>
      <w:lvlText w:val="%5."/>
      <w:lvlJc w:val="left"/>
      <w:pPr>
        <w:tabs>
          <w:tab w:val="num" w:pos="3600"/>
        </w:tabs>
        <w:ind w:left="3600" w:hanging="360"/>
      </w:pPr>
    </w:lvl>
    <w:lvl w:ilvl="5" w:tplc="A454C95C" w:tentative="1">
      <w:start w:val="1"/>
      <w:numFmt w:val="lowerRoman"/>
      <w:lvlText w:val="%6."/>
      <w:lvlJc w:val="right"/>
      <w:pPr>
        <w:tabs>
          <w:tab w:val="num" w:pos="4320"/>
        </w:tabs>
        <w:ind w:left="4320" w:hanging="180"/>
      </w:pPr>
    </w:lvl>
    <w:lvl w:ilvl="6" w:tplc="8AB60B8A" w:tentative="1">
      <w:start w:val="1"/>
      <w:numFmt w:val="decimal"/>
      <w:lvlText w:val="%7."/>
      <w:lvlJc w:val="left"/>
      <w:pPr>
        <w:tabs>
          <w:tab w:val="num" w:pos="5040"/>
        </w:tabs>
        <w:ind w:left="5040" w:hanging="360"/>
      </w:pPr>
    </w:lvl>
    <w:lvl w:ilvl="7" w:tplc="FCC815B8" w:tentative="1">
      <w:start w:val="1"/>
      <w:numFmt w:val="lowerLetter"/>
      <w:lvlText w:val="%8."/>
      <w:lvlJc w:val="left"/>
      <w:pPr>
        <w:tabs>
          <w:tab w:val="num" w:pos="5760"/>
        </w:tabs>
        <w:ind w:left="5760" w:hanging="360"/>
      </w:pPr>
    </w:lvl>
    <w:lvl w:ilvl="8" w:tplc="7848FA3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342CD1CC">
      <w:start w:val="4"/>
      <w:numFmt w:val="upperLetter"/>
      <w:lvlText w:val="%1."/>
      <w:lvlJc w:val="left"/>
      <w:pPr>
        <w:tabs>
          <w:tab w:val="num" w:pos="930"/>
        </w:tabs>
        <w:ind w:left="930" w:hanging="570"/>
      </w:pPr>
      <w:rPr>
        <w:rFonts w:hint="default"/>
      </w:rPr>
    </w:lvl>
    <w:lvl w:ilvl="1" w:tplc="F5A67ED6" w:tentative="1">
      <w:start w:val="1"/>
      <w:numFmt w:val="lowerLetter"/>
      <w:lvlText w:val="%2."/>
      <w:lvlJc w:val="left"/>
      <w:pPr>
        <w:tabs>
          <w:tab w:val="num" w:pos="1440"/>
        </w:tabs>
        <w:ind w:left="1440" w:hanging="360"/>
      </w:pPr>
    </w:lvl>
    <w:lvl w:ilvl="2" w:tplc="53065E82" w:tentative="1">
      <w:start w:val="1"/>
      <w:numFmt w:val="lowerRoman"/>
      <w:lvlText w:val="%3."/>
      <w:lvlJc w:val="right"/>
      <w:pPr>
        <w:tabs>
          <w:tab w:val="num" w:pos="2160"/>
        </w:tabs>
        <w:ind w:left="2160" w:hanging="180"/>
      </w:pPr>
    </w:lvl>
    <w:lvl w:ilvl="3" w:tplc="026E8CA2" w:tentative="1">
      <w:start w:val="1"/>
      <w:numFmt w:val="decimal"/>
      <w:lvlText w:val="%4."/>
      <w:lvlJc w:val="left"/>
      <w:pPr>
        <w:tabs>
          <w:tab w:val="num" w:pos="2880"/>
        </w:tabs>
        <w:ind w:left="2880" w:hanging="360"/>
      </w:pPr>
    </w:lvl>
    <w:lvl w:ilvl="4" w:tplc="8438BBB6" w:tentative="1">
      <w:start w:val="1"/>
      <w:numFmt w:val="lowerLetter"/>
      <w:lvlText w:val="%5."/>
      <w:lvlJc w:val="left"/>
      <w:pPr>
        <w:tabs>
          <w:tab w:val="num" w:pos="3600"/>
        </w:tabs>
        <w:ind w:left="3600" w:hanging="360"/>
      </w:pPr>
    </w:lvl>
    <w:lvl w:ilvl="5" w:tplc="AAAE5970" w:tentative="1">
      <w:start w:val="1"/>
      <w:numFmt w:val="lowerRoman"/>
      <w:lvlText w:val="%6."/>
      <w:lvlJc w:val="right"/>
      <w:pPr>
        <w:tabs>
          <w:tab w:val="num" w:pos="4320"/>
        </w:tabs>
        <w:ind w:left="4320" w:hanging="180"/>
      </w:pPr>
    </w:lvl>
    <w:lvl w:ilvl="6" w:tplc="77E04386" w:tentative="1">
      <w:start w:val="1"/>
      <w:numFmt w:val="decimal"/>
      <w:lvlText w:val="%7."/>
      <w:lvlJc w:val="left"/>
      <w:pPr>
        <w:tabs>
          <w:tab w:val="num" w:pos="5040"/>
        </w:tabs>
        <w:ind w:left="5040" w:hanging="360"/>
      </w:pPr>
    </w:lvl>
    <w:lvl w:ilvl="7" w:tplc="C0A28C1A" w:tentative="1">
      <w:start w:val="1"/>
      <w:numFmt w:val="lowerLetter"/>
      <w:lvlText w:val="%8."/>
      <w:lvlJc w:val="left"/>
      <w:pPr>
        <w:tabs>
          <w:tab w:val="num" w:pos="5760"/>
        </w:tabs>
        <w:ind w:left="5760" w:hanging="360"/>
      </w:pPr>
    </w:lvl>
    <w:lvl w:ilvl="8" w:tplc="5794437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01E4C34">
      <w:start w:val="1"/>
      <w:numFmt w:val="decimal"/>
      <w:lvlText w:val="%1."/>
      <w:lvlJc w:val="left"/>
      <w:pPr>
        <w:ind w:left="720" w:hanging="360"/>
      </w:pPr>
    </w:lvl>
    <w:lvl w:ilvl="1" w:tplc="DE66A14E" w:tentative="1">
      <w:start w:val="1"/>
      <w:numFmt w:val="lowerLetter"/>
      <w:lvlText w:val="%2."/>
      <w:lvlJc w:val="left"/>
      <w:pPr>
        <w:ind w:left="1440" w:hanging="360"/>
      </w:pPr>
    </w:lvl>
    <w:lvl w:ilvl="2" w:tplc="9FD4119C" w:tentative="1">
      <w:start w:val="1"/>
      <w:numFmt w:val="lowerRoman"/>
      <w:lvlText w:val="%3."/>
      <w:lvlJc w:val="right"/>
      <w:pPr>
        <w:ind w:left="2160" w:hanging="180"/>
      </w:pPr>
    </w:lvl>
    <w:lvl w:ilvl="3" w:tplc="DA14DC48" w:tentative="1">
      <w:start w:val="1"/>
      <w:numFmt w:val="decimal"/>
      <w:lvlText w:val="%4."/>
      <w:lvlJc w:val="left"/>
      <w:pPr>
        <w:ind w:left="2880" w:hanging="360"/>
      </w:pPr>
    </w:lvl>
    <w:lvl w:ilvl="4" w:tplc="6090121A" w:tentative="1">
      <w:start w:val="1"/>
      <w:numFmt w:val="lowerLetter"/>
      <w:lvlText w:val="%5."/>
      <w:lvlJc w:val="left"/>
      <w:pPr>
        <w:ind w:left="3600" w:hanging="360"/>
      </w:pPr>
    </w:lvl>
    <w:lvl w:ilvl="5" w:tplc="C3563F94" w:tentative="1">
      <w:start w:val="1"/>
      <w:numFmt w:val="lowerRoman"/>
      <w:lvlText w:val="%6."/>
      <w:lvlJc w:val="right"/>
      <w:pPr>
        <w:ind w:left="4320" w:hanging="180"/>
      </w:pPr>
    </w:lvl>
    <w:lvl w:ilvl="6" w:tplc="7F4600AE" w:tentative="1">
      <w:start w:val="1"/>
      <w:numFmt w:val="decimal"/>
      <w:lvlText w:val="%7."/>
      <w:lvlJc w:val="left"/>
      <w:pPr>
        <w:ind w:left="5040" w:hanging="360"/>
      </w:pPr>
    </w:lvl>
    <w:lvl w:ilvl="7" w:tplc="8AC8BBCC" w:tentative="1">
      <w:start w:val="1"/>
      <w:numFmt w:val="lowerLetter"/>
      <w:lvlText w:val="%8."/>
      <w:lvlJc w:val="left"/>
      <w:pPr>
        <w:ind w:left="5760" w:hanging="360"/>
      </w:pPr>
    </w:lvl>
    <w:lvl w:ilvl="8" w:tplc="0318270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DE6EE410">
      <w:start w:val="1"/>
      <w:numFmt w:val="bullet"/>
      <w:lvlText w:val=""/>
      <w:lvlJc w:val="left"/>
      <w:pPr>
        <w:tabs>
          <w:tab w:val="num" w:pos="278"/>
        </w:tabs>
        <w:ind w:left="278" w:hanging="360"/>
      </w:pPr>
      <w:rPr>
        <w:rFonts w:ascii="Symbol" w:hAnsi="Symbol" w:hint="default"/>
      </w:rPr>
    </w:lvl>
    <w:lvl w:ilvl="1" w:tplc="F29C0DB2">
      <w:start w:val="1"/>
      <w:numFmt w:val="bullet"/>
      <w:lvlText w:val="o"/>
      <w:lvlJc w:val="left"/>
      <w:pPr>
        <w:tabs>
          <w:tab w:val="num" w:pos="1440"/>
        </w:tabs>
        <w:ind w:left="1440" w:hanging="360"/>
      </w:pPr>
      <w:rPr>
        <w:rFonts w:ascii="Courier New" w:hAnsi="Courier New" w:hint="default"/>
      </w:rPr>
    </w:lvl>
    <w:lvl w:ilvl="2" w:tplc="D6A07732" w:tentative="1">
      <w:start w:val="1"/>
      <w:numFmt w:val="bullet"/>
      <w:lvlText w:val=""/>
      <w:lvlJc w:val="left"/>
      <w:pPr>
        <w:tabs>
          <w:tab w:val="num" w:pos="2160"/>
        </w:tabs>
        <w:ind w:left="2160" w:hanging="360"/>
      </w:pPr>
      <w:rPr>
        <w:rFonts w:ascii="Wingdings" w:hAnsi="Wingdings" w:hint="default"/>
      </w:rPr>
    </w:lvl>
    <w:lvl w:ilvl="3" w:tplc="595A6402" w:tentative="1">
      <w:start w:val="1"/>
      <w:numFmt w:val="bullet"/>
      <w:lvlText w:val=""/>
      <w:lvlJc w:val="left"/>
      <w:pPr>
        <w:tabs>
          <w:tab w:val="num" w:pos="2880"/>
        </w:tabs>
        <w:ind w:left="2880" w:hanging="360"/>
      </w:pPr>
      <w:rPr>
        <w:rFonts w:ascii="Symbol" w:hAnsi="Symbol" w:hint="default"/>
      </w:rPr>
    </w:lvl>
    <w:lvl w:ilvl="4" w:tplc="36920E3C" w:tentative="1">
      <w:start w:val="1"/>
      <w:numFmt w:val="bullet"/>
      <w:lvlText w:val="o"/>
      <w:lvlJc w:val="left"/>
      <w:pPr>
        <w:tabs>
          <w:tab w:val="num" w:pos="3600"/>
        </w:tabs>
        <w:ind w:left="3600" w:hanging="360"/>
      </w:pPr>
      <w:rPr>
        <w:rFonts w:ascii="Courier New" w:hAnsi="Courier New" w:hint="default"/>
      </w:rPr>
    </w:lvl>
    <w:lvl w:ilvl="5" w:tplc="5FD62A42" w:tentative="1">
      <w:start w:val="1"/>
      <w:numFmt w:val="bullet"/>
      <w:lvlText w:val=""/>
      <w:lvlJc w:val="left"/>
      <w:pPr>
        <w:tabs>
          <w:tab w:val="num" w:pos="4320"/>
        </w:tabs>
        <w:ind w:left="4320" w:hanging="360"/>
      </w:pPr>
      <w:rPr>
        <w:rFonts w:ascii="Wingdings" w:hAnsi="Wingdings" w:hint="default"/>
      </w:rPr>
    </w:lvl>
    <w:lvl w:ilvl="6" w:tplc="78967028" w:tentative="1">
      <w:start w:val="1"/>
      <w:numFmt w:val="bullet"/>
      <w:lvlText w:val=""/>
      <w:lvlJc w:val="left"/>
      <w:pPr>
        <w:tabs>
          <w:tab w:val="num" w:pos="5040"/>
        </w:tabs>
        <w:ind w:left="5040" w:hanging="360"/>
      </w:pPr>
      <w:rPr>
        <w:rFonts w:ascii="Symbol" w:hAnsi="Symbol" w:hint="default"/>
      </w:rPr>
    </w:lvl>
    <w:lvl w:ilvl="7" w:tplc="233ACF3A" w:tentative="1">
      <w:start w:val="1"/>
      <w:numFmt w:val="bullet"/>
      <w:lvlText w:val="o"/>
      <w:lvlJc w:val="left"/>
      <w:pPr>
        <w:tabs>
          <w:tab w:val="num" w:pos="5760"/>
        </w:tabs>
        <w:ind w:left="5760" w:hanging="360"/>
      </w:pPr>
      <w:rPr>
        <w:rFonts w:ascii="Courier New" w:hAnsi="Courier New" w:hint="default"/>
      </w:rPr>
    </w:lvl>
    <w:lvl w:ilvl="8" w:tplc="5A36615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773"/>
    <w:rsid w:val="00000AEA"/>
    <w:rsid w:val="00005505"/>
    <w:rsid w:val="00007D73"/>
    <w:rsid w:val="000101AB"/>
    <w:rsid w:val="00021B82"/>
    <w:rsid w:val="00024777"/>
    <w:rsid w:val="00024E21"/>
    <w:rsid w:val="00027100"/>
    <w:rsid w:val="00030AD8"/>
    <w:rsid w:val="000349AA"/>
    <w:rsid w:val="00035A61"/>
    <w:rsid w:val="00036C50"/>
    <w:rsid w:val="00037917"/>
    <w:rsid w:val="00052D2B"/>
    <w:rsid w:val="00054F55"/>
    <w:rsid w:val="00056EE7"/>
    <w:rsid w:val="00057E90"/>
    <w:rsid w:val="00060001"/>
    <w:rsid w:val="00062945"/>
    <w:rsid w:val="00063946"/>
    <w:rsid w:val="00065D13"/>
    <w:rsid w:val="00067023"/>
    <w:rsid w:val="000702A2"/>
    <w:rsid w:val="00080453"/>
    <w:rsid w:val="0008169A"/>
    <w:rsid w:val="00082200"/>
    <w:rsid w:val="000838BB"/>
    <w:rsid w:val="0008415A"/>
    <w:rsid w:val="000860CE"/>
    <w:rsid w:val="00092A37"/>
    <w:rsid w:val="000938A6"/>
    <w:rsid w:val="00096E78"/>
    <w:rsid w:val="00097C1E"/>
    <w:rsid w:val="00097E36"/>
    <w:rsid w:val="000A1DF5"/>
    <w:rsid w:val="000A34B9"/>
    <w:rsid w:val="000A6A37"/>
    <w:rsid w:val="000A6A6A"/>
    <w:rsid w:val="000B5EDE"/>
    <w:rsid w:val="000B7873"/>
    <w:rsid w:val="000C02A1"/>
    <w:rsid w:val="000C107F"/>
    <w:rsid w:val="000C1D4F"/>
    <w:rsid w:val="000C3ED7"/>
    <w:rsid w:val="000C55E6"/>
    <w:rsid w:val="000C687A"/>
    <w:rsid w:val="000D67D0"/>
    <w:rsid w:val="000E115E"/>
    <w:rsid w:val="000E195C"/>
    <w:rsid w:val="000E3602"/>
    <w:rsid w:val="000E4BA1"/>
    <w:rsid w:val="000E5055"/>
    <w:rsid w:val="000E5EA4"/>
    <w:rsid w:val="000E705A"/>
    <w:rsid w:val="000F38DA"/>
    <w:rsid w:val="000F5822"/>
    <w:rsid w:val="000F796B"/>
    <w:rsid w:val="0010031E"/>
    <w:rsid w:val="001012EB"/>
    <w:rsid w:val="001078D1"/>
    <w:rsid w:val="001107D3"/>
    <w:rsid w:val="00111185"/>
    <w:rsid w:val="00115782"/>
    <w:rsid w:val="00115BD5"/>
    <w:rsid w:val="00116067"/>
    <w:rsid w:val="001214EE"/>
    <w:rsid w:val="00121C61"/>
    <w:rsid w:val="00124F36"/>
    <w:rsid w:val="00125666"/>
    <w:rsid w:val="001259E3"/>
    <w:rsid w:val="00125C80"/>
    <w:rsid w:val="00126A99"/>
    <w:rsid w:val="00136DCF"/>
    <w:rsid w:val="0013799F"/>
    <w:rsid w:val="00140DF6"/>
    <w:rsid w:val="001437CD"/>
    <w:rsid w:val="00145C3F"/>
    <w:rsid w:val="00145D34"/>
    <w:rsid w:val="00146284"/>
    <w:rsid w:val="0014690F"/>
    <w:rsid w:val="0014765D"/>
    <w:rsid w:val="0015098E"/>
    <w:rsid w:val="00153B3A"/>
    <w:rsid w:val="00164543"/>
    <w:rsid w:val="00164C48"/>
    <w:rsid w:val="00165F25"/>
    <w:rsid w:val="001674D3"/>
    <w:rsid w:val="001701BB"/>
    <w:rsid w:val="00173644"/>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496E"/>
    <w:rsid w:val="00195267"/>
    <w:rsid w:val="0019600B"/>
    <w:rsid w:val="0019686E"/>
    <w:rsid w:val="001A0E2C"/>
    <w:rsid w:val="001A1238"/>
    <w:rsid w:val="001A15CE"/>
    <w:rsid w:val="001A1BAC"/>
    <w:rsid w:val="001A28C9"/>
    <w:rsid w:val="001A34BC"/>
    <w:rsid w:val="001A5E7B"/>
    <w:rsid w:val="001A621E"/>
    <w:rsid w:val="001A686C"/>
    <w:rsid w:val="001A6EB1"/>
    <w:rsid w:val="001A771C"/>
    <w:rsid w:val="001B1C77"/>
    <w:rsid w:val="001B26EB"/>
    <w:rsid w:val="001B3044"/>
    <w:rsid w:val="001B6F4A"/>
    <w:rsid w:val="001B7B38"/>
    <w:rsid w:val="001C1C52"/>
    <w:rsid w:val="001C5288"/>
    <w:rsid w:val="001C5B03"/>
    <w:rsid w:val="001C5D48"/>
    <w:rsid w:val="001D2B35"/>
    <w:rsid w:val="001D4CE4"/>
    <w:rsid w:val="001D54C4"/>
    <w:rsid w:val="001D5E8F"/>
    <w:rsid w:val="001D6052"/>
    <w:rsid w:val="001D6D96"/>
    <w:rsid w:val="001E5621"/>
    <w:rsid w:val="001F116A"/>
    <w:rsid w:val="001F1C7E"/>
    <w:rsid w:val="001F3239"/>
    <w:rsid w:val="001F3EF9"/>
    <w:rsid w:val="001F627D"/>
    <w:rsid w:val="001F6622"/>
    <w:rsid w:val="001F6F38"/>
    <w:rsid w:val="00200EFE"/>
    <w:rsid w:val="0020126C"/>
    <w:rsid w:val="00202A85"/>
    <w:rsid w:val="00202EA3"/>
    <w:rsid w:val="002100FC"/>
    <w:rsid w:val="00213890"/>
    <w:rsid w:val="00214E52"/>
    <w:rsid w:val="00217112"/>
    <w:rsid w:val="00220354"/>
    <w:rsid w:val="002207C0"/>
    <w:rsid w:val="0022380D"/>
    <w:rsid w:val="00223A2F"/>
    <w:rsid w:val="00224B93"/>
    <w:rsid w:val="00226630"/>
    <w:rsid w:val="00230CE0"/>
    <w:rsid w:val="002341AC"/>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350D"/>
    <w:rsid w:val="002743AA"/>
    <w:rsid w:val="00274D17"/>
    <w:rsid w:val="0028249C"/>
    <w:rsid w:val="0028253C"/>
    <w:rsid w:val="00282E7B"/>
    <w:rsid w:val="002838C8"/>
    <w:rsid w:val="002869F6"/>
    <w:rsid w:val="00290805"/>
    <w:rsid w:val="00290C2A"/>
    <w:rsid w:val="002931DD"/>
    <w:rsid w:val="00295140"/>
    <w:rsid w:val="00295419"/>
    <w:rsid w:val="002A0E7C"/>
    <w:rsid w:val="002A0EED"/>
    <w:rsid w:val="002A21ED"/>
    <w:rsid w:val="002A3F88"/>
    <w:rsid w:val="002A47BD"/>
    <w:rsid w:val="002A710D"/>
    <w:rsid w:val="002A727A"/>
    <w:rsid w:val="002B0F11"/>
    <w:rsid w:val="002B2E17"/>
    <w:rsid w:val="002B6560"/>
    <w:rsid w:val="002B6599"/>
    <w:rsid w:val="002C1F27"/>
    <w:rsid w:val="002C55FF"/>
    <w:rsid w:val="002C592B"/>
    <w:rsid w:val="002C6730"/>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13A"/>
    <w:rsid w:val="003169B9"/>
    <w:rsid w:val="00316E87"/>
    <w:rsid w:val="0032453E"/>
    <w:rsid w:val="003247F4"/>
    <w:rsid w:val="00325053"/>
    <w:rsid w:val="003256AC"/>
    <w:rsid w:val="00330CC1"/>
    <w:rsid w:val="0033129D"/>
    <w:rsid w:val="003320ED"/>
    <w:rsid w:val="0033328F"/>
    <w:rsid w:val="0033480E"/>
    <w:rsid w:val="00337123"/>
    <w:rsid w:val="00341866"/>
    <w:rsid w:val="00342C0C"/>
    <w:rsid w:val="00343A14"/>
    <w:rsid w:val="003535E0"/>
    <w:rsid w:val="003543AC"/>
    <w:rsid w:val="00355AB8"/>
    <w:rsid w:val="00355D02"/>
    <w:rsid w:val="00361607"/>
    <w:rsid w:val="00365C0D"/>
    <w:rsid w:val="00366F56"/>
    <w:rsid w:val="00367F82"/>
    <w:rsid w:val="0037032C"/>
    <w:rsid w:val="0037150D"/>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1B88"/>
    <w:rsid w:val="00393E09"/>
    <w:rsid w:val="00395B15"/>
    <w:rsid w:val="00396026"/>
    <w:rsid w:val="003A31B9"/>
    <w:rsid w:val="003A3E2F"/>
    <w:rsid w:val="003A6CCB"/>
    <w:rsid w:val="003A6CE0"/>
    <w:rsid w:val="003B0F22"/>
    <w:rsid w:val="003B10C4"/>
    <w:rsid w:val="003B22B8"/>
    <w:rsid w:val="003B2D9B"/>
    <w:rsid w:val="003B48EB"/>
    <w:rsid w:val="003B516B"/>
    <w:rsid w:val="003B52BF"/>
    <w:rsid w:val="003B5CD1"/>
    <w:rsid w:val="003C1331"/>
    <w:rsid w:val="003C33FF"/>
    <w:rsid w:val="003C3E0E"/>
    <w:rsid w:val="003C64A5"/>
    <w:rsid w:val="003D03CC"/>
    <w:rsid w:val="003D378C"/>
    <w:rsid w:val="003D3893"/>
    <w:rsid w:val="003D4BB7"/>
    <w:rsid w:val="003E0116"/>
    <w:rsid w:val="003E10EE"/>
    <w:rsid w:val="003E26C3"/>
    <w:rsid w:val="003E6225"/>
    <w:rsid w:val="003F0BC8"/>
    <w:rsid w:val="003F0D6C"/>
    <w:rsid w:val="003F0E9D"/>
    <w:rsid w:val="003F0F26"/>
    <w:rsid w:val="003F12D9"/>
    <w:rsid w:val="003F1B4C"/>
    <w:rsid w:val="003F3CE6"/>
    <w:rsid w:val="003F677F"/>
    <w:rsid w:val="003F7AC5"/>
    <w:rsid w:val="004008F6"/>
    <w:rsid w:val="004046BA"/>
    <w:rsid w:val="00406F33"/>
    <w:rsid w:val="00407C22"/>
    <w:rsid w:val="00412BBE"/>
    <w:rsid w:val="00414B20"/>
    <w:rsid w:val="0041628A"/>
    <w:rsid w:val="00417DE3"/>
    <w:rsid w:val="00420850"/>
    <w:rsid w:val="0042309D"/>
    <w:rsid w:val="00423968"/>
    <w:rsid w:val="004252A0"/>
    <w:rsid w:val="00427054"/>
    <w:rsid w:val="004276D2"/>
    <w:rsid w:val="004304B1"/>
    <w:rsid w:val="00432DA8"/>
    <w:rsid w:val="0043320A"/>
    <w:rsid w:val="004332E3"/>
    <w:rsid w:val="0043586F"/>
    <w:rsid w:val="004371A3"/>
    <w:rsid w:val="00444D8E"/>
    <w:rsid w:val="00446960"/>
    <w:rsid w:val="00446F37"/>
    <w:rsid w:val="004518A6"/>
    <w:rsid w:val="0045195C"/>
    <w:rsid w:val="00452936"/>
    <w:rsid w:val="00453E1D"/>
    <w:rsid w:val="00454589"/>
    <w:rsid w:val="00456ED0"/>
    <w:rsid w:val="00457550"/>
    <w:rsid w:val="00457B74"/>
    <w:rsid w:val="00461B2A"/>
    <w:rsid w:val="004620A4"/>
    <w:rsid w:val="00470A86"/>
    <w:rsid w:val="00474C50"/>
    <w:rsid w:val="004756EA"/>
    <w:rsid w:val="004768DB"/>
    <w:rsid w:val="004771F9"/>
    <w:rsid w:val="0048351B"/>
    <w:rsid w:val="00486006"/>
    <w:rsid w:val="00486BAD"/>
    <w:rsid w:val="00486BBE"/>
    <w:rsid w:val="00487123"/>
    <w:rsid w:val="00495A75"/>
    <w:rsid w:val="00495CAE"/>
    <w:rsid w:val="0049641F"/>
    <w:rsid w:val="004A005B"/>
    <w:rsid w:val="004A1BD5"/>
    <w:rsid w:val="004A46FC"/>
    <w:rsid w:val="004A61E1"/>
    <w:rsid w:val="004A62ED"/>
    <w:rsid w:val="004B1A75"/>
    <w:rsid w:val="004B2344"/>
    <w:rsid w:val="004B379D"/>
    <w:rsid w:val="004B5797"/>
    <w:rsid w:val="004B5A4B"/>
    <w:rsid w:val="004B5BDC"/>
    <w:rsid w:val="004B5DDC"/>
    <w:rsid w:val="004B798E"/>
    <w:rsid w:val="004C0568"/>
    <w:rsid w:val="004C2ABD"/>
    <w:rsid w:val="004C5F62"/>
    <w:rsid w:val="004D2601"/>
    <w:rsid w:val="004D37CB"/>
    <w:rsid w:val="004D3856"/>
    <w:rsid w:val="004D3E58"/>
    <w:rsid w:val="004D6746"/>
    <w:rsid w:val="004D689D"/>
    <w:rsid w:val="004D767B"/>
    <w:rsid w:val="004E0F32"/>
    <w:rsid w:val="004E23A1"/>
    <w:rsid w:val="004E493C"/>
    <w:rsid w:val="004E623E"/>
    <w:rsid w:val="004E7092"/>
    <w:rsid w:val="004E7ECE"/>
    <w:rsid w:val="004F2127"/>
    <w:rsid w:val="004F4DB1"/>
    <w:rsid w:val="004F6F64"/>
    <w:rsid w:val="005004EC"/>
    <w:rsid w:val="00506AAE"/>
    <w:rsid w:val="00507752"/>
    <w:rsid w:val="00517756"/>
    <w:rsid w:val="005202C6"/>
    <w:rsid w:val="00523C53"/>
    <w:rsid w:val="005272F4"/>
    <w:rsid w:val="00527B8F"/>
    <w:rsid w:val="00535FBD"/>
    <w:rsid w:val="00536031"/>
    <w:rsid w:val="00536E5A"/>
    <w:rsid w:val="0054080E"/>
    <w:rsid w:val="0054134B"/>
    <w:rsid w:val="00542012"/>
    <w:rsid w:val="00543DF5"/>
    <w:rsid w:val="00545A61"/>
    <w:rsid w:val="0055260D"/>
    <w:rsid w:val="00554C27"/>
    <w:rsid w:val="00555422"/>
    <w:rsid w:val="00555810"/>
    <w:rsid w:val="00562715"/>
    <w:rsid w:val="00562DCA"/>
    <w:rsid w:val="0056568F"/>
    <w:rsid w:val="005710CC"/>
    <w:rsid w:val="0057436C"/>
    <w:rsid w:val="00575DE3"/>
    <w:rsid w:val="00580B08"/>
    <w:rsid w:val="00582578"/>
    <w:rsid w:val="0058621D"/>
    <w:rsid w:val="00586904"/>
    <w:rsid w:val="00597C88"/>
    <w:rsid w:val="005A4CBE"/>
    <w:rsid w:val="005B04A8"/>
    <w:rsid w:val="005B182A"/>
    <w:rsid w:val="005B1FD0"/>
    <w:rsid w:val="005B28AD"/>
    <w:rsid w:val="005B328D"/>
    <w:rsid w:val="005B3503"/>
    <w:rsid w:val="005B3EE7"/>
    <w:rsid w:val="005B4DCD"/>
    <w:rsid w:val="005B4FAD"/>
    <w:rsid w:val="005C15BE"/>
    <w:rsid w:val="005C276A"/>
    <w:rsid w:val="005C4627"/>
    <w:rsid w:val="005C4E23"/>
    <w:rsid w:val="005D380C"/>
    <w:rsid w:val="005D3F79"/>
    <w:rsid w:val="005D5461"/>
    <w:rsid w:val="005D6E04"/>
    <w:rsid w:val="005D7A12"/>
    <w:rsid w:val="005E071E"/>
    <w:rsid w:val="005E27EC"/>
    <w:rsid w:val="005E53EE"/>
    <w:rsid w:val="005E66FC"/>
    <w:rsid w:val="005F0542"/>
    <w:rsid w:val="005F0F72"/>
    <w:rsid w:val="005F1C1F"/>
    <w:rsid w:val="005F2FAD"/>
    <w:rsid w:val="005F346D"/>
    <w:rsid w:val="005F38FB"/>
    <w:rsid w:val="005F3FF0"/>
    <w:rsid w:val="005F6ABA"/>
    <w:rsid w:val="00602D3B"/>
    <w:rsid w:val="00603037"/>
    <w:rsid w:val="0060326F"/>
    <w:rsid w:val="0060403A"/>
    <w:rsid w:val="00606EA1"/>
    <w:rsid w:val="006072F3"/>
    <w:rsid w:val="006128F0"/>
    <w:rsid w:val="00616F9E"/>
    <w:rsid w:val="0061726B"/>
    <w:rsid w:val="00617B81"/>
    <w:rsid w:val="00620114"/>
    <w:rsid w:val="00620FEF"/>
    <w:rsid w:val="006227BE"/>
    <w:rsid w:val="0062387A"/>
    <w:rsid w:val="0062615F"/>
    <w:rsid w:val="00631BF7"/>
    <w:rsid w:val="006326D8"/>
    <w:rsid w:val="0063377D"/>
    <w:rsid w:val="006344BE"/>
    <w:rsid w:val="00634A66"/>
    <w:rsid w:val="00640336"/>
    <w:rsid w:val="00640FC9"/>
    <w:rsid w:val="006414D3"/>
    <w:rsid w:val="006432F2"/>
    <w:rsid w:val="00646248"/>
    <w:rsid w:val="0065320F"/>
    <w:rsid w:val="006533FC"/>
    <w:rsid w:val="00653D64"/>
    <w:rsid w:val="00654E13"/>
    <w:rsid w:val="00667489"/>
    <w:rsid w:val="00667A57"/>
    <w:rsid w:val="00670D44"/>
    <w:rsid w:val="00673F4C"/>
    <w:rsid w:val="00676AFC"/>
    <w:rsid w:val="006807CD"/>
    <w:rsid w:val="006809AF"/>
    <w:rsid w:val="00682D43"/>
    <w:rsid w:val="0068507D"/>
    <w:rsid w:val="00685BAF"/>
    <w:rsid w:val="00690463"/>
    <w:rsid w:val="00693DE5"/>
    <w:rsid w:val="006A0D03"/>
    <w:rsid w:val="006A41E9"/>
    <w:rsid w:val="006B12CB"/>
    <w:rsid w:val="006B2030"/>
    <w:rsid w:val="006B3A47"/>
    <w:rsid w:val="006B5916"/>
    <w:rsid w:val="006B6766"/>
    <w:rsid w:val="006C31C0"/>
    <w:rsid w:val="006C4775"/>
    <w:rsid w:val="006C4F4A"/>
    <w:rsid w:val="006C5E80"/>
    <w:rsid w:val="006C7CEE"/>
    <w:rsid w:val="006D075E"/>
    <w:rsid w:val="006D09DC"/>
    <w:rsid w:val="006D3509"/>
    <w:rsid w:val="006D412C"/>
    <w:rsid w:val="006D7C6E"/>
    <w:rsid w:val="006E15A2"/>
    <w:rsid w:val="006E230F"/>
    <w:rsid w:val="006E2F95"/>
    <w:rsid w:val="006F148B"/>
    <w:rsid w:val="007055E7"/>
    <w:rsid w:val="00705EAF"/>
    <w:rsid w:val="0070773E"/>
    <w:rsid w:val="007101CC"/>
    <w:rsid w:val="007155D3"/>
    <w:rsid w:val="00715C55"/>
    <w:rsid w:val="0071700C"/>
    <w:rsid w:val="00717C4E"/>
    <w:rsid w:val="00724E3B"/>
    <w:rsid w:val="00725EEA"/>
    <w:rsid w:val="007276B6"/>
    <w:rsid w:val="00730908"/>
    <w:rsid w:val="00730CE9"/>
    <w:rsid w:val="0073373D"/>
    <w:rsid w:val="00736B1E"/>
    <w:rsid w:val="007439DB"/>
    <w:rsid w:val="007464DA"/>
    <w:rsid w:val="0075308A"/>
    <w:rsid w:val="007568D8"/>
    <w:rsid w:val="007616B4"/>
    <w:rsid w:val="00765316"/>
    <w:rsid w:val="007708C8"/>
    <w:rsid w:val="00776D03"/>
    <w:rsid w:val="0077719D"/>
    <w:rsid w:val="00780DF0"/>
    <w:rsid w:val="007810B7"/>
    <w:rsid w:val="00782089"/>
    <w:rsid w:val="00782F0F"/>
    <w:rsid w:val="0078538F"/>
    <w:rsid w:val="00787482"/>
    <w:rsid w:val="00792A66"/>
    <w:rsid w:val="007941A6"/>
    <w:rsid w:val="007974D1"/>
    <w:rsid w:val="007A286D"/>
    <w:rsid w:val="007A30C6"/>
    <w:rsid w:val="007A314D"/>
    <w:rsid w:val="007A38DF"/>
    <w:rsid w:val="007A5D5B"/>
    <w:rsid w:val="007A779F"/>
    <w:rsid w:val="007B00E5"/>
    <w:rsid w:val="007B20CF"/>
    <w:rsid w:val="007B20EE"/>
    <w:rsid w:val="007B2499"/>
    <w:rsid w:val="007B2BBA"/>
    <w:rsid w:val="007B3520"/>
    <w:rsid w:val="007B72E1"/>
    <w:rsid w:val="007B783A"/>
    <w:rsid w:val="007C1B95"/>
    <w:rsid w:val="007C3DF3"/>
    <w:rsid w:val="007C796D"/>
    <w:rsid w:val="007D0A1A"/>
    <w:rsid w:val="007D61CE"/>
    <w:rsid w:val="007D73FB"/>
    <w:rsid w:val="007D7608"/>
    <w:rsid w:val="007E2F2D"/>
    <w:rsid w:val="007F1433"/>
    <w:rsid w:val="007F1491"/>
    <w:rsid w:val="007F16DD"/>
    <w:rsid w:val="007F2F03"/>
    <w:rsid w:val="007F42CE"/>
    <w:rsid w:val="007F604E"/>
    <w:rsid w:val="007F660B"/>
    <w:rsid w:val="007F77D7"/>
    <w:rsid w:val="00800FE0"/>
    <w:rsid w:val="00801886"/>
    <w:rsid w:val="0080514E"/>
    <w:rsid w:val="008066AD"/>
    <w:rsid w:val="00812CD8"/>
    <w:rsid w:val="008145D9"/>
    <w:rsid w:val="00814AF1"/>
    <w:rsid w:val="0081517F"/>
    <w:rsid w:val="00815370"/>
    <w:rsid w:val="0082153D"/>
    <w:rsid w:val="008244AD"/>
    <w:rsid w:val="0082528E"/>
    <w:rsid w:val="008255AA"/>
    <w:rsid w:val="00830FF3"/>
    <w:rsid w:val="0083257B"/>
    <w:rsid w:val="008334BF"/>
    <w:rsid w:val="00835013"/>
    <w:rsid w:val="00836B8C"/>
    <w:rsid w:val="00840062"/>
    <w:rsid w:val="008410C5"/>
    <w:rsid w:val="008429B8"/>
    <w:rsid w:val="00846C08"/>
    <w:rsid w:val="00850794"/>
    <w:rsid w:val="008513DE"/>
    <w:rsid w:val="008526E3"/>
    <w:rsid w:val="00852EDB"/>
    <w:rsid w:val="00852FF2"/>
    <w:rsid w:val="008530E7"/>
    <w:rsid w:val="00856BDB"/>
    <w:rsid w:val="00857675"/>
    <w:rsid w:val="0086185D"/>
    <w:rsid w:val="00861F86"/>
    <w:rsid w:val="00863A6D"/>
    <w:rsid w:val="008656E4"/>
    <w:rsid w:val="00867C0D"/>
    <w:rsid w:val="00872C48"/>
    <w:rsid w:val="008731EC"/>
    <w:rsid w:val="00874D4A"/>
    <w:rsid w:val="00875EC3"/>
    <w:rsid w:val="008763E7"/>
    <w:rsid w:val="008808C5"/>
    <w:rsid w:val="00881A7C"/>
    <w:rsid w:val="00883C78"/>
    <w:rsid w:val="00883F30"/>
    <w:rsid w:val="00885159"/>
    <w:rsid w:val="00885214"/>
    <w:rsid w:val="00887615"/>
    <w:rsid w:val="00890052"/>
    <w:rsid w:val="008911CD"/>
    <w:rsid w:val="008947AE"/>
    <w:rsid w:val="00894E3A"/>
    <w:rsid w:val="00895A2F"/>
    <w:rsid w:val="00896EBD"/>
    <w:rsid w:val="008A026F"/>
    <w:rsid w:val="008A2F03"/>
    <w:rsid w:val="008A5665"/>
    <w:rsid w:val="008B10BD"/>
    <w:rsid w:val="008B21B8"/>
    <w:rsid w:val="008B2293"/>
    <w:rsid w:val="008B24A8"/>
    <w:rsid w:val="008B25E4"/>
    <w:rsid w:val="008B32F4"/>
    <w:rsid w:val="008B35A5"/>
    <w:rsid w:val="008B3D78"/>
    <w:rsid w:val="008C261B"/>
    <w:rsid w:val="008C2B29"/>
    <w:rsid w:val="008C4FCA"/>
    <w:rsid w:val="008C7882"/>
    <w:rsid w:val="008C7CE5"/>
    <w:rsid w:val="008C7ED0"/>
    <w:rsid w:val="008D0EF3"/>
    <w:rsid w:val="008D2261"/>
    <w:rsid w:val="008D4C28"/>
    <w:rsid w:val="008D577B"/>
    <w:rsid w:val="008D7A98"/>
    <w:rsid w:val="008E00AD"/>
    <w:rsid w:val="008E073C"/>
    <w:rsid w:val="008E17C4"/>
    <w:rsid w:val="008E45C4"/>
    <w:rsid w:val="008E64B1"/>
    <w:rsid w:val="008E64FA"/>
    <w:rsid w:val="008E74ED"/>
    <w:rsid w:val="008E7ED6"/>
    <w:rsid w:val="008F1AAC"/>
    <w:rsid w:val="008F450A"/>
    <w:rsid w:val="008F4DEF"/>
    <w:rsid w:val="00900B6D"/>
    <w:rsid w:val="00903D0D"/>
    <w:rsid w:val="009048E1"/>
    <w:rsid w:val="0090598C"/>
    <w:rsid w:val="00905CAB"/>
    <w:rsid w:val="00906052"/>
    <w:rsid w:val="009071BB"/>
    <w:rsid w:val="00913885"/>
    <w:rsid w:val="00915ABF"/>
    <w:rsid w:val="00917580"/>
    <w:rsid w:val="00920DF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378"/>
    <w:rsid w:val="00975676"/>
    <w:rsid w:val="00976467"/>
    <w:rsid w:val="00976D32"/>
    <w:rsid w:val="00980781"/>
    <w:rsid w:val="009844F7"/>
    <w:rsid w:val="009938F7"/>
    <w:rsid w:val="00995A7D"/>
    <w:rsid w:val="009A05AA"/>
    <w:rsid w:val="009A2579"/>
    <w:rsid w:val="009A2BF4"/>
    <w:rsid w:val="009A2D5A"/>
    <w:rsid w:val="009A3426"/>
    <w:rsid w:val="009A6509"/>
    <w:rsid w:val="009A6B80"/>
    <w:rsid w:val="009A6E2F"/>
    <w:rsid w:val="009B2969"/>
    <w:rsid w:val="009B2C7E"/>
    <w:rsid w:val="009B6A6A"/>
    <w:rsid w:val="009B6DBD"/>
    <w:rsid w:val="009C108A"/>
    <w:rsid w:val="009C1607"/>
    <w:rsid w:val="009C2E47"/>
    <w:rsid w:val="009C6BFB"/>
    <w:rsid w:val="009D0C05"/>
    <w:rsid w:val="009D7EA8"/>
    <w:rsid w:val="009E24B7"/>
    <w:rsid w:val="009E2C00"/>
    <w:rsid w:val="009E49AD"/>
    <w:rsid w:val="009E4CC5"/>
    <w:rsid w:val="009E66FE"/>
    <w:rsid w:val="009E70F4"/>
    <w:rsid w:val="009E72A3"/>
    <w:rsid w:val="009F16B2"/>
    <w:rsid w:val="009F1AD2"/>
    <w:rsid w:val="009F1D53"/>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56332"/>
    <w:rsid w:val="00A60351"/>
    <w:rsid w:val="00A61C6D"/>
    <w:rsid w:val="00A63015"/>
    <w:rsid w:val="00A6387B"/>
    <w:rsid w:val="00A6482F"/>
    <w:rsid w:val="00A66254"/>
    <w:rsid w:val="00A678B4"/>
    <w:rsid w:val="00A704A3"/>
    <w:rsid w:val="00A75E23"/>
    <w:rsid w:val="00A77090"/>
    <w:rsid w:val="00A82AA0"/>
    <w:rsid w:val="00A82E30"/>
    <w:rsid w:val="00A82F8A"/>
    <w:rsid w:val="00A84622"/>
    <w:rsid w:val="00A84BF0"/>
    <w:rsid w:val="00A9226B"/>
    <w:rsid w:val="00A9575C"/>
    <w:rsid w:val="00A95B56"/>
    <w:rsid w:val="00A95E81"/>
    <w:rsid w:val="00A9673A"/>
    <w:rsid w:val="00A969AF"/>
    <w:rsid w:val="00AA308A"/>
    <w:rsid w:val="00AA36B9"/>
    <w:rsid w:val="00AA3FC2"/>
    <w:rsid w:val="00AB00FD"/>
    <w:rsid w:val="00AB0BB5"/>
    <w:rsid w:val="00AB1A2E"/>
    <w:rsid w:val="00AB328A"/>
    <w:rsid w:val="00AB4918"/>
    <w:rsid w:val="00AB4BC8"/>
    <w:rsid w:val="00AB6BA7"/>
    <w:rsid w:val="00AB7BE8"/>
    <w:rsid w:val="00AC0917"/>
    <w:rsid w:val="00AC307F"/>
    <w:rsid w:val="00AD0710"/>
    <w:rsid w:val="00AD4DB9"/>
    <w:rsid w:val="00AD63C0"/>
    <w:rsid w:val="00AE35B2"/>
    <w:rsid w:val="00AE425D"/>
    <w:rsid w:val="00AE6AA0"/>
    <w:rsid w:val="00AE7413"/>
    <w:rsid w:val="00AF406C"/>
    <w:rsid w:val="00AF45ED"/>
    <w:rsid w:val="00AF515A"/>
    <w:rsid w:val="00B00CA4"/>
    <w:rsid w:val="00B02195"/>
    <w:rsid w:val="00B023CC"/>
    <w:rsid w:val="00B075D6"/>
    <w:rsid w:val="00B10790"/>
    <w:rsid w:val="00B113B9"/>
    <w:rsid w:val="00B119A2"/>
    <w:rsid w:val="00B13B6D"/>
    <w:rsid w:val="00B1567F"/>
    <w:rsid w:val="00B1621D"/>
    <w:rsid w:val="00B177F2"/>
    <w:rsid w:val="00B201F1"/>
    <w:rsid w:val="00B20ECA"/>
    <w:rsid w:val="00B2603F"/>
    <w:rsid w:val="00B27503"/>
    <w:rsid w:val="00B304E7"/>
    <w:rsid w:val="00B318B6"/>
    <w:rsid w:val="00B34942"/>
    <w:rsid w:val="00B3499B"/>
    <w:rsid w:val="00B36E65"/>
    <w:rsid w:val="00B41D57"/>
    <w:rsid w:val="00B41F47"/>
    <w:rsid w:val="00B44468"/>
    <w:rsid w:val="00B5060E"/>
    <w:rsid w:val="00B517DF"/>
    <w:rsid w:val="00B53637"/>
    <w:rsid w:val="00B5605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4396"/>
    <w:rsid w:val="00BA5C89"/>
    <w:rsid w:val="00BB04EB"/>
    <w:rsid w:val="00BB2539"/>
    <w:rsid w:val="00BB4CE2"/>
    <w:rsid w:val="00BB5EF0"/>
    <w:rsid w:val="00BB6025"/>
    <w:rsid w:val="00BB6724"/>
    <w:rsid w:val="00BB6835"/>
    <w:rsid w:val="00BC04E3"/>
    <w:rsid w:val="00BC0EFB"/>
    <w:rsid w:val="00BC2E39"/>
    <w:rsid w:val="00BC7D54"/>
    <w:rsid w:val="00BD055B"/>
    <w:rsid w:val="00BD19B0"/>
    <w:rsid w:val="00BD2364"/>
    <w:rsid w:val="00BD28E3"/>
    <w:rsid w:val="00BD48D0"/>
    <w:rsid w:val="00BD5DD3"/>
    <w:rsid w:val="00BD7394"/>
    <w:rsid w:val="00BE117E"/>
    <w:rsid w:val="00BE28C1"/>
    <w:rsid w:val="00BE28E7"/>
    <w:rsid w:val="00BE3261"/>
    <w:rsid w:val="00BE55B8"/>
    <w:rsid w:val="00BF00EF"/>
    <w:rsid w:val="00BF58FC"/>
    <w:rsid w:val="00C01F77"/>
    <w:rsid w:val="00C01FFC"/>
    <w:rsid w:val="00C05321"/>
    <w:rsid w:val="00C06AE4"/>
    <w:rsid w:val="00C06ECF"/>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5AB"/>
    <w:rsid w:val="00C42697"/>
    <w:rsid w:val="00C43F01"/>
    <w:rsid w:val="00C44871"/>
    <w:rsid w:val="00C4587E"/>
    <w:rsid w:val="00C47552"/>
    <w:rsid w:val="00C56F31"/>
    <w:rsid w:val="00C57A81"/>
    <w:rsid w:val="00C60193"/>
    <w:rsid w:val="00C634D4"/>
    <w:rsid w:val="00C63AA5"/>
    <w:rsid w:val="00C65071"/>
    <w:rsid w:val="00C65FCC"/>
    <w:rsid w:val="00C668B0"/>
    <w:rsid w:val="00C6727C"/>
    <w:rsid w:val="00C6744C"/>
    <w:rsid w:val="00C73134"/>
    <w:rsid w:val="00C73F6D"/>
    <w:rsid w:val="00C74F6E"/>
    <w:rsid w:val="00C76939"/>
    <w:rsid w:val="00C77C9B"/>
    <w:rsid w:val="00C77FA4"/>
    <w:rsid w:val="00C77FFA"/>
    <w:rsid w:val="00C80401"/>
    <w:rsid w:val="00C81C97"/>
    <w:rsid w:val="00C828CF"/>
    <w:rsid w:val="00C840C2"/>
    <w:rsid w:val="00C84101"/>
    <w:rsid w:val="00C8535F"/>
    <w:rsid w:val="00C90EDA"/>
    <w:rsid w:val="00C958CA"/>
    <w:rsid w:val="00C959E7"/>
    <w:rsid w:val="00C967CE"/>
    <w:rsid w:val="00CA0B22"/>
    <w:rsid w:val="00CA28D8"/>
    <w:rsid w:val="00CA3490"/>
    <w:rsid w:val="00CB0A54"/>
    <w:rsid w:val="00CC1E65"/>
    <w:rsid w:val="00CC567A"/>
    <w:rsid w:val="00CC74CB"/>
    <w:rsid w:val="00CD1E1E"/>
    <w:rsid w:val="00CD2CB1"/>
    <w:rsid w:val="00CD4059"/>
    <w:rsid w:val="00CD4E5A"/>
    <w:rsid w:val="00CD5508"/>
    <w:rsid w:val="00CD6AFD"/>
    <w:rsid w:val="00CE03CE"/>
    <w:rsid w:val="00CE0F5D"/>
    <w:rsid w:val="00CE1A6A"/>
    <w:rsid w:val="00CE51D5"/>
    <w:rsid w:val="00CF069C"/>
    <w:rsid w:val="00CF0DFF"/>
    <w:rsid w:val="00D028A9"/>
    <w:rsid w:val="00D0359D"/>
    <w:rsid w:val="00D04DED"/>
    <w:rsid w:val="00D1089A"/>
    <w:rsid w:val="00D116BD"/>
    <w:rsid w:val="00D145A8"/>
    <w:rsid w:val="00D15A48"/>
    <w:rsid w:val="00D16FE0"/>
    <w:rsid w:val="00D178B1"/>
    <w:rsid w:val="00D2001A"/>
    <w:rsid w:val="00D20684"/>
    <w:rsid w:val="00D26B62"/>
    <w:rsid w:val="00D32624"/>
    <w:rsid w:val="00D3691A"/>
    <w:rsid w:val="00D373DC"/>
    <w:rsid w:val="00D377E2"/>
    <w:rsid w:val="00D403E9"/>
    <w:rsid w:val="00D42DCB"/>
    <w:rsid w:val="00D45482"/>
    <w:rsid w:val="00D46DF2"/>
    <w:rsid w:val="00D47674"/>
    <w:rsid w:val="00D5338C"/>
    <w:rsid w:val="00D5533F"/>
    <w:rsid w:val="00D55513"/>
    <w:rsid w:val="00D55802"/>
    <w:rsid w:val="00D606B2"/>
    <w:rsid w:val="00D625A7"/>
    <w:rsid w:val="00D63575"/>
    <w:rsid w:val="00D64074"/>
    <w:rsid w:val="00D65777"/>
    <w:rsid w:val="00D728A0"/>
    <w:rsid w:val="00D74018"/>
    <w:rsid w:val="00D82224"/>
    <w:rsid w:val="00D83661"/>
    <w:rsid w:val="00D85CA9"/>
    <w:rsid w:val="00D9216A"/>
    <w:rsid w:val="00D95BBB"/>
    <w:rsid w:val="00D95DE9"/>
    <w:rsid w:val="00D97E7D"/>
    <w:rsid w:val="00DA16B5"/>
    <w:rsid w:val="00DA2A06"/>
    <w:rsid w:val="00DB1C8C"/>
    <w:rsid w:val="00DB3439"/>
    <w:rsid w:val="00DB3618"/>
    <w:rsid w:val="00DB468A"/>
    <w:rsid w:val="00DC0886"/>
    <w:rsid w:val="00DC2946"/>
    <w:rsid w:val="00DC4340"/>
    <w:rsid w:val="00DC47AE"/>
    <w:rsid w:val="00DC550F"/>
    <w:rsid w:val="00DC5A10"/>
    <w:rsid w:val="00DC64FD"/>
    <w:rsid w:val="00DC7222"/>
    <w:rsid w:val="00DD0CE4"/>
    <w:rsid w:val="00DD3F5B"/>
    <w:rsid w:val="00DD53C3"/>
    <w:rsid w:val="00DD669D"/>
    <w:rsid w:val="00DE127F"/>
    <w:rsid w:val="00DE424A"/>
    <w:rsid w:val="00DE4419"/>
    <w:rsid w:val="00DE67C4"/>
    <w:rsid w:val="00DF0ACA"/>
    <w:rsid w:val="00DF2245"/>
    <w:rsid w:val="00DF35C8"/>
    <w:rsid w:val="00DF4CE9"/>
    <w:rsid w:val="00DF4F68"/>
    <w:rsid w:val="00DF77CF"/>
    <w:rsid w:val="00DF7F95"/>
    <w:rsid w:val="00E0068C"/>
    <w:rsid w:val="00E00733"/>
    <w:rsid w:val="00E026E8"/>
    <w:rsid w:val="00E060F7"/>
    <w:rsid w:val="00E117F9"/>
    <w:rsid w:val="00E124D3"/>
    <w:rsid w:val="00E1267F"/>
    <w:rsid w:val="00E14C47"/>
    <w:rsid w:val="00E22698"/>
    <w:rsid w:val="00E25B7C"/>
    <w:rsid w:val="00E3076B"/>
    <w:rsid w:val="00E33224"/>
    <w:rsid w:val="00E3725B"/>
    <w:rsid w:val="00E434D1"/>
    <w:rsid w:val="00E56CBB"/>
    <w:rsid w:val="00E5792F"/>
    <w:rsid w:val="00E579A6"/>
    <w:rsid w:val="00E61950"/>
    <w:rsid w:val="00E61E51"/>
    <w:rsid w:val="00E62E64"/>
    <w:rsid w:val="00E65187"/>
    <w:rsid w:val="00E6552A"/>
    <w:rsid w:val="00E65731"/>
    <w:rsid w:val="00E66B44"/>
    <w:rsid w:val="00E6707D"/>
    <w:rsid w:val="00E70337"/>
    <w:rsid w:val="00E70E7C"/>
    <w:rsid w:val="00E71313"/>
    <w:rsid w:val="00E72606"/>
    <w:rsid w:val="00E73C3E"/>
    <w:rsid w:val="00E74050"/>
    <w:rsid w:val="00E7518F"/>
    <w:rsid w:val="00E82496"/>
    <w:rsid w:val="00E834CD"/>
    <w:rsid w:val="00E846DC"/>
    <w:rsid w:val="00E8486F"/>
    <w:rsid w:val="00E84E9D"/>
    <w:rsid w:val="00E86CEE"/>
    <w:rsid w:val="00E9093C"/>
    <w:rsid w:val="00E935AF"/>
    <w:rsid w:val="00EA3EF0"/>
    <w:rsid w:val="00EA60C5"/>
    <w:rsid w:val="00EB0E20"/>
    <w:rsid w:val="00EB1682"/>
    <w:rsid w:val="00EB1A80"/>
    <w:rsid w:val="00EB457B"/>
    <w:rsid w:val="00EC1B6E"/>
    <w:rsid w:val="00EC27E1"/>
    <w:rsid w:val="00EC3E4B"/>
    <w:rsid w:val="00EC47C4"/>
    <w:rsid w:val="00EC4F3A"/>
    <w:rsid w:val="00EC5045"/>
    <w:rsid w:val="00EC5E74"/>
    <w:rsid w:val="00ED594D"/>
    <w:rsid w:val="00EE36E1"/>
    <w:rsid w:val="00EE6228"/>
    <w:rsid w:val="00EE7AC7"/>
    <w:rsid w:val="00EE7B3F"/>
    <w:rsid w:val="00EF2247"/>
    <w:rsid w:val="00EF3A8A"/>
    <w:rsid w:val="00EF68CA"/>
    <w:rsid w:val="00F0054D"/>
    <w:rsid w:val="00F02467"/>
    <w:rsid w:val="00F043B2"/>
    <w:rsid w:val="00F04D0E"/>
    <w:rsid w:val="00F12214"/>
    <w:rsid w:val="00F12565"/>
    <w:rsid w:val="00F129C7"/>
    <w:rsid w:val="00F144BE"/>
    <w:rsid w:val="00F14ACA"/>
    <w:rsid w:val="00F170D9"/>
    <w:rsid w:val="00F176F4"/>
    <w:rsid w:val="00F17A0C"/>
    <w:rsid w:val="00F23566"/>
    <w:rsid w:val="00F23927"/>
    <w:rsid w:val="00F26644"/>
    <w:rsid w:val="00F26A05"/>
    <w:rsid w:val="00F307CE"/>
    <w:rsid w:val="00F343C8"/>
    <w:rsid w:val="00F345A8"/>
    <w:rsid w:val="00F354C5"/>
    <w:rsid w:val="00F37108"/>
    <w:rsid w:val="00F40449"/>
    <w:rsid w:val="00F45B8E"/>
    <w:rsid w:val="00F47AEE"/>
    <w:rsid w:val="00F47BAA"/>
    <w:rsid w:val="00F50315"/>
    <w:rsid w:val="00F520FE"/>
    <w:rsid w:val="00F52EAB"/>
    <w:rsid w:val="00F55A04"/>
    <w:rsid w:val="00F572EF"/>
    <w:rsid w:val="00F613DE"/>
    <w:rsid w:val="00F61A31"/>
    <w:rsid w:val="00F62DEC"/>
    <w:rsid w:val="00F658DA"/>
    <w:rsid w:val="00F65E67"/>
    <w:rsid w:val="00F66F00"/>
    <w:rsid w:val="00F675A1"/>
    <w:rsid w:val="00F67A2D"/>
    <w:rsid w:val="00F70A1B"/>
    <w:rsid w:val="00F72FDF"/>
    <w:rsid w:val="00F75960"/>
    <w:rsid w:val="00F801AF"/>
    <w:rsid w:val="00F82526"/>
    <w:rsid w:val="00F84672"/>
    <w:rsid w:val="00F84802"/>
    <w:rsid w:val="00F84AED"/>
    <w:rsid w:val="00F94330"/>
    <w:rsid w:val="00F9446B"/>
    <w:rsid w:val="00F95A8C"/>
    <w:rsid w:val="00F9649E"/>
    <w:rsid w:val="00FA06FD"/>
    <w:rsid w:val="00FA515B"/>
    <w:rsid w:val="00FA5BAC"/>
    <w:rsid w:val="00FA6B90"/>
    <w:rsid w:val="00FA70F9"/>
    <w:rsid w:val="00FA74CB"/>
    <w:rsid w:val="00FB207A"/>
    <w:rsid w:val="00FB2886"/>
    <w:rsid w:val="00FB466E"/>
    <w:rsid w:val="00FB6A7B"/>
    <w:rsid w:val="00FB6F2F"/>
    <w:rsid w:val="00FC02F3"/>
    <w:rsid w:val="00FC752C"/>
    <w:rsid w:val="00FC75E5"/>
    <w:rsid w:val="00FD0492"/>
    <w:rsid w:val="00FD13EC"/>
    <w:rsid w:val="00FD1E45"/>
    <w:rsid w:val="00FD4DA8"/>
    <w:rsid w:val="00FD4EEF"/>
    <w:rsid w:val="00FD5461"/>
    <w:rsid w:val="00FD642D"/>
    <w:rsid w:val="00FD6BDB"/>
    <w:rsid w:val="00FD6F00"/>
    <w:rsid w:val="00FD6FF1"/>
    <w:rsid w:val="00FD7AB4"/>
    <w:rsid w:val="00FD7B98"/>
    <w:rsid w:val="00FE55DA"/>
    <w:rsid w:val="00FE669D"/>
    <w:rsid w:val="00FF18D2"/>
    <w:rsid w:val="00FF22F5"/>
    <w:rsid w:val="00FF4664"/>
    <w:rsid w:val="00FF6A4F"/>
    <w:rsid w:val="00FF7221"/>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6CE46"/>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customStyle="1" w:styleId="st">
    <w:name w:val="st"/>
    <w:rsid w:val="00CA3490"/>
  </w:style>
  <w:style w:type="character" w:styleId="Zdraznn">
    <w:name w:val="Emphasis"/>
    <w:qFormat/>
    <w:rsid w:val="00CA3490"/>
    <w:rPr>
      <w:i/>
      <w:iCs/>
    </w:rPr>
  </w:style>
  <w:style w:type="paragraph" w:customStyle="1" w:styleId="spc2">
    <w:name w:val="spc2"/>
    <w:basedOn w:val="Normln"/>
    <w:rsid w:val="00AA36B9"/>
    <w:pPr>
      <w:tabs>
        <w:tab w:val="clear" w:pos="567"/>
        <w:tab w:val="left" w:pos="1134"/>
        <w:tab w:val="left" w:pos="1701"/>
        <w:tab w:val="left" w:pos="2268"/>
        <w:tab w:val="left" w:pos="2835"/>
        <w:tab w:val="left" w:pos="3402"/>
        <w:tab w:val="left" w:pos="3969"/>
        <w:tab w:val="left" w:pos="5670"/>
        <w:tab w:val="left" w:pos="8505"/>
      </w:tabs>
      <w:spacing w:line="240" w:lineRule="auto"/>
      <w:ind w:left="567"/>
    </w:pPr>
    <w:rPr>
      <w:rFonts w:eastAsia="MS Mincho"/>
      <w:lang w:val="en-US"/>
    </w:rPr>
  </w:style>
  <w:style w:type="character" w:customStyle="1" w:styleId="markedcontent">
    <w:name w:val="markedcontent"/>
    <w:basedOn w:val="Standardnpsmoodstavce"/>
    <w:rsid w:val="0053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4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cs/registrace-a-schvalovani/registrace-vlp/seznam-vlp/aktualne-registrovane-v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86E2-C2B4-4A7D-8A87-F7A9FCA4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1703</Words>
  <Characters>10053</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240</cp:revision>
  <cp:lastPrinted>2022-10-26T09:04:00Z</cp:lastPrinted>
  <dcterms:created xsi:type="dcterms:W3CDTF">2024-12-17T12:35:00Z</dcterms:created>
  <dcterms:modified xsi:type="dcterms:W3CDTF">2025-12-09T10:13:00Z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