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DC155" w14:textId="77777777" w:rsidR="009A2BF4" w:rsidRPr="006414D3" w:rsidRDefault="00800AC9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6414D3">
        <w:rPr>
          <w:i/>
          <w:color w:val="008000"/>
          <w:szCs w:val="22"/>
        </w:rPr>
        <w:t>[Version 9</w:t>
      </w:r>
      <w:r>
        <w:rPr>
          <w:i/>
          <w:color w:val="008000"/>
          <w:szCs w:val="22"/>
        </w:rPr>
        <w:t>.1</w:t>
      </w:r>
      <w:r w:rsidRPr="006414D3">
        <w:rPr>
          <w:i/>
          <w:color w:val="008000"/>
          <w:szCs w:val="22"/>
        </w:rPr>
        <w:t>,</w:t>
      </w:r>
      <w:r>
        <w:rPr>
          <w:i/>
          <w:color w:val="008000"/>
          <w:szCs w:val="22"/>
        </w:rPr>
        <w:t>11</w:t>
      </w:r>
      <w:r w:rsidRPr="006414D3">
        <w:rPr>
          <w:i/>
          <w:color w:val="008000"/>
          <w:szCs w:val="22"/>
        </w:rPr>
        <w:t>/202</w:t>
      </w:r>
      <w:r>
        <w:rPr>
          <w:i/>
          <w:color w:val="008000"/>
          <w:szCs w:val="22"/>
        </w:rPr>
        <w:t>4</w:t>
      </w:r>
      <w:r w:rsidRPr="006414D3">
        <w:rPr>
          <w:i/>
          <w:color w:val="008000"/>
          <w:szCs w:val="22"/>
        </w:rPr>
        <w:t>]</w:t>
      </w:r>
      <w:r>
        <w:rPr>
          <w:i/>
          <w:color w:val="008000"/>
          <w:szCs w:val="22"/>
        </w:rPr>
        <w:t xml:space="preserve"> </w:t>
      </w:r>
    </w:p>
    <w:p w14:paraId="0EFABA80" w14:textId="36761917" w:rsidR="00C114FF" w:rsidRPr="00B41D57" w:rsidRDefault="00A85470" w:rsidP="0096586C">
      <w:pPr>
        <w:rPr>
          <w:szCs w:val="22"/>
        </w:rPr>
      </w:pPr>
      <w:r>
        <w:t xml:space="preserve">  </w:t>
      </w: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800AC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800AC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800AC9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5E1DF6" w14:textId="77777777" w:rsidR="007E2169" w:rsidRPr="00DB70AC" w:rsidRDefault="007E2169" w:rsidP="007E2169">
      <w:pPr>
        <w:rPr>
          <w:szCs w:val="22"/>
        </w:rPr>
      </w:pPr>
      <w:r w:rsidRPr="00DB70AC">
        <w:rPr>
          <w:szCs w:val="22"/>
        </w:rPr>
        <w:t xml:space="preserve">EQUISTRONG 400 mg/g perorální pasta pro koně 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800AC9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10D10D" w14:textId="75E6A7CA" w:rsidR="00A36A2D" w:rsidRPr="00DB70AC" w:rsidRDefault="007265EA" w:rsidP="00A36A2D">
      <w:pPr>
        <w:jc w:val="both"/>
        <w:rPr>
          <w:szCs w:val="22"/>
        </w:rPr>
      </w:pPr>
      <w:r>
        <w:rPr>
          <w:szCs w:val="22"/>
        </w:rPr>
        <w:t xml:space="preserve">Každý </w:t>
      </w:r>
      <w:r w:rsidR="00A36A2D" w:rsidRPr="00DB70AC">
        <w:rPr>
          <w:szCs w:val="22"/>
        </w:rPr>
        <w:t>g obsahuje:</w:t>
      </w:r>
    </w:p>
    <w:p w14:paraId="668A2BBB" w14:textId="5EB60617" w:rsidR="00C114FF" w:rsidRPr="00B41D57" w:rsidRDefault="00800AC9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43ABF4CF" w14:textId="77777777" w:rsidR="00A36A2D" w:rsidRPr="00DB70AC" w:rsidRDefault="00A36A2D" w:rsidP="00A36A2D">
      <w:pPr>
        <w:tabs>
          <w:tab w:val="left" w:pos="1701"/>
        </w:tabs>
        <w:jc w:val="both"/>
        <w:rPr>
          <w:szCs w:val="22"/>
        </w:rPr>
      </w:pPr>
      <w:proofErr w:type="spellStart"/>
      <w:r w:rsidRPr="00DB70AC">
        <w:rPr>
          <w:szCs w:val="22"/>
        </w:rPr>
        <w:t>Pyranteli</w:t>
      </w:r>
      <w:proofErr w:type="spellEnd"/>
      <w:r w:rsidRPr="00DB70AC">
        <w:rPr>
          <w:szCs w:val="22"/>
        </w:rPr>
        <w:t xml:space="preserve"> </w:t>
      </w:r>
      <w:proofErr w:type="spellStart"/>
      <w:r w:rsidRPr="00DB70AC">
        <w:rPr>
          <w:szCs w:val="22"/>
        </w:rPr>
        <w:t>embonas</w:t>
      </w:r>
      <w:proofErr w:type="spellEnd"/>
      <w:r w:rsidRPr="00DB70AC">
        <w:rPr>
          <w:szCs w:val="22"/>
        </w:rPr>
        <w:tab/>
        <w:t xml:space="preserve">   400 mg    </w:t>
      </w:r>
    </w:p>
    <w:p w14:paraId="25B1AEF9" w14:textId="77777777" w:rsidR="00A36A2D" w:rsidRDefault="00A36A2D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F42F38" w14:textId="2C924121" w:rsidR="00C114FF" w:rsidRPr="00B41D57" w:rsidRDefault="00800AC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A1247C" w14:paraId="0B4C76E3" w14:textId="77777777" w:rsidTr="00872C48">
        <w:tc>
          <w:tcPr>
            <w:tcW w:w="4643" w:type="dxa"/>
            <w:vAlign w:val="center"/>
          </w:tcPr>
          <w:p w14:paraId="6D45EB6D" w14:textId="3E63DFDD" w:rsidR="00872C48" w:rsidRPr="00B41D57" w:rsidRDefault="00800AC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vAlign w:val="center"/>
          </w:tcPr>
          <w:p w14:paraId="2E659D33" w14:textId="1A2D777C" w:rsidR="00872C48" w:rsidRPr="00B41D57" w:rsidRDefault="00800AC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A1247C" w14:paraId="7D5263D3" w14:textId="77777777" w:rsidTr="00872C48">
        <w:tc>
          <w:tcPr>
            <w:tcW w:w="4643" w:type="dxa"/>
            <w:vAlign w:val="center"/>
          </w:tcPr>
          <w:p w14:paraId="0F798F46" w14:textId="08223209" w:rsidR="00872C48" w:rsidRPr="00B41D57" w:rsidRDefault="00A36A2D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DB70AC">
              <w:rPr>
                <w:szCs w:val="22"/>
              </w:rPr>
              <w:t>Butylhydroxytoluen</w:t>
            </w:r>
            <w:proofErr w:type="spellEnd"/>
            <w:r w:rsidRPr="00DB70AC">
              <w:rPr>
                <w:szCs w:val="22"/>
              </w:rPr>
              <w:t xml:space="preserve"> (E 321)</w:t>
            </w:r>
          </w:p>
        </w:tc>
        <w:tc>
          <w:tcPr>
            <w:tcW w:w="4644" w:type="dxa"/>
            <w:vAlign w:val="center"/>
          </w:tcPr>
          <w:p w14:paraId="457A3BBC" w14:textId="4AD1C2C5" w:rsidR="00872C48" w:rsidRPr="00B41D57" w:rsidRDefault="00A36A2D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0,2 mg</w:t>
            </w:r>
          </w:p>
        </w:tc>
      </w:tr>
      <w:tr w:rsidR="00A1247C" w14:paraId="6A4C5E50" w14:textId="77777777" w:rsidTr="00872C48">
        <w:tc>
          <w:tcPr>
            <w:tcW w:w="4643" w:type="dxa"/>
            <w:vAlign w:val="center"/>
          </w:tcPr>
          <w:p w14:paraId="5CCC8F42" w14:textId="059E2663" w:rsidR="00872C48" w:rsidRPr="00B41D57" w:rsidRDefault="00A36A2D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Sukralosa</w:t>
            </w:r>
            <w:proofErr w:type="spellEnd"/>
          </w:p>
        </w:tc>
        <w:tc>
          <w:tcPr>
            <w:tcW w:w="4644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A1247C" w14:paraId="1E235C5B" w14:textId="77777777" w:rsidTr="00872C48">
        <w:tc>
          <w:tcPr>
            <w:tcW w:w="4643" w:type="dxa"/>
            <w:vAlign w:val="center"/>
          </w:tcPr>
          <w:p w14:paraId="0ECB18EE" w14:textId="150D26E2" w:rsidR="00872C48" w:rsidRPr="00A36A2D" w:rsidRDefault="00A36A2D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A36A2D">
              <w:rPr>
                <w:iCs/>
                <w:szCs w:val="22"/>
              </w:rPr>
              <w:t>Polysorbát</w:t>
            </w:r>
            <w:proofErr w:type="spellEnd"/>
            <w:r w:rsidRPr="00A36A2D">
              <w:rPr>
                <w:iCs/>
                <w:szCs w:val="22"/>
              </w:rPr>
              <w:t xml:space="preserve"> 80</w:t>
            </w:r>
          </w:p>
        </w:tc>
        <w:tc>
          <w:tcPr>
            <w:tcW w:w="4644" w:type="dxa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A1247C" w14:paraId="726979DE" w14:textId="77777777" w:rsidTr="00872C48">
        <w:tc>
          <w:tcPr>
            <w:tcW w:w="4643" w:type="dxa"/>
            <w:vAlign w:val="center"/>
          </w:tcPr>
          <w:p w14:paraId="4D9ACFF2" w14:textId="1340F41D" w:rsidR="00872C48" w:rsidRPr="00A36A2D" w:rsidRDefault="00A36A2D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A36A2D">
              <w:rPr>
                <w:iCs/>
                <w:szCs w:val="22"/>
              </w:rPr>
              <w:t>Koloidní bezvodý oxid křemičitý</w:t>
            </w:r>
          </w:p>
        </w:tc>
        <w:tc>
          <w:tcPr>
            <w:tcW w:w="4644" w:type="dxa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A1247C" w14:paraId="7E2051F5" w14:textId="77777777" w:rsidTr="00872C48">
        <w:tc>
          <w:tcPr>
            <w:tcW w:w="4643" w:type="dxa"/>
            <w:vAlign w:val="center"/>
          </w:tcPr>
          <w:p w14:paraId="53752492" w14:textId="346D7581" w:rsidR="00872C48" w:rsidRPr="00B41D57" w:rsidRDefault="00A36A2D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Čištěný kukuřičný olej</w:t>
            </w:r>
          </w:p>
        </w:tc>
        <w:tc>
          <w:tcPr>
            <w:tcW w:w="4644" w:type="dxa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7C1260" w14:textId="2CBFE8F2" w:rsidR="00A36A2D" w:rsidRPr="00DB70AC" w:rsidRDefault="00A36A2D" w:rsidP="00A36A2D">
      <w:pPr>
        <w:jc w:val="both"/>
        <w:rPr>
          <w:szCs w:val="22"/>
        </w:rPr>
      </w:pPr>
      <w:r w:rsidRPr="00DB70AC">
        <w:rPr>
          <w:szCs w:val="22"/>
        </w:rPr>
        <w:t>Světle žlutá pasta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800AC9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800AC9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4102A1F8" w14:textId="77777777" w:rsidR="00A36A2D" w:rsidRDefault="00A36A2D" w:rsidP="00A36A2D">
      <w:pPr>
        <w:jc w:val="both"/>
        <w:rPr>
          <w:szCs w:val="22"/>
        </w:rPr>
      </w:pPr>
    </w:p>
    <w:p w14:paraId="5A43E729" w14:textId="44064E9C" w:rsidR="00A36A2D" w:rsidRPr="00DB70AC" w:rsidRDefault="00A36A2D" w:rsidP="00A36A2D">
      <w:pPr>
        <w:jc w:val="both"/>
        <w:rPr>
          <w:szCs w:val="22"/>
        </w:rPr>
      </w:pPr>
      <w:r w:rsidRPr="00DB70AC">
        <w:rPr>
          <w:szCs w:val="22"/>
        </w:rPr>
        <w:t>Koně.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800AC9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127313" w14:textId="77777777" w:rsidR="00A36A2D" w:rsidRPr="00DB70AC" w:rsidRDefault="00A36A2D" w:rsidP="00A36A2D">
      <w:pPr>
        <w:jc w:val="both"/>
        <w:rPr>
          <w:szCs w:val="22"/>
        </w:rPr>
      </w:pPr>
      <w:r w:rsidRPr="00DB70AC">
        <w:rPr>
          <w:szCs w:val="22"/>
        </w:rPr>
        <w:t>Potlačení a léčba infekcí vyvolaných dospělci malých a velkých strongylidů, roupů, škrkavek a tasemnic u koní.</w:t>
      </w:r>
    </w:p>
    <w:p w14:paraId="2BD57E8A" w14:textId="77777777" w:rsidR="00A36A2D" w:rsidRPr="00DB70AC" w:rsidRDefault="00A36A2D" w:rsidP="00A36A2D">
      <w:pPr>
        <w:jc w:val="both"/>
        <w:rPr>
          <w:szCs w:val="22"/>
        </w:rPr>
      </w:pPr>
      <w:proofErr w:type="spellStart"/>
      <w:r w:rsidRPr="00DB70AC">
        <w:rPr>
          <w:szCs w:val="22"/>
        </w:rPr>
        <w:t>Pyrantel-embonát</w:t>
      </w:r>
      <w:proofErr w:type="spellEnd"/>
      <w:r w:rsidRPr="00DB70AC">
        <w:rPr>
          <w:szCs w:val="22"/>
        </w:rPr>
        <w:t xml:space="preserve"> je širokospektrální anthelmintikum s rozsahem působení:</w:t>
      </w:r>
    </w:p>
    <w:p w14:paraId="3864376B" w14:textId="1515C1D5" w:rsidR="00A36A2D" w:rsidRPr="00DB70AC" w:rsidRDefault="00A36A2D" w:rsidP="00A36A2D">
      <w:pPr>
        <w:jc w:val="both"/>
        <w:rPr>
          <w:szCs w:val="22"/>
        </w:rPr>
      </w:pPr>
      <w:r w:rsidRPr="00DB70AC">
        <w:rPr>
          <w:szCs w:val="22"/>
        </w:rPr>
        <w:t xml:space="preserve">velcí </w:t>
      </w:r>
      <w:proofErr w:type="spellStart"/>
      <w:r w:rsidRPr="00DB70AC">
        <w:rPr>
          <w:szCs w:val="22"/>
        </w:rPr>
        <w:t>strongylidé</w:t>
      </w:r>
      <w:proofErr w:type="spellEnd"/>
      <w:r w:rsidRPr="00DB70AC">
        <w:rPr>
          <w:szCs w:val="22"/>
        </w:rPr>
        <w:t xml:space="preserve">: </w:t>
      </w:r>
      <w:proofErr w:type="spellStart"/>
      <w:r w:rsidRPr="00DB70AC">
        <w:rPr>
          <w:i/>
          <w:szCs w:val="22"/>
        </w:rPr>
        <w:t>Strongylus</w:t>
      </w:r>
      <w:proofErr w:type="spellEnd"/>
      <w:r w:rsidRPr="00DB70AC">
        <w:rPr>
          <w:i/>
          <w:szCs w:val="22"/>
        </w:rPr>
        <w:t xml:space="preserve"> </w:t>
      </w:r>
      <w:proofErr w:type="spellStart"/>
      <w:r w:rsidRPr="00DB70AC">
        <w:rPr>
          <w:i/>
          <w:szCs w:val="22"/>
        </w:rPr>
        <w:t>vulgaris</w:t>
      </w:r>
      <w:proofErr w:type="spellEnd"/>
      <w:r w:rsidRPr="00DB70AC">
        <w:rPr>
          <w:i/>
          <w:szCs w:val="22"/>
        </w:rPr>
        <w:t xml:space="preserve">, S. </w:t>
      </w:r>
      <w:proofErr w:type="spellStart"/>
      <w:r w:rsidRPr="00DB70AC">
        <w:rPr>
          <w:i/>
          <w:szCs w:val="22"/>
        </w:rPr>
        <w:t>edentatus</w:t>
      </w:r>
      <w:proofErr w:type="spellEnd"/>
      <w:r w:rsidRPr="00DB70AC">
        <w:rPr>
          <w:i/>
          <w:szCs w:val="22"/>
        </w:rPr>
        <w:t xml:space="preserve">, S. </w:t>
      </w:r>
      <w:proofErr w:type="spellStart"/>
      <w:r w:rsidRPr="00DB70AC">
        <w:rPr>
          <w:i/>
          <w:szCs w:val="22"/>
        </w:rPr>
        <w:t>equinus</w:t>
      </w:r>
      <w:proofErr w:type="spellEnd"/>
      <w:r w:rsidR="002F6482" w:rsidRPr="002F6482">
        <w:rPr>
          <w:i/>
          <w:szCs w:val="22"/>
        </w:rPr>
        <w:t xml:space="preserve"> </w:t>
      </w:r>
      <w:r w:rsidR="002F6482" w:rsidRPr="002F6482">
        <w:rPr>
          <w:szCs w:val="22"/>
        </w:rPr>
        <w:t xml:space="preserve">a </w:t>
      </w:r>
      <w:proofErr w:type="spellStart"/>
      <w:r w:rsidR="002F6482" w:rsidRPr="00DB70AC">
        <w:rPr>
          <w:i/>
          <w:szCs w:val="22"/>
        </w:rPr>
        <w:t>Triodontophorus</w:t>
      </w:r>
      <w:proofErr w:type="spellEnd"/>
      <w:r w:rsidR="002F6482" w:rsidRPr="00DB70AC">
        <w:rPr>
          <w:szCs w:val="22"/>
        </w:rPr>
        <w:t xml:space="preserve"> spp.</w:t>
      </w:r>
    </w:p>
    <w:p w14:paraId="77AEE20E" w14:textId="69F1C04D" w:rsidR="00A36A2D" w:rsidRPr="00DB70AC" w:rsidRDefault="00A36A2D" w:rsidP="00A36A2D">
      <w:pPr>
        <w:jc w:val="both"/>
        <w:rPr>
          <w:szCs w:val="22"/>
        </w:rPr>
      </w:pPr>
      <w:r w:rsidRPr="00DB70AC">
        <w:rPr>
          <w:szCs w:val="22"/>
        </w:rPr>
        <w:t xml:space="preserve">malí </w:t>
      </w:r>
      <w:proofErr w:type="spellStart"/>
      <w:r w:rsidRPr="00DB70AC">
        <w:rPr>
          <w:szCs w:val="22"/>
        </w:rPr>
        <w:t>strongylidé</w:t>
      </w:r>
      <w:proofErr w:type="spellEnd"/>
      <w:r w:rsidRPr="00DB70AC">
        <w:rPr>
          <w:szCs w:val="22"/>
        </w:rPr>
        <w:t xml:space="preserve">: </w:t>
      </w:r>
      <w:proofErr w:type="spellStart"/>
      <w:r w:rsidRPr="0096586C">
        <w:rPr>
          <w:i/>
          <w:szCs w:val="22"/>
        </w:rPr>
        <w:t>Cyathostom</w:t>
      </w:r>
      <w:r w:rsidR="002F6482" w:rsidRPr="0096586C">
        <w:rPr>
          <w:i/>
          <w:szCs w:val="22"/>
        </w:rPr>
        <w:t>inae</w:t>
      </w:r>
      <w:proofErr w:type="spellEnd"/>
      <w:r w:rsidRPr="00D2163A">
        <w:rPr>
          <w:szCs w:val="22"/>
        </w:rPr>
        <w:t xml:space="preserve"> </w:t>
      </w:r>
    </w:p>
    <w:p w14:paraId="0B23194B" w14:textId="77777777" w:rsidR="00A36A2D" w:rsidRPr="00DB70AC" w:rsidRDefault="00A36A2D" w:rsidP="00A36A2D">
      <w:pPr>
        <w:jc w:val="both"/>
        <w:rPr>
          <w:szCs w:val="22"/>
        </w:rPr>
      </w:pPr>
      <w:r w:rsidRPr="00DB70AC">
        <w:rPr>
          <w:szCs w:val="22"/>
        </w:rPr>
        <w:t xml:space="preserve">roupi: </w:t>
      </w:r>
      <w:proofErr w:type="spellStart"/>
      <w:r w:rsidRPr="00DB70AC">
        <w:rPr>
          <w:i/>
          <w:szCs w:val="22"/>
        </w:rPr>
        <w:t>Oxyuris</w:t>
      </w:r>
      <w:proofErr w:type="spellEnd"/>
      <w:r w:rsidRPr="00DB70AC">
        <w:rPr>
          <w:i/>
          <w:szCs w:val="22"/>
        </w:rPr>
        <w:t xml:space="preserve"> </w:t>
      </w:r>
      <w:proofErr w:type="spellStart"/>
      <w:r w:rsidRPr="00DB70AC">
        <w:rPr>
          <w:i/>
          <w:szCs w:val="22"/>
        </w:rPr>
        <w:t>equi</w:t>
      </w:r>
      <w:proofErr w:type="spellEnd"/>
    </w:p>
    <w:p w14:paraId="5C8DFC6E" w14:textId="77777777" w:rsidR="00A36A2D" w:rsidRPr="00DB70AC" w:rsidRDefault="00A36A2D" w:rsidP="00A36A2D">
      <w:pPr>
        <w:jc w:val="both"/>
        <w:rPr>
          <w:szCs w:val="22"/>
        </w:rPr>
      </w:pPr>
      <w:r w:rsidRPr="00DB70AC">
        <w:rPr>
          <w:szCs w:val="22"/>
        </w:rPr>
        <w:t>škrkavky</w:t>
      </w:r>
      <w:r w:rsidRPr="00DB70AC">
        <w:rPr>
          <w:i/>
          <w:szCs w:val="22"/>
        </w:rPr>
        <w:t xml:space="preserve">: </w:t>
      </w:r>
      <w:proofErr w:type="spellStart"/>
      <w:r w:rsidRPr="00DB70AC">
        <w:rPr>
          <w:i/>
          <w:szCs w:val="22"/>
        </w:rPr>
        <w:t>Parascaris</w:t>
      </w:r>
      <w:proofErr w:type="spellEnd"/>
      <w:r w:rsidRPr="00DB70AC">
        <w:rPr>
          <w:i/>
          <w:szCs w:val="22"/>
        </w:rPr>
        <w:t xml:space="preserve"> </w:t>
      </w:r>
      <w:proofErr w:type="spellStart"/>
      <w:r w:rsidRPr="00DB70AC">
        <w:rPr>
          <w:i/>
          <w:szCs w:val="22"/>
        </w:rPr>
        <w:t>equorum</w:t>
      </w:r>
      <w:proofErr w:type="spellEnd"/>
    </w:p>
    <w:p w14:paraId="4E19EBEA" w14:textId="77777777" w:rsidR="00A36A2D" w:rsidRPr="00DB70AC" w:rsidRDefault="00A36A2D" w:rsidP="00A36A2D">
      <w:pPr>
        <w:jc w:val="both"/>
        <w:rPr>
          <w:szCs w:val="22"/>
        </w:rPr>
      </w:pPr>
      <w:r w:rsidRPr="00DB70AC">
        <w:rPr>
          <w:szCs w:val="22"/>
        </w:rPr>
        <w:t xml:space="preserve">tasemnice: </w:t>
      </w:r>
      <w:proofErr w:type="spellStart"/>
      <w:r w:rsidRPr="00DB70AC">
        <w:rPr>
          <w:i/>
          <w:szCs w:val="22"/>
        </w:rPr>
        <w:t>Anoplocephala</w:t>
      </w:r>
      <w:proofErr w:type="spellEnd"/>
      <w:r w:rsidRPr="00DB70AC">
        <w:rPr>
          <w:i/>
          <w:szCs w:val="22"/>
        </w:rPr>
        <w:t xml:space="preserve"> </w:t>
      </w:r>
      <w:proofErr w:type="spellStart"/>
      <w:r w:rsidRPr="00DB70AC">
        <w:rPr>
          <w:i/>
          <w:szCs w:val="22"/>
        </w:rPr>
        <w:t>perfoliata</w:t>
      </w:r>
      <w:proofErr w:type="spellEnd"/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800AC9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82D83D" w14:textId="0131B037" w:rsidR="00A36A2D" w:rsidRPr="00DB70AC" w:rsidRDefault="00A36A2D" w:rsidP="00A36A2D">
      <w:pPr>
        <w:tabs>
          <w:tab w:val="left" w:pos="180"/>
          <w:tab w:val="left" w:pos="540"/>
          <w:tab w:val="left" w:pos="3780"/>
          <w:tab w:val="left" w:pos="6840"/>
        </w:tabs>
        <w:rPr>
          <w:szCs w:val="22"/>
        </w:rPr>
      </w:pPr>
      <w:r w:rsidRPr="00DB70AC">
        <w:rPr>
          <w:szCs w:val="22"/>
        </w:rPr>
        <w:t>Nepoužív</w:t>
      </w:r>
      <w:r w:rsidR="004D7E9C">
        <w:rPr>
          <w:szCs w:val="22"/>
        </w:rPr>
        <w:t>a</w:t>
      </w:r>
      <w:r w:rsidRPr="00DB70AC">
        <w:rPr>
          <w:szCs w:val="22"/>
        </w:rPr>
        <w:t>t u hříbat mladších než 4 týdny.</w:t>
      </w:r>
    </w:p>
    <w:p w14:paraId="41AE55B5" w14:textId="797C3951" w:rsidR="00A36A2D" w:rsidRPr="00DB70AC" w:rsidRDefault="00A36A2D" w:rsidP="00A36A2D">
      <w:pPr>
        <w:tabs>
          <w:tab w:val="left" w:pos="180"/>
          <w:tab w:val="left" w:pos="540"/>
          <w:tab w:val="left" w:pos="3780"/>
          <w:tab w:val="left" w:pos="6840"/>
        </w:tabs>
        <w:rPr>
          <w:szCs w:val="22"/>
        </w:rPr>
      </w:pPr>
      <w:r w:rsidRPr="00DB70AC">
        <w:rPr>
          <w:szCs w:val="22"/>
        </w:rPr>
        <w:t>Nepoužív</w:t>
      </w:r>
      <w:r w:rsidR="004D7E9C">
        <w:rPr>
          <w:szCs w:val="22"/>
        </w:rPr>
        <w:t>a</w:t>
      </w:r>
      <w:r w:rsidRPr="00DB70AC">
        <w:rPr>
          <w:szCs w:val="22"/>
        </w:rPr>
        <w:t>t u výrazně oslabených zvířat.</w:t>
      </w:r>
    </w:p>
    <w:p w14:paraId="581AC769" w14:textId="2DAFCB11" w:rsidR="00A36A2D" w:rsidRPr="00DB70AC" w:rsidRDefault="00A36A2D" w:rsidP="00A36A2D">
      <w:pPr>
        <w:jc w:val="both"/>
        <w:rPr>
          <w:szCs w:val="22"/>
        </w:rPr>
      </w:pPr>
      <w:r w:rsidRPr="00DB70AC">
        <w:rPr>
          <w:szCs w:val="22"/>
        </w:rPr>
        <w:t>Nepoužívat v případ</w:t>
      </w:r>
      <w:r w:rsidR="004D7E9C">
        <w:rPr>
          <w:szCs w:val="22"/>
        </w:rPr>
        <w:t>ech</w:t>
      </w:r>
      <w:r w:rsidRPr="00DB70AC">
        <w:rPr>
          <w:szCs w:val="22"/>
        </w:rPr>
        <w:t xml:space="preserve"> přecitlivělosti na léčivou látku nebo na některou z 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800AC9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6C1880" w14:textId="29B2CF09" w:rsidR="00A36A2D" w:rsidRPr="00DB70AC" w:rsidRDefault="00A36A2D" w:rsidP="00A36A2D">
      <w:pPr>
        <w:jc w:val="both"/>
        <w:rPr>
          <w:szCs w:val="22"/>
        </w:rPr>
      </w:pPr>
      <w:r w:rsidRPr="00DB70AC">
        <w:rPr>
          <w:szCs w:val="22"/>
        </w:rPr>
        <w:t xml:space="preserve">Z důvodu zvýšení rizika možného vývoje rezistence, které by mohlo vést k neúčinné terapii, je třeba přistupovat k podání </w:t>
      </w:r>
      <w:r w:rsidR="004D7E9C">
        <w:rPr>
          <w:szCs w:val="22"/>
        </w:rPr>
        <w:t xml:space="preserve">veterinárního léčivého </w:t>
      </w:r>
      <w:r w:rsidRPr="00DB70AC">
        <w:rPr>
          <w:szCs w:val="22"/>
        </w:rPr>
        <w:t>přípravku obezřetně a vyhnout se následujícím praktikám:</w:t>
      </w:r>
    </w:p>
    <w:p w14:paraId="37F4D03A" w14:textId="77777777" w:rsidR="00A36A2D" w:rsidRPr="00DB70AC" w:rsidRDefault="00A36A2D" w:rsidP="00A36A2D">
      <w:pPr>
        <w:ind w:left="709"/>
        <w:jc w:val="both"/>
        <w:rPr>
          <w:szCs w:val="22"/>
        </w:rPr>
      </w:pPr>
      <w:r w:rsidRPr="00DB70AC">
        <w:rPr>
          <w:szCs w:val="22"/>
        </w:rPr>
        <w:t>- příliš častému a opakujícímu se používání anthelmintik ze stejné skupiny, příliš dlouhé době podávání</w:t>
      </w:r>
    </w:p>
    <w:p w14:paraId="45E4FFEF" w14:textId="4C0E21B8" w:rsidR="00A36A2D" w:rsidRPr="00DB70AC" w:rsidRDefault="00A36A2D" w:rsidP="00A36A2D">
      <w:pPr>
        <w:ind w:left="709"/>
        <w:jc w:val="both"/>
        <w:rPr>
          <w:szCs w:val="22"/>
        </w:rPr>
      </w:pPr>
      <w:r w:rsidRPr="00DB70AC">
        <w:rPr>
          <w:szCs w:val="22"/>
        </w:rPr>
        <w:lastRenderedPageBreak/>
        <w:t xml:space="preserve">- </w:t>
      </w:r>
      <w:proofErr w:type="spellStart"/>
      <w:r w:rsidRPr="00DB70AC">
        <w:rPr>
          <w:szCs w:val="22"/>
        </w:rPr>
        <w:t>poddávkování</w:t>
      </w:r>
      <w:proofErr w:type="spellEnd"/>
      <w:r w:rsidRPr="00DB70AC">
        <w:rPr>
          <w:szCs w:val="22"/>
        </w:rPr>
        <w:t xml:space="preserve"> z důvodu špatného stanovení živé hmotnosti, chybného podání </w:t>
      </w:r>
      <w:r w:rsidR="004D7E9C">
        <w:rPr>
          <w:szCs w:val="22"/>
        </w:rPr>
        <w:t xml:space="preserve">veterinárního léčivého </w:t>
      </w:r>
      <w:r w:rsidRPr="00DB70AC">
        <w:rPr>
          <w:szCs w:val="22"/>
        </w:rPr>
        <w:t>přípravku nebo chybného nastavení dávkovacího zařízení</w:t>
      </w:r>
    </w:p>
    <w:p w14:paraId="7D3B5CDF" w14:textId="77777777" w:rsidR="00A36A2D" w:rsidRPr="00DB70AC" w:rsidRDefault="00A36A2D" w:rsidP="00A36A2D">
      <w:pPr>
        <w:jc w:val="both"/>
        <w:rPr>
          <w:szCs w:val="22"/>
        </w:rPr>
      </w:pPr>
    </w:p>
    <w:p w14:paraId="6966CA2D" w14:textId="4BC63BA7" w:rsidR="00A36A2D" w:rsidRPr="00DB70AC" w:rsidRDefault="004D7E9C" w:rsidP="00A36A2D">
      <w:pPr>
        <w:jc w:val="both"/>
        <w:rPr>
          <w:szCs w:val="22"/>
        </w:rPr>
      </w:pPr>
      <w:bookmarkStart w:id="0" w:name="_Hlk225325519"/>
      <w:r>
        <w:rPr>
          <w:szCs w:val="22"/>
        </w:rPr>
        <w:t xml:space="preserve">Doporučuje se dále vyšetřovat podezřelé klinické případy podezření na rezistenci k anthelmintikům pomocí vhodné diagnostické metody </w:t>
      </w:r>
      <w:bookmarkEnd w:id="0"/>
      <w:r w:rsidR="00A36A2D" w:rsidRPr="00DB70AC">
        <w:rPr>
          <w:szCs w:val="22"/>
        </w:rPr>
        <w:t xml:space="preserve">(např. </w:t>
      </w:r>
      <w:r>
        <w:rPr>
          <w:szCs w:val="22"/>
        </w:rPr>
        <w:t>t</w:t>
      </w:r>
      <w:r w:rsidR="00A36A2D" w:rsidRPr="00DB70AC">
        <w:rPr>
          <w:szCs w:val="22"/>
        </w:rPr>
        <w:t>estu redukce počtu vajíček</w:t>
      </w:r>
      <w:r>
        <w:rPr>
          <w:szCs w:val="22"/>
        </w:rPr>
        <w:t xml:space="preserve"> v trusu</w:t>
      </w:r>
      <w:r w:rsidR="00A36A2D" w:rsidRPr="00DB70AC">
        <w:rPr>
          <w:szCs w:val="22"/>
        </w:rPr>
        <w:t xml:space="preserve"> – FECRT). Tam, kde výsledky testu potvrzují rezistenci k určitému anthelmintiku, by mělo být použito anthelmintikum náležející do jiné skupiny a mající jiný způsob účinku.</w:t>
      </w:r>
    </w:p>
    <w:p w14:paraId="2767013B" w14:textId="77777777" w:rsidR="00A36A2D" w:rsidRPr="00DB70AC" w:rsidRDefault="00A36A2D" w:rsidP="00A36A2D">
      <w:pPr>
        <w:jc w:val="both"/>
        <w:rPr>
          <w:szCs w:val="22"/>
        </w:rPr>
      </w:pPr>
    </w:p>
    <w:p w14:paraId="35A708F4" w14:textId="377373B2" w:rsidR="00A36A2D" w:rsidRPr="00DB70AC" w:rsidRDefault="00A36A2D" w:rsidP="00A36A2D">
      <w:pPr>
        <w:jc w:val="both"/>
        <w:rPr>
          <w:szCs w:val="22"/>
        </w:rPr>
      </w:pPr>
      <w:r w:rsidRPr="00DB70AC">
        <w:rPr>
          <w:szCs w:val="22"/>
        </w:rPr>
        <w:t xml:space="preserve">Rezistence na pyrantel byla hlášena u </w:t>
      </w:r>
      <w:r w:rsidR="004D7E9C">
        <w:rPr>
          <w:szCs w:val="22"/>
        </w:rPr>
        <w:t xml:space="preserve">malých </w:t>
      </w:r>
      <w:proofErr w:type="spellStart"/>
      <w:r w:rsidR="004D7E9C">
        <w:rPr>
          <w:szCs w:val="22"/>
        </w:rPr>
        <w:t>strongylidů</w:t>
      </w:r>
      <w:proofErr w:type="spellEnd"/>
      <w:r w:rsidRPr="00DB70AC">
        <w:rPr>
          <w:szCs w:val="22"/>
        </w:rPr>
        <w:t xml:space="preserve"> koní (je široce rozšířena v USA a Kanadě). </w:t>
      </w:r>
      <w:bookmarkStart w:id="1" w:name="_Hlk225325568"/>
      <w:r w:rsidRPr="00DB70AC">
        <w:rPr>
          <w:szCs w:val="22"/>
        </w:rPr>
        <w:t xml:space="preserve">Proto </w:t>
      </w:r>
      <w:r w:rsidR="004D7E9C">
        <w:rPr>
          <w:szCs w:val="22"/>
        </w:rPr>
        <w:t xml:space="preserve">je třeba při </w:t>
      </w:r>
      <w:r w:rsidRPr="00DB70AC">
        <w:rPr>
          <w:szCs w:val="22"/>
        </w:rPr>
        <w:t>použí</w:t>
      </w:r>
      <w:r w:rsidR="004D7E9C">
        <w:rPr>
          <w:szCs w:val="22"/>
        </w:rPr>
        <w:t>vání tohoto veterinárního léčivého</w:t>
      </w:r>
      <w:r w:rsidRPr="00DB70AC">
        <w:rPr>
          <w:szCs w:val="22"/>
        </w:rPr>
        <w:t xml:space="preserve"> přípravku </w:t>
      </w:r>
      <w:r w:rsidR="004D7E9C">
        <w:rPr>
          <w:szCs w:val="22"/>
        </w:rPr>
        <w:t xml:space="preserve">vzít v úvahu </w:t>
      </w:r>
      <w:r w:rsidRPr="00DB70AC">
        <w:rPr>
          <w:szCs w:val="22"/>
        </w:rPr>
        <w:t>místní epidemiologick</w:t>
      </w:r>
      <w:r w:rsidR="004D7E9C">
        <w:rPr>
          <w:szCs w:val="22"/>
        </w:rPr>
        <w:t>ou</w:t>
      </w:r>
      <w:r w:rsidRPr="00DB70AC">
        <w:rPr>
          <w:szCs w:val="22"/>
        </w:rPr>
        <w:t xml:space="preserve"> informac</w:t>
      </w:r>
      <w:r w:rsidR="004D7E9C">
        <w:rPr>
          <w:szCs w:val="22"/>
        </w:rPr>
        <w:t>i</w:t>
      </w:r>
      <w:r w:rsidRPr="00DB70AC">
        <w:rPr>
          <w:szCs w:val="22"/>
        </w:rPr>
        <w:t xml:space="preserve"> o</w:t>
      </w:r>
      <w:r w:rsidR="004D7E9C">
        <w:rPr>
          <w:szCs w:val="22"/>
        </w:rPr>
        <w:t xml:space="preserve"> aktuální</w:t>
      </w:r>
      <w:r w:rsidRPr="00DB70AC">
        <w:rPr>
          <w:szCs w:val="22"/>
        </w:rPr>
        <w:t xml:space="preserve"> citlivosti</w:t>
      </w:r>
      <w:r w:rsidR="004D7E9C">
        <w:rPr>
          <w:szCs w:val="22"/>
        </w:rPr>
        <w:t xml:space="preserve"> cílových</w:t>
      </w:r>
      <w:r w:rsidRPr="00DB70AC">
        <w:rPr>
          <w:szCs w:val="22"/>
        </w:rPr>
        <w:t xml:space="preserve"> druhů </w:t>
      </w:r>
      <w:r w:rsidR="004D7E9C">
        <w:rPr>
          <w:szCs w:val="22"/>
        </w:rPr>
        <w:t>hlístic</w:t>
      </w:r>
      <w:r w:rsidRPr="00DB70AC">
        <w:rPr>
          <w:szCs w:val="22"/>
        </w:rPr>
        <w:t xml:space="preserve"> </w:t>
      </w:r>
      <w:bookmarkEnd w:id="1"/>
      <w:r w:rsidRPr="00DB70AC">
        <w:rPr>
          <w:szCs w:val="22"/>
        </w:rPr>
        <w:t>a doporučení, jak omezit další selekci rezistence k anthelmintikům.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800AC9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800AC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F9827C" w14:textId="6333E227" w:rsidR="00A36A2D" w:rsidRPr="00DB70AC" w:rsidRDefault="00A36A2D" w:rsidP="00A36A2D">
      <w:pPr>
        <w:tabs>
          <w:tab w:val="left" w:pos="180"/>
          <w:tab w:val="left" w:pos="540"/>
          <w:tab w:val="left" w:pos="1080"/>
          <w:tab w:val="left" w:pos="3780"/>
          <w:tab w:val="left" w:pos="6840"/>
        </w:tabs>
        <w:jc w:val="both"/>
        <w:rPr>
          <w:szCs w:val="22"/>
        </w:rPr>
      </w:pPr>
      <w:r w:rsidRPr="00DB70AC">
        <w:rPr>
          <w:szCs w:val="22"/>
        </w:rPr>
        <w:t xml:space="preserve">Stejný aplikátor </w:t>
      </w:r>
      <w:r w:rsidR="004D7E9C">
        <w:rPr>
          <w:szCs w:val="22"/>
        </w:rPr>
        <w:t>může</w:t>
      </w:r>
      <w:r w:rsidRPr="00DB70AC">
        <w:rPr>
          <w:szCs w:val="22"/>
        </w:rPr>
        <w:t xml:space="preserve"> být u dvou různých zvířat použit pouze</w:t>
      </w:r>
      <w:r w:rsidR="004D7E9C">
        <w:rPr>
          <w:szCs w:val="22"/>
        </w:rPr>
        <w:t xml:space="preserve"> za předpokladu</w:t>
      </w:r>
      <w:r w:rsidRPr="00DB70AC">
        <w:rPr>
          <w:szCs w:val="22"/>
        </w:rPr>
        <w:t xml:space="preserve">, </w:t>
      </w:r>
      <w:r w:rsidR="004D7E9C">
        <w:rPr>
          <w:szCs w:val="22"/>
        </w:rPr>
        <w:t>že</w:t>
      </w:r>
      <w:r w:rsidRPr="00DB70AC">
        <w:rPr>
          <w:szCs w:val="22"/>
        </w:rPr>
        <w:t xml:space="preserve"> jsou obě zvířata zdravá a ve společném výběhu nebo jsou ve stejných prostorech a v přímém kontaktu.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800AC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892302" w14:textId="77777777" w:rsidR="00A36A2D" w:rsidRPr="00DB70AC" w:rsidRDefault="00A36A2D" w:rsidP="00A36A2D">
      <w:pPr>
        <w:autoSpaceDE w:val="0"/>
        <w:autoSpaceDN w:val="0"/>
        <w:adjustRightInd w:val="0"/>
        <w:jc w:val="both"/>
        <w:rPr>
          <w:szCs w:val="22"/>
        </w:rPr>
      </w:pPr>
      <w:r w:rsidRPr="00DB70AC">
        <w:rPr>
          <w:szCs w:val="22"/>
        </w:rPr>
        <w:t xml:space="preserve">Lidé se známou přecitlivělostí na léčivou látku nebo na některou z pomocných látek by se měli vyhnout kontaktu s veterinárním léčivým přípravkem. </w:t>
      </w:r>
    </w:p>
    <w:p w14:paraId="2210E8A8" w14:textId="2C944B17" w:rsidR="00A36A2D" w:rsidRPr="00DB70AC" w:rsidRDefault="00A36A2D" w:rsidP="00A36A2D">
      <w:pPr>
        <w:autoSpaceDE w:val="0"/>
        <w:autoSpaceDN w:val="0"/>
        <w:adjustRightInd w:val="0"/>
        <w:jc w:val="both"/>
        <w:rPr>
          <w:szCs w:val="22"/>
        </w:rPr>
      </w:pPr>
      <w:r w:rsidRPr="00DB70AC">
        <w:rPr>
          <w:szCs w:val="22"/>
        </w:rPr>
        <w:t xml:space="preserve">Těhotné ženy by měly </w:t>
      </w:r>
      <w:r w:rsidR="004545A2">
        <w:rPr>
          <w:szCs w:val="22"/>
        </w:rPr>
        <w:t xml:space="preserve">veterinární léčivý </w:t>
      </w:r>
      <w:r w:rsidRPr="00DB70AC">
        <w:rPr>
          <w:szCs w:val="22"/>
        </w:rPr>
        <w:t xml:space="preserve">přípravek podávat obezřetně. </w:t>
      </w:r>
    </w:p>
    <w:p w14:paraId="7DBA4234" w14:textId="35D464BC" w:rsidR="00A36A2D" w:rsidRPr="00DB70AC" w:rsidRDefault="00CB5FDF" w:rsidP="00A36A2D">
      <w:pPr>
        <w:autoSpaceDE w:val="0"/>
        <w:autoSpaceDN w:val="0"/>
        <w:adjustRightInd w:val="0"/>
        <w:jc w:val="both"/>
        <w:rPr>
          <w:szCs w:val="22"/>
        </w:rPr>
      </w:pPr>
      <w:bookmarkStart w:id="2" w:name="_Hlk224893693"/>
      <w:r>
        <w:rPr>
          <w:szCs w:val="22"/>
        </w:rPr>
        <w:t xml:space="preserve">Veterinární léčivý </w:t>
      </w:r>
      <w:bookmarkEnd w:id="2"/>
      <w:r>
        <w:rPr>
          <w:szCs w:val="22"/>
        </w:rPr>
        <w:t>p</w:t>
      </w:r>
      <w:r w:rsidR="00A36A2D" w:rsidRPr="00DB70AC">
        <w:rPr>
          <w:szCs w:val="22"/>
        </w:rPr>
        <w:t xml:space="preserve">řípravek může způsobit podráždění kůže a očí. Zabraňte kontaktu s kůží a očima. </w:t>
      </w:r>
    </w:p>
    <w:p w14:paraId="6D8AC88A" w14:textId="3C966C58" w:rsidR="00A36A2D" w:rsidRPr="00DB70AC" w:rsidRDefault="00A36A2D" w:rsidP="00A36A2D">
      <w:pPr>
        <w:autoSpaceDE w:val="0"/>
        <w:autoSpaceDN w:val="0"/>
        <w:adjustRightInd w:val="0"/>
        <w:jc w:val="both"/>
        <w:rPr>
          <w:szCs w:val="22"/>
        </w:rPr>
      </w:pPr>
      <w:r w:rsidRPr="00DB70AC">
        <w:rPr>
          <w:szCs w:val="22"/>
        </w:rPr>
        <w:t xml:space="preserve">Při </w:t>
      </w:r>
      <w:r w:rsidR="00CB5FDF">
        <w:rPr>
          <w:szCs w:val="22"/>
        </w:rPr>
        <w:t>nakládání</w:t>
      </w:r>
      <w:r w:rsidR="00CB5FDF" w:rsidRPr="00DB70AC">
        <w:rPr>
          <w:szCs w:val="22"/>
        </w:rPr>
        <w:t xml:space="preserve"> </w:t>
      </w:r>
      <w:r w:rsidRPr="00DB70AC">
        <w:rPr>
          <w:szCs w:val="22"/>
        </w:rPr>
        <w:t>s</w:t>
      </w:r>
      <w:r w:rsidR="00CB5FDF">
        <w:rPr>
          <w:szCs w:val="22"/>
        </w:rPr>
        <w:t xml:space="preserve"> veterinárním léčivým </w:t>
      </w:r>
      <w:r w:rsidRPr="00DB70AC">
        <w:rPr>
          <w:szCs w:val="22"/>
        </w:rPr>
        <w:t xml:space="preserve">přípravkem nekuřte, nepijte ani nejezte. </w:t>
      </w:r>
    </w:p>
    <w:p w14:paraId="003C3585" w14:textId="77777777" w:rsidR="00A36A2D" w:rsidRPr="00DB70AC" w:rsidRDefault="00A36A2D" w:rsidP="00A36A2D">
      <w:pPr>
        <w:autoSpaceDE w:val="0"/>
        <w:autoSpaceDN w:val="0"/>
        <w:adjustRightInd w:val="0"/>
        <w:jc w:val="both"/>
        <w:rPr>
          <w:szCs w:val="22"/>
        </w:rPr>
      </w:pPr>
      <w:r w:rsidRPr="00DB70AC">
        <w:rPr>
          <w:szCs w:val="22"/>
        </w:rPr>
        <w:t xml:space="preserve">V případě náhodného potřísnění kůže, ihned opláchněte místo větším množstvím vody a mýdlem. </w:t>
      </w:r>
    </w:p>
    <w:p w14:paraId="20DDEBA3" w14:textId="71C74FC5" w:rsidR="00A36A2D" w:rsidRPr="00DB70AC" w:rsidRDefault="00A36A2D" w:rsidP="00A36A2D">
      <w:pPr>
        <w:autoSpaceDE w:val="0"/>
        <w:autoSpaceDN w:val="0"/>
        <w:adjustRightInd w:val="0"/>
        <w:jc w:val="both"/>
        <w:rPr>
          <w:szCs w:val="22"/>
        </w:rPr>
      </w:pPr>
      <w:r w:rsidRPr="00DB70AC">
        <w:rPr>
          <w:szCs w:val="22"/>
        </w:rPr>
        <w:t xml:space="preserve">V případě náhodného kontaktu s očima, ihned vypláchněte oči proudem čisté vody. </w:t>
      </w:r>
    </w:p>
    <w:p w14:paraId="7CA58828" w14:textId="064C36AD" w:rsidR="00A36A2D" w:rsidRPr="00DB70AC" w:rsidRDefault="00A36A2D" w:rsidP="00A36A2D">
      <w:pPr>
        <w:autoSpaceDE w:val="0"/>
        <w:autoSpaceDN w:val="0"/>
        <w:adjustRightInd w:val="0"/>
        <w:jc w:val="both"/>
        <w:rPr>
          <w:szCs w:val="22"/>
        </w:rPr>
      </w:pPr>
      <w:r w:rsidRPr="00DB70AC">
        <w:rPr>
          <w:szCs w:val="22"/>
        </w:rPr>
        <w:t xml:space="preserve">V případě náhodného </w:t>
      </w:r>
      <w:r w:rsidR="00CB5FDF">
        <w:rPr>
          <w:szCs w:val="22"/>
        </w:rPr>
        <w:t>požití</w:t>
      </w:r>
      <w:r w:rsidR="00CB5FDF" w:rsidRPr="00DB70AC">
        <w:rPr>
          <w:szCs w:val="22"/>
        </w:rPr>
        <w:t xml:space="preserve"> </w:t>
      </w:r>
      <w:r w:rsidRPr="00DB70AC">
        <w:rPr>
          <w:szCs w:val="22"/>
        </w:rPr>
        <w:t>vyhledejte ihned lékařskou pomoc a ukažte příbalovou informaci nebo etiketu praktickému lékaři.</w:t>
      </w:r>
    </w:p>
    <w:p w14:paraId="75655ABE" w14:textId="77777777" w:rsidR="00A36A2D" w:rsidRPr="00DB70AC" w:rsidRDefault="00A36A2D" w:rsidP="00A36A2D">
      <w:pPr>
        <w:autoSpaceDE w:val="0"/>
        <w:autoSpaceDN w:val="0"/>
        <w:adjustRightInd w:val="0"/>
        <w:jc w:val="both"/>
        <w:rPr>
          <w:szCs w:val="22"/>
        </w:rPr>
      </w:pPr>
      <w:r w:rsidRPr="00DB70AC">
        <w:rPr>
          <w:szCs w:val="22"/>
        </w:rPr>
        <w:t>Po použití si umyjte ruce.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800AC9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22BBE4B8" w:rsidR="00C114FF" w:rsidRPr="00AA21F3" w:rsidRDefault="00800AC9" w:rsidP="00A9226B">
      <w:pPr>
        <w:tabs>
          <w:tab w:val="clear" w:pos="567"/>
        </w:tabs>
        <w:spacing w:line="240" w:lineRule="auto"/>
        <w:rPr>
          <w:szCs w:val="22"/>
        </w:rPr>
      </w:pPr>
      <w:r w:rsidRPr="00AA21F3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800AC9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122C89E5" w:rsidR="00AD0710" w:rsidRPr="00840719" w:rsidRDefault="00840719" w:rsidP="00AD0710">
      <w:pPr>
        <w:tabs>
          <w:tab w:val="clear" w:pos="567"/>
        </w:tabs>
        <w:spacing w:line="240" w:lineRule="auto"/>
        <w:rPr>
          <w:szCs w:val="22"/>
        </w:rPr>
      </w:pPr>
      <w:r w:rsidRPr="00840719">
        <w:t>Koně.</w:t>
      </w:r>
    </w:p>
    <w:p w14:paraId="669C145E" w14:textId="77777777" w:rsidR="00295140" w:rsidRPr="00A36A2D" w:rsidRDefault="00295140" w:rsidP="00295140">
      <w:pPr>
        <w:rPr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1247C" w14:paraId="2A97D209" w14:textId="77777777" w:rsidTr="00617B81">
        <w:tc>
          <w:tcPr>
            <w:tcW w:w="1957" w:type="pct"/>
          </w:tcPr>
          <w:p w14:paraId="5D574AED" w14:textId="77777777" w:rsidR="00295140" w:rsidRPr="00840719" w:rsidRDefault="00800AC9" w:rsidP="00617B81">
            <w:pPr>
              <w:spacing w:before="60" w:after="60"/>
              <w:rPr>
                <w:szCs w:val="22"/>
              </w:rPr>
            </w:pPr>
            <w:r w:rsidRPr="00840719">
              <w:t>Velmi vzácné</w:t>
            </w:r>
          </w:p>
          <w:p w14:paraId="78E246FA" w14:textId="08148C55" w:rsidR="00295140" w:rsidRPr="00840719" w:rsidRDefault="00800AC9" w:rsidP="00617B81">
            <w:pPr>
              <w:spacing w:before="60" w:after="60"/>
              <w:rPr>
                <w:szCs w:val="22"/>
              </w:rPr>
            </w:pPr>
            <w:r w:rsidRPr="00840719">
              <w:t>(&lt;1</w:t>
            </w:r>
            <w:r w:rsidR="00BB6835" w:rsidRPr="00840719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C9DFB5" w14:textId="4A5A2CB4" w:rsidR="00295140" w:rsidRPr="00840719" w:rsidRDefault="00840719" w:rsidP="00617B81">
            <w:pPr>
              <w:spacing w:before="60" w:after="60"/>
              <w:rPr>
                <w:iCs/>
                <w:szCs w:val="22"/>
              </w:rPr>
            </w:pPr>
            <w:r w:rsidRPr="00840719">
              <w:t>Kolika*</w:t>
            </w:r>
          </w:p>
        </w:tc>
      </w:tr>
    </w:tbl>
    <w:p w14:paraId="2FD131B0" w14:textId="71EBB34F" w:rsidR="00840719" w:rsidRDefault="00840719" w:rsidP="00840719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bookmarkStart w:id="3" w:name="_Hlk66891708"/>
      <w:r w:rsidRPr="00646405">
        <w:rPr>
          <w:rFonts w:asciiTheme="majorBidi" w:hAnsiTheme="majorBidi" w:cstheme="majorBidi"/>
          <w:szCs w:val="22"/>
        </w:rPr>
        <w:t>*</w:t>
      </w:r>
      <w:r>
        <w:rPr>
          <w:rFonts w:asciiTheme="majorBidi" w:hAnsiTheme="majorBidi" w:cstheme="majorBidi"/>
          <w:szCs w:val="22"/>
        </w:rPr>
        <w:t xml:space="preserve"> </w:t>
      </w:r>
      <w:r w:rsidRPr="000C2BDD">
        <w:rPr>
          <w:rFonts w:asciiTheme="majorBidi" w:hAnsiTheme="majorBidi" w:cstheme="majorBidi"/>
          <w:szCs w:val="22"/>
        </w:rPr>
        <w:t>U hříbat napadených velkým množstvím škrkavek (</w:t>
      </w:r>
      <w:proofErr w:type="spellStart"/>
      <w:r w:rsidRPr="00506656">
        <w:rPr>
          <w:rFonts w:asciiTheme="majorBidi" w:hAnsiTheme="majorBidi" w:cstheme="majorBidi"/>
          <w:i/>
          <w:iCs/>
          <w:szCs w:val="22"/>
        </w:rPr>
        <w:t>Parascaris</w:t>
      </w:r>
      <w:proofErr w:type="spellEnd"/>
      <w:r w:rsidRPr="00506656">
        <w:rPr>
          <w:rFonts w:asciiTheme="majorBidi" w:hAnsiTheme="majorBidi" w:cstheme="majorBidi"/>
          <w:i/>
          <w:iCs/>
          <w:szCs w:val="22"/>
        </w:rPr>
        <w:t xml:space="preserve"> </w:t>
      </w:r>
      <w:proofErr w:type="spellStart"/>
      <w:r w:rsidRPr="00506656">
        <w:rPr>
          <w:rFonts w:asciiTheme="majorBidi" w:hAnsiTheme="majorBidi" w:cstheme="majorBidi"/>
          <w:i/>
          <w:iCs/>
          <w:szCs w:val="22"/>
        </w:rPr>
        <w:t>equorum</w:t>
      </w:r>
      <w:proofErr w:type="spellEnd"/>
      <w:r w:rsidRPr="009F12BA">
        <w:rPr>
          <w:rFonts w:asciiTheme="majorBidi" w:hAnsiTheme="majorBidi" w:cstheme="majorBidi"/>
          <w:szCs w:val="22"/>
        </w:rPr>
        <w:t>)</w:t>
      </w:r>
      <w:r w:rsidRPr="000C2BDD">
        <w:rPr>
          <w:rFonts w:asciiTheme="majorBidi" w:hAnsiTheme="majorBidi" w:cstheme="majorBidi"/>
          <w:szCs w:val="22"/>
        </w:rPr>
        <w:t xml:space="preserve"> může </w:t>
      </w:r>
      <w:r>
        <w:rPr>
          <w:rFonts w:asciiTheme="majorBidi" w:hAnsiTheme="majorBidi" w:cstheme="majorBidi"/>
          <w:szCs w:val="22"/>
        </w:rPr>
        <w:t>při</w:t>
      </w:r>
      <w:r w:rsidRPr="000C2BDD">
        <w:rPr>
          <w:rFonts w:asciiTheme="majorBidi" w:hAnsiTheme="majorBidi" w:cstheme="majorBidi"/>
          <w:szCs w:val="22"/>
        </w:rPr>
        <w:t xml:space="preserve"> léčbě dojít k ucpání tenkého střeva</w:t>
      </w:r>
      <w:r>
        <w:rPr>
          <w:rFonts w:asciiTheme="majorBidi" w:hAnsiTheme="majorBidi" w:cstheme="majorBidi"/>
          <w:szCs w:val="22"/>
        </w:rPr>
        <w:t>;</w:t>
      </w:r>
      <w:r w:rsidRPr="000C2BDD">
        <w:rPr>
          <w:rFonts w:asciiTheme="majorBidi" w:hAnsiTheme="majorBidi" w:cstheme="majorBidi"/>
          <w:szCs w:val="22"/>
        </w:rPr>
        <w:t xml:space="preserve"> symptomy</w:t>
      </w:r>
      <w:r>
        <w:rPr>
          <w:rFonts w:asciiTheme="majorBidi" w:hAnsiTheme="majorBidi" w:cstheme="majorBidi"/>
          <w:szCs w:val="22"/>
        </w:rPr>
        <w:t xml:space="preserve"> </w:t>
      </w:r>
      <w:r w:rsidRPr="000C2BDD">
        <w:rPr>
          <w:rFonts w:asciiTheme="majorBidi" w:hAnsiTheme="majorBidi" w:cstheme="majorBidi"/>
          <w:szCs w:val="22"/>
        </w:rPr>
        <w:t>se mohou projevit již za 30 minut po podání přípravku.</w:t>
      </w:r>
    </w:p>
    <w:p w14:paraId="23556E15" w14:textId="77777777" w:rsidR="00840719" w:rsidRPr="00646405" w:rsidRDefault="00840719" w:rsidP="00840719">
      <w:pPr>
        <w:spacing w:line="276" w:lineRule="auto"/>
        <w:jc w:val="both"/>
        <w:rPr>
          <w:rFonts w:asciiTheme="majorBidi" w:hAnsiTheme="majorBidi" w:cstheme="majorBidi"/>
          <w:szCs w:val="22"/>
        </w:rPr>
      </w:pPr>
    </w:p>
    <w:p w14:paraId="3DD32652" w14:textId="2D751AF5" w:rsidR="00247A48" w:rsidRDefault="00800AC9" w:rsidP="00247A48"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3"/>
    <w:p w14:paraId="6871F765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CC50B4F" w14:textId="77777777" w:rsidR="00840719" w:rsidRDefault="0084071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047E73C" w14:textId="77777777" w:rsidR="00840719" w:rsidRDefault="0084071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C83F955" w14:textId="77777777" w:rsidR="00840719" w:rsidRDefault="0084071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AFFEE70" w14:textId="77777777" w:rsidR="00840719" w:rsidRPr="00B41D57" w:rsidRDefault="0084071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800AC9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6D181CF0" w:rsidR="00C114FF" w:rsidRPr="00B41D57" w:rsidRDefault="00800AC9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5D5EAA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52606E" w14:textId="24B68E53" w:rsidR="00C114FF" w:rsidRPr="00B41D57" w:rsidRDefault="00800AC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Lze použít během březosti</w:t>
      </w:r>
      <w:r w:rsidR="005D5EAA">
        <w:t xml:space="preserve"> a laktace</w:t>
      </w:r>
      <w:r w:rsidRPr="00B41D57">
        <w:t>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800AC9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A78D53" w14:textId="34DA32EF" w:rsidR="005D5EAA" w:rsidRPr="00DB70AC" w:rsidRDefault="005D5EAA" w:rsidP="005D5EAA">
      <w:pPr>
        <w:jc w:val="both"/>
        <w:rPr>
          <w:szCs w:val="22"/>
        </w:rPr>
      </w:pPr>
      <w:r w:rsidRPr="00DB70AC">
        <w:rPr>
          <w:szCs w:val="22"/>
        </w:rPr>
        <w:t>Nepodávejte současně s přípravky obsahujícím</w:t>
      </w:r>
      <w:r w:rsidR="00D2163A">
        <w:rPr>
          <w:szCs w:val="22"/>
        </w:rPr>
        <w:t>i</w:t>
      </w:r>
      <w:r w:rsidRPr="00DB70AC">
        <w:rPr>
          <w:szCs w:val="22"/>
        </w:rPr>
        <w:t xml:space="preserve"> </w:t>
      </w:r>
      <w:proofErr w:type="spellStart"/>
      <w:r w:rsidRPr="00DB70AC">
        <w:rPr>
          <w:szCs w:val="22"/>
        </w:rPr>
        <w:t>levamisol</w:t>
      </w:r>
      <w:proofErr w:type="spellEnd"/>
      <w:r w:rsidRPr="00DB70AC">
        <w:rPr>
          <w:szCs w:val="22"/>
        </w:rPr>
        <w:t xml:space="preserve"> a piperazin </w:t>
      </w:r>
      <w:r w:rsidR="00D2163A">
        <w:rPr>
          <w:szCs w:val="22"/>
        </w:rPr>
        <w:t>z důvodu</w:t>
      </w:r>
      <w:r w:rsidRPr="00DB70AC">
        <w:rPr>
          <w:szCs w:val="22"/>
        </w:rPr>
        <w:t xml:space="preserve"> ovlivnění farmakodynamického účinku </w:t>
      </w:r>
      <w:proofErr w:type="spellStart"/>
      <w:r w:rsidRPr="00DB70AC">
        <w:rPr>
          <w:szCs w:val="22"/>
        </w:rPr>
        <w:t>pyrantelu</w:t>
      </w:r>
      <w:proofErr w:type="spellEnd"/>
      <w:r w:rsidRPr="00DB70AC">
        <w:rPr>
          <w:szCs w:val="22"/>
        </w:rPr>
        <w:t xml:space="preserve">. </w:t>
      </w:r>
    </w:p>
    <w:p w14:paraId="78E56158" w14:textId="61F4B55F" w:rsidR="005D5EAA" w:rsidRPr="00DB70AC" w:rsidRDefault="005D5EAA" w:rsidP="005D5EAA">
      <w:pPr>
        <w:jc w:val="both"/>
        <w:rPr>
          <w:szCs w:val="22"/>
        </w:rPr>
      </w:pPr>
      <w:r w:rsidRPr="00DB70AC">
        <w:rPr>
          <w:szCs w:val="22"/>
        </w:rPr>
        <w:t>Nedoporučuje se současné podání s </w:t>
      </w:r>
      <w:proofErr w:type="spellStart"/>
      <w:r w:rsidRPr="00DB70AC">
        <w:rPr>
          <w:szCs w:val="22"/>
        </w:rPr>
        <w:t>dietylkarbamizinem</w:t>
      </w:r>
      <w:proofErr w:type="spellEnd"/>
      <w:r w:rsidRPr="00DB70AC">
        <w:rPr>
          <w:szCs w:val="22"/>
        </w:rPr>
        <w:t xml:space="preserve"> a organofosfáty </w:t>
      </w:r>
      <w:r w:rsidR="00D2163A">
        <w:rPr>
          <w:szCs w:val="22"/>
        </w:rPr>
        <w:t>z důvodu</w:t>
      </w:r>
      <w:r w:rsidRPr="00DB70AC">
        <w:rPr>
          <w:szCs w:val="22"/>
        </w:rPr>
        <w:t xml:space="preserve"> zv</w:t>
      </w:r>
      <w:r w:rsidR="00D2163A">
        <w:rPr>
          <w:szCs w:val="22"/>
        </w:rPr>
        <w:t>ýšení</w:t>
      </w:r>
      <w:r w:rsidRPr="00DB70AC">
        <w:rPr>
          <w:szCs w:val="22"/>
        </w:rPr>
        <w:t xml:space="preserve"> rizik</w:t>
      </w:r>
      <w:r w:rsidR="00D2163A">
        <w:rPr>
          <w:szCs w:val="22"/>
        </w:rPr>
        <w:t>a</w:t>
      </w:r>
      <w:r w:rsidRPr="00DB70AC">
        <w:rPr>
          <w:szCs w:val="22"/>
        </w:rPr>
        <w:t xml:space="preserve"> výskytu nežádoucích účinků. 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800AC9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DE8277" w14:textId="77777777" w:rsidR="005D5EAA" w:rsidRPr="00DB70AC" w:rsidRDefault="005D5EAA" w:rsidP="005D5EAA">
      <w:pPr>
        <w:jc w:val="both"/>
        <w:rPr>
          <w:szCs w:val="22"/>
        </w:rPr>
      </w:pPr>
      <w:r w:rsidRPr="00DB70AC">
        <w:rPr>
          <w:szCs w:val="22"/>
        </w:rPr>
        <w:t xml:space="preserve">Perorální podání. </w:t>
      </w:r>
    </w:p>
    <w:p w14:paraId="423FC0D5" w14:textId="03DEE212" w:rsidR="005D5EAA" w:rsidRPr="00DB70AC" w:rsidRDefault="005D5EAA" w:rsidP="005D5EAA">
      <w:pPr>
        <w:jc w:val="both"/>
        <w:rPr>
          <w:szCs w:val="22"/>
        </w:rPr>
      </w:pPr>
      <w:r w:rsidRPr="00DB70AC">
        <w:rPr>
          <w:szCs w:val="22"/>
        </w:rPr>
        <w:t xml:space="preserve">Jeden aplikátor obsahuje 11,4 g </w:t>
      </w:r>
      <w:proofErr w:type="spellStart"/>
      <w:r w:rsidRPr="00DB70AC">
        <w:rPr>
          <w:szCs w:val="22"/>
        </w:rPr>
        <w:t>pyrantel-embonátu</w:t>
      </w:r>
      <w:proofErr w:type="spellEnd"/>
      <w:r w:rsidRPr="00DB70AC">
        <w:rPr>
          <w:szCs w:val="22"/>
        </w:rPr>
        <w:t xml:space="preserve"> ve 28,5 g </w:t>
      </w:r>
      <w:r w:rsidR="00D316D0">
        <w:rPr>
          <w:szCs w:val="22"/>
        </w:rPr>
        <w:t>pasty (veterinárního léčivého přípravku)</w:t>
      </w:r>
      <w:r w:rsidRPr="00DB70AC">
        <w:rPr>
          <w:szCs w:val="22"/>
        </w:rPr>
        <w:t xml:space="preserve">. </w:t>
      </w:r>
    </w:p>
    <w:p w14:paraId="22D58EA9" w14:textId="77777777" w:rsidR="005D5EAA" w:rsidRPr="00DB70AC" w:rsidRDefault="005D5EAA" w:rsidP="005D5EAA">
      <w:pPr>
        <w:jc w:val="both"/>
        <w:rPr>
          <w:szCs w:val="22"/>
        </w:rPr>
      </w:pPr>
    </w:p>
    <w:p w14:paraId="75CEB6B8" w14:textId="189376E0" w:rsidR="005D5EAA" w:rsidRPr="00DB70AC" w:rsidRDefault="005D5EAA" w:rsidP="005D5EAA">
      <w:pPr>
        <w:jc w:val="both"/>
        <w:rPr>
          <w:szCs w:val="22"/>
        </w:rPr>
      </w:pPr>
      <w:bookmarkStart w:id="5" w:name="_Hlk225325802"/>
      <w:r w:rsidRPr="00DB70AC">
        <w:rPr>
          <w:szCs w:val="22"/>
        </w:rPr>
        <w:t>P</w:t>
      </w:r>
      <w:r w:rsidR="00D316D0">
        <w:rPr>
          <w:szCs w:val="22"/>
        </w:rPr>
        <w:t>ro zajištění správného dávkování je třeba co nejpřesněji stanovit živou hmotnost</w:t>
      </w:r>
      <w:bookmarkEnd w:id="5"/>
      <w:r w:rsidRPr="00DB70AC">
        <w:rPr>
          <w:szCs w:val="22"/>
        </w:rPr>
        <w:t xml:space="preserve">. Aplikátor je třeba přizpůsobit vypočítané dávce nastavením kroužku na příslušnou značku na pístu. </w:t>
      </w:r>
    </w:p>
    <w:p w14:paraId="16449C12" w14:textId="77777777" w:rsidR="005D5EAA" w:rsidRPr="00DB70AC" w:rsidRDefault="005D5EAA" w:rsidP="005D5EAA">
      <w:pPr>
        <w:jc w:val="both"/>
        <w:rPr>
          <w:szCs w:val="22"/>
        </w:rPr>
      </w:pPr>
    </w:p>
    <w:p w14:paraId="61240F51" w14:textId="00566697" w:rsidR="005D5EAA" w:rsidRPr="00DB70AC" w:rsidRDefault="005D5EAA" w:rsidP="005D5EAA">
      <w:pPr>
        <w:jc w:val="both"/>
        <w:rPr>
          <w:szCs w:val="22"/>
        </w:rPr>
      </w:pPr>
      <w:r w:rsidRPr="00DB70AC">
        <w:rPr>
          <w:szCs w:val="22"/>
        </w:rPr>
        <w:t>Držte píst stříkačky, rýhovaný dávkovací</w:t>
      </w:r>
      <w:r w:rsidR="00D316D0">
        <w:rPr>
          <w:szCs w:val="22"/>
        </w:rPr>
        <w:t xml:space="preserve"> závitový</w:t>
      </w:r>
      <w:r w:rsidRPr="00DB70AC">
        <w:rPr>
          <w:szCs w:val="22"/>
        </w:rPr>
        <w:t xml:space="preserve"> kroužek posuňte po pístu šroubováním tak, aby spodní hrana kruhu byla v zákrytu s ryskou požadované </w:t>
      </w:r>
      <w:r w:rsidR="00D316D0">
        <w:rPr>
          <w:szCs w:val="22"/>
        </w:rPr>
        <w:t xml:space="preserve">živé </w:t>
      </w:r>
      <w:r w:rsidRPr="00DB70AC">
        <w:rPr>
          <w:szCs w:val="22"/>
        </w:rPr>
        <w:t>hmotnosti. Ujistěte se, že kůň nemá v</w:t>
      </w:r>
      <w:r w:rsidR="00D316D0">
        <w:rPr>
          <w:szCs w:val="22"/>
        </w:rPr>
        <w:t> dutině ústní</w:t>
      </w:r>
      <w:r w:rsidRPr="00DB70AC">
        <w:rPr>
          <w:szCs w:val="22"/>
        </w:rPr>
        <w:t xml:space="preserve"> žádné zbytky potravy. Odstraňte uzávěr aplikátoru, vložte jej do </w:t>
      </w:r>
      <w:r w:rsidR="00D316D0">
        <w:rPr>
          <w:szCs w:val="22"/>
        </w:rPr>
        <w:t>dutiny ústní</w:t>
      </w:r>
      <w:r w:rsidRPr="00DB70AC">
        <w:rPr>
          <w:szCs w:val="22"/>
        </w:rPr>
        <w:t xml:space="preserve"> koně v mezizubním prostoru a naneste pastu na kořen jazyka. Po aplikaci okamžitě na několik vteřin zvedněte hlavu koně a ujistěte se, že kůň dávku spolkl.</w:t>
      </w:r>
    </w:p>
    <w:p w14:paraId="3F6C79C8" w14:textId="77777777" w:rsidR="005D5EAA" w:rsidRPr="00DB70AC" w:rsidRDefault="005D5EAA" w:rsidP="005D5EAA">
      <w:pPr>
        <w:jc w:val="both"/>
        <w:rPr>
          <w:color w:val="FF0000"/>
          <w:szCs w:val="22"/>
        </w:rPr>
      </w:pPr>
    </w:p>
    <w:p w14:paraId="3F88C1F3" w14:textId="77777777" w:rsidR="005D5EAA" w:rsidRPr="00DB70AC" w:rsidRDefault="005D5EAA" w:rsidP="005D5EAA">
      <w:pPr>
        <w:jc w:val="both"/>
        <w:rPr>
          <w:szCs w:val="22"/>
          <w:u w:val="single"/>
        </w:rPr>
      </w:pPr>
      <w:r w:rsidRPr="00DB70AC">
        <w:rPr>
          <w:szCs w:val="22"/>
          <w:u w:val="single"/>
        </w:rPr>
        <w:t xml:space="preserve">Potlačení a léčba strongylózy, </w:t>
      </w:r>
      <w:proofErr w:type="spellStart"/>
      <w:r w:rsidRPr="00DB70AC">
        <w:rPr>
          <w:szCs w:val="22"/>
          <w:u w:val="single"/>
        </w:rPr>
        <w:t>oxyurózy</w:t>
      </w:r>
      <w:proofErr w:type="spellEnd"/>
      <w:r w:rsidRPr="00DB70AC">
        <w:rPr>
          <w:szCs w:val="22"/>
          <w:u w:val="single"/>
        </w:rPr>
        <w:t xml:space="preserve"> a </w:t>
      </w:r>
      <w:proofErr w:type="spellStart"/>
      <w:r w:rsidRPr="00DB70AC">
        <w:rPr>
          <w:szCs w:val="22"/>
          <w:u w:val="single"/>
        </w:rPr>
        <w:t>paraskariózy</w:t>
      </w:r>
      <w:proofErr w:type="spellEnd"/>
    </w:p>
    <w:p w14:paraId="7C856E60" w14:textId="0DAA64A8" w:rsidR="005D5EAA" w:rsidRPr="00DB70AC" w:rsidRDefault="005D5EAA" w:rsidP="005D5EAA">
      <w:pPr>
        <w:jc w:val="both"/>
        <w:rPr>
          <w:szCs w:val="22"/>
        </w:rPr>
      </w:pPr>
      <w:r w:rsidRPr="00DB70AC">
        <w:rPr>
          <w:szCs w:val="22"/>
        </w:rPr>
        <w:t xml:space="preserve">Doporučená dávka je 19 mg </w:t>
      </w:r>
      <w:proofErr w:type="spellStart"/>
      <w:r w:rsidRPr="00DB70AC">
        <w:rPr>
          <w:szCs w:val="22"/>
        </w:rPr>
        <w:t>pyrantel-embonátu</w:t>
      </w:r>
      <w:proofErr w:type="spellEnd"/>
      <w:r w:rsidRPr="00DB70AC">
        <w:rPr>
          <w:szCs w:val="22"/>
        </w:rPr>
        <w:t>/kg ž.hm., což odpovídá 4,75 g pasty</w:t>
      </w:r>
      <w:r w:rsidR="00D316D0">
        <w:rPr>
          <w:szCs w:val="22"/>
        </w:rPr>
        <w:t xml:space="preserve"> (veterinárního léčivého přípravku)/</w:t>
      </w:r>
      <w:r w:rsidRPr="00DB70AC">
        <w:rPr>
          <w:szCs w:val="22"/>
        </w:rPr>
        <w:t>100 kg ž.hm.</w:t>
      </w:r>
    </w:p>
    <w:p w14:paraId="25E856AE" w14:textId="4C35184D" w:rsidR="005D5EAA" w:rsidRPr="00DB70AC" w:rsidRDefault="005D5EAA" w:rsidP="005D5EAA">
      <w:pPr>
        <w:jc w:val="both"/>
        <w:rPr>
          <w:szCs w:val="22"/>
        </w:rPr>
      </w:pPr>
      <w:r w:rsidRPr="00DB70AC">
        <w:rPr>
          <w:szCs w:val="22"/>
        </w:rPr>
        <w:t xml:space="preserve">Jeden dílek na stupnici </w:t>
      </w:r>
      <w:r w:rsidR="00D316D0">
        <w:rPr>
          <w:szCs w:val="22"/>
        </w:rPr>
        <w:t xml:space="preserve">pístu </w:t>
      </w:r>
      <w:r w:rsidRPr="00DB70AC">
        <w:rPr>
          <w:szCs w:val="22"/>
        </w:rPr>
        <w:t>odpovídá dávce na 100 kg ž. hm. koně.</w:t>
      </w:r>
    </w:p>
    <w:p w14:paraId="5D522A26" w14:textId="77777777" w:rsidR="005D5EAA" w:rsidRPr="00DB70AC" w:rsidRDefault="005D5EAA" w:rsidP="005D5EAA">
      <w:pPr>
        <w:jc w:val="both"/>
        <w:rPr>
          <w:szCs w:val="22"/>
        </w:rPr>
      </w:pPr>
      <w:r w:rsidRPr="00DB70AC">
        <w:rPr>
          <w:szCs w:val="22"/>
        </w:rPr>
        <w:t>Dávkovací schéma:</w:t>
      </w:r>
    </w:p>
    <w:p w14:paraId="3427E4F3" w14:textId="5CE4448B" w:rsidR="005D5EAA" w:rsidRPr="00DB70AC" w:rsidRDefault="005D5EAA" w:rsidP="005D5EAA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DB70AC">
        <w:rPr>
          <w:szCs w:val="22"/>
        </w:rPr>
        <w:t>hříbata (staří 1-8 měsíců): 1 dávka (4,75 g pasty)</w:t>
      </w:r>
      <w:r w:rsidR="00D316D0">
        <w:rPr>
          <w:szCs w:val="22"/>
        </w:rPr>
        <w:t>/</w:t>
      </w:r>
      <w:r w:rsidRPr="00DB70AC">
        <w:rPr>
          <w:szCs w:val="22"/>
        </w:rPr>
        <w:t>100 kg ž. hm. každé 4 týdny.</w:t>
      </w:r>
    </w:p>
    <w:p w14:paraId="7986FC64" w14:textId="77777777" w:rsidR="005D5EAA" w:rsidRPr="00DB70AC" w:rsidRDefault="005D5EAA" w:rsidP="005D5EAA">
      <w:pPr>
        <w:ind w:left="720"/>
        <w:jc w:val="both"/>
        <w:rPr>
          <w:szCs w:val="22"/>
        </w:rPr>
      </w:pPr>
    </w:p>
    <w:p w14:paraId="4A8D786C" w14:textId="3C266397" w:rsidR="005D5EAA" w:rsidRPr="00DB70AC" w:rsidRDefault="005D5EAA" w:rsidP="005D5EAA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DB70AC">
        <w:rPr>
          <w:szCs w:val="22"/>
        </w:rPr>
        <w:t>koně (starší 8 měsíců): 1 dávka (4,75 g pasty)</w:t>
      </w:r>
      <w:r w:rsidR="00D316D0">
        <w:rPr>
          <w:szCs w:val="22"/>
        </w:rPr>
        <w:t>/</w:t>
      </w:r>
      <w:r w:rsidRPr="00DB70AC">
        <w:rPr>
          <w:szCs w:val="22"/>
        </w:rPr>
        <w:t>100 kg ž. hm. každých 6-8 týdnů. V období pastevní sezóny se dávka podává každých 4-6 týdnů. Při přesunu koně na pastvu po zazimování vždy podejte 1 dávku pasty 3-4 dny před vypuštěním na pastvu.</w:t>
      </w:r>
    </w:p>
    <w:p w14:paraId="305196E2" w14:textId="77777777" w:rsidR="005D5EAA" w:rsidRPr="00DB70AC" w:rsidRDefault="005D5EAA" w:rsidP="005D5EAA">
      <w:pPr>
        <w:ind w:left="720"/>
        <w:jc w:val="both"/>
        <w:rPr>
          <w:szCs w:val="22"/>
        </w:rPr>
      </w:pPr>
    </w:p>
    <w:p w14:paraId="4516392A" w14:textId="29D76609" w:rsidR="005D5EAA" w:rsidRPr="00DB70AC" w:rsidRDefault="005D5EAA" w:rsidP="005D5EAA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DB70AC">
        <w:rPr>
          <w:szCs w:val="22"/>
        </w:rPr>
        <w:t xml:space="preserve">kojící klisny: prokázalo se, že redukce infestace </w:t>
      </w:r>
      <w:proofErr w:type="spellStart"/>
      <w:r w:rsidR="00D316D0">
        <w:rPr>
          <w:szCs w:val="22"/>
        </w:rPr>
        <w:t>strongylid</w:t>
      </w:r>
      <w:r w:rsidR="00D2163A">
        <w:rPr>
          <w:szCs w:val="22"/>
        </w:rPr>
        <w:t>y</w:t>
      </w:r>
      <w:proofErr w:type="spellEnd"/>
      <w:r w:rsidRPr="00DB70AC">
        <w:rPr>
          <w:szCs w:val="22"/>
        </w:rPr>
        <w:t xml:space="preserve"> u sajících hříbat během pastevní sezóny může být dosaženo použitím „čistých“ pastvin (přemístění koní nebo nevypásání koňmi v předchozím roce), podáním </w:t>
      </w:r>
      <w:r w:rsidR="00D316D0">
        <w:rPr>
          <w:szCs w:val="22"/>
        </w:rPr>
        <w:t xml:space="preserve">veterinárního léčivého </w:t>
      </w:r>
      <w:r w:rsidRPr="00DB70AC">
        <w:rPr>
          <w:szCs w:val="22"/>
        </w:rPr>
        <w:t xml:space="preserve">přípravku kojícím klisnám 3-4 dny před přemístěním a dále opakovaně v intervalu 2-4 týdny až do konce podzimu. Ideální je vypuštění klisen s hříbaty na „čisté“ pastviny nebo, není-li to možné, oddálení jejich přemístění do června. </w:t>
      </w:r>
    </w:p>
    <w:p w14:paraId="009BCAAA" w14:textId="77777777" w:rsidR="005D5EAA" w:rsidRPr="00DB70AC" w:rsidRDefault="005D5EAA" w:rsidP="005D5EAA">
      <w:pPr>
        <w:jc w:val="both"/>
        <w:rPr>
          <w:szCs w:val="22"/>
        </w:rPr>
      </w:pPr>
    </w:p>
    <w:p w14:paraId="73BA9D64" w14:textId="77777777" w:rsidR="005D5EAA" w:rsidRPr="00DB70AC" w:rsidRDefault="005D5EAA" w:rsidP="005D5EAA">
      <w:pPr>
        <w:jc w:val="both"/>
        <w:rPr>
          <w:szCs w:val="22"/>
          <w:u w:val="single"/>
        </w:rPr>
      </w:pPr>
      <w:r w:rsidRPr="00DB70AC">
        <w:rPr>
          <w:szCs w:val="22"/>
          <w:u w:val="single"/>
        </w:rPr>
        <w:t xml:space="preserve">Potlačení a léčba </w:t>
      </w:r>
      <w:proofErr w:type="spellStart"/>
      <w:r w:rsidRPr="00DB70AC">
        <w:rPr>
          <w:szCs w:val="22"/>
          <w:u w:val="single"/>
        </w:rPr>
        <w:t>anoplocefalózy</w:t>
      </w:r>
      <w:proofErr w:type="spellEnd"/>
    </w:p>
    <w:p w14:paraId="59350A07" w14:textId="47723126" w:rsidR="005D5EAA" w:rsidRPr="00DB70AC" w:rsidRDefault="005D5EAA" w:rsidP="005D5EAA">
      <w:pPr>
        <w:jc w:val="both"/>
        <w:rPr>
          <w:szCs w:val="22"/>
        </w:rPr>
      </w:pPr>
      <w:r w:rsidRPr="00DB70AC">
        <w:rPr>
          <w:szCs w:val="22"/>
        </w:rPr>
        <w:t xml:space="preserve">Doporučená dávka je 38 mg </w:t>
      </w:r>
      <w:proofErr w:type="spellStart"/>
      <w:r w:rsidRPr="00DB70AC">
        <w:rPr>
          <w:szCs w:val="22"/>
        </w:rPr>
        <w:t>pyrantel-embonátu</w:t>
      </w:r>
      <w:proofErr w:type="spellEnd"/>
      <w:r w:rsidRPr="00DB70AC">
        <w:rPr>
          <w:szCs w:val="22"/>
        </w:rPr>
        <w:t xml:space="preserve">/kg ž.hm., což odpovídá 9,5 g pasty </w:t>
      </w:r>
      <w:r w:rsidR="00D316D0">
        <w:rPr>
          <w:szCs w:val="22"/>
        </w:rPr>
        <w:t>(veterinárního léčivého přípravku)/</w:t>
      </w:r>
      <w:r w:rsidRPr="00DB70AC">
        <w:rPr>
          <w:szCs w:val="22"/>
        </w:rPr>
        <w:t xml:space="preserve">100 kg ž. hm. </w:t>
      </w:r>
    </w:p>
    <w:p w14:paraId="62CE87EE" w14:textId="758450F7" w:rsidR="005D5EAA" w:rsidRPr="00DB70AC" w:rsidRDefault="005D5EAA" w:rsidP="005D5EAA">
      <w:pPr>
        <w:jc w:val="both"/>
        <w:rPr>
          <w:szCs w:val="22"/>
        </w:rPr>
      </w:pPr>
      <w:r w:rsidRPr="00DB70AC">
        <w:rPr>
          <w:szCs w:val="22"/>
        </w:rPr>
        <w:t xml:space="preserve">Dva dílky na stupnici </w:t>
      </w:r>
      <w:r w:rsidR="00D316D0">
        <w:rPr>
          <w:szCs w:val="22"/>
        </w:rPr>
        <w:t xml:space="preserve">pístu </w:t>
      </w:r>
      <w:r w:rsidRPr="00DB70AC">
        <w:rPr>
          <w:szCs w:val="22"/>
        </w:rPr>
        <w:t xml:space="preserve">odpovídají dávce na 100 kg. ž. hm. koně. </w:t>
      </w:r>
    </w:p>
    <w:p w14:paraId="2841AA0D" w14:textId="77777777" w:rsidR="005D5EAA" w:rsidRPr="00DB70AC" w:rsidRDefault="005D5EAA" w:rsidP="005D5EAA">
      <w:pPr>
        <w:jc w:val="both"/>
        <w:rPr>
          <w:szCs w:val="22"/>
        </w:rPr>
      </w:pPr>
      <w:r w:rsidRPr="00DB70AC">
        <w:rPr>
          <w:szCs w:val="22"/>
        </w:rPr>
        <w:t xml:space="preserve">V případě potřeby aplikaci opakujte za 6 týdnů. 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800AC9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1EEDCA34" w14:textId="77777777" w:rsidR="005D5EAA" w:rsidRDefault="005D5EAA" w:rsidP="005D5EAA">
      <w:pPr>
        <w:tabs>
          <w:tab w:val="left" w:pos="180"/>
          <w:tab w:val="left" w:pos="540"/>
          <w:tab w:val="left" w:pos="720"/>
          <w:tab w:val="left" w:pos="1080"/>
          <w:tab w:val="left" w:pos="3780"/>
          <w:tab w:val="left" w:pos="6840"/>
        </w:tabs>
        <w:jc w:val="both"/>
        <w:rPr>
          <w:szCs w:val="22"/>
        </w:rPr>
      </w:pPr>
    </w:p>
    <w:p w14:paraId="2ACC88A8" w14:textId="02D45C65" w:rsidR="005D5EAA" w:rsidRPr="00DB70AC" w:rsidRDefault="005D5EAA" w:rsidP="005D5EAA">
      <w:pPr>
        <w:tabs>
          <w:tab w:val="left" w:pos="180"/>
          <w:tab w:val="left" w:pos="540"/>
          <w:tab w:val="left" w:pos="720"/>
          <w:tab w:val="left" w:pos="1080"/>
          <w:tab w:val="left" w:pos="3780"/>
          <w:tab w:val="left" w:pos="6840"/>
        </w:tabs>
        <w:jc w:val="both"/>
        <w:rPr>
          <w:szCs w:val="22"/>
        </w:rPr>
      </w:pPr>
      <w:proofErr w:type="spellStart"/>
      <w:r w:rsidRPr="00DB70AC">
        <w:rPr>
          <w:szCs w:val="22"/>
        </w:rPr>
        <w:t>Pyrantel-embonát</w:t>
      </w:r>
      <w:proofErr w:type="spellEnd"/>
      <w:r w:rsidRPr="00DB70AC">
        <w:rPr>
          <w:szCs w:val="22"/>
        </w:rPr>
        <w:t xml:space="preserve"> je l</w:t>
      </w:r>
      <w:r w:rsidR="00D316D0">
        <w:rPr>
          <w:szCs w:val="22"/>
        </w:rPr>
        <w:t>éčivo</w:t>
      </w:r>
      <w:r w:rsidRPr="00DB70AC">
        <w:rPr>
          <w:szCs w:val="22"/>
        </w:rPr>
        <w:t xml:space="preserve"> s obecně známou nízkou toxicitou po perorálním podání. </w:t>
      </w:r>
    </w:p>
    <w:p w14:paraId="03A3503B" w14:textId="77777777" w:rsidR="005D5EAA" w:rsidRPr="00DB70AC" w:rsidRDefault="005D5EAA" w:rsidP="005D5EAA">
      <w:pPr>
        <w:tabs>
          <w:tab w:val="left" w:pos="180"/>
          <w:tab w:val="left" w:pos="540"/>
          <w:tab w:val="left" w:pos="720"/>
          <w:tab w:val="left" w:pos="1080"/>
          <w:tab w:val="left" w:pos="3780"/>
          <w:tab w:val="left" w:pos="6840"/>
        </w:tabs>
        <w:rPr>
          <w:szCs w:val="22"/>
        </w:rPr>
      </w:pPr>
    </w:p>
    <w:p w14:paraId="2B498794" w14:textId="27E93D26" w:rsidR="005D5EAA" w:rsidRPr="00DB70AC" w:rsidRDefault="005D5EAA" w:rsidP="005D5EAA">
      <w:pPr>
        <w:tabs>
          <w:tab w:val="left" w:pos="180"/>
          <w:tab w:val="left" w:pos="540"/>
          <w:tab w:val="left" w:pos="720"/>
          <w:tab w:val="left" w:pos="1080"/>
          <w:tab w:val="left" w:pos="3780"/>
          <w:tab w:val="left" w:pos="6840"/>
        </w:tabs>
        <w:jc w:val="both"/>
        <w:rPr>
          <w:szCs w:val="22"/>
        </w:rPr>
      </w:pPr>
      <w:r w:rsidRPr="00DB70AC">
        <w:rPr>
          <w:szCs w:val="22"/>
        </w:rPr>
        <w:lastRenderedPageBreak/>
        <w:t xml:space="preserve">Laboratorními studiemi </w:t>
      </w:r>
      <w:r w:rsidR="00D316D0">
        <w:rPr>
          <w:szCs w:val="22"/>
        </w:rPr>
        <w:t xml:space="preserve">bylo </w:t>
      </w:r>
      <w:r w:rsidRPr="00DB70AC">
        <w:rPr>
          <w:szCs w:val="22"/>
        </w:rPr>
        <w:t xml:space="preserve">prokázáno, že dvacetinásobek standardní dávky (tj. až 60 mg </w:t>
      </w:r>
      <w:proofErr w:type="spellStart"/>
      <w:r w:rsidRPr="00DB70AC">
        <w:rPr>
          <w:szCs w:val="22"/>
        </w:rPr>
        <w:t>pyrantelu</w:t>
      </w:r>
      <w:proofErr w:type="spellEnd"/>
      <w:r w:rsidRPr="00DB70AC">
        <w:rPr>
          <w:szCs w:val="22"/>
        </w:rPr>
        <w:t xml:space="preserve"> báze/kg ž.hm.) nevyvolal žádné nežádoucí účinky u koní, ani hříbat.</w:t>
      </w:r>
    </w:p>
    <w:p w14:paraId="3EE30FAF" w14:textId="77777777" w:rsidR="005D5EAA" w:rsidRPr="00DB70AC" w:rsidRDefault="005D5EAA" w:rsidP="005D5EAA">
      <w:pPr>
        <w:tabs>
          <w:tab w:val="left" w:pos="180"/>
          <w:tab w:val="left" w:pos="540"/>
          <w:tab w:val="left" w:pos="720"/>
          <w:tab w:val="left" w:pos="1080"/>
          <w:tab w:val="left" w:pos="3780"/>
          <w:tab w:val="left" w:pos="6840"/>
        </w:tabs>
        <w:jc w:val="both"/>
        <w:rPr>
          <w:szCs w:val="22"/>
        </w:rPr>
      </w:pPr>
    </w:p>
    <w:p w14:paraId="27DD7B07" w14:textId="77777777" w:rsidR="005D5EAA" w:rsidRPr="00DB70AC" w:rsidRDefault="005D5EAA" w:rsidP="005D5EAA">
      <w:pPr>
        <w:tabs>
          <w:tab w:val="left" w:pos="180"/>
          <w:tab w:val="left" w:pos="540"/>
          <w:tab w:val="left" w:pos="720"/>
          <w:tab w:val="left" w:pos="1080"/>
          <w:tab w:val="left" w:pos="3780"/>
          <w:tab w:val="left" w:pos="6840"/>
        </w:tabs>
        <w:jc w:val="both"/>
        <w:rPr>
          <w:szCs w:val="22"/>
        </w:rPr>
      </w:pPr>
      <w:r w:rsidRPr="00DB70AC">
        <w:rPr>
          <w:szCs w:val="22"/>
        </w:rPr>
        <w:t xml:space="preserve">Sledovány byly hematologické parametry, hladina </w:t>
      </w:r>
      <w:proofErr w:type="spellStart"/>
      <w:r w:rsidRPr="00DB70AC">
        <w:rPr>
          <w:szCs w:val="22"/>
        </w:rPr>
        <w:t>cholinesterázy</w:t>
      </w:r>
      <w:proofErr w:type="spellEnd"/>
      <w:r w:rsidRPr="00DB70AC">
        <w:rPr>
          <w:szCs w:val="22"/>
        </w:rPr>
        <w:t xml:space="preserve"> a </w:t>
      </w:r>
      <w:proofErr w:type="spellStart"/>
      <w:r w:rsidRPr="00DB70AC">
        <w:rPr>
          <w:szCs w:val="22"/>
        </w:rPr>
        <w:t>glutamo-oxaloctové</w:t>
      </w:r>
      <w:proofErr w:type="spellEnd"/>
      <w:r w:rsidRPr="00DB70AC">
        <w:rPr>
          <w:szCs w:val="22"/>
        </w:rPr>
        <w:t xml:space="preserve"> transaminázy v séru. 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800AC9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2F02F059" w:rsidR="009A6509" w:rsidRPr="00B41D57" w:rsidRDefault="00800AC9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800AC9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F3AF28" w14:textId="77777777" w:rsidR="005D5EAA" w:rsidRPr="00DB70AC" w:rsidRDefault="005D5EAA" w:rsidP="005D5EAA">
      <w:pPr>
        <w:jc w:val="both"/>
        <w:rPr>
          <w:szCs w:val="22"/>
        </w:rPr>
      </w:pPr>
      <w:r w:rsidRPr="00DB70AC">
        <w:rPr>
          <w:szCs w:val="22"/>
        </w:rPr>
        <w:t>Nepoužívat u koní, jejichž maso a mléko je určeno pro lidskou spotřebu.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1D472A5" w:rsidR="00C114FF" w:rsidRPr="00B41D57" w:rsidRDefault="00800AC9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5634B486" w:rsidR="00C114FF" w:rsidRPr="005D5EAA" w:rsidRDefault="00800AC9" w:rsidP="005C4E23">
      <w:pPr>
        <w:pStyle w:val="Style1"/>
        <w:rPr>
          <w:b w:val="0"/>
          <w:bCs/>
        </w:rPr>
      </w:pPr>
      <w:r w:rsidRPr="00B41D57">
        <w:t>4.1</w:t>
      </w:r>
      <w:r w:rsidRPr="00B41D57">
        <w:tab/>
        <w:t>ATCvet kód:</w:t>
      </w:r>
      <w:r w:rsidR="00554C27" w:rsidRPr="005D5EAA">
        <w:rPr>
          <w:b w:val="0"/>
          <w:bCs/>
        </w:rPr>
        <w:t xml:space="preserve"> </w:t>
      </w:r>
      <w:r w:rsidR="005D5EAA" w:rsidRPr="005D5EAA">
        <w:rPr>
          <w:b w:val="0"/>
          <w:bCs/>
        </w:rPr>
        <w:t>QP52AF02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21D64264" w:rsidR="00C114FF" w:rsidRPr="00B41D57" w:rsidRDefault="00800AC9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2B2C70" w14:textId="39DBA5F6" w:rsidR="005D5EAA" w:rsidRPr="00DB70AC" w:rsidRDefault="005D5EAA" w:rsidP="005D5EAA">
      <w:pPr>
        <w:jc w:val="both"/>
        <w:rPr>
          <w:szCs w:val="22"/>
        </w:rPr>
      </w:pPr>
      <w:proofErr w:type="spellStart"/>
      <w:r w:rsidRPr="00DB70AC">
        <w:rPr>
          <w:szCs w:val="22"/>
        </w:rPr>
        <w:t>Pyrantel-embonát</w:t>
      </w:r>
      <w:proofErr w:type="spellEnd"/>
      <w:r w:rsidRPr="00DB70AC">
        <w:rPr>
          <w:szCs w:val="22"/>
        </w:rPr>
        <w:t xml:space="preserve"> je širokospektré anthelmintikum patří</w:t>
      </w:r>
      <w:r w:rsidR="00D316D0">
        <w:rPr>
          <w:szCs w:val="22"/>
        </w:rPr>
        <w:t>cí</w:t>
      </w:r>
      <w:r w:rsidRPr="00DB70AC">
        <w:rPr>
          <w:szCs w:val="22"/>
        </w:rPr>
        <w:t xml:space="preserve"> do skupiny </w:t>
      </w:r>
      <w:proofErr w:type="spellStart"/>
      <w:r w:rsidRPr="00DB70AC">
        <w:rPr>
          <w:szCs w:val="22"/>
        </w:rPr>
        <w:t>tetrahydropyrimidinových</w:t>
      </w:r>
      <w:proofErr w:type="spellEnd"/>
      <w:r w:rsidRPr="00DB70AC">
        <w:rPr>
          <w:szCs w:val="22"/>
        </w:rPr>
        <w:t xml:space="preserve"> anthelmintik.  Mechanismus účinku </w:t>
      </w:r>
      <w:proofErr w:type="spellStart"/>
      <w:r w:rsidRPr="00DB70AC">
        <w:rPr>
          <w:szCs w:val="22"/>
        </w:rPr>
        <w:t>pyrantelu</w:t>
      </w:r>
      <w:proofErr w:type="spellEnd"/>
      <w:r w:rsidRPr="00DB70AC">
        <w:rPr>
          <w:szCs w:val="22"/>
        </w:rPr>
        <w:t xml:space="preserve"> spočívá ve vyvolání spastické paralýzy. </w:t>
      </w:r>
      <w:proofErr w:type="spellStart"/>
      <w:r w:rsidRPr="00DB70AC">
        <w:rPr>
          <w:szCs w:val="22"/>
        </w:rPr>
        <w:t>Pyrantel</w:t>
      </w:r>
      <w:proofErr w:type="spellEnd"/>
      <w:r w:rsidRPr="00DB70AC">
        <w:rPr>
          <w:szCs w:val="22"/>
        </w:rPr>
        <w:t xml:space="preserve"> je </w:t>
      </w:r>
      <w:proofErr w:type="spellStart"/>
      <w:r w:rsidRPr="00DB70AC">
        <w:rPr>
          <w:szCs w:val="22"/>
        </w:rPr>
        <w:t>cholinergní</w:t>
      </w:r>
      <w:proofErr w:type="spellEnd"/>
      <w:r w:rsidRPr="00DB70AC">
        <w:rPr>
          <w:szCs w:val="22"/>
        </w:rPr>
        <w:t xml:space="preserve"> agonista, působí jako excitační neurotransmiter na </w:t>
      </w:r>
      <w:proofErr w:type="spellStart"/>
      <w:r w:rsidRPr="00DB70AC">
        <w:rPr>
          <w:szCs w:val="22"/>
        </w:rPr>
        <w:t>nikotinergních</w:t>
      </w:r>
      <w:proofErr w:type="spellEnd"/>
      <w:r w:rsidRPr="00DB70AC">
        <w:rPr>
          <w:szCs w:val="22"/>
        </w:rPr>
        <w:t xml:space="preserve"> receptorech ve svalových buňkách parazita. Vazbou na receptory dochází k depolarizaci neuromuskulárních spojů, což vede ke kontrakci muskulatury (stav je obdobný kontrakci po působení acetylcholinu) až rozvinutí spastické paralýzy. Působením </w:t>
      </w:r>
      <w:proofErr w:type="spellStart"/>
      <w:r w:rsidRPr="00DB70AC">
        <w:rPr>
          <w:szCs w:val="22"/>
        </w:rPr>
        <w:t>pyrantelu</w:t>
      </w:r>
      <w:proofErr w:type="spellEnd"/>
      <w:r w:rsidRPr="00DB70AC">
        <w:rPr>
          <w:szCs w:val="22"/>
        </w:rPr>
        <w:t xml:space="preserve"> nedochází k úhynu parazita, z těla hostitele je vyloučen v živém stavu. </w:t>
      </w:r>
    </w:p>
    <w:p w14:paraId="78547F94" w14:textId="77777777" w:rsidR="005D5EAA" w:rsidRPr="00DB70AC" w:rsidRDefault="005D5EAA" w:rsidP="005D5EAA">
      <w:pPr>
        <w:jc w:val="both"/>
        <w:rPr>
          <w:szCs w:val="22"/>
        </w:rPr>
      </w:pPr>
      <w:proofErr w:type="spellStart"/>
      <w:r w:rsidRPr="00DB70AC">
        <w:rPr>
          <w:szCs w:val="22"/>
        </w:rPr>
        <w:t>Pyrantel-embonát</w:t>
      </w:r>
      <w:proofErr w:type="spellEnd"/>
      <w:r w:rsidRPr="00DB70AC">
        <w:rPr>
          <w:szCs w:val="22"/>
        </w:rPr>
        <w:t xml:space="preserve"> má široké spektrum účinku. Zahrnuje aktivitu proti významným endoparazitům koní, jako jsou velcí a malí </w:t>
      </w:r>
      <w:proofErr w:type="spellStart"/>
      <w:r w:rsidRPr="00DB70AC">
        <w:rPr>
          <w:szCs w:val="22"/>
        </w:rPr>
        <w:t>strongylidé</w:t>
      </w:r>
      <w:proofErr w:type="spellEnd"/>
      <w:r w:rsidRPr="00DB70AC">
        <w:rPr>
          <w:szCs w:val="22"/>
        </w:rPr>
        <w:t>, roupi, škrkavka koňská a tasemnice.</w:t>
      </w:r>
    </w:p>
    <w:p w14:paraId="21FE05A4" w14:textId="77777777" w:rsidR="005D5EAA" w:rsidRPr="00B41D57" w:rsidRDefault="005D5E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4406997B" w:rsidR="00C114FF" w:rsidRPr="00B41D57" w:rsidRDefault="00800AC9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4A03C788" w14:textId="77777777" w:rsidR="005D5EAA" w:rsidRDefault="005D5EAA" w:rsidP="005D5EAA">
      <w:pPr>
        <w:jc w:val="both"/>
        <w:rPr>
          <w:szCs w:val="22"/>
        </w:rPr>
      </w:pPr>
    </w:p>
    <w:p w14:paraId="10897A18" w14:textId="67A1ECBC" w:rsidR="005D5EAA" w:rsidRPr="00DB70AC" w:rsidRDefault="005D5EAA" w:rsidP="005D5EAA">
      <w:pPr>
        <w:jc w:val="both"/>
        <w:rPr>
          <w:szCs w:val="22"/>
        </w:rPr>
      </w:pPr>
      <w:proofErr w:type="spellStart"/>
      <w:r w:rsidRPr="00DB70AC">
        <w:rPr>
          <w:szCs w:val="22"/>
        </w:rPr>
        <w:t>Pyrantel-embonát</w:t>
      </w:r>
      <w:proofErr w:type="spellEnd"/>
      <w:r w:rsidRPr="00DB70AC">
        <w:rPr>
          <w:szCs w:val="22"/>
        </w:rPr>
        <w:t xml:space="preserve"> se po perorální podání ze zažívacího traktu vstřebává v omezeném množství. Je tedy vhodným intestinálním anthelmintikem.</w:t>
      </w:r>
      <w:r w:rsidRPr="00DB70AC">
        <w:rPr>
          <w:color w:val="FF0000"/>
          <w:szCs w:val="22"/>
        </w:rPr>
        <w:t xml:space="preserve"> </w:t>
      </w:r>
      <w:r w:rsidRPr="00DB70AC">
        <w:rPr>
          <w:szCs w:val="22"/>
        </w:rPr>
        <w:t xml:space="preserve">Vstřebané množství je intenzivně metabolizováno, pouze malá část je vyloučena nezměněna. 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9E74D8" w14:textId="77777777" w:rsidR="005D5EAA" w:rsidRDefault="005D5EAA" w:rsidP="00B13B6D">
      <w:pPr>
        <w:pStyle w:val="Style1"/>
      </w:pPr>
    </w:p>
    <w:p w14:paraId="1F57863B" w14:textId="4C3AECE2" w:rsidR="00C114FF" w:rsidRPr="00B41D57" w:rsidRDefault="00800AC9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800AC9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D598DA" w14:textId="749B3F83" w:rsidR="007265EA" w:rsidRPr="007265EA" w:rsidRDefault="007265EA" w:rsidP="00BC7D2D">
      <w:pPr>
        <w:jc w:val="both"/>
        <w:rPr>
          <w:i/>
          <w:szCs w:val="22"/>
        </w:rPr>
      </w:pPr>
      <w:r w:rsidRPr="00472214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288F0D5C" w14:textId="77777777" w:rsidR="00C114FF" w:rsidRPr="007265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800AC9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B4F456" w14:textId="77777777" w:rsidR="00AA21F3" w:rsidRPr="00DB70AC" w:rsidRDefault="00AA21F3" w:rsidP="00AA21F3">
      <w:pPr>
        <w:ind w:right="-318"/>
        <w:jc w:val="both"/>
        <w:rPr>
          <w:szCs w:val="22"/>
        </w:rPr>
      </w:pPr>
      <w:r w:rsidRPr="00DB70AC">
        <w:rPr>
          <w:szCs w:val="22"/>
        </w:rPr>
        <w:t xml:space="preserve">Doba použitelnosti veterinárního léčivého přípravku v neporušeném obalu: </w:t>
      </w:r>
      <w:r>
        <w:rPr>
          <w:szCs w:val="22"/>
        </w:rPr>
        <w:t>3</w:t>
      </w:r>
      <w:r w:rsidRPr="00DB70AC">
        <w:rPr>
          <w:szCs w:val="22"/>
        </w:rPr>
        <w:t xml:space="preserve"> roky.</w:t>
      </w:r>
    </w:p>
    <w:p w14:paraId="440E4D86" w14:textId="77777777" w:rsidR="00AA21F3" w:rsidRPr="00DB70AC" w:rsidRDefault="00AA21F3" w:rsidP="00AA21F3">
      <w:pPr>
        <w:ind w:right="-318"/>
        <w:jc w:val="both"/>
        <w:rPr>
          <w:szCs w:val="22"/>
        </w:rPr>
      </w:pPr>
      <w:r w:rsidRPr="00DB70AC">
        <w:rPr>
          <w:szCs w:val="22"/>
        </w:rPr>
        <w:t>Doba použitelnosti po prvním otevření vnitřního obalu: 6 měsíců.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800AC9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5131EA" w14:textId="77777777" w:rsidR="00AA21F3" w:rsidRPr="00DB70AC" w:rsidRDefault="00AA21F3" w:rsidP="00AA21F3">
      <w:pPr>
        <w:ind w:right="-318"/>
        <w:jc w:val="both"/>
        <w:rPr>
          <w:szCs w:val="22"/>
        </w:rPr>
      </w:pPr>
      <w:r w:rsidRPr="00DB70AC">
        <w:rPr>
          <w:szCs w:val="22"/>
        </w:rPr>
        <w:t>Tento veterinární léčivý přípravek nevyžaduje žádné zvláštní teplotní podmínky uchovávání.</w:t>
      </w:r>
    </w:p>
    <w:p w14:paraId="40F4B4ED" w14:textId="77777777" w:rsidR="00AA21F3" w:rsidRPr="00DB70AC" w:rsidRDefault="00AA21F3" w:rsidP="00AA21F3">
      <w:pPr>
        <w:ind w:right="-318"/>
        <w:jc w:val="both"/>
        <w:rPr>
          <w:szCs w:val="22"/>
        </w:rPr>
      </w:pPr>
      <w:r w:rsidRPr="00DB70AC">
        <w:rPr>
          <w:szCs w:val="22"/>
        </w:rPr>
        <w:t>Uchovávejte v suchu.</w:t>
      </w:r>
    </w:p>
    <w:p w14:paraId="205A4A8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C271D" w14:textId="77777777" w:rsidR="00840719" w:rsidRDefault="008407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7D861" w14:textId="77777777" w:rsidR="00840719" w:rsidRDefault="008407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4BB2C3" w14:textId="77777777" w:rsidR="00840719" w:rsidRDefault="008407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4E32D" w14:textId="77777777" w:rsidR="00840719" w:rsidRDefault="008407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05107D" w14:textId="77777777" w:rsidR="00840719" w:rsidRPr="00B41D57" w:rsidRDefault="008407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800AC9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0AFDA978" w14:textId="77777777" w:rsidR="00AA21F3" w:rsidRPr="00DB70AC" w:rsidRDefault="00AA21F3" w:rsidP="00AA21F3">
      <w:pPr>
        <w:tabs>
          <w:tab w:val="left" w:pos="1815"/>
        </w:tabs>
        <w:jc w:val="both"/>
        <w:rPr>
          <w:szCs w:val="22"/>
          <w:u w:val="single"/>
        </w:rPr>
      </w:pPr>
      <w:r w:rsidRPr="00DB70AC">
        <w:rPr>
          <w:szCs w:val="22"/>
          <w:u w:val="single"/>
        </w:rPr>
        <w:t>Vnitřní obal:</w:t>
      </w:r>
    </w:p>
    <w:p w14:paraId="405B1904" w14:textId="77777777" w:rsidR="00AA21F3" w:rsidRPr="00DB70AC" w:rsidRDefault="00AA21F3" w:rsidP="00AA21F3">
      <w:pPr>
        <w:tabs>
          <w:tab w:val="left" w:pos="1815"/>
        </w:tabs>
        <w:jc w:val="both"/>
        <w:rPr>
          <w:szCs w:val="22"/>
          <w:u w:val="single"/>
        </w:rPr>
      </w:pPr>
      <w:r w:rsidRPr="00DB70AC">
        <w:rPr>
          <w:szCs w:val="22"/>
        </w:rPr>
        <w:t>Aplikátor č. 1</w:t>
      </w:r>
    </w:p>
    <w:p w14:paraId="01DB7FAE" w14:textId="77777777" w:rsidR="00AA21F3" w:rsidRPr="00DB70AC" w:rsidRDefault="00AA21F3" w:rsidP="00AA21F3">
      <w:pPr>
        <w:tabs>
          <w:tab w:val="left" w:pos="1815"/>
        </w:tabs>
        <w:jc w:val="both"/>
        <w:rPr>
          <w:szCs w:val="22"/>
        </w:rPr>
      </w:pPr>
      <w:r w:rsidRPr="00DB70AC">
        <w:rPr>
          <w:szCs w:val="22"/>
        </w:rPr>
        <w:t xml:space="preserve">Bílý </w:t>
      </w:r>
      <w:r w:rsidRPr="00DB70AC">
        <w:rPr>
          <w:snapToGrid w:val="0"/>
          <w:szCs w:val="22"/>
        </w:rPr>
        <w:t xml:space="preserve">LLDPE aplikátor opatřený LLDPE krytkou, LLDPE manžetou pístu, PS pístem a PP dávkovacím prstencem. </w:t>
      </w:r>
      <w:r w:rsidRPr="00DB70AC">
        <w:rPr>
          <w:szCs w:val="22"/>
        </w:rPr>
        <w:t>Závitový kroužek na kalibrovaném pístu umožňuje úpravu dávky na 1- 6 dílů v aplikaci.</w:t>
      </w:r>
    </w:p>
    <w:p w14:paraId="5CBDE5CA" w14:textId="77777777" w:rsidR="00AA21F3" w:rsidRPr="00DB70AC" w:rsidRDefault="00AA21F3" w:rsidP="00AA21F3">
      <w:pPr>
        <w:tabs>
          <w:tab w:val="left" w:pos="1815"/>
        </w:tabs>
        <w:jc w:val="both"/>
        <w:rPr>
          <w:szCs w:val="22"/>
        </w:rPr>
      </w:pPr>
      <w:r w:rsidRPr="00DB70AC">
        <w:rPr>
          <w:szCs w:val="22"/>
        </w:rPr>
        <w:t xml:space="preserve"> </w:t>
      </w:r>
    </w:p>
    <w:p w14:paraId="7C255D55" w14:textId="77777777" w:rsidR="00AA21F3" w:rsidRPr="00DB70AC" w:rsidRDefault="00AA21F3" w:rsidP="00AA21F3">
      <w:pPr>
        <w:pStyle w:val="Zkladntext"/>
        <w:tabs>
          <w:tab w:val="left" w:pos="709"/>
        </w:tabs>
        <w:rPr>
          <w:szCs w:val="22"/>
        </w:rPr>
      </w:pPr>
      <w:r w:rsidRPr="00DB70AC">
        <w:rPr>
          <w:szCs w:val="22"/>
        </w:rPr>
        <w:t>Aplikátor č. 2</w:t>
      </w:r>
    </w:p>
    <w:p w14:paraId="407A8CC0" w14:textId="77777777" w:rsidR="00AA21F3" w:rsidRPr="00DB70AC" w:rsidRDefault="00AA21F3" w:rsidP="00AA21F3">
      <w:pPr>
        <w:pStyle w:val="Zkladntext"/>
        <w:tabs>
          <w:tab w:val="left" w:pos="709"/>
        </w:tabs>
        <w:rPr>
          <w:color w:val="FF0000"/>
          <w:szCs w:val="22"/>
        </w:rPr>
      </w:pPr>
      <w:r w:rsidRPr="00DB70AC">
        <w:rPr>
          <w:szCs w:val="22"/>
        </w:rPr>
        <w:t xml:space="preserve">Bílý HDPE aplikátor opatřený LDPE krytkou, LDPE manžetou pístu, HDPE pístem a HDPE dávkovacím prstencem. Závitový kroužek na kalibrovaném pístu umožňuje úpravu dávky na 1- 6 dílů v aplikaci. </w:t>
      </w:r>
    </w:p>
    <w:p w14:paraId="387679CB" w14:textId="77777777" w:rsidR="00AA21F3" w:rsidRPr="00DB70AC" w:rsidRDefault="00AA21F3" w:rsidP="00AA21F3">
      <w:pPr>
        <w:rPr>
          <w:color w:val="FF0000"/>
          <w:szCs w:val="22"/>
        </w:rPr>
      </w:pPr>
    </w:p>
    <w:p w14:paraId="342B24A2" w14:textId="77777777" w:rsidR="00AA21F3" w:rsidRPr="00DB70AC" w:rsidRDefault="00AA21F3" w:rsidP="00AA21F3">
      <w:pPr>
        <w:rPr>
          <w:szCs w:val="22"/>
        </w:rPr>
      </w:pPr>
      <w:r w:rsidRPr="00DB70AC">
        <w:rPr>
          <w:szCs w:val="22"/>
          <w:u w:val="single"/>
        </w:rPr>
        <w:t>Vnější obal a velikost balení:</w:t>
      </w:r>
    </w:p>
    <w:p w14:paraId="7629240E" w14:textId="77777777" w:rsidR="00AA21F3" w:rsidRPr="00DB70AC" w:rsidRDefault="00AA21F3" w:rsidP="00AA21F3">
      <w:pPr>
        <w:rPr>
          <w:szCs w:val="22"/>
        </w:rPr>
      </w:pPr>
      <w:r w:rsidRPr="00DB70AC">
        <w:rPr>
          <w:szCs w:val="22"/>
        </w:rPr>
        <w:t>Papírová krabice s 1 nebo s 10 aplikátory.</w:t>
      </w:r>
    </w:p>
    <w:p w14:paraId="235918AF" w14:textId="77777777" w:rsidR="00AA21F3" w:rsidRPr="00DB70AC" w:rsidRDefault="00AA21F3" w:rsidP="00AA21F3">
      <w:pPr>
        <w:tabs>
          <w:tab w:val="left" w:pos="3402"/>
        </w:tabs>
        <w:rPr>
          <w:szCs w:val="22"/>
        </w:rPr>
      </w:pPr>
      <w:r w:rsidRPr="00DB70AC">
        <w:rPr>
          <w:szCs w:val="22"/>
        </w:rPr>
        <w:t>1 × 28,5 g (1 aplikátor)</w:t>
      </w:r>
    </w:p>
    <w:p w14:paraId="2C14C51F" w14:textId="77777777" w:rsidR="00AA21F3" w:rsidRPr="00DB70AC" w:rsidRDefault="00AA21F3" w:rsidP="00AA21F3">
      <w:pPr>
        <w:jc w:val="both"/>
        <w:rPr>
          <w:szCs w:val="22"/>
        </w:rPr>
      </w:pPr>
      <w:r w:rsidRPr="00DB70AC">
        <w:rPr>
          <w:szCs w:val="22"/>
        </w:rPr>
        <w:t>10 x 28,5 g (10 aplikátorů)</w:t>
      </w:r>
    </w:p>
    <w:p w14:paraId="33DAFE0B" w14:textId="77777777" w:rsidR="00AA21F3" w:rsidRPr="00DB70AC" w:rsidRDefault="00AA21F3" w:rsidP="00AA21F3">
      <w:pPr>
        <w:jc w:val="both"/>
        <w:rPr>
          <w:szCs w:val="22"/>
        </w:rPr>
      </w:pPr>
      <w:r w:rsidRPr="00DB70AC">
        <w:rPr>
          <w:szCs w:val="22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800AC9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2D16FACC" w:rsidR="00FD1E45" w:rsidRPr="00B41D57" w:rsidRDefault="00800AC9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800AC9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800AC9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05A103" w14:textId="77777777" w:rsidR="00AA21F3" w:rsidRPr="00DB70AC" w:rsidRDefault="00AA21F3" w:rsidP="00AA21F3">
      <w:pPr>
        <w:jc w:val="both"/>
        <w:rPr>
          <w:szCs w:val="22"/>
        </w:rPr>
      </w:pPr>
      <w:r w:rsidRPr="00DB70AC">
        <w:rPr>
          <w:szCs w:val="22"/>
        </w:rPr>
        <w:t>Bioveta,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800AC9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2FEEA9" w14:textId="77777777" w:rsidR="00614EA4" w:rsidRPr="00DB70AC" w:rsidRDefault="00614EA4" w:rsidP="00614EA4">
      <w:pPr>
        <w:ind w:right="-318"/>
        <w:jc w:val="both"/>
        <w:rPr>
          <w:caps/>
          <w:szCs w:val="22"/>
        </w:rPr>
      </w:pPr>
      <w:r w:rsidRPr="00DB70AC">
        <w:rPr>
          <w:caps/>
          <w:szCs w:val="22"/>
        </w:rPr>
        <w:t>96/044/13-C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058DDC" w14:textId="77777777" w:rsidR="00614EA4" w:rsidRPr="00B41D57" w:rsidRDefault="00614E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800AC9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4B0A7343" w:rsidR="00C114FF" w:rsidRPr="00B41D57" w:rsidRDefault="00800AC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AA21F3" w:rsidRPr="00AA21F3">
        <w:rPr>
          <w:szCs w:val="22"/>
        </w:rPr>
        <w:t xml:space="preserve"> </w:t>
      </w:r>
      <w:r w:rsidR="00AA21F3" w:rsidRPr="00DB70AC">
        <w:rPr>
          <w:szCs w:val="22"/>
        </w:rPr>
        <w:t>30. 10. 2013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800AC9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02E07656" w:rsidR="00C114FF" w:rsidRPr="00B41D57" w:rsidRDefault="00D316D0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341A8B">
        <w:t>4</w:t>
      </w:r>
      <w:r>
        <w:t>/2026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800AC9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5B64D485" w:rsidR="0078538F" w:rsidRPr="00B41D57" w:rsidRDefault="00800AC9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Default="00800AC9" w:rsidP="005C4E23">
      <w:pPr>
        <w:ind w:right="-1"/>
        <w:rPr>
          <w:i/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2745D182" w14:textId="77777777" w:rsidR="00AA21F3" w:rsidRPr="00B41D57" w:rsidRDefault="00AA21F3" w:rsidP="005C4E23">
      <w:pPr>
        <w:ind w:right="-1"/>
        <w:rPr>
          <w:szCs w:val="22"/>
        </w:rPr>
      </w:pPr>
    </w:p>
    <w:bookmarkEnd w:id="6"/>
    <w:p w14:paraId="72230993" w14:textId="77777777" w:rsidR="00AA21F3" w:rsidRPr="00E148B9" w:rsidRDefault="00AA21F3" w:rsidP="00AA21F3">
      <w:pPr>
        <w:tabs>
          <w:tab w:val="clear" w:pos="567"/>
        </w:tabs>
        <w:spacing w:line="240" w:lineRule="auto"/>
      </w:pPr>
      <w:r w:rsidRPr="00E148B9">
        <w:t>Podrobné informace o tomto veterinárním léčivém přípravku naleznete také v národní databázi (</w:t>
      </w:r>
      <w:hyperlink r:id="rId9" w:history="1">
        <w:r w:rsidRPr="00E148B9">
          <w:rPr>
            <w:rStyle w:val="Hypertextovodkaz"/>
          </w:rPr>
          <w:t>https://www.uskvbl.cz</w:t>
        </w:r>
      </w:hyperlink>
      <w:r w:rsidRPr="00E148B9">
        <w:t>).</w:t>
      </w:r>
    </w:p>
    <w:p w14:paraId="72BBFD3F" w14:textId="77777777" w:rsidR="005F346D" w:rsidRPr="00B41D57" w:rsidRDefault="005F346D" w:rsidP="001251CD">
      <w:pPr>
        <w:pStyle w:val="BodytextAgency"/>
        <w:spacing w:after="0" w:line="240" w:lineRule="auto"/>
        <w:rPr>
          <w:szCs w:val="22"/>
        </w:rPr>
      </w:pPr>
      <w:bookmarkStart w:id="7" w:name="_GoBack"/>
      <w:bookmarkEnd w:id="7"/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5AB17" w14:textId="77777777" w:rsidR="0027657D" w:rsidRDefault="0027657D">
      <w:pPr>
        <w:spacing w:line="240" w:lineRule="auto"/>
      </w:pPr>
      <w:r>
        <w:separator/>
      </w:r>
    </w:p>
  </w:endnote>
  <w:endnote w:type="continuationSeparator" w:id="0">
    <w:p w14:paraId="5715005A" w14:textId="77777777" w:rsidR="0027657D" w:rsidRDefault="00276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00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00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E5B11" w14:textId="77777777" w:rsidR="0027657D" w:rsidRDefault="0027657D">
      <w:pPr>
        <w:spacing w:line="240" w:lineRule="auto"/>
      </w:pPr>
      <w:r>
        <w:separator/>
      </w:r>
    </w:p>
  </w:footnote>
  <w:footnote w:type="continuationSeparator" w:id="0">
    <w:p w14:paraId="2DFD90DB" w14:textId="77777777" w:rsidR="0027657D" w:rsidRDefault="002765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AB61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A9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6E1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C3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A3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7CB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72C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EF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BA8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A7CCD5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E6AE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42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B6E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AA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27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BA3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6C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92A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3968F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AAA30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1CEF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3E35D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FDC6C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60E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E8AEE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A1678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E6DF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0BC380A"/>
    <w:multiLevelType w:val="hybridMultilevel"/>
    <w:tmpl w:val="342CE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244E2B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4033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DB4DB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8E37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1EEB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42EB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7461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2F6AE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4CE18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98A7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614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B4D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E81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4C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701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20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66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AA6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BEBCC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D29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B65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86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89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EF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C6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622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8868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15E09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1FEB6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35E72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66D6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F6F8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F295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34DF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647C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1E2B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E55482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2189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622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AF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26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AF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09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E6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569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6688FDA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96CD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6A89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45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20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A8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21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9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BA8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858605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361C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1C6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169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24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4E9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1E2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E7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14A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45540E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5C6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200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BCF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C0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B8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681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EF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7C6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996A0C2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DA98D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41A1E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6C650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89E25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EC679F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A8A6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048FF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61AF2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B1858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1CE8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101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42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2C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6E9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C3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243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3A3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12408CC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FC09356" w:tentative="1">
      <w:start w:val="1"/>
      <w:numFmt w:val="lowerLetter"/>
      <w:lvlText w:val="%2."/>
      <w:lvlJc w:val="left"/>
      <w:pPr>
        <w:ind w:left="1440" w:hanging="360"/>
      </w:pPr>
    </w:lvl>
    <w:lvl w:ilvl="2" w:tplc="F6E2E4FC" w:tentative="1">
      <w:start w:val="1"/>
      <w:numFmt w:val="lowerRoman"/>
      <w:lvlText w:val="%3."/>
      <w:lvlJc w:val="right"/>
      <w:pPr>
        <w:ind w:left="2160" w:hanging="180"/>
      </w:pPr>
    </w:lvl>
    <w:lvl w:ilvl="3" w:tplc="2DD6C744" w:tentative="1">
      <w:start w:val="1"/>
      <w:numFmt w:val="decimal"/>
      <w:lvlText w:val="%4."/>
      <w:lvlJc w:val="left"/>
      <w:pPr>
        <w:ind w:left="2880" w:hanging="360"/>
      </w:pPr>
    </w:lvl>
    <w:lvl w:ilvl="4" w:tplc="EEBEAEFA" w:tentative="1">
      <w:start w:val="1"/>
      <w:numFmt w:val="lowerLetter"/>
      <w:lvlText w:val="%5."/>
      <w:lvlJc w:val="left"/>
      <w:pPr>
        <w:ind w:left="3600" w:hanging="360"/>
      </w:pPr>
    </w:lvl>
    <w:lvl w:ilvl="5" w:tplc="4C468D58" w:tentative="1">
      <w:start w:val="1"/>
      <w:numFmt w:val="lowerRoman"/>
      <w:lvlText w:val="%6."/>
      <w:lvlJc w:val="right"/>
      <w:pPr>
        <w:ind w:left="4320" w:hanging="180"/>
      </w:pPr>
    </w:lvl>
    <w:lvl w:ilvl="6" w:tplc="0C6C0A72" w:tentative="1">
      <w:start w:val="1"/>
      <w:numFmt w:val="decimal"/>
      <w:lvlText w:val="%7."/>
      <w:lvlJc w:val="left"/>
      <w:pPr>
        <w:ind w:left="5040" w:hanging="360"/>
      </w:pPr>
    </w:lvl>
    <w:lvl w:ilvl="7" w:tplc="FDC27EEC" w:tentative="1">
      <w:start w:val="1"/>
      <w:numFmt w:val="lowerLetter"/>
      <w:lvlText w:val="%8."/>
      <w:lvlJc w:val="left"/>
      <w:pPr>
        <w:ind w:left="5760" w:hanging="360"/>
      </w:pPr>
    </w:lvl>
    <w:lvl w:ilvl="8" w:tplc="BBECF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683E68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824AE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648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4E7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84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280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4D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01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AA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67F48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2A8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C29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E3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6C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2E6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923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6C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80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6CF6A2F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EA0D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1C1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29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CB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04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844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82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BC3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4E56B3BE">
      <w:start w:val="1"/>
      <w:numFmt w:val="decimal"/>
      <w:lvlText w:val="%1."/>
      <w:lvlJc w:val="left"/>
      <w:pPr>
        <w:ind w:left="720" w:hanging="360"/>
      </w:pPr>
    </w:lvl>
    <w:lvl w:ilvl="1" w:tplc="1274614A" w:tentative="1">
      <w:start w:val="1"/>
      <w:numFmt w:val="lowerLetter"/>
      <w:lvlText w:val="%2."/>
      <w:lvlJc w:val="left"/>
      <w:pPr>
        <w:ind w:left="1440" w:hanging="360"/>
      </w:pPr>
    </w:lvl>
    <w:lvl w:ilvl="2" w:tplc="CDA263F2" w:tentative="1">
      <w:start w:val="1"/>
      <w:numFmt w:val="lowerRoman"/>
      <w:lvlText w:val="%3."/>
      <w:lvlJc w:val="right"/>
      <w:pPr>
        <w:ind w:left="2160" w:hanging="180"/>
      </w:pPr>
    </w:lvl>
    <w:lvl w:ilvl="3" w:tplc="BD5880D0" w:tentative="1">
      <w:start w:val="1"/>
      <w:numFmt w:val="decimal"/>
      <w:lvlText w:val="%4."/>
      <w:lvlJc w:val="left"/>
      <w:pPr>
        <w:ind w:left="2880" w:hanging="360"/>
      </w:pPr>
    </w:lvl>
    <w:lvl w:ilvl="4" w:tplc="3482C400" w:tentative="1">
      <w:start w:val="1"/>
      <w:numFmt w:val="lowerLetter"/>
      <w:lvlText w:val="%5."/>
      <w:lvlJc w:val="left"/>
      <w:pPr>
        <w:ind w:left="3600" w:hanging="360"/>
      </w:pPr>
    </w:lvl>
    <w:lvl w:ilvl="5" w:tplc="ABF69EA6" w:tentative="1">
      <w:start w:val="1"/>
      <w:numFmt w:val="lowerRoman"/>
      <w:lvlText w:val="%6."/>
      <w:lvlJc w:val="right"/>
      <w:pPr>
        <w:ind w:left="4320" w:hanging="180"/>
      </w:pPr>
    </w:lvl>
    <w:lvl w:ilvl="6" w:tplc="F2729384" w:tentative="1">
      <w:start w:val="1"/>
      <w:numFmt w:val="decimal"/>
      <w:lvlText w:val="%7."/>
      <w:lvlJc w:val="left"/>
      <w:pPr>
        <w:ind w:left="5040" w:hanging="360"/>
      </w:pPr>
    </w:lvl>
    <w:lvl w:ilvl="7" w:tplc="999A35BE" w:tentative="1">
      <w:start w:val="1"/>
      <w:numFmt w:val="lowerLetter"/>
      <w:lvlText w:val="%8."/>
      <w:lvlJc w:val="left"/>
      <w:pPr>
        <w:ind w:left="5760" w:hanging="360"/>
      </w:pPr>
    </w:lvl>
    <w:lvl w:ilvl="8" w:tplc="1F8A6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C64B1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AEB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E1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04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64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8C8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49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8F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9E3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3185"/>
    <w:rsid w:val="000B5042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074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1CD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0D65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5B4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9E3"/>
    <w:rsid w:val="0027657D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82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2269"/>
    <w:rsid w:val="0033480E"/>
    <w:rsid w:val="00337123"/>
    <w:rsid w:val="00341390"/>
    <w:rsid w:val="00341866"/>
    <w:rsid w:val="00341A8B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04D1"/>
    <w:rsid w:val="003A2C3D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39B7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45A2"/>
    <w:rsid w:val="00456ED0"/>
    <w:rsid w:val="00457550"/>
    <w:rsid w:val="00457B74"/>
    <w:rsid w:val="00461B2A"/>
    <w:rsid w:val="004620A4"/>
    <w:rsid w:val="00472214"/>
    <w:rsid w:val="00474C50"/>
    <w:rsid w:val="004768DB"/>
    <w:rsid w:val="004771F9"/>
    <w:rsid w:val="00485FD4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D7E9C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5982"/>
    <w:rsid w:val="005272F4"/>
    <w:rsid w:val="00527B8F"/>
    <w:rsid w:val="00536031"/>
    <w:rsid w:val="0054134B"/>
    <w:rsid w:val="00542012"/>
    <w:rsid w:val="00543DF5"/>
    <w:rsid w:val="00545A61"/>
    <w:rsid w:val="00546DD8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51E4"/>
    <w:rsid w:val="0058621D"/>
    <w:rsid w:val="00586904"/>
    <w:rsid w:val="005A4CBE"/>
    <w:rsid w:val="005B04A8"/>
    <w:rsid w:val="005B1FD0"/>
    <w:rsid w:val="005B28AD"/>
    <w:rsid w:val="005B328D"/>
    <w:rsid w:val="005B3503"/>
    <w:rsid w:val="005B39B9"/>
    <w:rsid w:val="005B3EE7"/>
    <w:rsid w:val="005B4DCD"/>
    <w:rsid w:val="005B4FAD"/>
    <w:rsid w:val="005C276A"/>
    <w:rsid w:val="005C4E23"/>
    <w:rsid w:val="005D380C"/>
    <w:rsid w:val="005D3F79"/>
    <w:rsid w:val="005D5EAA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EA4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665F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3FE9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65EA"/>
    <w:rsid w:val="007276B6"/>
    <w:rsid w:val="00730908"/>
    <w:rsid w:val="00730CE9"/>
    <w:rsid w:val="0073373D"/>
    <w:rsid w:val="00736B1E"/>
    <w:rsid w:val="007439DB"/>
    <w:rsid w:val="007464DA"/>
    <w:rsid w:val="00756716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169"/>
    <w:rsid w:val="007E2F2D"/>
    <w:rsid w:val="007F1433"/>
    <w:rsid w:val="007F1491"/>
    <w:rsid w:val="007F16DD"/>
    <w:rsid w:val="007F2F03"/>
    <w:rsid w:val="007F42CE"/>
    <w:rsid w:val="00800AC9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0719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5E02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1F37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586C"/>
    <w:rsid w:val="00966EC1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D18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247C"/>
    <w:rsid w:val="00A16BAC"/>
    <w:rsid w:val="00A207FB"/>
    <w:rsid w:val="00A20ADC"/>
    <w:rsid w:val="00A24016"/>
    <w:rsid w:val="00A265BF"/>
    <w:rsid w:val="00A26F44"/>
    <w:rsid w:val="00A34FAB"/>
    <w:rsid w:val="00A36A2D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5470"/>
    <w:rsid w:val="00A9226B"/>
    <w:rsid w:val="00A9575C"/>
    <w:rsid w:val="00A95B56"/>
    <w:rsid w:val="00A95E81"/>
    <w:rsid w:val="00A969AF"/>
    <w:rsid w:val="00AA21F3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3FFA"/>
    <w:rsid w:val="00B075D6"/>
    <w:rsid w:val="00B10790"/>
    <w:rsid w:val="00B113B9"/>
    <w:rsid w:val="00B119A2"/>
    <w:rsid w:val="00B13B6D"/>
    <w:rsid w:val="00B177F2"/>
    <w:rsid w:val="00B17F45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7D2D"/>
    <w:rsid w:val="00BC7FE8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5FDF"/>
    <w:rsid w:val="00CB7EF1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7355"/>
    <w:rsid w:val="00D028A9"/>
    <w:rsid w:val="00D0359D"/>
    <w:rsid w:val="00D04DED"/>
    <w:rsid w:val="00D1089A"/>
    <w:rsid w:val="00D116BD"/>
    <w:rsid w:val="00D16FE0"/>
    <w:rsid w:val="00D2001A"/>
    <w:rsid w:val="00D20684"/>
    <w:rsid w:val="00D2163A"/>
    <w:rsid w:val="00D26B62"/>
    <w:rsid w:val="00D316D0"/>
    <w:rsid w:val="00D32624"/>
    <w:rsid w:val="00D3691A"/>
    <w:rsid w:val="00D377E2"/>
    <w:rsid w:val="00D403E9"/>
    <w:rsid w:val="00D42DCB"/>
    <w:rsid w:val="00D44220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655B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92"/>
    <w:rsid w:val="00FD7AB4"/>
    <w:rsid w:val="00FD7B98"/>
    <w:rsid w:val="00FE0E3E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EF04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2E4C4-7048-446C-9280-37BA18ED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1599</Words>
  <Characters>9440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24</cp:revision>
  <cp:lastPrinted>2026-05-11T15:05:00Z</cp:lastPrinted>
  <dcterms:created xsi:type="dcterms:W3CDTF">2026-03-03T13:36:00Z</dcterms:created>
  <dcterms:modified xsi:type="dcterms:W3CDTF">2026-05-11T15:05:00Z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