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4E9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4E9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4E9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C348FB" w14:textId="77777777" w:rsidR="002B7569" w:rsidRPr="009A3302" w:rsidRDefault="002B7569" w:rsidP="002B7569">
      <w:pPr>
        <w:rPr>
          <w:szCs w:val="22"/>
        </w:rPr>
      </w:pPr>
      <w:r>
        <w:rPr>
          <w:szCs w:val="22"/>
        </w:rPr>
        <w:t>Boflox 100 mg/ml</w:t>
      </w:r>
      <w:r w:rsidRPr="009A3302">
        <w:rPr>
          <w:szCs w:val="22"/>
        </w:rPr>
        <w:t xml:space="preserve"> injekční roztok pro skot a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4E9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C11F33" w14:textId="43EDCDE8" w:rsidR="002B7569" w:rsidRDefault="002B7569" w:rsidP="002B7569">
      <w:pPr>
        <w:tabs>
          <w:tab w:val="left" w:pos="1701"/>
        </w:tabs>
        <w:rPr>
          <w:szCs w:val="22"/>
        </w:rPr>
      </w:pPr>
      <w:r w:rsidRPr="00446945">
        <w:rPr>
          <w:szCs w:val="22"/>
        </w:rPr>
        <w:t>Každý ml obsahuje:</w:t>
      </w:r>
    </w:p>
    <w:p w14:paraId="45DDFE59" w14:textId="77777777" w:rsidR="002B7569" w:rsidRPr="009A3302" w:rsidRDefault="002B7569" w:rsidP="002B7569">
      <w:pPr>
        <w:tabs>
          <w:tab w:val="left" w:pos="1701"/>
        </w:tabs>
        <w:rPr>
          <w:iCs/>
          <w:szCs w:val="22"/>
        </w:rPr>
      </w:pPr>
    </w:p>
    <w:p w14:paraId="668A2BBB" w14:textId="5EB60617" w:rsidR="00C114FF" w:rsidRPr="00B41D57" w:rsidRDefault="00C64E9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880A80C" w14:textId="269CD07C" w:rsidR="002B7569" w:rsidRPr="009A3302" w:rsidRDefault="002B7569" w:rsidP="002B7569">
      <w:pPr>
        <w:tabs>
          <w:tab w:val="left" w:pos="2127"/>
        </w:tabs>
        <w:ind w:left="2127" w:hanging="2127"/>
        <w:rPr>
          <w:iCs/>
          <w:szCs w:val="22"/>
        </w:rPr>
      </w:pPr>
      <w:r w:rsidRPr="009A3302">
        <w:rPr>
          <w:iCs/>
          <w:szCs w:val="22"/>
        </w:rPr>
        <w:t>Marbofloxacin</w:t>
      </w:r>
      <w:r w:rsidR="00AB6440">
        <w:rPr>
          <w:iCs/>
          <w:szCs w:val="22"/>
        </w:rPr>
        <w:t>um</w:t>
      </w:r>
      <w:r w:rsidRPr="009A3302">
        <w:rPr>
          <w:szCs w:val="22"/>
        </w:rPr>
        <w:tab/>
        <w:t>100 mg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43CA2B" w14:textId="77777777" w:rsidR="002B7569" w:rsidRPr="009A3302" w:rsidRDefault="002B7569" w:rsidP="002B7569">
      <w:pPr>
        <w:rPr>
          <w:b/>
        </w:rPr>
      </w:pPr>
      <w:r w:rsidRPr="009A3302"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C7C08" w14:paraId="4A9E1F30" w14:textId="77777777" w:rsidTr="001D3D55">
        <w:tc>
          <w:tcPr>
            <w:tcW w:w="4527" w:type="dxa"/>
            <w:shd w:val="clear" w:color="auto" w:fill="auto"/>
            <w:vAlign w:val="center"/>
          </w:tcPr>
          <w:p w14:paraId="0F0DF102" w14:textId="77777777" w:rsidR="009C7C08" w:rsidRPr="00B41D57" w:rsidRDefault="009C7C08" w:rsidP="001D3D5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4E39A2B" w14:textId="77777777" w:rsidR="009C7C08" w:rsidRPr="00B41D57" w:rsidRDefault="009C7C08" w:rsidP="001D3D5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C7C08" w14:paraId="671C0CFC" w14:textId="77777777" w:rsidTr="001D3D55">
        <w:tc>
          <w:tcPr>
            <w:tcW w:w="4527" w:type="dxa"/>
            <w:shd w:val="clear" w:color="auto" w:fill="auto"/>
          </w:tcPr>
          <w:p w14:paraId="2F1F5DCA" w14:textId="6D6D3C7D" w:rsidR="009C7C08" w:rsidRPr="002B7569" w:rsidRDefault="00C4056F" w:rsidP="001D3D5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Dinatrium-edetát</w:t>
            </w:r>
          </w:p>
        </w:tc>
        <w:tc>
          <w:tcPr>
            <w:tcW w:w="4534" w:type="dxa"/>
            <w:shd w:val="clear" w:color="auto" w:fill="auto"/>
          </w:tcPr>
          <w:p w14:paraId="615DD0B1" w14:textId="12B6672C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  <w:r w:rsidRPr="00B66184">
              <w:rPr>
                <w:szCs w:val="22"/>
              </w:rPr>
              <w:t>0</w:t>
            </w:r>
            <w:r w:rsidR="00AB6440">
              <w:rPr>
                <w:szCs w:val="22"/>
              </w:rPr>
              <w:t>,</w:t>
            </w:r>
            <w:r w:rsidRPr="00B66184">
              <w:rPr>
                <w:szCs w:val="22"/>
              </w:rPr>
              <w:t>10 mg</w:t>
            </w:r>
          </w:p>
        </w:tc>
      </w:tr>
      <w:tr w:rsidR="009C7C08" w14:paraId="40C5AA5E" w14:textId="77777777" w:rsidTr="001D3D55">
        <w:tc>
          <w:tcPr>
            <w:tcW w:w="4527" w:type="dxa"/>
            <w:shd w:val="clear" w:color="auto" w:fill="auto"/>
          </w:tcPr>
          <w:p w14:paraId="3A2B14F6" w14:textId="7AA0BBDA" w:rsidR="009C7C08" w:rsidRPr="00B41D57" w:rsidRDefault="00F451F7" w:rsidP="001D3D5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T</w:t>
            </w:r>
            <w:r w:rsidR="009C7C08" w:rsidRPr="00B66184">
              <w:rPr>
                <w:szCs w:val="22"/>
              </w:rPr>
              <w:t>hioglycerol</w:t>
            </w:r>
          </w:p>
        </w:tc>
        <w:tc>
          <w:tcPr>
            <w:tcW w:w="4534" w:type="dxa"/>
            <w:shd w:val="clear" w:color="auto" w:fill="auto"/>
          </w:tcPr>
          <w:p w14:paraId="21CFED0C" w14:textId="77777777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  <w:r w:rsidRPr="00B66184">
              <w:rPr>
                <w:szCs w:val="22"/>
              </w:rPr>
              <w:t>1 mg</w:t>
            </w:r>
          </w:p>
        </w:tc>
      </w:tr>
      <w:tr w:rsidR="009C7C08" w14:paraId="7D93B74C" w14:textId="77777777" w:rsidTr="001D3D55">
        <w:tc>
          <w:tcPr>
            <w:tcW w:w="4527" w:type="dxa"/>
            <w:shd w:val="clear" w:color="auto" w:fill="auto"/>
          </w:tcPr>
          <w:p w14:paraId="7A25BD26" w14:textId="77777777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  <w:r w:rsidRPr="009A3302">
              <w:rPr>
                <w:szCs w:val="22"/>
              </w:rPr>
              <w:t>Metakresol</w:t>
            </w:r>
          </w:p>
        </w:tc>
        <w:tc>
          <w:tcPr>
            <w:tcW w:w="4534" w:type="dxa"/>
            <w:shd w:val="clear" w:color="auto" w:fill="auto"/>
          </w:tcPr>
          <w:p w14:paraId="14D65551" w14:textId="77777777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  <w:r w:rsidRPr="00B66184">
              <w:rPr>
                <w:szCs w:val="22"/>
              </w:rPr>
              <w:t>2 mg</w:t>
            </w:r>
          </w:p>
        </w:tc>
      </w:tr>
      <w:tr w:rsidR="009C7C08" w14:paraId="7EC4893A" w14:textId="77777777" w:rsidTr="001D3D55">
        <w:tc>
          <w:tcPr>
            <w:tcW w:w="4527" w:type="dxa"/>
            <w:shd w:val="clear" w:color="auto" w:fill="auto"/>
            <w:vAlign w:val="center"/>
          </w:tcPr>
          <w:p w14:paraId="26EBEBA0" w14:textId="77777777" w:rsidR="009C7C08" w:rsidRPr="00B41D57" w:rsidRDefault="009C7C08" w:rsidP="001D3D5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A3302">
              <w:rPr>
                <w:iCs/>
                <w:szCs w:val="22"/>
              </w:rPr>
              <w:t>Glukonolakton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3BB2D45" w14:textId="77777777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</w:p>
        </w:tc>
      </w:tr>
      <w:tr w:rsidR="009C7C08" w14:paraId="484D3B2D" w14:textId="77777777" w:rsidTr="001D3D55">
        <w:tc>
          <w:tcPr>
            <w:tcW w:w="4527" w:type="dxa"/>
            <w:shd w:val="clear" w:color="auto" w:fill="auto"/>
            <w:vAlign w:val="center"/>
          </w:tcPr>
          <w:p w14:paraId="54D17C1E" w14:textId="0353953B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  <w:r w:rsidRPr="009A3302">
              <w:rPr>
                <w:iCs/>
                <w:szCs w:val="22"/>
              </w:rPr>
              <w:t xml:space="preserve">Voda </w:t>
            </w:r>
            <w:r w:rsidR="00AB6440">
              <w:rPr>
                <w:iCs/>
                <w:szCs w:val="22"/>
              </w:rPr>
              <w:t xml:space="preserve">pro </w:t>
            </w:r>
            <w:r w:rsidRPr="009A3302">
              <w:rPr>
                <w:iCs/>
                <w:szCs w:val="22"/>
              </w:rPr>
              <w:t>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936318" w14:textId="77777777" w:rsidR="009C7C08" w:rsidRPr="00B41D57" w:rsidRDefault="009C7C08" w:rsidP="001D3D5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B939FCA" w14:textId="77777777" w:rsidR="009C7C08" w:rsidRDefault="009C7C08" w:rsidP="009C7C08">
      <w:pPr>
        <w:rPr>
          <w:szCs w:val="22"/>
        </w:rPr>
      </w:pPr>
    </w:p>
    <w:p w14:paraId="6018D32D" w14:textId="3F6EDFFC" w:rsidR="009C7C08" w:rsidRPr="009A3302" w:rsidRDefault="009C7C08" w:rsidP="009C7C08">
      <w:pPr>
        <w:rPr>
          <w:szCs w:val="22"/>
        </w:rPr>
      </w:pPr>
      <w:r w:rsidRPr="009A3302">
        <w:rPr>
          <w:szCs w:val="22"/>
        </w:rPr>
        <w:t>Čirý žlutozelený až žlutohnědý roztok.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4E9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4E9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0BB6EE" w14:textId="77777777" w:rsidR="006E17EB" w:rsidRPr="009A3302" w:rsidRDefault="006E17EB" w:rsidP="006E17EB">
      <w:pPr>
        <w:tabs>
          <w:tab w:val="left" w:pos="708"/>
        </w:tabs>
        <w:rPr>
          <w:szCs w:val="22"/>
        </w:rPr>
      </w:pPr>
      <w:r w:rsidRPr="009A3302">
        <w:rPr>
          <w:szCs w:val="22"/>
        </w:rPr>
        <w:t>Skot, prasata (prasnice)</w:t>
      </w:r>
    </w:p>
    <w:p w14:paraId="4EA9E6E5" w14:textId="77777777" w:rsidR="006E17EB" w:rsidRPr="00B41D57" w:rsidRDefault="006E17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4E9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96746" w14:textId="77777777" w:rsidR="006E17EB" w:rsidRPr="009A3302" w:rsidRDefault="006E17EB" w:rsidP="006E17EB">
      <w:pPr>
        <w:jc w:val="both"/>
        <w:rPr>
          <w:szCs w:val="22"/>
        </w:rPr>
      </w:pPr>
      <w:r w:rsidRPr="009A3302">
        <w:rPr>
          <w:szCs w:val="22"/>
        </w:rPr>
        <w:t>U skotu:</w:t>
      </w:r>
    </w:p>
    <w:p w14:paraId="133BD501" w14:textId="6F157484" w:rsidR="006E17EB" w:rsidRPr="009A3302" w:rsidRDefault="006E17EB" w:rsidP="006E17EB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respiračních infekcí vyvolaných kmeny </w:t>
      </w:r>
      <w:r w:rsidRPr="009A3302">
        <w:rPr>
          <w:i/>
          <w:szCs w:val="22"/>
        </w:rPr>
        <w:t>Histophilus somni</w:t>
      </w:r>
      <w:r w:rsidRPr="009A3302">
        <w:rPr>
          <w:szCs w:val="22"/>
        </w:rPr>
        <w:t xml:space="preserve">, </w:t>
      </w:r>
      <w:r w:rsidRPr="009A3302">
        <w:rPr>
          <w:i/>
          <w:szCs w:val="22"/>
        </w:rPr>
        <w:t>Mannheimia haemolytica</w:t>
      </w:r>
      <w:r w:rsidRPr="009A3302">
        <w:rPr>
          <w:szCs w:val="22"/>
        </w:rPr>
        <w:t xml:space="preserve">, </w:t>
      </w:r>
      <w:r w:rsidRPr="009A3302">
        <w:rPr>
          <w:i/>
          <w:szCs w:val="22"/>
        </w:rPr>
        <w:t>Mycoplasma bovis</w:t>
      </w:r>
      <w:r w:rsidRPr="009A3302">
        <w:rPr>
          <w:szCs w:val="22"/>
        </w:rPr>
        <w:t xml:space="preserve">, </w:t>
      </w:r>
      <w:r w:rsidRPr="009A3302">
        <w:rPr>
          <w:i/>
          <w:szCs w:val="22"/>
        </w:rPr>
        <w:t>Pasteurella multocida</w:t>
      </w:r>
      <w:r w:rsidRPr="009A3302">
        <w:rPr>
          <w:szCs w:val="22"/>
        </w:rPr>
        <w:t xml:space="preserve"> citlivými </w:t>
      </w:r>
      <w:r w:rsidR="008E6486">
        <w:rPr>
          <w:szCs w:val="22"/>
        </w:rPr>
        <w:t>k</w:t>
      </w:r>
      <w:r w:rsidR="008E6486" w:rsidRPr="009A3302">
        <w:rPr>
          <w:szCs w:val="22"/>
        </w:rPr>
        <w:t xml:space="preserve"> </w:t>
      </w:r>
      <w:r w:rsidRPr="009A3302">
        <w:rPr>
          <w:szCs w:val="22"/>
        </w:rPr>
        <w:t>marbofloxacin</w:t>
      </w:r>
      <w:r w:rsidR="008E6486">
        <w:rPr>
          <w:szCs w:val="22"/>
        </w:rPr>
        <w:t>u</w:t>
      </w:r>
      <w:r w:rsidRPr="009A3302">
        <w:rPr>
          <w:szCs w:val="22"/>
        </w:rPr>
        <w:t>.</w:t>
      </w:r>
    </w:p>
    <w:p w14:paraId="7967427B" w14:textId="6A05BBDE" w:rsidR="006E17EB" w:rsidRPr="009A3302" w:rsidRDefault="006E17EB" w:rsidP="006E17EB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akutní mastitidy vyvolané kmeny </w:t>
      </w:r>
      <w:r w:rsidRPr="009A3302">
        <w:rPr>
          <w:i/>
          <w:szCs w:val="22"/>
        </w:rPr>
        <w:t>Escherichia coli</w:t>
      </w:r>
      <w:r w:rsidRPr="009A3302">
        <w:rPr>
          <w:szCs w:val="22"/>
        </w:rPr>
        <w:t xml:space="preserve"> citlivými </w:t>
      </w:r>
      <w:r w:rsidR="00CB58D2">
        <w:rPr>
          <w:szCs w:val="22"/>
        </w:rPr>
        <w:t>k</w:t>
      </w:r>
      <w:r w:rsidR="00CB58D2" w:rsidRPr="009A3302">
        <w:rPr>
          <w:szCs w:val="22"/>
        </w:rPr>
        <w:t xml:space="preserve"> </w:t>
      </w:r>
      <w:r w:rsidRPr="009A3302">
        <w:rPr>
          <w:szCs w:val="22"/>
        </w:rPr>
        <w:t>marbofloxacin</w:t>
      </w:r>
      <w:r w:rsidR="00CB58D2">
        <w:rPr>
          <w:szCs w:val="22"/>
        </w:rPr>
        <w:t>u</w:t>
      </w:r>
      <w:r w:rsidRPr="009A3302">
        <w:rPr>
          <w:szCs w:val="22"/>
        </w:rPr>
        <w:t xml:space="preserve"> v období</w:t>
      </w:r>
      <w:r w:rsidR="00F8722C">
        <w:rPr>
          <w:szCs w:val="22"/>
        </w:rPr>
        <w:t xml:space="preserve"> laktace</w:t>
      </w:r>
      <w:r w:rsidRPr="009A3302">
        <w:rPr>
          <w:szCs w:val="22"/>
        </w:rPr>
        <w:t>.</w:t>
      </w:r>
    </w:p>
    <w:p w14:paraId="096E4E97" w14:textId="77777777" w:rsidR="006E17EB" w:rsidRPr="009A3302" w:rsidRDefault="006E17EB" w:rsidP="006E17EB">
      <w:pPr>
        <w:rPr>
          <w:szCs w:val="22"/>
        </w:rPr>
      </w:pPr>
    </w:p>
    <w:p w14:paraId="67C9AB87" w14:textId="77777777" w:rsidR="006E17EB" w:rsidRPr="009A3302" w:rsidRDefault="006E17EB" w:rsidP="006E17EB">
      <w:pPr>
        <w:rPr>
          <w:szCs w:val="22"/>
        </w:rPr>
      </w:pPr>
      <w:r w:rsidRPr="009A3302">
        <w:rPr>
          <w:szCs w:val="22"/>
        </w:rPr>
        <w:t>U prasat:</w:t>
      </w:r>
    </w:p>
    <w:p w14:paraId="3EC64E7B" w14:textId="79052862" w:rsidR="006E17EB" w:rsidRPr="009A3302" w:rsidRDefault="006E17EB" w:rsidP="006E17EB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poporodního syndromu dysgalakcie – PDS (syndromu metritidy, mastitidy a agalakcie), vyvolaného kmeny bakterií citlivými </w:t>
      </w:r>
      <w:r w:rsidR="002D40A7">
        <w:rPr>
          <w:szCs w:val="22"/>
        </w:rPr>
        <w:t>k</w:t>
      </w:r>
      <w:r w:rsidR="002D40A7" w:rsidRPr="009A3302">
        <w:rPr>
          <w:szCs w:val="22"/>
        </w:rPr>
        <w:t xml:space="preserve"> </w:t>
      </w:r>
      <w:r w:rsidRPr="009A3302">
        <w:rPr>
          <w:szCs w:val="22"/>
        </w:rPr>
        <w:t>marbofloxacin</w:t>
      </w:r>
      <w:r w:rsidR="002D40A7">
        <w:rPr>
          <w:szCs w:val="22"/>
        </w:rPr>
        <w:t>u</w:t>
      </w:r>
      <w:r w:rsidRPr="009A3302">
        <w:rPr>
          <w:szCs w:val="22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4E9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17EE16" w14:textId="3BC2EBD8" w:rsidR="006E17EB" w:rsidRPr="005D578D" w:rsidRDefault="002514E7" w:rsidP="006E17EB">
      <w:pPr>
        <w:jc w:val="both"/>
        <w:rPr>
          <w:bCs/>
          <w:szCs w:val="22"/>
        </w:rPr>
      </w:pPr>
      <w:r w:rsidRPr="005D578D">
        <w:rPr>
          <w:bCs/>
          <w:szCs w:val="22"/>
        </w:rPr>
        <w:t>Nepoužív</w:t>
      </w:r>
      <w:r>
        <w:rPr>
          <w:bCs/>
          <w:szCs w:val="22"/>
        </w:rPr>
        <w:t>at</w:t>
      </w:r>
      <w:r w:rsidRPr="005D578D">
        <w:rPr>
          <w:bCs/>
          <w:szCs w:val="22"/>
        </w:rPr>
        <w:t xml:space="preserve"> </w:t>
      </w:r>
      <w:r w:rsidR="006E17EB" w:rsidRPr="005D578D">
        <w:rPr>
          <w:bCs/>
          <w:szCs w:val="22"/>
        </w:rPr>
        <w:t>v případech rezistence k jiným fluorochinolonům (</w:t>
      </w:r>
      <w:r>
        <w:rPr>
          <w:bCs/>
          <w:szCs w:val="22"/>
        </w:rPr>
        <w:t>zkřížená</w:t>
      </w:r>
      <w:r w:rsidRPr="005D578D">
        <w:rPr>
          <w:bCs/>
          <w:szCs w:val="22"/>
        </w:rPr>
        <w:t xml:space="preserve"> </w:t>
      </w:r>
      <w:r w:rsidR="006E17EB" w:rsidRPr="005D578D">
        <w:rPr>
          <w:bCs/>
          <w:szCs w:val="22"/>
        </w:rPr>
        <w:t>rezistence).</w:t>
      </w:r>
    </w:p>
    <w:p w14:paraId="2F55D10A" w14:textId="3FDE7FB5" w:rsidR="006E17EB" w:rsidRDefault="006E17EB" w:rsidP="006E17EB">
      <w:pPr>
        <w:jc w:val="both"/>
        <w:rPr>
          <w:bCs/>
          <w:szCs w:val="22"/>
        </w:rPr>
      </w:pPr>
      <w:r w:rsidRPr="006E17EB">
        <w:rPr>
          <w:bCs/>
          <w:szCs w:val="22"/>
        </w:rPr>
        <w:t>Nepoužívat v případech přecitlivělosti na léčivou látku, na jakýkoli jiný chinolon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4E9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4D7837" w14:textId="58A4BAEE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>Z údajů o účinnosti vyplývá, že</w:t>
      </w:r>
      <w:r w:rsidR="002514E7">
        <w:rPr>
          <w:szCs w:val="22"/>
        </w:rPr>
        <w:t xml:space="preserve"> veterinární léčivý</w:t>
      </w:r>
      <w:r w:rsidRPr="009A3302">
        <w:rPr>
          <w:szCs w:val="22"/>
        </w:rPr>
        <w:t xml:space="preserve"> přípravek není dostatečně účinný při léčbě akutních mastitid vyvolaných grampozitivními bakteriemi.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4E9B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4E9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2FBFD1" w14:textId="4669B99D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Při použití </w:t>
      </w:r>
      <w:r w:rsidRPr="006E17EB">
        <w:rPr>
          <w:szCs w:val="22"/>
        </w:rPr>
        <w:t xml:space="preserve">veterinárního léčivého </w:t>
      </w:r>
      <w:r w:rsidRPr="009A3302">
        <w:rPr>
          <w:szCs w:val="22"/>
        </w:rPr>
        <w:t xml:space="preserve">přípravku je třeba vzít v úvahu oficiální a místní </w:t>
      </w:r>
      <w:r w:rsidR="002514E7">
        <w:rPr>
          <w:szCs w:val="22"/>
        </w:rPr>
        <w:t>pravidla</w:t>
      </w:r>
      <w:r w:rsidR="002514E7" w:rsidRPr="009A3302">
        <w:rPr>
          <w:szCs w:val="22"/>
        </w:rPr>
        <w:t xml:space="preserve"> </w:t>
      </w:r>
      <w:r w:rsidR="00473FCA" w:rsidRPr="00473FCA">
        <w:rPr>
          <w:szCs w:val="22"/>
        </w:rPr>
        <w:t>antibiotické politiky</w:t>
      </w:r>
      <w:r w:rsidRPr="009A3302">
        <w:rPr>
          <w:szCs w:val="22"/>
        </w:rPr>
        <w:t>.</w:t>
      </w:r>
    </w:p>
    <w:p w14:paraId="2FDE901D" w14:textId="45F71A18" w:rsidR="006E17EB" w:rsidRPr="009A3302" w:rsidRDefault="00473FCA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473FCA">
        <w:rPr>
          <w:szCs w:val="22"/>
        </w:rPr>
        <w:t>Doporučuje se ponechat fluorochinolony pro léčbu klinických stavů, které měly slabou odezvu, nebo se očekává, že budou mít slabou odezvu na ostatní skupiny antibiotik</w:t>
      </w:r>
      <w:r w:rsidR="006E17EB" w:rsidRPr="009A3302">
        <w:rPr>
          <w:szCs w:val="22"/>
        </w:rPr>
        <w:t>.</w:t>
      </w:r>
    </w:p>
    <w:p w14:paraId="084B848D" w14:textId="40B8CFFB" w:rsidR="006E17EB" w:rsidRPr="009A3302" w:rsidRDefault="002514E7" w:rsidP="006E17EB">
      <w:pPr>
        <w:tabs>
          <w:tab w:val="num" w:pos="284"/>
          <w:tab w:val="left" w:pos="709"/>
        </w:tabs>
        <w:jc w:val="both"/>
        <w:rPr>
          <w:szCs w:val="22"/>
        </w:rPr>
      </w:pPr>
      <w:bookmarkStart w:id="0" w:name="_Hlk219458165"/>
      <w:r w:rsidRPr="002514E7">
        <w:rPr>
          <w:szCs w:val="22"/>
        </w:rPr>
        <w:t xml:space="preserve">Kdykoli je to možné, mají </w:t>
      </w:r>
      <w:r w:rsidR="001B5D8D">
        <w:rPr>
          <w:szCs w:val="22"/>
        </w:rPr>
        <w:t>být</w:t>
      </w:r>
      <w:r w:rsidRPr="002514E7">
        <w:rPr>
          <w:szCs w:val="22"/>
        </w:rPr>
        <w:t xml:space="preserve"> fluorochinolony použ</w:t>
      </w:r>
      <w:r w:rsidR="00BF4EA1">
        <w:rPr>
          <w:szCs w:val="22"/>
        </w:rPr>
        <w:t>ívány</w:t>
      </w:r>
      <w:r w:rsidRPr="002514E7">
        <w:rPr>
          <w:szCs w:val="22"/>
        </w:rPr>
        <w:t xml:space="preserve"> pouze na základě stanovení citlivosti</w:t>
      </w:r>
      <w:bookmarkEnd w:id="0"/>
      <w:r w:rsidR="006E17EB" w:rsidRPr="009A3302">
        <w:rPr>
          <w:szCs w:val="22"/>
        </w:rPr>
        <w:t>.</w:t>
      </w:r>
    </w:p>
    <w:p w14:paraId="5428CACC" w14:textId="4A5F98CE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Použití </w:t>
      </w:r>
      <w:r w:rsidR="002B42A5">
        <w:rPr>
          <w:szCs w:val="22"/>
        </w:rPr>
        <w:t xml:space="preserve">veterinárního léčivého </w:t>
      </w:r>
      <w:r w:rsidRPr="009A3302">
        <w:rPr>
          <w:szCs w:val="22"/>
        </w:rPr>
        <w:t>přípravku, které není v souladu s pokyny uvedenými v souhrnu údajů o přípravku</w:t>
      </w:r>
      <w:r w:rsidR="002B42A5">
        <w:rPr>
          <w:szCs w:val="22"/>
        </w:rPr>
        <w:t xml:space="preserve"> (SPC)</w:t>
      </w:r>
      <w:r w:rsidRPr="009A3302">
        <w:rPr>
          <w:szCs w:val="22"/>
        </w:rPr>
        <w:t>, může zvýšit výskyt bakterií rezistentních na fluorochinolony a snížit účinnost léčby jinými chinolony v důsledku možné zkřížené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4E9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51CD0B" w14:textId="77777777" w:rsidR="00CC1F62" w:rsidRDefault="006E17EB" w:rsidP="006E17EB">
      <w:pPr>
        <w:tabs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Lidé se známou přecitlivělostí na (fluoro)chinolony by se měli vyhnout kontaktu s veterinárním léčivým přípravkem. </w:t>
      </w:r>
    </w:p>
    <w:p w14:paraId="14D24738" w14:textId="32386704" w:rsidR="006E17EB" w:rsidRPr="009A3302" w:rsidRDefault="006E17EB" w:rsidP="006E17EB">
      <w:pPr>
        <w:tabs>
          <w:tab w:val="left" w:pos="709"/>
        </w:tabs>
        <w:jc w:val="both"/>
        <w:rPr>
          <w:szCs w:val="22"/>
          <w:lang w:eastAsia="en-GB"/>
        </w:rPr>
      </w:pPr>
      <w:r w:rsidRPr="009A3302">
        <w:rPr>
          <w:szCs w:val="22"/>
        </w:rPr>
        <w:t>Je třeba dbát na to, aby nedošlo k</w:t>
      </w:r>
      <w:r w:rsidR="004B5467">
        <w:rPr>
          <w:szCs w:val="22"/>
        </w:rPr>
        <w:t> </w:t>
      </w:r>
      <w:r w:rsidRPr="009A3302">
        <w:rPr>
          <w:szCs w:val="22"/>
        </w:rPr>
        <w:t>náhodné</w:t>
      </w:r>
      <w:r w:rsidR="004B5467">
        <w:rPr>
          <w:szCs w:val="22"/>
        </w:rPr>
        <w:t>mu samopodání</w:t>
      </w:r>
      <w:r w:rsidRPr="009A3302">
        <w:rPr>
          <w:szCs w:val="22"/>
        </w:rPr>
        <w:t xml:space="preserve"> injekce, neboť by mohla vyvolat mírné podráždění.</w:t>
      </w:r>
    </w:p>
    <w:p w14:paraId="6202E54A" w14:textId="38D4D5FA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V případě náhodného sebepoškození injekčně </w:t>
      </w:r>
      <w:r w:rsidR="004B5467">
        <w:rPr>
          <w:szCs w:val="22"/>
        </w:rPr>
        <w:t>podaným</w:t>
      </w:r>
      <w:r w:rsidR="004B5467" w:rsidRPr="009A3302">
        <w:rPr>
          <w:szCs w:val="22"/>
        </w:rPr>
        <w:t xml:space="preserve"> </w:t>
      </w:r>
      <w:r w:rsidRPr="009A3302">
        <w:rPr>
          <w:szCs w:val="22"/>
        </w:rPr>
        <w:t>přípravkem, vyhledejte ihned lékařskou pomoc a ukažte příbalovou informaci nebo etiketu praktickému lékaři.</w:t>
      </w:r>
    </w:p>
    <w:p w14:paraId="24233FB2" w14:textId="77777777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>V případě kontaktu s kůží nebo očima postižené místo opláchněte velkým množstvím vody.</w:t>
      </w:r>
    </w:p>
    <w:p w14:paraId="774F5425" w14:textId="77777777" w:rsidR="006E17EB" w:rsidRPr="009A3302" w:rsidRDefault="006E17EB" w:rsidP="006E17EB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64E9B" w:rsidP="005A133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5A13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579D04B3" w:rsidR="00C114FF" w:rsidRPr="00B41D57" w:rsidRDefault="00C64E9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4E9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CD06AC5" w14:textId="77777777" w:rsidR="0070495C" w:rsidRPr="00CC1F62" w:rsidRDefault="0070495C" w:rsidP="0070495C">
      <w:pPr>
        <w:tabs>
          <w:tab w:val="left" w:pos="708"/>
        </w:tabs>
        <w:rPr>
          <w:szCs w:val="22"/>
          <w:u w:val="single"/>
        </w:rPr>
      </w:pPr>
      <w:bookmarkStart w:id="1" w:name="_Hlk66891708"/>
      <w:r w:rsidRPr="00CC1F62">
        <w:rPr>
          <w:szCs w:val="22"/>
          <w:u w:val="single"/>
        </w:rPr>
        <w:t>Skot, prasata (prasnice):</w:t>
      </w:r>
    </w:p>
    <w:p w14:paraId="229CE23B" w14:textId="77777777" w:rsidR="0070495C" w:rsidRPr="00B41D57" w:rsidRDefault="0070495C" w:rsidP="0070495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0495C" w14:paraId="5735E241" w14:textId="77777777" w:rsidTr="001D3D55">
        <w:tc>
          <w:tcPr>
            <w:tcW w:w="1957" w:type="pct"/>
          </w:tcPr>
          <w:p w14:paraId="779FC307" w14:textId="77777777" w:rsidR="0070495C" w:rsidRPr="00B41D57" w:rsidRDefault="0070495C" w:rsidP="001D3D55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709DC54" w14:textId="77777777" w:rsidR="0070495C" w:rsidRPr="00B41D57" w:rsidRDefault="0070495C" w:rsidP="001D3D55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05654DC" w14:textId="1D818AE6" w:rsidR="0070495C" w:rsidRDefault="0070495C" w:rsidP="001D3D55">
            <w:pPr>
              <w:spacing w:before="60" w:after="60"/>
            </w:pPr>
            <w:r w:rsidRPr="00EA4A10">
              <w:t>Zánět v místě injek</w:t>
            </w:r>
            <w:r w:rsidR="00011FF5">
              <w:t>čního podání</w:t>
            </w:r>
            <w:r w:rsidRPr="00EA4A10">
              <w:rPr>
                <w:vertAlign w:val="superscript"/>
              </w:rPr>
              <w:t>1</w:t>
            </w:r>
          </w:p>
          <w:p w14:paraId="6B026DA9" w14:textId="0B4FD1D4" w:rsidR="0070495C" w:rsidRPr="00B41D57" w:rsidRDefault="0070495C" w:rsidP="001D3D55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CC1F62">
              <w:t>eakce v místě injek</w:t>
            </w:r>
            <w:r w:rsidR="00011FF5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 xml:space="preserve"> (např. bolest v místě injek</w:t>
            </w:r>
            <w:r w:rsidR="00011FF5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 xml:space="preserve"> a otok v místě injek</w:t>
            </w:r>
            <w:r w:rsidR="00011FF5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>).</w:t>
            </w:r>
          </w:p>
        </w:tc>
      </w:tr>
    </w:tbl>
    <w:p w14:paraId="4935CD2D" w14:textId="77777777" w:rsidR="0070495C" w:rsidRDefault="0070495C" w:rsidP="0070495C">
      <w:pPr>
        <w:tabs>
          <w:tab w:val="clear" w:pos="567"/>
        </w:tabs>
        <w:spacing w:line="240" w:lineRule="auto"/>
        <w:rPr>
          <w:szCs w:val="22"/>
        </w:rPr>
      </w:pPr>
      <w:r w:rsidRPr="00F741B3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741B3">
        <w:rPr>
          <w:szCs w:val="22"/>
        </w:rPr>
        <w:t>Přechodné a bez klinického dopadu při intramuskulárním nebo subkutánním podání. Po intramuskulární injekci mohou zánětlivé léze přetrvávat nejméně 12 dní po injekci</w:t>
      </w:r>
    </w:p>
    <w:p w14:paraId="300D10F7" w14:textId="77777777" w:rsidR="0070495C" w:rsidRDefault="0070495C" w:rsidP="0070495C">
      <w:pPr>
        <w:tabs>
          <w:tab w:val="clear" w:pos="567"/>
        </w:tabs>
        <w:spacing w:line="240" w:lineRule="auto"/>
        <w:rPr>
          <w:szCs w:val="22"/>
        </w:rPr>
      </w:pPr>
      <w:r w:rsidRPr="00F741B3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F741B3">
        <w:rPr>
          <w:szCs w:val="22"/>
        </w:rPr>
        <w:t>Při intramuskulárním podání. Přechodné.</w:t>
      </w:r>
    </w:p>
    <w:p w14:paraId="00509080" w14:textId="77777777" w:rsidR="0070495C" w:rsidRPr="00B41D57" w:rsidRDefault="0070495C" w:rsidP="0070495C">
      <w:pPr>
        <w:tabs>
          <w:tab w:val="clear" w:pos="567"/>
        </w:tabs>
        <w:spacing w:line="240" w:lineRule="auto"/>
        <w:rPr>
          <w:szCs w:val="22"/>
        </w:rPr>
      </w:pPr>
    </w:p>
    <w:p w14:paraId="2DC43DE4" w14:textId="77777777" w:rsidR="0070495C" w:rsidRDefault="0070495C" w:rsidP="0070495C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</w:t>
      </w:r>
      <w:r w:rsidRPr="00B41D57">
        <w:t>.</w:t>
      </w:r>
    </w:p>
    <w:p w14:paraId="76FBC106" w14:textId="77777777" w:rsidR="0070495C" w:rsidRDefault="0070495C" w:rsidP="006E17EB">
      <w:pPr>
        <w:jc w:val="both"/>
        <w:rPr>
          <w:szCs w:val="22"/>
        </w:rPr>
      </w:pPr>
    </w:p>
    <w:bookmarkEnd w:id="1"/>
    <w:p w14:paraId="772CD533" w14:textId="77777777" w:rsidR="00C114FF" w:rsidRPr="00B41D57" w:rsidRDefault="00C64E9B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1E3A3" w14:textId="77777777" w:rsidR="0070495C" w:rsidRPr="00B41D57" w:rsidRDefault="0070495C" w:rsidP="0070495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0DFA73A0" w14:textId="77777777" w:rsidR="0070495C" w:rsidRPr="009A3302" w:rsidRDefault="0070495C" w:rsidP="0070495C">
      <w:pPr>
        <w:jc w:val="both"/>
        <w:rPr>
          <w:szCs w:val="22"/>
          <w:lang w:eastAsia="en-GB"/>
        </w:rPr>
      </w:pPr>
      <w:r w:rsidRPr="009A3302">
        <w:rPr>
          <w:szCs w:val="22"/>
        </w:rPr>
        <w:t>Laboratorní studie u potkanů a králíků nepodaly důkaz o teratogenním účinku ani o fetální či maternální toxicitě.</w:t>
      </w:r>
    </w:p>
    <w:p w14:paraId="5C3283F6" w14:textId="77777777" w:rsidR="0070495C" w:rsidRPr="009A3302" w:rsidRDefault="0070495C" w:rsidP="0070495C">
      <w:pPr>
        <w:jc w:val="both"/>
        <w:rPr>
          <w:szCs w:val="22"/>
          <w:lang w:eastAsia="en-GB"/>
        </w:rPr>
      </w:pPr>
    </w:p>
    <w:p w14:paraId="18FD4F1C" w14:textId="7C6522E9" w:rsidR="0070495C" w:rsidRPr="009A3302" w:rsidRDefault="0070495C" w:rsidP="0070495C">
      <w:pPr>
        <w:jc w:val="both"/>
        <w:rPr>
          <w:szCs w:val="22"/>
          <w:lang w:eastAsia="en-GB"/>
        </w:rPr>
      </w:pPr>
      <w:r w:rsidRPr="009A3302">
        <w:rPr>
          <w:szCs w:val="22"/>
        </w:rPr>
        <w:t xml:space="preserve">Byla stanovena bezpečnost veterinárního léčivého přípravku v dávce 2 mg/kg živé hmotnosti u březích krav a sajících telat a selat při </w:t>
      </w:r>
      <w:r w:rsidR="009C6A5C">
        <w:rPr>
          <w:szCs w:val="22"/>
        </w:rPr>
        <w:t xml:space="preserve">jeho </w:t>
      </w:r>
      <w:r w:rsidRPr="009A3302">
        <w:rPr>
          <w:szCs w:val="22"/>
        </w:rPr>
        <w:t>použití u krav a prasnic. Lze použít během březosti a laktace.</w:t>
      </w:r>
    </w:p>
    <w:p w14:paraId="48D09760" w14:textId="77777777" w:rsidR="0070495C" w:rsidRPr="009A3302" w:rsidRDefault="0070495C" w:rsidP="0070495C">
      <w:pPr>
        <w:jc w:val="both"/>
        <w:rPr>
          <w:szCs w:val="22"/>
          <w:lang w:eastAsia="en-GB"/>
        </w:rPr>
      </w:pPr>
    </w:p>
    <w:p w14:paraId="054C0C2E" w14:textId="4EF94299" w:rsidR="0070495C" w:rsidRPr="009A3302" w:rsidRDefault="0070495C" w:rsidP="0070495C">
      <w:pPr>
        <w:jc w:val="both"/>
        <w:rPr>
          <w:szCs w:val="22"/>
          <w:lang w:eastAsia="en-GB"/>
        </w:rPr>
      </w:pPr>
      <w:r w:rsidRPr="009A3302">
        <w:rPr>
          <w:szCs w:val="22"/>
        </w:rPr>
        <w:lastRenderedPageBreak/>
        <w:t xml:space="preserve">Nebyla stanovena bezpečnost veterinárního léčivého přípravku v dávce 8 mg/kg živé hmotnosti u březích krav ani sajících telat při </w:t>
      </w:r>
      <w:r w:rsidR="009C6A5C">
        <w:rPr>
          <w:szCs w:val="22"/>
        </w:rPr>
        <w:t xml:space="preserve">jeho </w:t>
      </w:r>
      <w:r w:rsidRPr="009A3302">
        <w:rPr>
          <w:szCs w:val="22"/>
        </w:rPr>
        <w:t>použití u krav. Tento režim dávkování je tedy nutné používat jen po zvážení poměru terapeutického prospěchu a rizika odpovědným veterinářem.</w:t>
      </w:r>
    </w:p>
    <w:p w14:paraId="45A1699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AF30E" w14:textId="45ED2BFF" w:rsidR="0070495C" w:rsidRDefault="0070495C" w:rsidP="00A9226B">
      <w:pPr>
        <w:tabs>
          <w:tab w:val="clear" w:pos="567"/>
        </w:tabs>
        <w:spacing w:line="240" w:lineRule="auto"/>
        <w:rPr>
          <w:szCs w:val="22"/>
        </w:rPr>
      </w:pPr>
      <w:r w:rsidRPr="0070495C">
        <w:rPr>
          <w:szCs w:val="22"/>
        </w:rPr>
        <w:t>V případě použití u laktujících krav viz bod 3.12.</w:t>
      </w:r>
    </w:p>
    <w:p w14:paraId="214C9765" w14:textId="77777777" w:rsidR="0070495C" w:rsidRPr="00B41D57" w:rsidRDefault="007049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4E9B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B6E2ED" w14:textId="77777777" w:rsidR="008101BD" w:rsidRPr="009A3302" w:rsidRDefault="008101BD" w:rsidP="008101BD">
      <w:r w:rsidRPr="009A3302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4E9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FE36A4" w14:textId="77777777" w:rsidR="008101BD" w:rsidRDefault="008101BD" w:rsidP="008101BD">
      <w:r>
        <w:t>Intramuskulární, subkutánní nebo intravenózní podání u skotu.</w:t>
      </w:r>
    </w:p>
    <w:p w14:paraId="58E939AF" w14:textId="77777777" w:rsidR="008101BD" w:rsidRDefault="008101BD" w:rsidP="008101BD">
      <w:r>
        <w:t>Intramuskulární podání u prasat.</w:t>
      </w:r>
    </w:p>
    <w:p w14:paraId="1485C622" w14:textId="77777777" w:rsidR="008101BD" w:rsidRPr="009A3302" w:rsidRDefault="008101BD" w:rsidP="008101BD">
      <w:pPr>
        <w:rPr>
          <w:b/>
        </w:rPr>
      </w:pPr>
    </w:p>
    <w:p w14:paraId="6B0ECDE8" w14:textId="77777777" w:rsidR="008101BD" w:rsidRPr="009A3302" w:rsidRDefault="008101BD" w:rsidP="008101BD">
      <w:pPr>
        <w:jc w:val="both"/>
        <w:rPr>
          <w:b/>
          <w:bCs/>
          <w:szCs w:val="22"/>
          <w:u w:val="single"/>
        </w:rPr>
      </w:pPr>
      <w:r w:rsidRPr="009A3302">
        <w:rPr>
          <w:b/>
          <w:bCs/>
          <w:szCs w:val="22"/>
          <w:u w:val="single"/>
        </w:rPr>
        <w:t>Skot:</w:t>
      </w:r>
    </w:p>
    <w:p w14:paraId="7E78D32C" w14:textId="77777777" w:rsidR="008101BD" w:rsidRPr="009A3302" w:rsidRDefault="008101BD" w:rsidP="008101BD">
      <w:pPr>
        <w:tabs>
          <w:tab w:val="left" w:pos="0"/>
        </w:tabs>
        <w:jc w:val="both"/>
        <w:rPr>
          <w:b/>
          <w:bCs/>
          <w:szCs w:val="22"/>
          <w:lang w:eastAsia="sl-SI"/>
        </w:rPr>
      </w:pPr>
      <w:r w:rsidRPr="009A3302">
        <w:rPr>
          <w:b/>
          <w:bCs/>
          <w:szCs w:val="22"/>
        </w:rPr>
        <w:t>Respirační</w:t>
      </w:r>
      <w:r w:rsidRPr="009A3302">
        <w:rPr>
          <w:b/>
          <w:szCs w:val="22"/>
        </w:rPr>
        <w:t xml:space="preserve"> infekce:</w:t>
      </w:r>
    </w:p>
    <w:p w14:paraId="7C4A32D2" w14:textId="5ED70A42" w:rsidR="008101BD" w:rsidRPr="009A3302" w:rsidRDefault="008101BD" w:rsidP="008101BD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8 mg marbofloxacinu/kg živé hmotnosti (2 ml </w:t>
      </w:r>
      <w:r w:rsidRPr="00446945">
        <w:rPr>
          <w:szCs w:val="22"/>
        </w:rPr>
        <w:t>veterinárního léčivého</w:t>
      </w:r>
      <w:r w:rsidR="009C6A5C">
        <w:rPr>
          <w:szCs w:val="22"/>
        </w:rPr>
        <w:t xml:space="preserve"> přípravku</w:t>
      </w:r>
      <w:r w:rsidRPr="00446945">
        <w:rPr>
          <w:szCs w:val="22"/>
        </w:rPr>
        <w:t xml:space="preserve"> </w:t>
      </w:r>
      <w:r w:rsidRPr="009A3302">
        <w:rPr>
          <w:szCs w:val="22"/>
        </w:rPr>
        <w:t>/25 kg živé hmotnosti) v jedn</w:t>
      </w:r>
      <w:r w:rsidR="001D3D55">
        <w:rPr>
          <w:szCs w:val="22"/>
        </w:rPr>
        <w:t>om injek</w:t>
      </w:r>
      <w:r w:rsidR="00743A98">
        <w:rPr>
          <w:szCs w:val="22"/>
        </w:rPr>
        <w:t xml:space="preserve">čním </w:t>
      </w:r>
      <w:r w:rsidR="009C6A5C">
        <w:rPr>
          <w:szCs w:val="22"/>
        </w:rPr>
        <w:t>intramuskulárn</w:t>
      </w:r>
      <w:r w:rsidR="00743A98">
        <w:rPr>
          <w:szCs w:val="22"/>
        </w:rPr>
        <w:t>ím podání</w:t>
      </w:r>
      <w:r w:rsidRPr="009A3302">
        <w:rPr>
          <w:szCs w:val="22"/>
        </w:rPr>
        <w:t xml:space="preserve">. Má-li být injekčně podáno více než 20 ml, dávku je nutné rozdělit do dvou nebo více míst </w:t>
      </w:r>
      <w:r w:rsidR="00743A98">
        <w:rPr>
          <w:szCs w:val="22"/>
        </w:rPr>
        <w:t>injekčního podání</w:t>
      </w:r>
      <w:r w:rsidRPr="009A3302">
        <w:rPr>
          <w:szCs w:val="22"/>
        </w:rPr>
        <w:t>.</w:t>
      </w:r>
    </w:p>
    <w:p w14:paraId="458C9B99" w14:textId="4142F3B1" w:rsidR="008101BD" w:rsidRPr="009A3302" w:rsidRDefault="008101BD" w:rsidP="008101BD">
      <w:pPr>
        <w:jc w:val="both"/>
        <w:rPr>
          <w:szCs w:val="22"/>
        </w:rPr>
      </w:pPr>
      <w:r w:rsidRPr="009A3302">
        <w:rPr>
          <w:szCs w:val="22"/>
        </w:rPr>
        <w:t xml:space="preserve">V případě respiračních infekcí vyvolaných kmeny </w:t>
      </w:r>
      <w:r w:rsidRPr="009A3302">
        <w:rPr>
          <w:i/>
          <w:szCs w:val="22"/>
        </w:rPr>
        <w:t>Mycoplasma bovis</w:t>
      </w:r>
      <w:r w:rsidRPr="009A3302">
        <w:rPr>
          <w:szCs w:val="22"/>
        </w:rPr>
        <w:t xml:space="preserve"> je doporučená dávka 2 mg marbofloxacinu/kg živé hmotnosti (1 ml </w:t>
      </w:r>
      <w:r w:rsidRPr="00446945">
        <w:rPr>
          <w:szCs w:val="22"/>
        </w:rPr>
        <w:t xml:space="preserve">veterinárního léčivého </w:t>
      </w:r>
      <w:r w:rsidR="00207B11">
        <w:rPr>
          <w:szCs w:val="22"/>
        </w:rPr>
        <w:t xml:space="preserve">přípravku </w:t>
      </w:r>
      <w:r w:rsidRPr="009A3302">
        <w:rPr>
          <w:szCs w:val="22"/>
        </w:rPr>
        <w:t>/50 kg živé hmotnosti) v jedn</w:t>
      </w:r>
      <w:r w:rsidR="00743A98">
        <w:rPr>
          <w:szCs w:val="22"/>
        </w:rPr>
        <w:t>om</w:t>
      </w:r>
      <w:r w:rsidRPr="009A3302">
        <w:rPr>
          <w:szCs w:val="22"/>
        </w:rPr>
        <w:t xml:space="preserve"> injek</w:t>
      </w:r>
      <w:r w:rsidR="00743A98">
        <w:rPr>
          <w:szCs w:val="22"/>
        </w:rPr>
        <w:t>čním intramuskulárním, nebo subkutánním podání</w:t>
      </w:r>
      <w:r w:rsidRPr="009A3302">
        <w:rPr>
          <w:szCs w:val="22"/>
        </w:rPr>
        <w:t xml:space="preserve"> denně po dobu 3 až 5 </w:t>
      </w:r>
      <w:r w:rsidR="00743A98">
        <w:rPr>
          <w:szCs w:val="22"/>
        </w:rPr>
        <w:t xml:space="preserve">po sobě jdoucích </w:t>
      </w:r>
      <w:r w:rsidRPr="009A3302">
        <w:rPr>
          <w:szCs w:val="22"/>
        </w:rPr>
        <w:t xml:space="preserve">dnů. První </w:t>
      </w:r>
      <w:r w:rsidR="00743A98">
        <w:rPr>
          <w:szCs w:val="22"/>
        </w:rPr>
        <w:t xml:space="preserve">dávku </w:t>
      </w:r>
      <w:r w:rsidRPr="009A3302">
        <w:rPr>
          <w:szCs w:val="22"/>
        </w:rPr>
        <w:t xml:space="preserve">je možné </w:t>
      </w:r>
      <w:r w:rsidR="00743A98">
        <w:rPr>
          <w:szCs w:val="22"/>
        </w:rPr>
        <w:t xml:space="preserve">podat </w:t>
      </w:r>
      <w:r w:rsidR="00207B11">
        <w:rPr>
          <w:szCs w:val="22"/>
        </w:rPr>
        <w:t>intravenózně</w:t>
      </w:r>
      <w:r w:rsidRPr="009A3302">
        <w:rPr>
          <w:szCs w:val="22"/>
        </w:rPr>
        <w:t>.</w:t>
      </w:r>
    </w:p>
    <w:p w14:paraId="3E3A196B" w14:textId="77777777" w:rsidR="008101BD" w:rsidRPr="009A3302" w:rsidRDefault="008101BD" w:rsidP="008101BD">
      <w:pPr>
        <w:jc w:val="both"/>
        <w:rPr>
          <w:lang w:eastAsia="sl-SI"/>
        </w:rPr>
      </w:pPr>
    </w:p>
    <w:p w14:paraId="55EDF9BB" w14:textId="77777777" w:rsidR="008101BD" w:rsidRPr="009A3302" w:rsidRDefault="008101BD" w:rsidP="008101BD">
      <w:pPr>
        <w:ind w:right="97"/>
        <w:rPr>
          <w:b/>
          <w:szCs w:val="22"/>
          <w:lang w:eastAsia="sl-SI"/>
        </w:rPr>
      </w:pPr>
      <w:r w:rsidRPr="009A3302">
        <w:rPr>
          <w:b/>
          <w:szCs w:val="22"/>
        </w:rPr>
        <w:t>Akutní mastitida:</w:t>
      </w:r>
    </w:p>
    <w:p w14:paraId="7DC493D1" w14:textId="408BA4BE" w:rsidR="008101BD" w:rsidRPr="009A3302" w:rsidRDefault="008101BD" w:rsidP="008101BD">
      <w:pPr>
        <w:ind w:right="97"/>
        <w:rPr>
          <w:szCs w:val="22"/>
          <w:lang w:eastAsia="sl-SI"/>
        </w:rPr>
      </w:pPr>
      <w:r w:rsidRPr="009A3302">
        <w:rPr>
          <w:szCs w:val="22"/>
        </w:rPr>
        <w:t>-</w:t>
      </w:r>
      <w:r w:rsidRPr="009A3302">
        <w:rPr>
          <w:szCs w:val="22"/>
          <w:u w:val="single"/>
        </w:rPr>
        <w:t xml:space="preserve">Intramuskulární nebo subkutánní </w:t>
      </w:r>
      <w:r w:rsidR="00E14AE7" w:rsidRPr="009A3302">
        <w:rPr>
          <w:szCs w:val="22"/>
          <w:u w:val="single"/>
        </w:rPr>
        <w:t>po</w:t>
      </w:r>
      <w:r w:rsidR="00E14AE7">
        <w:rPr>
          <w:szCs w:val="22"/>
          <w:u w:val="single"/>
        </w:rPr>
        <w:t>dání</w:t>
      </w:r>
      <w:r w:rsidRPr="009A3302">
        <w:rPr>
          <w:szCs w:val="22"/>
          <w:u w:val="single"/>
        </w:rPr>
        <w:t>:</w:t>
      </w:r>
    </w:p>
    <w:p w14:paraId="7967B7A0" w14:textId="69F53D66" w:rsidR="008101BD" w:rsidRPr="009A3302" w:rsidRDefault="008101BD" w:rsidP="008101BD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2 mg marbofloxacinu/kg živé hmotnosti (1 ml </w:t>
      </w:r>
      <w:r w:rsidRPr="00446945">
        <w:rPr>
          <w:szCs w:val="22"/>
        </w:rPr>
        <w:t xml:space="preserve">veterinárního léčivého </w:t>
      </w:r>
      <w:r w:rsidRPr="009A3302">
        <w:rPr>
          <w:szCs w:val="22"/>
        </w:rPr>
        <w:t>/50 kg živé hmotnosti) v jedn</w:t>
      </w:r>
      <w:r w:rsidR="00743A98">
        <w:rPr>
          <w:szCs w:val="22"/>
        </w:rPr>
        <w:t>om</w:t>
      </w:r>
      <w:r w:rsidRPr="009A3302">
        <w:rPr>
          <w:szCs w:val="22"/>
        </w:rPr>
        <w:t xml:space="preserve"> injek</w:t>
      </w:r>
      <w:r w:rsidR="00743A98">
        <w:rPr>
          <w:szCs w:val="22"/>
        </w:rPr>
        <w:t>čním podání</w:t>
      </w:r>
      <w:r w:rsidRPr="009A3302">
        <w:rPr>
          <w:szCs w:val="22"/>
        </w:rPr>
        <w:t xml:space="preserve"> denně po dobu 3 </w:t>
      </w:r>
      <w:bookmarkStart w:id="3" w:name="_Hlk219459240"/>
      <w:r w:rsidR="00F95887">
        <w:rPr>
          <w:szCs w:val="22"/>
        </w:rPr>
        <w:t>po sobě jdoucích dnů</w:t>
      </w:r>
      <w:bookmarkEnd w:id="3"/>
      <w:r w:rsidRPr="009A3302">
        <w:rPr>
          <w:szCs w:val="22"/>
        </w:rPr>
        <w:t xml:space="preserve">. První </w:t>
      </w:r>
      <w:r w:rsidR="00743A98">
        <w:rPr>
          <w:szCs w:val="22"/>
        </w:rPr>
        <w:t xml:space="preserve">dávku </w:t>
      </w:r>
      <w:r w:rsidRPr="009A3302">
        <w:rPr>
          <w:szCs w:val="22"/>
        </w:rPr>
        <w:t xml:space="preserve">je rovněž možné podat </w:t>
      </w:r>
      <w:r w:rsidR="00F95887">
        <w:rPr>
          <w:szCs w:val="22"/>
        </w:rPr>
        <w:t>intravenózně</w:t>
      </w:r>
      <w:r w:rsidRPr="009A3302">
        <w:rPr>
          <w:szCs w:val="22"/>
        </w:rPr>
        <w:t>.</w:t>
      </w:r>
    </w:p>
    <w:p w14:paraId="1AFC7B53" w14:textId="77777777" w:rsidR="008101BD" w:rsidRPr="009A3302" w:rsidRDefault="008101BD" w:rsidP="008101BD">
      <w:pPr>
        <w:ind w:right="97"/>
        <w:jc w:val="both"/>
        <w:rPr>
          <w:lang w:eastAsia="sl-SI"/>
        </w:rPr>
      </w:pPr>
    </w:p>
    <w:p w14:paraId="0C5BA6F4" w14:textId="77777777" w:rsidR="008101BD" w:rsidRPr="009A3302" w:rsidRDefault="008101BD" w:rsidP="008101BD">
      <w:pPr>
        <w:ind w:right="97"/>
        <w:jc w:val="both"/>
        <w:rPr>
          <w:b/>
          <w:szCs w:val="22"/>
          <w:u w:val="single"/>
          <w:lang w:eastAsia="sl-SI"/>
        </w:rPr>
      </w:pPr>
      <w:r w:rsidRPr="009A3302">
        <w:rPr>
          <w:b/>
          <w:szCs w:val="22"/>
          <w:u w:val="single"/>
        </w:rPr>
        <w:t>Prasata (prasnice):</w:t>
      </w:r>
    </w:p>
    <w:p w14:paraId="05B48201" w14:textId="77777777" w:rsidR="008101BD" w:rsidRPr="009A3302" w:rsidRDefault="008101BD" w:rsidP="008101BD">
      <w:pPr>
        <w:ind w:right="97"/>
        <w:jc w:val="both"/>
        <w:rPr>
          <w:szCs w:val="22"/>
          <w:u w:val="single"/>
          <w:lang w:eastAsia="sl-SI"/>
        </w:rPr>
      </w:pPr>
      <w:r w:rsidRPr="009A3302">
        <w:rPr>
          <w:szCs w:val="22"/>
        </w:rPr>
        <w:t xml:space="preserve">- </w:t>
      </w:r>
      <w:r w:rsidRPr="009A3302">
        <w:rPr>
          <w:szCs w:val="22"/>
          <w:u w:val="single"/>
        </w:rPr>
        <w:t>Intramuskulární použití:</w:t>
      </w:r>
    </w:p>
    <w:p w14:paraId="78EC03A7" w14:textId="231AC4E1" w:rsidR="008101BD" w:rsidRPr="009A3302" w:rsidRDefault="008101BD" w:rsidP="008101BD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2 mg marbofloxacinu/kg živé hmotnosti (1 ml </w:t>
      </w:r>
      <w:r w:rsidRPr="00446945">
        <w:rPr>
          <w:szCs w:val="22"/>
        </w:rPr>
        <w:t xml:space="preserve">veterinárního léčivého </w:t>
      </w:r>
      <w:r w:rsidRPr="009A3302">
        <w:rPr>
          <w:szCs w:val="22"/>
        </w:rPr>
        <w:t>/50 kg živé hmotnosti) v jedn</w:t>
      </w:r>
      <w:r w:rsidR="00743A98">
        <w:rPr>
          <w:szCs w:val="22"/>
        </w:rPr>
        <w:t>om</w:t>
      </w:r>
      <w:r w:rsidRPr="009A3302">
        <w:rPr>
          <w:szCs w:val="22"/>
        </w:rPr>
        <w:t xml:space="preserve"> injek</w:t>
      </w:r>
      <w:r w:rsidR="00743A98">
        <w:rPr>
          <w:szCs w:val="22"/>
        </w:rPr>
        <w:t>čním podání</w:t>
      </w:r>
      <w:r w:rsidRPr="009A3302">
        <w:rPr>
          <w:szCs w:val="22"/>
        </w:rPr>
        <w:t xml:space="preserve"> denně po dobu 3 </w:t>
      </w:r>
      <w:r w:rsidR="00F95887" w:rsidRPr="00F95887">
        <w:rPr>
          <w:szCs w:val="22"/>
        </w:rPr>
        <w:t>po sobě jdoucích dnů</w:t>
      </w:r>
      <w:r w:rsidRPr="009A3302">
        <w:rPr>
          <w:szCs w:val="22"/>
        </w:rPr>
        <w:t>.</w:t>
      </w:r>
    </w:p>
    <w:p w14:paraId="11550CB7" w14:textId="77777777" w:rsidR="008101BD" w:rsidRPr="009A3302" w:rsidRDefault="008101BD" w:rsidP="008101BD">
      <w:pPr>
        <w:jc w:val="both"/>
        <w:rPr>
          <w:szCs w:val="22"/>
        </w:rPr>
      </w:pPr>
    </w:p>
    <w:p w14:paraId="22E38D2B" w14:textId="77777777" w:rsidR="008101BD" w:rsidRDefault="008101BD" w:rsidP="008101BD">
      <w:pPr>
        <w:jc w:val="both"/>
        <w:rPr>
          <w:szCs w:val="22"/>
        </w:rPr>
      </w:pPr>
      <w:r w:rsidRPr="008101BD">
        <w:rPr>
          <w:szCs w:val="22"/>
        </w:rPr>
        <w:t>Pro zajištění správného dávkování je třeba co nejpřesněji stanovit živou hmotnost.</w:t>
      </w:r>
    </w:p>
    <w:p w14:paraId="4820AABE" w14:textId="2493E0EA" w:rsidR="008101BD" w:rsidRPr="009A3302" w:rsidRDefault="008101BD" w:rsidP="008101BD">
      <w:pPr>
        <w:jc w:val="both"/>
        <w:rPr>
          <w:szCs w:val="22"/>
        </w:rPr>
      </w:pPr>
      <w:r w:rsidRPr="009A3302">
        <w:rPr>
          <w:szCs w:val="22"/>
        </w:rPr>
        <w:t xml:space="preserve">U skotu a prasat je přednostním místem </w:t>
      </w:r>
      <w:r w:rsidR="00797E36">
        <w:rPr>
          <w:szCs w:val="22"/>
        </w:rPr>
        <w:t>injekčního podání</w:t>
      </w:r>
      <w:r w:rsidR="00797E36" w:rsidRPr="009A3302">
        <w:rPr>
          <w:szCs w:val="22"/>
        </w:rPr>
        <w:t xml:space="preserve"> </w:t>
      </w:r>
      <w:r w:rsidRPr="009A3302">
        <w:rPr>
          <w:szCs w:val="22"/>
        </w:rPr>
        <w:t>oblast krku.</w:t>
      </w:r>
    </w:p>
    <w:p w14:paraId="6C0D3683" w14:textId="632AEF3A" w:rsidR="00565858" w:rsidRDefault="00565858" w:rsidP="008101BD">
      <w:pPr>
        <w:jc w:val="both"/>
        <w:rPr>
          <w:szCs w:val="22"/>
        </w:rPr>
      </w:pPr>
      <w:r w:rsidRPr="00565858">
        <w:rPr>
          <w:szCs w:val="22"/>
        </w:rPr>
        <w:t>U skotu bylo prokázáno, že subkutánní podání je lokálně lépe snášeno než intramuskulární podání.</w:t>
      </w:r>
      <w:r>
        <w:rPr>
          <w:szCs w:val="22"/>
        </w:rPr>
        <w:t xml:space="preserve"> </w:t>
      </w:r>
      <w:r w:rsidRPr="00565858">
        <w:rPr>
          <w:szCs w:val="22"/>
        </w:rPr>
        <w:t>U těžkého skotu se tedy doporučuje subkutánní cesta podání.</w:t>
      </w:r>
    </w:p>
    <w:p w14:paraId="28431E4E" w14:textId="333F0689" w:rsidR="008101BD" w:rsidRPr="009A3302" w:rsidRDefault="00816937" w:rsidP="008101BD">
      <w:pPr>
        <w:jc w:val="both"/>
        <w:rPr>
          <w:szCs w:val="22"/>
        </w:rPr>
      </w:pPr>
      <w:bookmarkStart w:id="4" w:name="_Hlk211264568"/>
      <w:r>
        <w:rPr>
          <w:szCs w:val="22"/>
        </w:rPr>
        <w:t>Zátku</w:t>
      </w:r>
      <w:r w:rsidRPr="009A3302">
        <w:rPr>
          <w:szCs w:val="22"/>
        </w:rPr>
        <w:t xml:space="preserve"> </w:t>
      </w:r>
      <w:r w:rsidR="008101BD" w:rsidRPr="009A3302">
        <w:rPr>
          <w:szCs w:val="22"/>
        </w:rPr>
        <w:t xml:space="preserve">lze bezpečně propíchnout </w:t>
      </w:r>
      <w:r>
        <w:rPr>
          <w:szCs w:val="22"/>
        </w:rPr>
        <w:t>max.</w:t>
      </w:r>
      <w:r w:rsidRPr="009A3302">
        <w:rPr>
          <w:szCs w:val="22"/>
        </w:rPr>
        <w:t xml:space="preserve"> </w:t>
      </w:r>
      <w:r w:rsidR="008101BD" w:rsidRPr="009A3302">
        <w:rPr>
          <w:szCs w:val="22"/>
        </w:rPr>
        <w:t xml:space="preserve">30krát. </w:t>
      </w:r>
      <w:bookmarkEnd w:id="4"/>
      <w:r w:rsidR="008101BD" w:rsidRPr="009A3302">
        <w:rPr>
          <w:szCs w:val="22"/>
        </w:rPr>
        <w:t xml:space="preserve">Je třeba, aby uživatel zvolil co nejvhodnější velikost lahvičky podle </w:t>
      </w:r>
      <w:r w:rsidR="00743A98">
        <w:rPr>
          <w:szCs w:val="22"/>
        </w:rPr>
        <w:t xml:space="preserve">ošetřovaného </w:t>
      </w:r>
      <w:r w:rsidR="008101BD" w:rsidRPr="009A3302">
        <w:rPr>
          <w:szCs w:val="22"/>
        </w:rPr>
        <w:t>cílového druhu.</w:t>
      </w:r>
    </w:p>
    <w:p w14:paraId="31EE63AA" w14:textId="77777777" w:rsidR="008101BD" w:rsidRPr="009A3302" w:rsidRDefault="008101BD" w:rsidP="008101BD">
      <w:pPr>
        <w:tabs>
          <w:tab w:val="left" w:pos="708"/>
        </w:tabs>
        <w:jc w:val="both"/>
        <w:rPr>
          <w:szCs w:val="22"/>
        </w:rPr>
      </w:pPr>
    </w:p>
    <w:p w14:paraId="0A85AF50" w14:textId="198BF553" w:rsidR="00C114FF" w:rsidRPr="00B41D57" w:rsidRDefault="00C64E9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E27A7" w14:textId="77777777" w:rsidR="008101BD" w:rsidRPr="009A3302" w:rsidRDefault="008101BD" w:rsidP="008101BD">
      <w:pPr>
        <w:jc w:val="both"/>
        <w:rPr>
          <w:szCs w:val="22"/>
          <w:lang w:eastAsia="sl-SI"/>
        </w:rPr>
      </w:pPr>
      <w:r w:rsidRPr="009A3302">
        <w:rPr>
          <w:szCs w:val="22"/>
        </w:rPr>
        <w:t>Po podání 3násobku doporučené dávky nebyly pozorovány žádné příznaky předávkování.</w:t>
      </w:r>
    </w:p>
    <w:p w14:paraId="63442A4D" w14:textId="77777777" w:rsidR="008101BD" w:rsidRPr="009A3302" w:rsidRDefault="008101BD" w:rsidP="008101BD">
      <w:pPr>
        <w:jc w:val="both"/>
        <w:rPr>
          <w:szCs w:val="22"/>
          <w:lang w:eastAsia="sl-SI"/>
        </w:rPr>
      </w:pPr>
      <w:r w:rsidRPr="009A3302">
        <w:rPr>
          <w:szCs w:val="22"/>
        </w:rPr>
        <w:t>Při překročení dávky se mohou objevit příznaky akutní neurologické poruchy. Tyto příznaky je nutné léčit symptomaticky. Nepřekračujte doporučenou dávku.</w:t>
      </w:r>
    </w:p>
    <w:p w14:paraId="431D6D7D" w14:textId="77777777" w:rsidR="008101BD" w:rsidRPr="00B41D57" w:rsidRDefault="008101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4E9B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D11AE83" w:rsidR="009A6509" w:rsidRPr="00B41D57" w:rsidRDefault="00C64E9B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4E9B" w:rsidP="005A133C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5A13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5326073" w14:textId="77777777" w:rsidR="008101BD" w:rsidRPr="009A3302" w:rsidRDefault="008101BD" w:rsidP="005A133C">
      <w:pPr>
        <w:keepNext/>
        <w:rPr>
          <w:b/>
          <w:szCs w:val="22"/>
          <w:lang w:eastAsia="sl-SI"/>
        </w:rPr>
      </w:pPr>
      <w:bookmarkStart w:id="5" w:name="_Hlk499543686"/>
      <w:r w:rsidRPr="009A3302">
        <w:rPr>
          <w:b/>
          <w:szCs w:val="22"/>
        </w:rPr>
        <w:t>Skot: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2162"/>
        <w:gridCol w:w="2321"/>
      </w:tblGrid>
      <w:tr w:rsidR="008101BD" w:rsidRPr="00C5427F" w14:paraId="4D44FE36" w14:textId="77777777" w:rsidTr="001D3D55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03DA" w14:textId="77777777" w:rsidR="008101BD" w:rsidRPr="00C5427F" w:rsidRDefault="008101BD" w:rsidP="001D3D55">
            <w:pPr>
              <w:suppressAutoHyphens/>
              <w:rPr>
                <w:szCs w:val="22"/>
                <w:lang w:val="en-GB"/>
              </w:rPr>
            </w:pPr>
            <w:r w:rsidRPr="009A3302">
              <w:rPr>
                <w:b/>
              </w:rPr>
              <w:t>Indikace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A780" w14:textId="7427FA62" w:rsidR="008101BD" w:rsidRPr="00D170FD" w:rsidRDefault="008101BD" w:rsidP="001D3D55">
            <w:pPr>
              <w:suppressAutoHyphens/>
              <w:jc w:val="center"/>
              <w:rPr>
                <w:b/>
                <w:bCs/>
                <w:szCs w:val="22"/>
                <w:lang w:val="en-GB"/>
              </w:rPr>
            </w:pPr>
            <w:r w:rsidRPr="00D170FD">
              <w:rPr>
                <w:b/>
                <w:szCs w:val="22"/>
              </w:rPr>
              <w:t>Respirační infekc</w:t>
            </w:r>
            <w:r w:rsidR="00B40383">
              <w:rPr>
                <w:b/>
                <w:szCs w:val="22"/>
              </w:rPr>
              <w:t>e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A328" w14:textId="77777777" w:rsidR="008101BD" w:rsidRPr="00C5427F" w:rsidRDefault="008101BD" w:rsidP="001D3D55">
            <w:pPr>
              <w:suppressAutoHyphens/>
              <w:jc w:val="center"/>
              <w:rPr>
                <w:b/>
                <w:bCs/>
                <w:szCs w:val="22"/>
                <w:lang w:val="en-GB"/>
              </w:rPr>
            </w:pPr>
            <w:r w:rsidRPr="00D170FD">
              <w:rPr>
                <w:b/>
                <w:bCs/>
                <w:szCs w:val="22"/>
              </w:rPr>
              <w:t>Mastitidy</w:t>
            </w:r>
          </w:p>
        </w:tc>
      </w:tr>
      <w:tr w:rsidR="008101BD" w:rsidRPr="00C5427F" w14:paraId="19B2B782" w14:textId="77777777" w:rsidTr="001D3D55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3ECC" w14:textId="77777777" w:rsidR="008101BD" w:rsidRPr="00C5427F" w:rsidRDefault="008101BD" w:rsidP="001D3D55">
            <w:pPr>
              <w:suppressAutoHyphens/>
              <w:rPr>
                <w:szCs w:val="22"/>
                <w:lang w:val="en-GB"/>
              </w:rPr>
            </w:pPr>
            <w:r w:rsidRPr="00D170FD">
              <w:rPr>
                <w:szCs w:val="22"/>
                <w:lang w:val="en-GB"/>
              </w:rPr>
              <w:t>Dávkování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0205" w14:textId="79A81700" w:rsidR="008101BD" w:rsidRDefault="008101BD" w:rsidP="001D3D55">
            <w:pPr>
              <w:jc w:val="center"/>
              <w:rPr>
                <w:szCs w:val="22"/>
              </w:rPr>
            </w:pPr>
            <w:r w:rsidRPr="009A3302">
              <w:rPr>
                <w:szCs w:val="22"/>
              </w:rPr>
              <w:t xml:space="preserve">2 mg/kg po dobu </w:t>
            </w:r>
            <w:r>
              <w:rPr>
                <w:szCs w:val="22"/>
              </w:rPr>
              <w:t>3</w:t>
            </w:r>
            <w:r w:rsidR="00565858">
              <w:rPr>
                <w:szCs w:val="22"/>
              </w:rPr>
              <w:t xml:space="preserve"> </w:t>
            </w:r>
            <w:r w:rsidR="00565858" w:rsidRPr="00565858">
              <w:rPr>
                <w:szCs w:val="22"/>
              </w:rPr>
              <w:t>až</w:t>
            </w:r>
            <w:r w:rsidR="00565858">
              <w:rPr>
                <w:szCs w:val="22"/>
              </w:rPr>
              <w:t xml:space="preserve"> 5 </w:t>
            </w:r>
            <w:r w:rsidRPr="009A3302">
              <w:rPr>
                <w:szCs w:val="22"/>
              </w:rPr>
              <w:t>dnů</w:t>
            </w:r>
          </w:p>
          <w:p w14:paraId="14646CC2" w14:textId="3CBD7358" w:rsidR="008101BD" w:rsidRPr="00D170FD" w:rsidRDefault="008101BD" w:rsidP="001D3D55">
            <w:pPr>
              <w:jc w:val="center"/>
              <w:rPr>
                <w:szCs w:val="22"/>
                <w:lang w:eastAsia="sl-SI"/>
              </w:rPr>
            </w:pPr>
            <w:r w:rsidRPr="009A3302">
              <w:rPr>
                <w:szCs w:val="22"/>
              </w:rPr>
              <w:t>(i.v./i.m</w:t>
            </w:r>
            <w:r>
              <w:rPr>
                <w:szCs w:val="22"/>
              </w:rPr>
              <w:t>.</w:t>
            </w:r>
            <w:r w:rsidR="00531703">
              <w:rPr>
                <w:szCs w:val="22"/>
              </w:rPr>
              <w:t>/s.c.</w:t>
            </w:r>
            <w:r>
              <w:rPr>
                <w:szCs w:val="22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1A87" w14:textId="77777777" w:rsidR="008101BD" w:rsidRDefault="008101BD" w:rsidP="001D3D55">
            <w:pPr>
              <w:jc w:val="center"/>
              <w:rPr>
                <w:szCs w:val="22"/>
              </w:rPr>
            </w:pPr>
            <w:r w:rsidRPr="009A3302">
              <w:rPr>
                <w:szCs w:val="22"/>
              </w:rPr>
              <w:t>8 mg/kg jednorázově</w:t>
            </w:r>
          </w:p>
          <w:p w14:paraId="6ADF94E4" w14:textId="77777777" w:rsidR="008101BD" w:rsidRPr="00D170FD" w:rsidRDefault="008101BD" w:rsidP="001D3D55">
            <w:pPr>
              <w:jc w:val="center"/>
              <w:rPr>
                <w:szCs w:val="22"/>
                <w:lang w:eastAsia="sl-SI"/>
              </w:rPr>
            </w:pPr>
            <w:r w:rsidRPr="009A3302">
              <w:rPr>
                <w:szCs w:val="22"/>
              </w:rPr>
              <w:t>(i.m.)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E5BE" w14:textId="77777777" w:rsidR="008101BD" w:rsidRDefault="008101BD" w:rsidP="001D3D55">
            <w:pPr>
              <w:jc w:val="center"/>
              <w:rPr>
                <w:szCs w:val="22"/>
              </w:rPr>
            </w:pPr>
            <w:r w:rsidRPr="009A3302">
              <w:rPr>
                <w:szCs w:val="22"/>
              </w:rPr>
              <w:t xml:space="preserve">2 mg/kg po dobu </w:t>
            </w:r>
            <w:r>
              <w:rPr>
                <w:szCs w:val="22"/>
              </w:rPr>
              <w:t>3</w:t>
            </w:r>
            <w:r w:rsidRPr="009A3302">
              <w:rPr>
                <w:szCs w:val="22"/>
              </w:rPr>
              <w:t xml:space="preserve"> dnů</w:t>
            </w:r>
          </w:p>
          <w:p w14:paraId="5FFD67B0" w14:textId="4AFEC69E" w:rsidR="008101BD" w:rsidRPr="009A3302" w:rsidRDefault="008101BD" w:rsidP="001D3D55">
            <w:pPr>
              <w:jc w:val="center"/>
              <w:rPr>
                <w:szCs w:val="22"/>
                <w:lang w:eastAsia="sl-SI"/>
              </w:rPr>
            </w:pPr>
            <w:r w:rsidRPr="009A3302">
              <w:rPr>
                <w:szCs w:val="22"/>
              </w:rPr>
              <w:t>(i.v./i.m</w:t>
            </w:r>
            <w:r>
              <w:rPr>
                <w:szCs w:val="22"/>
              </w:rPr>
              <w:t>.</w:t>
            </w:r>
            <w:r w:rsidR="00531703">
              <w:rPr>
                <w:szCs w:val="22"/>
              </w:rPr>
              <w:t>/s.c.</w:t>
            </w:r>
            <w:r>
              <w:rPr>
                <w:szCs w:val="22"/>
              </w:rPr>
              <w:t>)</w:t>
            </w:r>
          </w:p>
          <w:p w14:paraId="177FB796" w14:textId="77777777" w:rsidR="008101BD" w:rsidRPr="00D170FD" w:rsidRDefault="008101BD" w:rsidP="001D3D55">
            <w:pPr>
              <w:suppressAutoHyphens/>
              <w:jc w:val="center"/>
              <w:rPr>
                <w:szCs w:val="22"/>
              </w:rPr>
            </w:pPr>
          </w:p>
        </w:tc>
      </w:tr>
      <w:tr w:rsidR="008101BD" w:rsidRPr="00C5427F" w14:paraId="782DA056" w14:textId="77777777" w:rsidTr="001D3D55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AAAC" w14:textId="77777777" w:rsidR="008101BD" w:rsidRPr="00C5427F" w:rsidRDefault="008101BD" w:rsidP="001D3D55">
            <w:pPr>
              <w:suppressAutoHyphens/>
              <w:rPr>
                <w:szCs w:val="22"/>
                <w:lang w:val="en-GB"/>
              </w:rPr>
            </w:pPr>
            <w:r w:rsidRPr="009A3302">
              <w:rPr>
                <w:szCs w:val="22"/>
              </w:rPr>
              <w:t>Maso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8E61" w14:textId="2B167876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 xml:space="preserve">6 </w:t>
            </w:r>
            <w:r w:rsidRPr="009A3302">
              <w:rPr>
                <w:szCs w:val="22"/>
              </w:rPr>
              <w:t>dn</w:t>
            </w:r>
            <w:r w:rsidR="000B4B6D">
              <w:rPr>
                <w:szCs w:val="22"/>
              </w:rPr>
              <w:t>ů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0FDB" w14:textId="77777777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 xml:space="preserve">3 </w:t>
            </w:r>
            <w:r w:rsidRPr="009A3302">
              <w:rPr>
                <w:szCs w:val="22"/>
              </w:rPr>
              <w:t>dny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E9F" w14:textId="18181146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 xml:space="preserve">6 </w:t>
            </w:r>
            <w:r w:rsidRPr="009A3302">
              <w:rPr>
                <w:szCs w:val="22"/>
              </w:rPr>
              <w:t>dn</w:t>
            </w:r>
            <w:r w:rsidR="000B4B6D">
              <w:rPr>
                <w:szCs w:val="22"/>
              </w:rPr>
              <w:t>ů</w:t>
            </w:r>
          </w:p>
        </w:tc>
      </w:tr>
      <w:tr w:rsidR="008101BD" w:rsidRPr="00C5427F" w14:paraId="188720AC" w14:textId="77777777" w:rsidTr="001D3D55">
        <w:trPr>
          <w:trHeight w:val="6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F6A3" w14:textId="77777777" w:rsidR="008101BD" w:rsidRPr="00C5427F" w:rsidRDefault="008101BD" w:rsidP="001D3D55">
            <w:pPr>
              <w:suppressAutoHyphens/>
              <w:rPr>
                <w:szCs w:val="22"/>
                <w:lang w:val="en-GB"/>
              </w:rPr>
            </w:pPr>
            <w:r w:rsidRPr="009A3302">
              <w:rPr>
                <w:szCs w:val="22"/>
              </w:rPr>
              <w:t>Mléko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434" w14:textId="77777777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 xml:space="preserve">36 </w:t>
            </w:r>
            <w:r w:rsidRPr="009A3302">
              <w:rPr>
                <w:szCs w:val="22"/>
              </w:rPr>
              <w:t>hodin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B014" w14:textId="77777777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>72</w:t>
            </w:r>
            <w:r w:rsidRPr="009A3302">
              <w:rPr>
                <w:szCs w:val="22"/>
              </w:rPr>
              <w:t xml:space="preserve"> hodin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CA28" w14:textId="77777777" w:rsidR="008101BD" w:rsidRPr="00C5427F" w:rsidRDefault="008101BD" w:rsidP="001D3D55">
            <w:pPr>
              <w:suppressAutoHyphens/>
              <w:jc w:val="center"/>
              <w:rPr>
                <w:szCs w:val="22"/>
                <w:lang w:val="en-GB"/>
              </w:rPr>
            </w:pPr>
            <w:r w:rsidRPr="00C5427F">
              <w:rPr>
                <w:szCs w:val="22"/>
                <w:lang w:val="en-GB"/>
              </w:rPr>
              <w:t xml:space="preserve">36 </w:t>
            </w:r>
            <w:r w:rsidRPr="009A3302">
              <w:rPr>
                <w:szCs w:val="22"/>
              </w:rPr>
              <w:t>hodin</w:t>
            </w:r>
          </w:p>
        </w:tc>
      </w:tr>
      <w:bookmarkEnd w:id="5"/>
    </w:tbl>
    <w:p w14:paraId="15A2A3F8" w14:textId="77777777" w:rsidR="008101BD" w:rsidRPr="009A3302" w:rsidRDefault="008101BD" w:rsidP="008101BD">
      <w:pPr>
        <w:rPr>
          <w:szCs w:val="22"/>
          <w:lang w:eastAsia="sl-SI"/>
        </w:rPr>
      </w:pPr>
    </w:p>
    <w:p w14:paraId="1B7921E9" w14:textId="77777777" w:rsidR="008101BD" w:rsidRPr="009A3302" w:rsidRDefault="008101BD" w:rsidP="008101BD">
      <w:pPr>
        <w:rPr>
          <w:b/>
          <w:szCs w:val="22"/>
          <w:lang w:eastAsia="sl-SI"/>
        </w:rPr>
      </w:pPr>
      <w:r w:rsidRPr="009A3302">
        <w:rPr>
          <w:b/>
          <w:szCs w:val="22"/>
        </w:rPr>
        <w:t>Prasata (prasnice):</w:t>
      </w:r>
    </w:p>
    <w:p w14:paraId="11169FB2" w14:textId="77777777" w:rsidR="008101BD" w:rsidRPr="009A3302" w:rsidRDefault="008101BD" w:rsidP="008101BD">
      <w:pPr>
        <w:rPr>
          <w:szCs w:val="22"/>
          <w:lang w:eastAsia="sl-SI"/>
        </w:rPr>
      </w:pPr>
      <w:r w:rsidRPr="009A3302">
        <w:rPr>
          <w:szCs w:val="22"/>
        </w:rPr>
        <w:t>Maso: 4 dny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13EA1E0" w:rsidR="00C114FF" w:rsidRPr="00B41D57" w:rsidRDefault="00C64E9B" w:rsidP="005A133C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5A13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7AE8E490" w:rsidR="00C114FF" w:rsidRPr="00554C27" w:rsidRDefault="00C64E9B" w:rsidP="005A133C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65858" w:rsidRPr="00565858">
        <w:rPr>
          <w:b w:val="0"/>
        </w:rPr>
        <w:t>QJ01MA93</w:t>
      </w:r>
    </w:p>
    <w:p w14:paraId="5C965196" w14:textId="77777777" w:rsidR="00C114FF" w:rsidRPr="00B41D57" w:rsidRDefault="00C114FF" w:rsidP="005A13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377695BF" w:rsidR="00C114FF" w:rsidRDefault="00C64E9B" w:rsidP="005A133C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B5B8D69" w14:textId="77777777" w:rsidR="005A133C" w:rsidRPr="00B41D57" w:rsidRDefault="005A133C" w:rsidP="005A133C">
      <w:pPr>
        <w:pStyle w:val="Style1"/>
        <w:keepNext/>
      </w:pPr>
    </w:p>
    <w:p w14:paraId="5A3D40C6" w14:textId="0CB47C59" w:rsidR="00202D8E" w:rsidRDefault="00202D8E" w:rsidP="00202D8E">
      <w:pPr>
        <w:jc w:val="both"/>
        <w:rPr>
          <w:szCs w:val="22"/>
          <w:lang w:eastAsia="sl-SI"/>
        </w:rPr>
      </w:pPr>
      <w:r>
        <w:rPr>
          <w:szCs w:val="22"/>
        </w:rPr>
        <w:t xml:space="preserve">Marbofloxacin je syntetické, baktericidní antimikrobikum patřící do skupiny fluorochinolonů působící prostřednictvím inhibice DNA-gyrázy a topoizomerázy IV. Je širokospektré s </w:t>
      </w:r>
      <w:r>
        <w:rPr>
          <w:i/>
          <w:szCs w:val="22"/>
        </w:rPr>
        <w:t>in vitro</w:t>
      </w:r>
      <w:r>
        <w:rPr>
          <w:szCs w:val="22"/>
        </w:rPr>
        <w:t xml:space="preserve"> účinností proti gramnegativním bakteriím (</w:t>
      </w:r>
      <w:r>
        <w:rPr>
          <w:i/>
          <w:szCs w:val="22"/>
        </w:rPr>
        <w:t>E. coli, Histophilus somni, Mannheimia haemolytica a Pasteurella multocida</w:t>
      </w:r>
      <w:r>
        <w:rPr>
          <w:szCs w:val="22"/>
        </w:rPr>
        <w:t xml:space="preserve">) a proti zástupcům rodu </w:t>
      </w:r>
      <w:r>
        <w:rPr>
          <w:i/>
          <w:szCs w:val="22"/>
        </w:rPr>
        <w:t>Mycoplasma</w:t>
      </w:r>
      <w:r>
        <w:rPr>
          <w:szCs w:val="22"/>
        </w:rPr>
        <w:t xml:space="preserve"> (</w:t>
      </w:r>
      <w:r>
        <w:rPr>
          <w:i/>
          <w:szCs w:val="22"/>
        </w:rPr>
        <w:t>Mycoplasma bovis</w:t>
      </w:r>
      <w:r>
        <w:rPr>
          <w:szCs w:val="22"/>
        </w:rPr>
        <w:t xml:space="preserve">). Je třeba poznamenat, že některé kmeny rodů </w:t>
      </w:r>
      <w:r>
        <w:rPr>
          <w:i/>
          <w:szCs w:val="22"/>
        </w:rPr>
        <w:t>Streptococcus</w:t>
      </w:r>
      <w:r>
        <w:rPr>
          <w:szCs w:val="22"/>
        </w:rPr>
        <w:t xml:space="preserve">, </w:t>
      </w:r>
      <w:r>
        <w:rPr>
          <w:i/>
          <w:iCs/>
          <w:szCs w:val="22"/>
        </w:rPr>
        <w:t>Pseudomonas</w:t>
      </w:r>
      <w:r>
        <w:rPr>
          <w:szCs w:val="22"/>
        </w:rPr>
        <w:t xml:space="preserve"> a </w:t>
      </w:r>
      <w:r>
        <w:rPr>
          <w:i/>
          <w:iCs/>
          <w:szCs w:val="22"/>
        </w:rPr>
        <w:t>Mycoplasma</w:t>
      </w:r>
      <w:r>
        <w:rPr>
          <w:szCs w:val="22"/>
        </w:rPr>
        <w:t xml:space="preserve"> nemusí být citlivé na marbofloxacin.</w:t>
      </w:r>
    </w:p>
    <w:p w14:paraId="7AEAC577" w14:textId="77777777" w:rsidR="00202D8E" w:rsidRDefault="00202D8E" w:rsidP="00202D8E">
      <w:pPr>
        <w:widowControl w:val="0"/>
        <w:jc w:val="both"/>
        <w:rPr>
          <w:rFonts w:cs="Arial"/>
          <w:szCs w:val="22"/>
        </w:rPr>
      </w:pPr>
    </w:p>
    <w:p w14:paraId="1BA668C2" w14:textId="28CD59EE" w:rsidR="00202D8E" w:rsidRDefault="003278D5" w:rsidP="00202D8E">
      <w:pPr>
        <w:jc w:val="both"/>
        <w:rPr>
          <w:bCs/>
          <w:szCs w:val="22"/>
        </w:rPr>
      </w:pPr>
      <w:r>
        <w:rPr>
          <w:bCs/>
          <w:szCs w:val="22"/>
        </w:rPr>
        <w:t xml:space="preserve">Kromer a kol. </w:t>
      </w:r>
      <w:r w:rsidR="005F56AF">
        <w:rPr>
          <w:bCs/>
          <w:szCs w:val="22"/>
        </w:rPr>
        <w:t>(</w:t>
      </w:r>
      <w:r>
        <w:rPr>
          <w:bCs/>
          <w:szCs w:val="22"/>
        </w:rPr>
        <w:t>2012</w:t>
      </w:r>
      <w:r w:rsidR="005F56AF">
        <w:rPr>
          <w:bCs/>
          <w:szCs w:val="22"/>
        </w:rPr>
        <w:t>)</w:t>
      </w:r>
      <w:r>
        <w:rPr>
          <w:bCs/>
          <w:szCs w:val="22"/>
        </w:rPr>
        <w:t>, opublikoval</w:t>
      </w:r>
      <w:r w:rsidR="005F56AF">
        <w:rPr>
          <w:bCs/>
          <w:szCs w:val="22"/>
        </w:rPr>
        <w:t>i</w:t>
      </w:r>
      <w:r>
        <w:rPr>
          <w:bCs/>
          <w:szCs w:val="22"/>
        </w:rPr>
        <w:t xml:space="preserve"> výsledky programu monitoringu </w:t>
      </w:r>
      <w:r w:rsidR="00202D8E">
        <w:rPr>
          <w:bCs/>
          <w:szCs w:val="22"/>
        </w:rPr>
        <w:t>citlivost</w:t>
      </w:r>
      <w:r>
        <w:rPr>
          <w:bCs/>
          <w:szCs w:val="22"/>
        </w:rPr>
        <w:t>i</w:t>
      </w:r>
      <w:r w:rsidR="00202D8E">
        <w:rPr>
          <w:bCs/>
          <w:szCs w:val="22"/>
        </w:rPr>
        <w:t xml:space="preserve"> </w:t>
      </w:r>
      <w:r>
        <w:rPr>
          <w:bCs/>
          <w:szCs w:val="22"/>
        </w:rPr>
        <w:t xml:space="preserve">bakteriálních kmenů izolovaných </w:t>
      </w:r>
      <w:r w:rsidR="00202D8E">
        <w:rPr>
          <w:bCs/>
          <w:szCs w:val="22"/>
        </w:rPr>
        <w:t xml:space="preserve">z nemocného skotu před </w:t>
      </w:r>
      <w:r>
        <w:rPr>
          <w:bCs/>
          <w:szCs w:val="22"/>
        </w:rPr>
        <w:t xml:space="preserve">podáním </w:t>
      </w:r>
      <w:r w:rsidR="00202D8E">
        <w:rPr>
          <w:bCs/>
          <w:szCs w:val="22"/>
        </w:rPr>
        <w:t>antibiotik</w:t>
      </w:r>
      <w:r>
        <w:rPr>
          <w:bCs/>
          <w:szCs w:val="22"/>
        </w:rPr>
        <w:t xml:space="preserve"> (data Evropa, 2002-2008)</w:t>
      </w:r>
      <w:r w:rsidR="00202D8E">
        <w:rPr>
          <w:bCs/>
          <w:szCs w:val="22"/>
        </w:rPr>
        <w:t xml:space="preserve">. Bylo získáno 1509 bakteriálních </w:t>
      </w:r>
      <w:r>
        <w:rPr>
          <w:bCs/>
          <w:szCs w:val="22"/>
        </w:rPr>
        <w:t>izolátů</w:t>
      </w:r>
      <w:r w:rsidR="00202D8E">
        <w:rPr>
          <w:bCs/>
          <w:szCs w:val="22"/>
        </w:rPr>
        <w:t xml:space="preserve"> z případů </w:t>
      </w:r>
      <w:r>
        <w:rPr>
          <w:bCs/>
          <w:szCs w:val="22"/>
        </w:rPr>
        <w:t xml:space="preserve">bovinního </w:t>
      </w:r>
      <w:r w:rsidR="00202D8E">
        <w:rPr>
          <w:bCs/>
          <w:szCs w:val="22"/>
        </w:rPr>
        <w:t xml:space="preserve">respiračního onemocnění </w:t>
      </w:r>
      <w:r>
        <w:rPr>
          <w:bCs/>
          <w:szCs w:val="22"/>
        </w:rPr>
        <w:t xml:space="preserve">(BRD) </w:t>
      </w:r>
      <w:r w:rsidR="00202D8E">
        <w:rPr>
          <w:bCs/>
          <w:szCs w:val="22"/>
        </w:rPr>
        <w:t xml:space="preserve"> a 2342 bakteriálních </w:t>
      </w:r>
      <w:r>
        <w:rPr>
          <w:bCs/>
          <w:szCs w:val="22"/>
        </w:rPr>
        <w:t xml:space="preserve">izolátů </w:t>
      </w:r>
      <w:r w:rsidR="00202D8E">
        <w:rPr>
          <w:bCs/>
          <w:szCs w:val="22"/>
        </w:rPr>
        <w:t xml:space="preserve">ze vzorků mléka dojnic </w:t>
      </w:r>
      <w:r>
        <w:rPr>
          <w:bCs/>
          <w:szCs w:val="22"/>
        </w:rPr>
        <w:t xml:space="preserve">s </w:t>
      </w:r>
      <w:r w:rsidR="00202D8E">
        <w:rPr>
          <w:bCs/>
          <w:szCs w:val="22"/>
        </w:rPr>
        <w:t xml:space="preserve">mastitidou.  Těchto 3851 izolátů bylo odebráno v osmi zemích </w:t>
      </w:r>
      <w:r>
        <w:rPr>
          <w:bCs/>
          <w:szCs w:val="22"/>
        </w:rPr>
        <w:t xml:space="preserve"> Evropy </w:t>
      </w:r>
      <w:r w:rsidR="00202D8E">
        <w:rPr>
          <w:bCs/>
          <w:szCs w:val="22"/>
        </w:rPr>
        <w:t>vybraných v rámci studie. 2161 pocházelo z Francie, 413 ze Spojeného království, 16 z Irska, 68 z Belgie, 92 z Nizozem</w:t>
      </w:r>
      <w:r w:rsidR="005F56AF">
        <w:rPr>
          <w:bCs/>
          <w:szCs w:val="22"/>
        </w:rPr>
        <w:t>í</w:t>
      </w:r>
      <w:r w:rsidR="00202D8E">
        <w:rPr>
          <w:bCs/>
          <w:szCs w:val="22"/>
        </w:rPr>
        <w:t>, 815 z Německa, 183 z Itálie a 103 ze Španělska.</w:t>
      </w:r>
    </w:p>
    <w:p w14:paraId="5A0D9E23" w14:textId="77777777" w:rsidR="00202D8E" w:rsidRDefault="00202D8E" w:rsidP="00202D8E">
      <w:pPr>
        <w:widowControl w:val="0"/>
        <w:jc w:val="both"/>
        <w:rPr>
          <w:szCs w:val="22"/>
        </w:rPr>
      </w:pPr>
    </w:p>
    <w:p w14:paraId="57787F61" w14:textId="77777777" w:rsidR="00202D8E" w:rsidRDefault="00202D8E" w:rsidP="00202D8E">
      <w:pPr>
        <w:widowControl w:val="0"/>
        <w:jc w:val="both"/>
        <w:rPr>
          <w:szCs w:val="22"/>
          <w:lang w:eastAsia="sl-SI"/>
        </w:rPr>
      </w:pPr>
      <w:r>
        <w:rPr>
          <w:szCs w:val="22"/>
        </w:rPr>
        <w:t>V tabulce níže jsou uvedeny hodnoty MIC pro marbofloxacin (μg/ml) vypočítané pro druhy bakterií izolované mezi léty 2002 - 2008 a procentní podíl citlivých izolátů:</w:t>
      </w:r>
    </w:p>
    <w:p w14:paraId="44BB7DD6" w14:textId="77777777" w:rsidR="00202D8E" w:rsidRDefault="00202D8E" w:rsidP="00202D8E">
      <w:pPr>
        <w:widowControl w:val="0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1207"/>
        <w:gridCol w:w="1280"/>
        <w:gridCol w:w="921"/>
        <w:gridCol w:w="936"/>
        <w:gridCol w:w="1440"/>
      </w:tblGrid>
      <w:tr w:rsidR="00202D8E" w:rsidRPr="00565858" w14:paraId="58F60B81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4D29" w14:textId="534EEF3F" w:rsidR="00202D8E" w:rsidRPr="001B0AD4" w:rsidRDefault="005F56AF" w:rsidP="001D3D55">
            <w:pPr>
              <w:widowControl w:val="0"/>
              <w:jc w:val="center"/>
              <w:rPr>
                <w:b/>
                <w:szCs w:val="22"/>
                <w:lang w:eastAsia="sl-SI"/>
              </w:rPr>
            </w:pPr>
            <w:r>
              <w:rPr>
                <w:b/>
                <w:szCs w:val="22"/>
              </w:rPr>
              <w:t xml:space="preserve">Species </w:t>
            </w:r>
            <w:r w:rsidR="00202D8E" w:rsidRPr="001B0AD4">
              <w:rPr>
                <w:b/>
                <w:szCs w:val="22"/>
              </w:rPr>
              <w:t>bakterií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169B" w14:textId="77777777" w:rsidR="00202D8E" w:rsidRPr="001B0AD4" w:rsidRDefault="00202D8E" w:rsidP="001D3D55">
            <w:pPr>
              <w:widowControl w:val="0"/>
              <w:jc w:val="center"/>
              <w:rPr>
                <w:b/>
                <w:szCs w:val="22"/>
              </w:rPr>
            </w:pPr>
            <w:r w:rsidRPr="001B0AD4">
              <w:rPr>
                <w:b/>
                <w:szCs w:val="22"/>
              </w:rPr>
              <w:t>Studované kmeny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03B0" w14:textId="77777777" w:rsidR="00202D8E" w:rsidRPr="001B0AD4" w:rsidRDefault="00202D8E" w:rsidP="001D3D55">
            <w:pPr>
              <w:widowControl w:val="0"/>
              <w:jc w:val="center"/>
              <w:rPr>
                <w:b/>
                <w:szCs w:val="22"/>
              </w:rPr>
            </w:pPr>
            <w:r w:rsidRPr="001B0AD4">
              <w:rPr>
                <w:b/>
                <w:szCs w:val="22"/>
              </w:rPr>
              <w:t>% citlivých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4671" w14:textId="77777777" w:rsidR="00202D8E" w:rsidRPr="001B0AD4" w:rsidRDefault="00202D8E" w:rsidP="001D3D55">
            <w:pPr>
              <w:widowControl w:val="0"/>
              <w:jc w:val="center"/>
              <w:rPr>
                <w:b/>
                <w:szCs w:val="22"/>
              </w:rPr>
            </w:pPr>
            <w:r w:rsidRPr="001B0AD4">
              <w:rPr>
                <w:b/>
                <w:szCs w:val="22"/>
              </w:rPr>
              <w:t>MIC</w:t>
            </w:r>
            <w:r w:rsidRPr="001B0AD4">
              <w:rPr>
                <w:b/>
                <w:szCs w:val="22"/>
                <w:vertAlign w:val="subscript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05D0" w14:textId="77777777" w:rsidR="00202D8E" w:rsidRPr="001B0AD4" w:rsidRDefault="00202D8E" w:rsidP="001D3D55">
            <w:pPr>
              <w:widowControl w:val="0"/>
              <w:jc w:val="center"/>
              <w:rPr>
                <w:b/>
                <w:szCs w:val="22"/>
              </w:rPr>
            </w:pPr>
            <w:r w:rsidRPr="001B0AD4">
              <w:rPr>
                <w:b/>
                <w:szCs w:val="22"/>
              </w:rPr>
              <w:t>MIC</w:t>
            </w:r>
            <w:r w:rsidRPr="001B0AD4">
              <w:rPr>
                <w:b/>
                <w:szCs w:val="22"/>
                <w:vertAlign w:val="subscript"/>
              </w:rPr>
              <w:t>90</w:t>
            </w:r>
            <w:r w:rsidRPr="001B0AD4">
              <w:rPr>
                <w:b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CF35" w14:textId="77777777" w:rsidR="00202D8E" w:rsidRPr="001B0AD4" w:rsidRDefault="00202D8E" w:rsidP="001D3D55">
            <w:pPr>
              <w:widowControl w:val="0"/>
              <w:jc w:val="center"/>
              <w:rPr>
                <w:b/>
                <w:szCs w:val="22"/>
              </w:rPr>
            </w:pPr>
            <w:r w:rsidRPr="001B0AD4">
              <w:rPr>
                <w:b/>
                <w:szCs w:val="22"/>
              </w:rPr>
              <w:t>Rozsah MIC</w:t>
            </w:r>
          </w:p>
        </w:tc>
      </w:tr>
      <w:tr w:rsidR="00202D8E" w:rsidRPr="00565858" w14:paraId="647E1F9F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3963" w14:textId="77777777" w:rsidR="00202D8E" w:rsidRPr="001B0AD4" w:rsidRDefault="00202D8E" w:rsidP="001D3D55">
            <w:pPr>
              <w:widowControl w:val="0"/>
              <w:jc w:val="both"/>
              <w:rPr>
                <w:i/>
                <w:szCs w:val="22"/>
              </w:rPr>
            </w:pPr>
            <w:r w:rsidRPr="001B0AD4">
              <w:rPr>
                <w:i/>
                <w:szCs w:val="22"/>
              </w:rPr>
              <w:t>Pasteurella multocida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8FE3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751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A4B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99,73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5F90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BF1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244A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0,004 - 1</w:t>
            </w:r>
          </w:p>
        </w:tc>
      </w:tr>
      <w:tr w:rsidR="00202D8E" w:rsidRPr="00565858" w14:paraId="32638728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F09A" w14:textId="77777777" w:rsidR="00202D8E" w:rsidRPr="001B0AD4" w:rsidRDefault="00202D8E" w:rsidP="001D3D55">
            <w:pPr>
              <w:widowControl w:val="0"/>
              <w:jc w:val="both"/>
              <w:rPr>
                <w:i/>
                <w:szCs w:val="22"/>
              </w:rPr>
            </w:pPr>
            <w:r w:rsidRPr="001B0AD4">
              <w:rPr>
                <w:i/>
                <w:iCs/>
                <w:szCs w:val="22"/>
              </w:rPr>
              <w:t>Mannheimia haemolytica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159F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514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7CA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98,25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3E9B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B26D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CBA6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0,008 - 1</w:t>
            </w:r>
          </w:p>
        </w:tc>
      </w:tr>
      <w:tr w:rsidR="00202D8E" w:rsidRPr="00565858" w14:paraId="7BE4A992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DA15" w14:textId="77777777" w:rsidR="00202D8E" w:rsidRPr="001B0AD4" w:rsidRDefault="00202D8E" w:rsidP="001D3D55">
            <w:pPr>
              <w:widowControl w:val="0"/>
              <w:jc w:val="both"/>
              <w:rPr>
                <w:i/>
                <w:szCs w:val="22"/>
              </w:rPr>
            </w:pPr>
            <w:r w:rsidRPr="001B0AD4">
              <w:rPr>
                <w:i/>
                <w:iCs/>
                <w:szCs w:val="22"/>
              </w:rPr>
              <w:t>Mycoplasma bovis*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1537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171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EB05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0B63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1,000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B65F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2,000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3972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0,500 - 1</w:t>
            </w:r>
          </w:p>
        </w:tc>
      </w:tr>
      <w:tr w:rsidR="00202D8E" w:rsidRPr="00565858" w14:paraId="35A0EE30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3A1B" w14:textId="77777777" w:rsidR="00202D8E" w:rsidRPr="001B0AD4" w:rsidRDefault="00202D8E" w:rsidP="001D3D55">
            <w:pPr>
              <w:widowControl w:val="0"/>
              <w:jc w:val="both"/>
              <w:rPr>
                <w:i/>
                <w:szCs w:val="22"/>
              </w:rPr>
            </w:pPr>
            <w:r w:rsidRPr="001B0AD4">
              <w:rPr>
                <w:i/>
                <w:iCs/>
                <w:szCs w:val="22"/>
              </w:rPr>
              <w:t>Histophilus somni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DF38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5723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100 %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B3DA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9FBE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04ED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0,008 - 0,06</w:t>
            </w:r>
          </w:p>
        </w:tc>
      </w:tr>
      <w:tr w:rsidR="00202D8E" w:rsidRPr="00565858" w14:paraId="6041CCD7" w14:textId="77777777" w:rsidTr="001D3D55">
        <w:trPr>
          <w:jc w:val="center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651A" w14:textId="77777777" w:rsidR="00202D8E" w:rsidRPr="001B0AD4" w:rsidRDefault="00202D8E" w:rsidP="001D3D55">
            <w:pPr>
              <w:widowControl w:val="0"/>
              <w:jc w:val="both"/>
              <w:rPr>
                <w:i/>
                <w:szCs w:val="22"/>
              </w:rPr>
            </w:pPr>
            <w:r w:rsidRPr="001B0AD4">
              <w:rPr>
                <w:i/>
                <w:iCs/>
                <w:szCs w:val="22"/>
              </w:rPr>
              <w:t>Escherichia coli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8317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617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F1E2" w14:textId="77777777" w:rsidR="00202D8E" w:rsidRPr="001B0AD4" w:rsidRDefault="00202D8E" w:rsidP="001D3D55">
            <w:pPr>
              <w:widowControl w:val="0"/>
              <w:jc w:val="center"/>
              <w:rPr>
                <w:rFonts w:eastAsia="Dax-Regular"/>
                <w:sz w:val="20"/>
              </w:rPr>
            </w:pPr>
            <w:r w:rsidRPr="001B0AD4">
              <w:rPr>
                <w:sz w:val="20"/>
              </w:rPr>
              <w:t>98,22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2D7E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EBB4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2352" w14:textId="77777777" w:rsidR="00202D8E" w:rsidRPr="001B0AD4" w:rsidRDefault="00202D8E" w:rsidP="001D3D55">
            <w:pPr>
              <w:widowControl w:val="0"/>
              <w:jc w:val="center"/>
              <w:rPr>
                <w:sz w:val="20"/>
              </w:rPr>
            </w:pPr>
            <w:r w:rsidRPr="001B0AD4">
              <w:rPr>
                <w:sz w:val="20"/>
              </w:rPr>
              <w:t>0,008 - 1</w:t>
            </w:r>
          </w:p>
        </w:tc>
      </w:tr>
    </w:tbl>
    <w:p w14:paraId="575C3BF4" w14:textId="77777777" w:rsidR="00202D8E" w:rsidRDefault="00202D8E" w:rsidP="00202D8E">
      <w:pPr>
        <w:widowControl w:val="0"/>
        <w:jc w:val="both"/>
        <w:rPr>
          <w:rFonts w:cs="Arial"/>
          <w:bCs/>
          <w:iCs/>
          <w:szCs w:val="22"/>
          <w:lang w:eastAsia="sl-SI"/>
        </w:rPr>
      </w:pPr>
      <w:r>
        <w:rPr>
          <w:bCs/>
          <w:iCs/>
          <w:szCs w:val="22"/>
        </w:rPr>
        <w:t>*Pro výpočet procentního podílu citlivých izolátů neexistují ověřené klinické breakpointy</w:t>
      </w:r>
    </w:p>
    <w:p w14:paraId="0874F668" w14:textId="77777777" w:rsidR="00202D8E" w:rsidRDefault="00202D8E" w:rsidP="00202D8E">
      <w:pPr>
        <w:widowControl w:val="0"/>
        <w:jc w:val="both"/>
        <w:rPr>
          <w:rFonts w:cs="Arial"/>
          <w:bCs/>
          <w:iCs/>
          <w:szCs w:val="22"/>
        </w:rPr>
      </w:pPr>
    </w:p>
    <w:p w14:paraId="0A1DA370" w14:textId="02A0EF58" w:rsidR="00202D8E" w:rsidRDefault="00202D8E" w:rsidP="00202D8E">
      <w:pPr>
        <w:widowControl w:val="0"/>
        <w:jc w:val="both"/>
        <w:rPr>
          <w:rFonts w:cs="Arial"/>
          <w:bCs/>
          <w:iCs/>
          <w:szCs w:val="22"/>
          <w:lang w:eastAsia="sl-SI"/>
        </w:rPr>
      </w:pPr>
      <w:r>
        <w:rPr>
          <w:bCs/>
          <w:iCs/>
          <w:szCs w:val="22"/>
        </w:rPr>
        <w:t>El Garch a kol.</w:t>
      </w:r>
      <w:r w:rsidR="005F56AF">
        <w:rPr>
          <w:bCs/>
          <w:iCs/>
          <w:szCs w:val="22"/>
        </w:rPr>
        <w:t xml:space="preserve"> (</w:t>
      </w:r>
      <w:r>
        <w:rPr>
          <w:bCs/>
          <w:iCs/>
          <w:szCs w:val="22"/>
        </w:rPr>
        <w:t>2017</w:t>
      </w:r>
      <w:r w:rsidR="005F56AF">
        <w:rPr>
          <w:bCs/>
          <w:iCs/>
          <w:szCs w:val="22"/>
        </w:rPr>
        <w:t xml:space="preserve">), opublikovali </w:t>
      </w:r>
      <w:r>
        <w:rPr>
          <w:bCs/>
          <w:iCs/>
          <w:szCs w:val="22"/>
        </w:rPr>
        <w:t xml:space="preserve">a </w:t>
      </w:r>
      <w:r w:rsidR="005F56AF">
        <w:rPr>
          <w:bCs/>
          <w:iCs/>
          <w:szCs w:val="22"/>
        </w:rPr>
        <w:t>z</w:t>
      </w:r>
      <w:r>
        <w:rPr>
          <w:bCs/>
          <w:iCs/>
          <w:szCs w:val="22"/>
        </w:rPr>
        <w:t>hodnotil</w:t>
      </w:r>
      <w:r w:rsidR="005F56AF">
        <w:rPr>
          <w:bCs/>
          <w:iCs/>
          <w:szCs w:val="22"/>
        </w:rPr>
        <w:t>i</w:t>
      </w:r>
      <w:r>
        <w:rPr>
          <w:bCs/>
          <w:iCs/>
          <w:szCs w:val="22"/>
        </w:rPr>
        <w:t xml:space="preserve"> citlivost p</w:t>
      </w:r>
      <w:r w:rsidR="005F56AF">
        <w:rPr>
          <w:bCs/>
          <w:iCs/>
          <w:szCs w:val="22"/>
        </w:rPr>
        <w:t>orcinních</w:t>
      </w:r>
      <w:r>
        <w:rPr>
          <w:bCs/>
          <w:iCs/>
          <w:szCs w:val="22"/>
        </w:rPr>
        <w:t xml:space="preserve"> bakteriálních izolátů </w:t>
      </w:r>
      <w:r w:rsidR="005F56AF">
        <w:rPr>
          <w:bCs/>
          <w:iCs/>
          <w:szCs w:val="22"/>
        </w:rPr>
        <w:t>ze zemí</w:t>
      </w:r>
      <w:r>
        <w:rPr>
          <w:bCs/>
          <w:iCs/>
          <w:szCs w:val="22"/>
        </w:rPr>
        <w:t xml:space="preserve"> Evrop</w:t>
      </w:r>
      <w:r w:rsidR="005F56AF">
        <w:rPr>
          <w:bCs/>
          <w:iCs/>
          <w:szCs w:val="22"/>
        </w:rPr>
        <w:t>y</w:t>
      </w:r>
      <w:r>
        <w:rPr>
          <w:bCs/>
          <w:iCs/>
          <w:szCs w:val="22"/>
        </w:rPr>
        <w:t xml:space="preserve"> (Francie, Nizozem</w:t>
      </w:r>
      <w:r w:rsidR="005F56AF">
        <w:rPr>
          <w:bCs/>
          <w:iCs/>
          <w:szCs w:val="22"/>
        </w:rPr>
        <w:t>í</w:t>
      </w:r>
      <w:r>
        <w:rPr>
          <w:bCs/>
          <w:iCs/>
          <w:szCs w:val="22"/>
        </w:rPr>
        <w:t xml:space="preserve">, Belgie, Spojené království, Irsko, Německo, Itálie a Španělsko), izolovaných z pěti patologií včetně metritidy. </w:t>
      </w:r>
      <w:r w:rsidR="00772C56">
        <w:rPr>
          <w:bCs/>
          <w:iCs/>
          <w:szCs w:val="22"/>
        </w:rPr>
        <w:t>M</w:t>
      </w:r>
      <w:r>
        <w:rPr>
          <w:bCs/>
          <w:iCs/>
          <w:szCs w:val="22"/>
        </w:rPr>
        <w:t xml:space="preserve">ezi léty 2005 a 2013 </w:t>
      </w:r>
      <w:r w:rsidR="00772C56">
        <w:rPr>
          <w:bCs/>
          <w:iCs/>
          <w:szCs w:val="22"/>
        </w:rPr>
        <w:t xml:space="preserve">u izolátů </w:t>
      </w:r>
      <w:r w:rsidR="00772C56" w:rsidRPr="00B97B2A">
        <w:rPr>
          <w:bCs/>
          <w:i/>
          <w:iCs/>
          <w:szCs w:val="22"/>
        </w:rPr>
        <w:t>E.coli</w:t>
      </w:r>
      <w:r w:rsidR="00772C56">
        <w:rPr>
          <w:bCs/>
          <w:iCs/>
          <w:szCs w:val="22"/>
        </w:rPr>
        <w:t xml:space="preserve"> </w:t>
      </w:r>
      <w:r w:rsidR="00147F74">
        <w:rPr>
          <w:bCs/>
          <w:iCs/>
          <w:szCs w:val="22"/>
        </w:rPr>
        <w:t xml:space="preserve">(N=369) </w:t>
      </w:r>
      <w:r w:rsidR="00772C56">
        <w:rPr>
          <w:bCs/>
          <w:iCs/>
          <w:szCs w:val="22"/>
        </w:rPr>
        <w:t>vyvolávajících metritis</w:t>
      </w:r>
      <w:r w:rsidR="00147F74">
        <w:rPr>
          <w:bCs/>
          <w:iCs/>
          <w:szCs w:val="22"/>
        </w:rPr>
        <w:t xml:space="preserve"> bylo </w:t>
      </w:r>
      <w:r w:rsidR="00772C56">
        <w:rPr>
          <w:bCs/>
          <w:iCs/>
          <w:szCs w:val="22"/>
        </w:rPr>
        <w:t xml:space="preserve">vykázáno </w:t>
      </w:r>
      <w:r w:rsidR="00147F74">
        <w:rPr>
          <w:bCs/>
          <w:iCs/>
          <w:szCs w:val="22"/>
        </w:rPr>
        <w:t xml:space="preserve">z kombinovaných sběrů kmenů </w:t>
      </w:r>
      <w:r w:rsidR="00147F74" w:rsidRPr="00B97B2A">
        <w:rPr>
          <w:bCs/>
          <w:i/>
          <w:iCs/>
          <w:szCs w:val="22"/>
        </w:rPr>
        <w:t>E.coli</w:t>
      </w:r>
      <w:r w:rsidR="00147F74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92,7 %</w:t>
      </w:r>
      <w:r w:rsidR="00772C56">
        <w:rPr>
          <w:bCs/>
          <w:iCs/>
          <w:szCs w:val="22"/>
        </w:rPr>
        <w:t xml:space="preserve"> izolátů jako citlivé</w:t>
      </w:r>
      <w:r>
        <w:rPr>
          <w:bCs/>
          <w:iCs/>
          <w:szCs w:val="22"/>
        </w:rPr>
        <w:t>,</w:t>
      </w:r>
      <w:r w:rsidR="00147F74">
        <w:rPr>
          <w:bCs/>
          <w:iCs/>
          <w:szCs w:val="22"/>
        </w:rPr>
        <w:t xml:space="preserve"> s rozsahem MIC od 0,008 do 1 µg/ml, </w:t>
      </w:r>
      <w:r w:rsidR="00772C56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 xml:space="preserve">0,3 % izolátů </w:t>
      </w:r>
      <w:r w:rsidR="00147F74">
        <w:rPr>
          <w:bCs/>
          <w:iCs/>
          <w:szCs w:val="22"/>
        </w:rPr>
        <w:t xml:space="preserve">jako </w:t>
      </w:r>
      <w:r w:rsidR="00772C56">
        <w:rPr>
          <w:bCs/>
          <w:iCs/>
          <w:szCs w:val="22"/>
        </w:rPr>
        <w:t>intermediárn</w:t>
      </w:r>
      <w:r w:rsidR="00147F74">
        <w:rPr>
          <w:bCs/>
          <w:iCs/>
          <w:szCs w:val="22"/>
        </w:rPr>
        <w:t>ě</w:t>
      </w:r>
      <w:r w:rsidR="00772C56">
        <w:rPr>
          <w:bCs/>
          <w:iCs/>
          <w:szCs w:val="22"/>
        </w:rPr>
        <w:t xml:space="preserve"> </w:t>
      </w:r>
      <w:r>
        <w:rPr>
          <w:bCs/>
          <w:iCs/>
          <w:szCs w:val="22"/>
        </w:rPr>
        <w:t>citliv</w:t>
      </w:r>
      <w:r w:rsidR="00147F74">
        <w:rPr>
          <w:bCs/>
          <w:iCs/>
          <w:szCs w:val="22"/>
        </w:rPr>
        <w:t xml:space="preserve">é </w:t>
      </w:r>
      <w:r>
        <w:rPr>
          <w:bCs/>
          <w:iCs/>
          <w:szCs w:val="22"/>
        </w:rPr>
        <w:t>s MIC 2</w:t>
      </w:r>
      <w:r w:rsidR="00147F74">
        <w:rPr>
          <w:bCs/>
          <w:iCs/>
          <w:szCs w:val="22"/>
        </w:rPr>
        <w:t xml:space="preserve"> µg/ml </w:t>
      </w:r>
      <w:r>
        <w:rPr>
          <w:bCs/>
          <w:iCs/>
          <w:szCs w:val="22"/>
        </w:rPr>
        <w:t xml:space="preserve">a </w:t>
      </w:r>
      <w:r w:rsidR="00772C56">
        <w:rPr>
          <w:bCs/>
          <w:iCs/>
          <w:szCs w:val="22"/>
        </w:rPr>
        <w:t xml:space="preserve"> </w:t>
      </w:r>
      <w:r w:rsidR="00147F74">
        <w:rPr>
          <w:bCs/>
          <w:iCs/>
          <w:szCs w:val="22"/>
        </w:rPr>
        <w:t>rezistence s MIC &gt; 4 µg/ml</w:t>
      </w:r>
      <w:r>
        <w:rPr>
          <w:bCs/>
          <w:iCs/>
          <w:szCs w:val="22"/>
        </w:rPr>
        <w:t xml:space="preserve"> </w:t>
      </w:r>
      <w:r w:rsidR="00147F74">
        <w:rPr>
          <w:bCs/>
          <w:iCs/>
          <w:szCs w:val="22"/>
        </w:rPr>
        <w:t>byla vykázána u 7</w:t>
      </w:r>
      <w:r>
        <w:rPr>
          <w:bCs/>
          <w:iCs/>
          <w:szCs w:val="22"/>
        </w:rPr>
        <w:t xml:space="preserve">% </w:t>
      </w:r>
      <w:r w:rsidR="00772C56">
        <w:rPr>
          <w:bCs/>
          <w:iCs/>
          <w:szCs w:val="22"/>
        </w:rPr>
        <w:t>izolátů</w:t>
      </w:r>
      <w:r w:rsidR="00147F74">
        <w:rPr>
          <w:bCs/>
          <w:iCs/>
          <w:szCs w:val="22"/>
        </w:rPr>
        <w:t>.</w:t>
      </w:r>
      <w:r>
        <w:rPr>
          <w:bCs/>
          <w:iCs/>
          <w:szCs w:val="22"/>
        </w:rPr>
        <w:t xml:space="preserve"> </w:t>
      </w:r>
      <w:r w:rsidR="00147F74">
        <w:rPr>
          <w:bCs/>
          <w:iCs/>
          <w:szCs w:val="22"/>
        </w:rPr>
        <w:t xml:space="preserve">Byly </w:t>
      </w:r>
      <w:r>
        <w:rPr>
          <w:bCs/>
          <w:iCs/>
          <w:szCs w:val="22"/>
        </w:rPr>
        <w:t>stanoven</w:t>
      </w:r>
      <w:r w:rsidR="00147F74">
        <w:rPr>
          <w:bCs/>
          <w:iCs/>
          <w:szCs w:val="22"/>
        </w:rPr>
        <w:t>y</w:t>
      </w:r>
      <w:r>
        <w:rPr>
          <w:bCs/>
          <w:iCs/>
          <w:szCs w:val="22"/>
        </w:rPr>
        <w:t xml:space="preserve"> </w:t>
      </w:r>
      <w:r w:rsidR="00147F74" w:rsidRPr="00D4021E">
        <w:rPr>
          <w:bCs/>
          <w:iCs/>
          <w:szCs w:val="22"/>
        </w:rPr>
        <w:t>MIC</w:t>
      </w:r>
      <w:r w:rsidR="00147F74" w:rsidRPr="00D4021E">
        <w:rPr>
          <w:bCs/>
          <w:iCs/>
          <w:szCs w:val="22"/>
          <w:vertAlign w:val="subscript"/>
        </w:rPr>
        <w:t>50</w:t>
      </w:r>
      <w:r w:rsidR="00147F74">
        <w:rPr>
          <w:bCs/>
          <w:iCs/>
          <w:szCs w:val="22"/>
        </w:rPr>
        <w:t xml:space="preserve"> = </w:t>
      </w:r>
      <w:r w:rsidRPr="00D4021E">
        <w:rPr>
          <w:bCs/>
          <w:iCs/>
          <w:szCs w:val="22"/>
        </w:rPr>
        <w:t>0</w:t>
      </w:r>
      <w:r>
        <w:rPr>
          <w:bCs/>
          <w:iCs/>
          <w:szCs w:val="22"/>
        </w:rPr>
        <w:t>,03 µg/ml a MIC</w:t>
      </w:r>
      <w:r>
        <w:rPr>
          <w:bCs/>
          <w:iCs/>
          <w:szCs w:val="22"/>
          <w:vertAlign w:val="subscript"/>
        </w:rPr>
        <w:t>90</w:t>
      </w:r>
      <w:r>
        <w:rPr>
          <w:bCs/>
          <w:iCs/>
          <w:szCs w:val="22"/>
        </w:rPr>
        <w:t xml:space="preserve"> </w:t>
      </w:r>
      <w:r w:rsidR="00147F74">
        <w:rPr>
          <w:bCs/>
          <w:iCs/>
          <w:szCs w:val="22"/>
        </w:rPr>
        <w:t xml:space="preserve">= </w:t>
      </w:r>
      <w:r>
        <w:rPr>
          <w:bCs/>
          <w:iCs/>
          <w:szCs w:val="22"/>
        </w:rPr>
        <w:t>0,5 µg/ml.</w:t>
      </w:r>
    </w:p>
    <w:p w14:paraId="2E13C73F" w14:textId="77777777" w:rsidR="00202D8E" w:rsidRDefault="00202D8E" w:rsidP="00202D8E">
      <w:pPr>
        <w:widowControl w:val="0"/>
        <w:jc w:val="both"/>
        <w:rPr>
          <w:szCs w:val="22"/>
        </w:rPr>
      </w:pPr>
    </w:p>
    <w:p w14:paraId="47CF8145" w14:textId="79FF27C7" w:rsidR="00202D8E" w:rsidRDefault="00202D8E" w:rsidP="00202D8E">
      <w:pPr>
        <w:widowControl w:val="0"/>
        <w:jc w:val="both"/>
        <w:rPr>
          <w:bCs/>
          <w:szCs w:val="22"/>
          <w:lang w:eastAsia="sl-SI"/>
        </w:rPr>
      </w:pPr>
      <w:r>
        <w:rPr>
          <w:bCs/>
          <w:szCs w:val="22"/>
        </w:rPr>
        <w:t xml:space="preserve">Výše uvedené celoevropské studie </w:t>
      </w:r>
      <w:r w:rsidR="00147F74">
        <w:rPr>
          <w:bCs/>
          <w:szCs w:val="22"/>
        </w:rPr>
        <w:t xml:space="preserve">publikované </w:t>
      </w:r>
      <w:r>
        <w:rPr>
          <w:bCs/>
          <w:szCs w:val="22"/>
        </w:rPr>
        <w:t xml:space="preserve">Kroemer, S. a kol. </w:t>
      </w:r>
      <w:r w:rsidR="00147F74">
        <w:rPr>
          <w:bCs/>
          <w:szCs w:val="22"/>
        </w:rPr>
        <w:t>(</w:t>
      </w:r>
      <w:r>
        <w:rPr>
          <w:bCs/>
          <w:szCs w:val="22"/>
        </w:rPr>
        <w:t>2012</w:t>
      </w:r>
      <w:r w:rsidR="00147F74">
        <w:rPr>
          <w:bCs/>
          <w:szCs w:val="22"/>
        </w:rPr>
        <w:t>)</w:t>
      </w:r>
      <w:r>
        <w:rPr>
          <w:bCs/>
          <w:szCs w:val="22"/>
        </w:rPr>
        <w:t xml:space="preserve"> a El Garch, F. a kol </w:t>
      </w:r>
      <w:r w:rsidR="00147F74">
        <w:rPr>
          <w:bCs/>
          <w:szCs w:val="22"/>
        </w:rPr>
        <w:t>(</w:t>
      </w:r>
      <w:r>
        <w:rPr>
          <w:bCs/>
          <w:szCs w:val="22"/>
        </w:rPr>
        <w:t>2017</w:t>
      </w:r>
      <w:r w:rsidR="00147F74">
        <w:rPr>
          <w:bCs/>
          <w:szCs w:val="22"/>
        </w:rPr>
        <w:t>)</w:t>
      </w:r>
      <w:r>
        <w:rPr>
          <w:bCs/>
          <w:szCs w:val="22"/>
        </w:rPr>
        <w:t xml:space="preserve">, </w:t>
      </w:r>
      <w:r w:rsidR="00147F74">
        <w:rPr>
          <w:bCs/>
          <w:szCs w:val="22"/>
        </w:rPr>
        <w:t>pracovaly s </w:t>
      </w:r>
      <w:r>
        <w:rPr>
          <w:bCs/>
          <w:szCs w:val="22"/>
        </w:rPr>
        <w:t>klinick</w:t>
      </w:r>
      <w:r w:rsidR="00147F74">
        <w:rPr>
          <w:bCs/>
          <w:szCs w:val="22"/>
        </w:rPr>
        <w:t>ými hraničními hodnotami</w:t>
      </w:r>
      <w:r>
        <w:rPr>
          <w:bCs/>
          <w:szCs w:val="22"/>
        </w:rPr>
        <w:t xml:space="preserve"> pro marbofloxacin </w:t>
      </w:r>
      <w:r w:rsidR="00147F74">
        <w:rPr>
          <w:bCs/>
          <w:szCs w:val="22"/>
        </w:rPr>
        <w:t xml:space="preserve">u </w:t>
      </w:r>
      <w:r>
        <w:rPr>
          <w:bCs/>
          <w:i/>
          <w:szCs w:val="22"/>
        </w:rPr>
        <w:t>P. multocida</w:t>
      </w:r>
      <w:r>
        <w:rPr>
          <w:bCs/>
          <w:szCs w:val="22"/>
        </w:rPr>
        <w:t xml:space="preserve"> a </w:t>
      </w:r>
      <w:r>
        <w:rPr>
          <w:bCs/>
          <w:i/>
          <w:szCs w:val="22"/>
        </w:rPr>
        <w:t>M. haemolytica</w:t>
      </w:r>
      <w:r>
        <w:rPr>
          <w:bCs/>
          <w:szCs w:val="22"/>
        </w:rPr>
        <w:t xml:space="preserve"> </w:t>
      </w:r>
      <w:r w:rsidR="00147F74">
        <w:rPr>
          <w:bCs/>
          <w:szCs w:val="22"/>
        </w:rPr>
        <w:lastRenderedPageBreak/>
        <w:t xml:space="preserve">vyvolávajících bovinní </w:t>
      </w:r>
      <w:r>
        <w:rPr>
          <w:bCs/>
          <w:szCs w:val="22"/>
        </w:rPr>
        <w:t xml:space="preserve">respirační onemocnění a </w:t>
      </w:r>
      <w:r>
        <w:rPr>
          <w:bCs/>
          <w:i/>
          <w:szCs w:val="22"/>
        </w:rPr>
        <w:t>E. coli</w:t>
      </w:r>
      <w:r>
        <w:rPr>
          <w:bCs/>
          <w:szCs w:val="22"/>
        </w:rPr>
        <w:t xml:space="preserve"> </w:t>
      </w:r>
      <w:r w:rsidR="00147F74">
        <w:rPr>
          <w:bCs/>
          <w:szCs w:val="22"/>
        </w:rPr>
        <w:t xml:space="preserve">z bovinních </w:t>
      </w:r>
      <w:r>
        <w:rPr>
          <w:bCs/>
          <w:szCs w:val="22"/>
        </w:rPr>
        <w:t xml:space="preserve">mastitid a metritid prasnic. </w:t>
      </w:r>
      <w:r w:rsidR="00147F74">
        <w:rPr>
          <w:bCs/>
          <w:szCs w:val="22"/>
        </w:rPr>
        <w:t xml:space="preserve">Za </w:t>
      </w:r>
      <w:r>
        <w:rPr>
          <w:bCs/>
          <w:szCs w:val="22"/>
        </w:rPr>
        <w:t>rezistentní</w:t>
      </w:r>
      <w:r w:rsidR="00147F74">
        <w:rPr>
          <w:bCs/>
          <w:szCs w:val="22"/>
        </w:rPr>
        <w:t xml:space="preserve"> byly považovány kmeny s</w:t>
      </w:r>
      <w:r>
        <w:rPr>
          <w:bCs/>
          <w:szCs w:val="22"/>
        </w:rPr>
        <w:t xml:space="preserve"> </w:t>
      </w:r>
      <w:r>
        <w:rPr>
          <w:iCs/>
          <w:szCs w:val="22"/>
        </w:rPr>
        <w:t>MIC ≥</w:t>
      </w:r>
      <w:r w:rsidR="0008744A">
        <w:rPr>
          <w:iCs/>
          <w:szCs w:val="22"/>
        </w:rPr>
        <w:t xml:space="preserve"> </w:t>
      </w:r>
      <w:r>
        <w:rPr>
          <w:iCs/>
          <w:szCs w:val="22"/>
        </w:rPr>
        <w:t>4 μg/ml</w:t>
      </w:r>
      <w:r>
        <w:rPr>
          <w:bCs/>
          <w:szCs w:val="22"/>
        </w:rPr>
        <w:t xml:space="preserve">, </w:t>
      </w:r>
      <w:r w:rsidR="0008744A">
        <w:rPr>
          <w:bCs/>
          <w:szCs w:val="22"/>
        </w:rPr>
        <w:t xml:space="preserve">jako intermediárně citlivé byly klasifikovány </w:t>
      </w:r>
      <w:r>
        <w:rPr>
          <w:bCs/>
          <w:szCs w:val="22"/>
        </w:rPr>
        <w:t xml:space="preserve"> kmen</w:t>
      </w:r>
      <w:r w:rsidR="0008744A">
        <w:rPr>
          <w:bCs/>
          <w:szCs w:val="22"/>
        </w:rPr>
        <w:t>y s</w:t>
      </w:r>
      <w:r>
        <w:rPr>
          <w:bCs/>
          <w:szCs w:val="22"/>
        </w:rPr>
        <w:t xml:space="preserve"> MIC = 2 </w:t>
      </w:r>
      <w:r>
        <w:rPr>
          <w:iCs/>
          <w:szCs w:val="22"/>
        </w:rPr>
        <w:t>μ</w:t>
      </w:r>
      <w:r>
        <w:rPr>
          <w:bCs/>
          <w:szCs w:val="22"/>
        </w:rPr>
        <w:t xml:space="preserve">g/ml a </w:t>
      </w:r>
      <w:r w:rsidR="0008744A">
        <w:rPr>
          <w:bCs/>
          <w:szCs w:val="22"/>
        </w:rPr>
        <w:t xml:space="preserve"> za </w:t>
      </w:r>
      <w:r>
        <w:rPr>
          <w:bCs/>
          <w:szCs w:val="22"/>
        </w:rPr>
        <w:t>citliv</w:t>
      </w:r>
      <w:r w:rsidR="0008744A">
        <w:rPr>
          <w:bCs/>
          <w:szCs w:val="22"/>
        </w:rPr>
        <w:t>é byly považovány</w:t>
      </w:r>
      <w:r>
        <w:rPr>
          <w:bCs/>
          <w:szCs w:val="22"/>
        </w:rPr>
        <w:t xml:space="preserve"> kmen</w:t>
      </w:r>
      <w:r w:rsidR="0008744A">
        <w:rPr>
          <w:bCs/>
          <w:szCs w:val="22"/>
        </w:rPr>
        <w:t>y s</w:t>
      </w:r>
      <w:r>
        <w:rPr>
          <w:bCs/>
          <w:szCs w:val="22"/>
        </w:rPr>
        <w:t xml:space="preserve">  </w:t>
      </w:r>
      <w:r>
        <w:rPr>
          <w:iCs/>
          <w:szCs w:val="22"/>
        </w:rPr>
        <w:t>MIC ≤</w:t>
      </w:r>
      <w:r w:rsidR="0008744A">
        <w:rPr>
          <w:iCs/>
          <w:szCs w:val="22"/>
        </w:rPr>
        <w:t xml:space="preserve"> </w:t>
      </w:r>
      <w:r>
        <w:rPr>
          <w:iCs/>
          <w:szCs w:val="22"/>
        </w:rPr>
        <w:t>1 μg/ml</w:t>
      </w:r>
      <w:r>
        <w:rPr>
          <w:bCs/>
          <w:szCs w:val="22"/>
        </w:rPr>
        <w:t xml:space="preserve">. Pro druhy </w:t>
      </w:r>
      <w:r>
        <w:rPr>
          <w:bCs/>
          <w:i/>
          <w:szCs w:val="22"/>
        </w:rPr>
        <w:t>Mycoplasma</w:t>
      </w:r>
      <w:r>
        <w:rPr>
          <w:bCs/>
          <w:szCs w:val="22"/>
        </w:rPr>
        <w:t xml:space="preserve"> ne</w:t>
      </w:r>
      <w:r w:rsidR="0008744A">
        <w:rPr>
          <w:bCs/>
          <w:szCs w:val="22"/>
        </w:rPr>
        <w:t xml:space="preserve">jsou doposud </w:t>
      </w:r>
      <w:r>
        <w:rPr>
          <w:bCs/>
          <w:szCs w:val="22"/>
        </w:rPr>
        <w:t>stanoveny žádné klinické breakpointy.</w:t>
      </w:r>
    </w:p>
    <w:p w14:paraId="7E9F158B" w14:textId="77777777" w:rsidR="00202D8E" w:rsidRDefault="00202D8E" w:rsidP="00202D8E">
      <w:pPr>
        <w:widowControl w:val="0"/>
        <w:jc w:val="both"/>
        <w:rPr>
          <w:szCs w:val="22"/>
        </w:rPr>
      </w:pPr>
    </w:p>
    <w:p w14:paraId="380A81C3" w14:textId="5CD986D7" w:rsidR="00202D8E" w:rsidRDefault="00202D8E" w:rsidP="00202D8E">
      <w:pPr>
        <w:widowControl w:val="0"/>
        <w:jc w:val="both"/>
        <w:rPr>
          <w:szCs w:val="22"/>
        </w:rPr>
      </w:pPr>
      <w:r>
        <w:rPr>
          <w:szCs w:val="22"/>
        </w:rPr>
        <w:t xml:space="preserve">Rezistence na fluorochinolony vzniká </w:t>
      </w:r>
      <w:r w:rsidR="00D4021E">
        <w:rPr>
          <w:szCs w:val="22"/>
        </w:rPr>
        <w:t>v důsledku</w:t>
      </w:r>
      <w:r>
        <w:rPr>
          <w:szCs w:val="22"/>
        </w:rPr>
        <w:t xml:space="preserve"> mutací</w:t>
      </w:r>
      <w:r w:rsidR="00F93CBB">
        <w:rPr>
          <w:szCs w:val="22"/>
        </w:rPr>
        <w:t xml:space="preserve"> na chromozomech</w:t>
      </w:r>
      <w:r>
        <w:rPr>
          <w:szCs w:val="22"/>
        </w:rPr>
        <w:t xml:space="preserve"> následujícími mechanismy: snížením propustnosti buněčné stěny, změnou exprese gen</w:t>
      </w:r>
      <w:r w:rsidR="00F93CBB">
        <w:rPr>
          <w:szCs w:val="22"/>
        </w:rPr>
        <w:t>ů</w:t>
      </w:r>
      <w:r>
        <w:rPr>
          <w:szCs w:val="22"/>
        </w:rPr>
        <w:t xml:space="preserve"> kód</w:t>
      </w:r>
      <w:r w:rsidR="00F93CBB">
        <w:rPr>
          <w:szCs w:val="22"/>
        </w:rPr>
        <w:t>ujících</w:t>
      </w:r>
      <w:r>
        <w:rPr>
          <w:szCs w:val="22"/>
        </w:rPr>
        <w:t xml:space="preserve"> efluxní pump</w:t>
      </w:r>
      <w:r w:rsidR="00F93CBB">
        <w:rPr>
          <w:szCs w:val="22"/>
        </w:rPr>
        <w:t>y</w:t>
      </w:r>
      <w:r>
        <w:rPr>
          <w:szCs w:val="22"/>
        </w:rPr>
        <w:t xml:space="preserve"> nebo mutací genů kódujících enzymy odpovědné za </w:t>
      </w:r>
      <w:r w:rsidR="00F93CBB">
        <w:rPr>
          <w:szCs w:val="22"/>
        </w:rPr>
        <w:t xml:space="preserve">navázání </w:t>
      </w:r>
      <w:r>
        <w:rPr>
          <w:szCs w:val="22"/>
        </w:rPr>
        <w:t xml:space="preserve">molekuly. </w:t>
      </w:r>
      <w:r w:rsidR="00F93CBB">
        <w:rPr>
          <w:szCs w:val="22"/>
        </w:rPr>
        <w:t>Důsledkem p</w:t>
      </w:r>
      <w:r>
        <w:rPr>
          <w:szCs w:val="22"/>
        </w:rPr>
        <w:t>lazmidem zprostředkovan</w:t>
      </w:r>
      <w:r w:rsidR="00F93CBB">
        <w:rPr>
          <w:szCs w:val="22"/>
        </w:rPr>
        <w:t>é</w:t>
      </w:r>
      <w:r>
        <w:rPr>
          <w:szCs w:val="22"/>
        </w:rPr>
        <w:t xml:space="preserve"> rezistence na fluorochinolony </w:t>
      </w:r>
      <w:r w:rsidR="00F93CBB">
        <w:rPr>
          <w:szCs w:val="22"/>
        </w:rPr>
        <w:t xml:space="preserve">je pouze </w:t>
      </w:r>
      <w:r>
        <w:rPr>
          <w:szCs w:val="22"/>
        </w:rPr>
        <w:t>snížen</w:t>
      </w:r>
      <w:r w:rsidR="00F93CBB">
        <w:rPr>
          <w:szCs w:val="22"/>
        </w:rPr>
        <w:t xml:space="preserve">á </w:t>
      </w:r>
      <w:r>
        <w:rPr>
          <w:szCs w:val="22"/>
        </w:rPr>
        <w:t xml:space="preserve">citlivost bakterií, může však </w:t>
      </w:r>
      <w:r w:rsidR="00F93CBB">
        <w:rPr>
          <w:szCs w:val="22"/>
        </w:rPr>
        <w:t xml:space="preserve">být </w:t>
      </w:r>
      <w:r>
        <w:rPr>
          <w:szCs w:val="22"/>
        </w:rPr>
        <w:t>usnadn</w:t>
      </w:r>
      <w:r w:rsidR="00F93CBB">
        <w:rPr>
          <w:szCs w:val="22"/>
        </w:rPr>
        <w:t>ěn</w:t>
      </w:r>
      <w:r>
        <w:rPr>
          <w:szCs w:val="22"/>
        </w:rPr>
        <w:t xml:space="preserve"> rozvoj mutací v genech cílových enzymů a může docházet k jejich horizontálnímu přenosu. V závislosti na příslušném mechanismu rezistence může docházet ke </w:t>
      </w:r>
      <w:r w:rsidR="00F93CBB">
        <w:rPr>
          <w:szCs w:val="22"/>
        </w:rPr>
        <w:t>z</w:t>
      </w:r>
      <w:r>
        <w:rPr>
          <w:szCs w:val="22"/>
        </w:rPr>
        <w:t>kříž</w:t>
      </w:r>
      <w:r w:rsidR="00F93CBB">
        <w:rPr>
          <w:szCs w:val="22"/>
        </w:rPr>
        <w:t>ené</w:t>
      </w:r>
      <w:r>
        <w:rPr>
          <w:szCs w:val="22"/>
        </w:rPr>
        <w:t xml:space="preserve"> rezistenci </w:t>
      </w:r>
      <w:r w:rsidR="00F93CBB">
        <w:rPr>
          <w:szCs w:val="22"/>
        </w:rPr>
        <w:t>s</w:t>
      </w:r>
      <w:r>
        <w:rPr>
          <w:szCs w:val="22"/>
        </w:rPr>
        <w:t xml:space="preserve"> jin</w:t>
      </w:r>
      <w:r w:rsidR="00F93CBB">
        <w:rPr>
          <w:szCs w:val="22"/>
        </w:rPr>
        <w:t>ými</w:t>
      </w:r>
      <w:r>
        <w:rPr>
          <w:szCs w:val="22"/>
        </w:rPr>
        <w:t xml:space="preserve"> (fluoro)chinolony a </w:t>
      </w:r>
      <w:r w:rsidR="00F93CBB">
        <w:rPr>
          <w:szCs w:val="22"/>
        </w:rPr>
        <w:t xml:space="preserve">ke </w:t>
      </w:r>
      <w:r>
        <w:rPr>
          <w:szCs w:val="22"/>
        </w:rPr>
        <w:t>ko</w:t>
      </w:r>
      <w:r w:rsidR="00F93CBB">
        <w:rPr>
          <w:szCs w:val="22"/>
        </w:rPr>
        <w:t>-</w:t>
      </w:r>
      <w:r>
        <w:rPr>
          <w:szCs w:val="22"/>
        </w:rPr>
        <w:t xml:space="preserve">rezistenci </w:t>
      </w:r>
      <w:r w:rsidR="00F93CBB">
        <w:rPr>
          <w:szCs w:val="22"/>
        </w:rPr>
        <w:t>s</w:t>
      </w:r>
      <w:r>
        <w:rPr>
          <w:szCs w:val="22"/>
        </w:rPr>
        <w:t xml:space="preserve"> jiným</w:t>
      </w:r>
      <w:r w:rsidR="00F93CBB">
        <w:rPr>
          <w:szCs w:val="22"/>
        </w:rPr>
        <w:t>i</w:t>
      </w:r>
      <w:r>
        <w:rPr>
          <w:szCs w:val="22"/>
        </w:rPr>
        <w:t xml:space="preserve"> tříd</w:t>
      </w:r>
      <w:r w:rsidR="00F93CBB">
        <w:rPr>
          <w:szCs w:val="22"/>
        </w:rPr>
        <w:t>ami antimikrobik</w:t>
      </w:r>
      <w:r>
        <w:rPr>
          <w:szCs w:val="22"/>
        </w:rPr>
        <w:t>.</w:t>
      </w:r>
    </w:p>
    <w:p w14:paraId="1E8EEA31" w14:textId="77777777" w:rsidR="00565858" w:rsidRDefault="00565858" w:rsidP="00565858">
      <w:pPr>
        <w:widowControl w:val="0"/>
        <w:jc w:val="both"/>
        <w:rPr>
          <w:rFonts w:cs="Arial"/>
          <w:szCs w:val="22"/>
        </w:rPr>
      </w:pPr>
    </w:p>
    <w:p w14:paraId="2BE4D04A" w14:textId="64EAB893" w:rsidR="00C114FF" w:rsidRDefault="00C64E9B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BB7BDAA" w14:textId="77777777" w:rsidR="00290560" w:rsidRPr="00B41D57" w:rsidRDefault="00290560" w:rsidP="00B13B6D">
      <w:pPr>
        <w:pStyle w:val="Style1"/>
      </w:pPr>
    </w:p>
    <w:p w14:paraId="0BB108A7" w14:textId="7B31FFA1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>Po subkutánní</w:t>
      </w:r>
      <w:r w:rsidR="003F58E4">
        <w:rPr>
          <w:szCs w:val="22"/>
        </w:rPr>
        <w:t>m</w:t>
      </w:r>
      <w:r w:rsidRPr="009A3302">
        <w:rPr>
          <w:szCs w:val="22"/>
        </w:rPr>
        <w:t xml:space="preserve"> nebo intramuskulární</w:t>
      </w:r>
      <w:r w:rsidR="003F58E4">
        <w:rPr>
          <w:szCs w:val="22"/>
        </w:rPr>
        <w:t>m</w:t>
      </w:r>
      <w:r w:rsidRPr="009A3302">
        <w:rPr>
          <w:szCs w:val="22"/>
        </w:rPr>
        <w:t xml:space="preserve"> </w:t>
      </w:r>
      <w:r w:rsidR="003F58E4">
        <w:rPr>
          <w:szCs w:val="22"/>
        </w:rPr>
        <w:t>podání</w:t>
      </w:r>
      <w:r w:rsidR="003F58E4" w:rsidRPr="009A3302">
        <w:rPr>
          <w:szCs w:val="22"/>
        </w:rPr>
        <w:t xml:space="preserve"> </w:t>
      </w:r>
      <w:r w:rsidRPr="009A3302">
        <w:rPr>
          <w:szCs w:val="22"/>
        </w:rPr>
        <w:t>u skotu a intramuskulární</w:t>
      </w:r>
      <w:r w:rsidR="003F58E4">
        <w:rPr>
          <w:szCs w:val="22"/>
        </w:rPr>
        <w:t>m</w:t>
      </w:r>
      <w:r w:rsidRPr="009A3302">
        <w:rPr>
          <w:szCs w:val="22"/>
        </w:rPr>
        <w:t xml:space="preserve"> </w:t>
      </w:r>
      <w:r w:rsidR="003F58E4">
        <w:rPr>
          <w:szCs w:val="22"/>
        </w:rPr>
        <w:t>podání</w:t>
      </w:r>
      <w:r w:rsidR="003F58E4" w:rsidRPr="009A3302">
        <w:rPr>
          <w:szCs w:val="22"/>
        </w:rPr>
        <w:t xml:space="preserve"> </w:t>
      </w:r>
      <w:r w:rsidRPr="009A3302">
        <w:rPr>
          <w:szCs w:val="22"/>
        </w:rPr>
        <w:t>u prasat v doporučené dávce 2 mg/kg živé hmotnosti je marbofloxacin snadno absorbován a maximálních plazmatických koncentrací 1,5 µg/ml dosáhne maximálně do 1 hodiny. Jeho biologická dostupnost je téměř 100 %.</w:t>
      </w:r>
    </w:p>
    <w:p w14:paraId="21A5B195" w14:textId="77777777" w:rsidR="00565858" w:rsidRPr="009A3302" w:rsidRDefault="00565858" w:rsidP="00565858">
      <w:pPr>
        <w:tabs>
          <w:tab w:val="left" w:pos="0"/>
        </w:tabs>
        <w:rPr>
          <w:szCs w:val="22"/>
        </w:rPr>
      </w:pPr>
    </w:p>
    <w:p w14:paraId="6C9A5C78" w14:textId="77777777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>Má slabou vazbu na plazmatické proteiny (méně než 10 % u prasat a 30 % u skotu), je rozsáhle distribuován a ve většině tkání (v játrech, ledvinách, kůži, plicích, močovém měchýři, děloze, trávicím traktu) dosahuje vyšších koncentrací než v plazmě.</w:t>
      </w:r>
    </w:p>
    <w:p w14:paraId="78DA6266" w14:textId="77777777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</w:p>
    <w:p w14:paraId="6CFDD82A" w14:textId="476FD357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>U skotu je marbofloxacin odbouráván u neruminujících telat</w:t>
      </w:r>
      <w:r w:rsidR="00B32E80">
        <w:rPr>
          <w:szCs w:val="22"/>
        </w:rPr>
        <w:t xml:space="preserve"> pomalu</w:t>
      </w:r>
      <w:r w:rsidRPr="009A3302">
        <w:rPr>
          <w:szCs w:val="22"/>
        </w:rPr>
        <w:t xml:space="preserve"> (t½β = 5–9 h), </w:t>
      </w:r>
      <w:r w:rsidR="00B32E80" w:rsidRPr="009A3302">
        <w:rPr>
          <w:szCs w:val="22"/>
        </w:rPr>
        <w:t>a</w:t>
      </w:r>
      <w:r w:rsidR="00B32E80">
        <w:rPr>
          <w:szCs w:val="22"/>
        </w:rPr>
        <w:t>však</w:t>
      </w:r>
      <w:r w:rsidR="00B32E80" w:rsidRPr="009A3302">
        <w:rPr>
          <w:szCs w:val="22"/>
        </w:rPr>
        <w:t xml:space="preserve"> </w:t>
      </w:r>
      <w:r w:rsidRPr="009A3302">
        <w:rPr>
          <w:szCs w:val="22"/>
        </w:rPr>
        <w:t xml:space="preserve">rychleji u ruminujícího skotu (t½β = 4–7 h), převážně v aktivní formě </w:t>
      </w:r>
      <w:r w:rsidR="00626D23">
        <w:rPr>
          <w:szCs w:val="22"/>
        </w:rPr>
        <w:t>močí</w:t>
      </w:r>
      <w:r w:rsidRPr="009A3302">
        <w:rPr>
          <w:szCs w:val="22"/>
        </w:rPr>
        <w:t xml:space="preserve"> (3/4 u neruminujících telat, 1/2 u ruminujícího skotu) a </w:t>
      </w:r>
      <w:r w:rsidR="00626D23" w:rsidRPr="009A3302">
        <w:rPr>
          <w:szCs w:val="22"/>
        </w:rPr>
        <w:t>trus</w:t>
      </w:r>
      <w:r w:rsidR="00626D23">
        <w:rPr>
          <w:szCs w:val="22"/>
        </w:rPr>
        <w:t>em</w:t>
      </w:r>
      <w:r w:rsidR="00626D23" w:rsidRPr="009A3302">
        <w:rPr>
          <w:szCs w:val="22"/>
        </w:rPr>
        <w:t xml:space="preserve"> </w:t>
      </w:r>
      <w:r w:rsidRPr="009A3302">
        <w:rPr>
          <w:szCs w:val="22"/>
        </w:rPr>
        <w:t>(1/4 u neruminujících telat, 1/2 u ruminujícího skotu).</w:t>
      </w:r>
    </w:p>
    <w:p w14:paraId="615ABFDD" w14:textId="77777777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</w:p>
    <w:p w14:paraId="717F5DD2" w14:textId="52EFE08F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>Po jednorázové</w:t>
      </w:r>
      <w:r w:rsidR="00626D23">
        <w:rPr>
          <w:szCs w:val="22"/>
        </w:rPr>
        <w:t>m</w:t>
      </w:r>
      <w:r w:rsidRPr="009A3302">
        <w:rPr>
          <w:szCs w:val="22"/>
        </w:rPr>
        <w:t xml:space="preserve"> intramuskulární</w:t>
      </w:r>
      <w:r w:rsidR="00626D23">
        <w:rPr>
          <w:szCs w:val="22"/>
        </w:rPr>
        <w:t>m</w:t>
      </w:r>
      <w:r w:rsidRPr="009A3302">
        <w:rPr>
          <w:szCs w:val="22"/>
        </w:rPr>
        <w:t xml:space="preserve"> </w:t>
      </w:r>
      <w:r w:rsidR="00626D23">
        <w:rPr>
          <w:szCs w:val="22"/>
        </w:rPr>
        <w:t xml:space="preserve">podání </w:t>
      </w:r>
      <w:r w:rsidRPr="009A3302">
        <w:rPr>
          <w:szCs w:val="22"/>
        </w:rPr>
        <w:t>u skotu v doporučené dávce 8 mg/kg živé hmotnosti je maximální plazmatické koncentrace marbofloxacinu (Cmax) 7,3 µg/ml dosaženo za 0,78 hodiny (Tmax). Marbofloxacin je odbouráván pomalu (</w:t>
      </w:r>
      <w:bookmarkStart w:id="6" w:name="_Hlk210130760"/>
      <w:r w:rsidR="00C64E9B">
        <w:t>t½</w:t>
      </w:r>
      <w:bookmarkEnd w:id="6"/>
      <w:r w:rsidRPr="009A3302">
        <w:rPr>
          <w:szCs w:val="22"/>
        </w:rPr>
        <w:t>konc. = 15,60 hodiny).</w:t>
      </w:r>
    </w:p>
    <w:p w14:paraId="3E3F27A4" w14:textId="77777777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</w:p>
    <w:p w14:paraId="17E09D37" w14:textId="5786A64A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>Po intramuskulární</w:t>
      </w:r>
      <w:r w:rsidR="00626D23">
        <w:rPr>
          <w:szCs w:val="22"/>
        </w:rPr>
        <w:t>m</w:t>
      </w:r>
      <w:r w:rsidRPr="009A3302">
        <w:rPr>
          <w:szCs w:val="22"/>
        </w:rPr>
        <w:t xml:space="preserve"> </w:t>
      </w:r>
      <w:r w:rsidR="00626D23">
        <w:rPr>
          <w:szCs w:val="22"/>
        </w:rPr>
        <w:t>podání</w:t>
      </w:r>
      <w:r w:rsidR="00626D23" w:rsidRPr="009A3302">
        <w:rPr>
          <w:szCs w:val="22"/>
        </w:rPr>
        <w:t xml:space="preserve"> </w:t>
      </w:r>
      <w:r w:rsidRPr="009A3302">
        <w:rPr>
          <w:szCs w:val="22"/>
        </w:rPr>
        <w:t>kravám v době produkce mléka je maximální koncentrace 1,02 µg/ml marbofloxacinu v mléce (Cmax po první aplikaci) dosaženo za 2,5 hodiny (Tmax po první aplikaci).</w:t>
      </w:r>
    </w:p>
    <w:p w14:paraId="1EFC0A45" w14:textId="77777777" w:rsidR="00565858" w:rsidRPr="009A3302" w:rsidRDefault="00565858" w:rsidP="00565858">
      <w:pPr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</w:p>
    <w:p w14:paraId="4622B0E3" w14:textId="7CA426A9" w:rsidR="00565858" w:rsidRPr="009A3302" w:rsidRDefault="00565858" w:rsidP="00565858">
      <w:pPr>
        <w:tabs>
          <w:tab w:val="left" w:pos="0"/>
        </w:tabs>
        <w:jc w:val="both"/>
        <w:rPr>
          <w:szCs w:val="22"/>
        </w:rPr>
      </w:pPr>
      <w:r w:rsidRPr="009A3302">
        <w:rPr>
          <w:szCs w:val="22"/>
        </w:rPr>
        <w:t xml:space="preserve">U prasat je marbofloxacin odbouráván pomalu (t½β = 8–10 h), převážně v aktivní formě </w:t>
      </w:r>
      <w:r w:rsidR="00626D23">
        <w:rPr>
          <w:szCs w:val="22"/>
        </w:rPr>
        <w:t>močí</w:t>
      </w:r>
      <w:r w:rsidRPr="009A3302">
        <w:rPr>
          <w:szCs w:val="22"/>
        </w:rPr>
        <w:t xml:space="preserve"> (2/3) a </w:t>
      </w:r>
      <w:r w:rsidR="00626D23" w:rsidRPr="009A3302">
        <w:rPr>
          <w:szCs w:val="22"/>
        </w:rPr>
        <w:t>trus</w:t>
      </w:r>
      <w:r w:rsidR="00626D23">
        <w:rPr>
          <w:szCs w:val="22"/>
        </w:rPr>
        <w:t>em</w:t>
      </w:r>
      <w:r w:rsidR="00626D23" w:rsidRPr="009A3302">
        <w:rPr>
          <w:szCs w:val="22"/>
        </w:rPr>
        <w:t xml:space="preserve"> </w:t>
      </w:r>
      <w:r w:rsidRPr="009A3302">
        <w:rPr>
          <w:szCs w:val="22"/>
        </w:rPr>
        <w:t>(1/3).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4E9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4E9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FC5A8B" w14:textId="77777777" w:rsidR="00230929" w:rsidRPr="009A3302" w:rsidRDefault="00230929" w:rsidP="00230929">
      <w:r w:rsidRPr="009A3302"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4E9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EB83CD" w14:textId="77777777" w:rsidR="00230929" w:rsidRPr="009A3302" w:rsidRDefault="00230929" w:rsidP="00230929">
      <w:pPr>
        <w:ind w:right="-318"/>
        <w:jc w:val="both"/>
        <w:rPr>
          <w:szCs w:val="22"/>
        </w:rPr>
      </w:pPr>
      <w:r w:rsidRPr="009A3302">
        <w:rPr>
          <w:szCs w:val="22"/>
        </w:rPr>
        <w:t>Doba použitelnosti veterinárního léčivého přípravku v neporušeném obalu: 3 roky.</w:t>
      </w:r>
    </w:p>
    <w:p w14:paraId="322C1FCC" w14:textId="77777777" w:rsidR="00230929" w:rsidRPr="009A3302" w:rsidRDefault="00230929" w:rsidP="00230929">
      <w:pPr>
        <w:tabs>
          <w:tab w:val="left" w:pos="708"/>
        </w:tabs>
        <w:ind w:right="-2"/>
        <w:jc w:val="both"/>
        <w:rPr>
          <w:szCs w:val="22"/>
        </w:rPr>
      </w:pPr>
      <w:r w:rsidRPr="009A3302">
        <w:rPr>
          <w:szCs w:val="22"/>
        </w:rPr>
        <w:t>Doba použitelnosti po prvním otevření vnitřního obalu: 28 dnů.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4E9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63743" w14:textId="0C74BD3C" w:rsidR="00230929" w:rsidRPr="009A3302" w:rsidRDefault="00230929" w:rsidP="00230929">
      <w:pPr>
        <w:ind w:right="-318"/>
      </w:pPr>
      <w:bookmarkStart w:id="7" w:name="_Hlk211263554"/>
      <w:r w:rsidRPr="009A3302">
        <w:t>Uchovávejte v původním obalu, aby byl</w:t>
      </w:r>
      <w:r w:rsidR="00B06CC6">
        <w:t xml:space="preserve"> </w:t>
      </w:r>
      <w:r w:rsidR="00816937">
        <w:t>přípravek</w:t>
      </w:r>
      <w:r w:rsidRPr="009A3302">
        <w:t xml:space="preserve"> chráněn před světlem.</w:t>
      </w:r>
    </w:p>
    <w:bookmarkEnd w:id="7"/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4E9B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FC4C154" w14:textId="77777777" w:rsidR="00230929" w:rsidRPr="009A3302" w:rsidRDefault="00230929" w:rsidP="00230929"/>
    <w:p w14:paraId="2A397AC6" w14:textId="57C055BE" w:rsidR="00230929" w:rsidRPr="009A3302" w:rsidRDefault="00364742" w:rsidP="00230929">
      <w:pPr>
        <w:tabs>
          <w:tab w:val="left" w:pos="0"/>
        </w:tabs>
        <w:jc w:val="both"/>
        <w:rPr>
          <w:szCs w:val="22"/>
        </w:rPr>
      </w:pPr>
      <w:bookmarkStart w:id="8" w:name="_Hlk211264257"/>
      <w:r>
        <w:rPr>
          <w:szCs w:val="22"/>
        </w:rPr>
        <w:t>Injekční l</w:t>
      </w:r>
      <w:r w:rsidR="00230929" w:rsidRPr="009A3302">
        <w:rPr>
          <w:szCs w:val="22"/>
        </w:rPr>
        <w:t>ahvička</w:t>
      </w:r>
      <w:r w:rsidR="005011A8">
        <w:rPr>
          <w:szCs w:val="22"/>
        </w:rPr>
        <w:t xml:space="preserve"> z</w:t>
      </w:r>
      <w:r w:rsidR="005B797B">
        <w:rPr>
          <w:szCs w:val="22"/>
        </w:rPr>
        <w:t> jantarově zbarveného</w:t>
      </w:r>
      <w:r w:rsidR="005011A8">
        <w:rPr>
          <w:szCs w:val="22"/>
        </w:rPr>
        <w:t xml:space="preserve"> skla </w:t>
      </w:r>
      <w:r w:rsidR="00230929" w:rsidRPr="009A3302">
        <w:rPr>
          <w:szCs w:val="22"/>
        </w:rPr>
        <w:t>typu II s uzávěrem z brombutylové pryže a hliníkov</w:t>
      </w:r>
      <w:r w:rsidR="00F06478">
        <w:rPr>
          <w:szCs w:val="22"/>
        </w:rPr>
        <w:t>ým</w:t>
      </w:r>
      <w:r w:rsidR="00230929" w:rsidRPr="009A3302">
        <w:rPr>
          <w:szCs w:val="22"/>
        </w:rPr>
        <w:t xml:space="preserve"> </w:t>
      </w:r>
      <w:r>
        <w:rPr>
          <w:szCs w:val="22"/>
        </w:rPr>
        <w:t>pertlem</w:t>
      </w:r>
      <w:r w:rsidR="00F06478">
        <w:rPr>
          <w:szCs w:val="22"/>
        </w:rPr>
        <w:t xml:space="preserve"> </w:t>
      </w:r>
      <w:r w:rsidR="00230929">
        <w:rPr>
          <w:szCs w:val="22"/>
        </w:rPr>
        <w:t xml:space="preserve">nebo </w:t>
      </w:r>
      <w:r w:rsidR="00230929" w:rsidRPr="006C7CC1">
        <w:rPr>
          <w:szCs w:val="22"/>
        </w:rPr>
        <w:t>plast</w:t>
      </w:r>
      <w:r w:rsidR="005011A8">
        <w:rPr>
          <w:szCs w:val="22"/>
        </w:rPr>
        <w:t>ovým</w:t>
      </w:r>
      <w:r w:rsidR="00230929" w:rsidRPr="006C7CC1">
        <w:rPr>
          <w:szCs w:val="22"/>
        </w:rPr>
        <w:t>/hliníkovým odtrhovacím uzávěrem</w:t>
      </w:r>
      <w:r w:rsidR="00230929">
        <w:rPr>
          <w:szCs w:val="22"/>
        </w:rPr>
        <w:t>.</w:t>
      </w:r>
    </w:p>
    <w:bookmarkEnd w:id="8"/>
    <w:p w14:paraId="7A27CDCD" w14:textId="77777777" w:rsidR="00230929" w:rsidRPr="00CE5ECA" w:rsidRDefault="00230929" w:rsidP="00230929">
      <w:pPr>
        <w:jc w:val="both"/>
        <w:rPr>
          <w:szCs w:val="22"/>
          <w:highlight w:val="yellow"/>
        </w:rPr>
      </w:pPr>
    </w:p>
    <w:p w14:paraId="640F2370" w14:textId="77777777" w:rsidR="00230929" w:rsidRPr="00380382" w:rsidRDefault="00230929" w:rsidP="00230929">
      <w:pPr>
        <w:tabs>
          <w:tab w:val="left" w:pos="708"/>
        </w:tabs>
        <w:rPr>
          <w:b/>
          <w:szCs w:val="22"/>
        </w:rPr>
      </w:pPr>
      <w:r w:rsidRPr="00380382">
        <w:rPr>
          <w:b/>
          <w:szCs w:val="22"/>
        </w:rPr>
        <w:t>Velikost balení:</w:t>
      </w:r>
    </w:p>
    <w:p w14:paraId="33CF642B" w14:textId="696B62C0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 k</w:t>
      </w:r>
      <w:r w:rsidR="00230929" w:rsidRPr="005D578D">
        <w:rPr>
          <w:szCs w:val="22"/>
        </w:rPr>
        <w:t>rabička s 1 lahvičkou o objemu 100 ml</w:t>
      </w:r>
    </w:p>
    <w:p w14:paraId="36428F5A" w14:textId="1C2B38DE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5D0AF2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rabička s 1 lahvičkou o objemu 250 ml</w:t>
      </w:r>
    </w:p>
    <w:p w14:paraId="32823F58" w14:textId="3FC46845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se 6 lahvičkami o objemu 100 ml</w:t>
      </w:r>
    </w:p>
    <w:p w14:paraId="49C4F008" w14:textId="20A661A1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se 6 lahvičkami o objemu 250 ml</w:t>
      </w:r>
    </w:p>
    <w:p w14:paraId="23392D50" w14:textId="37781673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 10 lahvičkami o objemu 100 ml</w:t>
      </w:r>
    </w:p>
    <w:p w14:paraId="638C17B3" w14:textId="56686305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 10 lahvičkami o objemu 250 ml</w:t>
      </w:r>
    </w:p>
    <w:p w14:paraId="10760C5E" w14:textId="2F8C2FF4" w:rsidR="00230929" w:rsidRPr="005D578D" w:rsidRDefault="00816937" w:rsidP="00230929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 12 lahvičkami o objemu 100 ml</w:t>
      </w:r>
    </w:p>
    <w:p w14:paraId="1BC51990" w14:textId="11B2176A" w:rsidR="00230929" w:rsidRDefault="00816937" w:rsidP="00230929">
      <w:pPr>
        <w:tabs>
          <w:tab w:val="left" w:pos="0"/>
        </w:tabs>
        <w:jc w:val="both"/>
        <w:rPr>
          <w:szCs w:val="22"/>
        </w:rPr>
      </w:pPr>
      <w:r>
        <w:rPr>
          <w:szCs w:val="22"/>
        </w:rPr>
        <w:t>Papírová</w:t>
      </w:r>
      <w:r w:rsidRPr="00230929" w:rsidDel="0085694F">
        <w:rPr>
          <w:szCs w:val="22"/>
        </w:rPr>
        <w:t xml:space="preserve"> </w:t>
      </w:r>
      <w:r>
        <w:rPr>
          <w:szCs w:val="22"/>
        </w:rPr>
        <w:t>k</w:t>
      </w:r>
      <w:r w:rsidR="00230929" w:rsidRPr="005D578D">
        <w:rPr>
          <w:szCs w:val="22"/>
        </w:rPr>
        <w:t>rabi</w:t>
      </w:r>
      <w:r w:rsidR="0085694F">
        <w:rPr>
          <w:szCs w:val="22"/>
        </w:rPr>
        <w:t>ce</w:t>
      </w:r>
      <w:r w:rsidR="00230929" w:rsidRPr="005D578D">
        <w:rPr>
          <w:szCs w:val="22"/>
        </w:rPr>
        <w:t xml:space="preserve"> s 12 lahvičkami o objemu 250 ml</w:t>
      </w:r>
    </w:p>
    <w:p w14:paraId="7372719E" w14:textId="77777777" w:rsidR="00230929" w:rsidRPr="009A3302" w:rsidRDefault="00230929" w:rsidP="00230929">
      <w:pPr>
        <w:jc w:val="both"/>
        <w:rPr>
          <w:szCs w:val="22"/>
        </w:rPr>
      </w:pPr>
    </w:p>
    <w:p w14:paraId="087D9F1B" w14:textId="77777777" w:rsidR="00230929" w:rsidRDefault="00230929" w:rsidP="00230929">
      <w:r w:rsidRPr="009A3302">
        <w:t>Na trhu nemusí být všechny velikosti balení.</w:t>
      </w:r>
    </w:p>
    <w:p w14:paraId="38DD30C6" w14:textId="77777777" w:rsidR="00230929" w:rsidRPr="009A3302" w:rsidRDefault="00230929" w:rsidP="00230929"/>
    <w:p w14:paraId="580835CC" w14:textId="74323501" w:rsidR="00C114FF" w:rsidRPr="00B41D57" w:rsidRDefault="00C64E9B" w:rsidP="005A133C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5A13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AF2BC5" w14:textId="73E332D7" w:rsidR="00A9601D" w:rsidRPr="00B41D57" w:rsidRDefault="00A9601D" w:rsidP="005A133C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32EF545" w14:textId="77777777" w:rsidR="00A9601D" w:rsidRPr="00B41D57" w:rsidRDefault="00A9601D" w:rsidP="005A133C">
      <w:pPr>
        <w:tabs>
          <w:tab w:val="clear" w:pos="567"/>
        </w:tabs>
        <w:spacing w:line="240" w:lineRule="auto"/>
        <w:rPr>
          <w:szCs w:val="22"/>
        </w:rPr>
      </w:pPr>
    </w:p>
    <w:p w14:paraId="3B83FD3B" w14:textId="77777777" w:rsidR="00A9601D" w:rsidRPr="00B41D57" w:rsidRDefault="00A9601D" w:rsidP="005A133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E36A074" w14:textId="77777777" w:rsidR="00230929" w:rsidRDefault="00230929" w:rsidP="00FD1E45"/>
    <w:p w14:paraId="4A67523B" w14:textId="77777777" w:rsidR="00230929" w:rsidRDefault="00230929" w:rsidP="00FD1E45"/>
    <w:p w14:paraId="0E3550B0" w14:textId="77777777" w:rsidR="00C114FF" w:rsidRPr="00B41D57" w:rsidRDefault="00C64E9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2E0D50" w14:textId="77777777" w:rsidR="00230929" w:rsidRPr="006C286D" w:rsidRDefault="00230929" w:rsidP="00230929">
      <w:pPr>
        <w:tabs>
          <w:tab w:val="left" w:pos="-720"/>
        </w:tabs>
        <w:suppressAutoHyphens/>
        <w:jc w:val="both"/>
        <w:rPr>
          <w:szCs w:val="22"/>
          <w:lang w:eastAsia="fr-FR"/>
        </w:rPr>
      </w:pPr>
      <w:r w:rsidRPr="006C286D">
        <w:rPr>
          <w:szCs w:val="22"/>
        </w:rPr>
        <w:t>Industrial Veterinaria, S.A.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4E9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AAB2" w14:textId="77777777" w:rsidR="00230929" w:rsidRDefault="00230929" w:rsidP="00230929">
      <w:pPr>
        <w:ind w:right="-318"/>
        <w:rPr>
          <w:caps/>
        </w:rPr>
      </w:pPr>
      <w:r>
        <w:rPr>
          <w:caps/>
        </w:rPr>
        <w:t>96/008/14-C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4E9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FE739" w14:textId="77777777" w:rsidR="00230929" w:rsidRPr="009A3302" w:rsidRDefault="00230929" w:rsidP="00230929">
      <w:pPr>
        <w:rPr>
          <w:szCs w:val="22"/>
        </w:rPr>
      </w:pPr>
      <w:r w:rsidRPr="009A3302">
        <w:rPr>
          <w:szCs w:val="22"/>
        </w:rPr>
        <w:t>Datum registrace:</w:t>
      </w:r>
      <w:r w:rsidRPr="00E31E09">
        <w:rPr>
          <w:szCs w:val="22"/>
        </w:rPr>
        <w:t xml:space="preserve"> </w:t>
      </w:r>
      <w:r>
        <w:rPr>
          <w:szCs w:val="22"/>
        </w:rPr>
        <w:t>4. 2. 2014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4E9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58D647E" w:rsidR="00C114FF" w:rsidRPr="00B41D57" w:rsidRDefault="00626D23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6A4956">
        <w:t>3</w:t>
      </w:r>
      <w:r>
        <w:t>/2026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  <w:bookmarkStart w:id="9" w:name="_GoBack"/>
      <w:bookmarkEnd w:id="9"/>
    </w:p>
    <w:p w14:paraId="75C198E0" w14:textId="77777777" w:rsidR="00C114FF" w:rsidRPr="00B41D57" w:rsidRDefault="00C64E9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813EB" w14:textId="3596B28F" w:rsidR="00230929" w:rsidRDefault="00230929" w:rsidP="00230929">
      <w:pPr>
        <w:rPr>
          <w:bCs/>
        </w:rPr>
      </w:pPr>
      <w:r w:rsidRPr="00230929">
        <w:rPr>
          <w:bCs/>
        </w:rPr>
        <w:t xml:space="preserve">Veterinární </w:t>
      </w:r>
      <w:r w:rsidR="00797E36" w:rsidRPr="00230929">
        <w:rPr>
          <w:bCs/>
        </w:rPr>
        <w:t>lé</w:t>
      </w:r>
      <w:r w:rsidR="00797E36">
        <w:rPr>
          <w:bCs/>
        </w:rPr>
        <w:t>č</w:t>
      </w:r>
      <w:r w:rsidR="00797E36" w:rsidRPr="00230929">
        <w:rPr>
          <w:bCs/>
        </w:rPr>
        <w:t>iv</w:t>
      </w:r>
      <w:r w:rsidR="00797E36">
        <w:rPr>
          <w:bCs/>
        </w:rPr>
        <w:t>ý</w:t>
      </w:r>
      <w:r w:rsidR="00797E36" w:rsidRPr="00230929">
        <w:rPr>
          <w:bCs/>
        </w:rPr>
        <w:t xml:space="preserve"> p</w:t>
      </w:r>
      <w:r w:rsidR="00797E36">
        <w:rPr>
          <w:bCs/>
        </w:rPr>
        <w:t>ř</w:t>
      </w:r>
      <w:r w:rsidR="00797E36" w:rsidRPr="00230929">
        <w:rPr>
          <w:bCs/>
        </w:rPr>
        <w:t xml:space="preserve">ípravek </w:t>
      </w:r>
      <w:r w:rsidRPr="00230929">
        <w:rPr>
          <w:bCs/>
        </w:rPr>
        <w:t xml:space="preserve">je vydáván pouze na </w:t>
      </w:r>
      <w:r w:rsidR="00797E36" w:rsidRPr="00230929">
        <w:rPr>
          <w:bCs/>
        </w:rPr>
        <w:t>p</w:t>
      </w:r>
      <w:r w:rsidR="00797E36">
        <w:rPr>
          <w:bCs/>
        </w:rPr>
        <w:t>ř</w:t>
      </w:r>
      <w:r w:rsidR="00797E36" w:rsidRPr="00230929">
        <w:rPr>
          <w:bCs/>
        </w:rPr>
        <w:t>edpis</w:t>
      </w:r>
      <w:r w:rsidRPr="00230929">
        <w:rPr>
          <w:bCs/>
        </w:rPr>
        <w:t>.</w:t>
      </w:r>
    </w:p>
    <w:p w14:paraId="4C6E56D5" w14:textId="4005F4D5" w:rsidR="00626D23" w:rsidRDefault="00626D23" w:rsidP="00230929">
      <w:pPr>
        <w:rPr>
          <w:bCs/>
        </w:rPr>
      </w:pPr>
    </w:p>
    <w:p w14:paraId="3F8E65D9" w14:textId="067F8AF5" w:rsidR="00626D23" w:rsidRPr="00230929" w:rsidRDefault="00626D23" w:rsidP="00230929">
      <w:pPr>
        <w:rPr>
          <w:bCs/>
        </w:rPr>
      </w:pPr>
      <w:r>
        <w:rPr>
          <w:bCs/>
        </w:rPr>
        <w:t>Přípravek s indikačním omezením.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747C5C95" w:rsidR="0078538F" w:rsidRDefault="00C64E9B" w:rsidP="005C4E23">
      <w:pPr>
        <w:ind w:right="-1"/>
        <w:rPr>
          <w:i/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0"/>
    </w:p>
    <w:p w14:paraId="61F8AA73" w14:textId="1BAFF464" w:rsidR="00626D23" w:rsidRDefault="00626D23" w:rsidP="005C4E23">
      <w:pPr>
        <w:ind w:right="-1"/>
        <w:rPr>
          <w:szCs w:val="22"/>
        </w:rPr>
      </w:pPr>
    </w:p>
    <w:p w14:paraId="22EF121E" w14:textId="47B1A732" w:rsidR="006A4956" w:rsidRDefault="00626D23" w:rsidP="005C4E23">
      <w:pPr>
        <w:ind w:right="-1"/>
        <w:rPr>
          <w:szCs w:val="22"/>
        </w:rPr>
      </w:pPr>
      <w:bookmarkStart w:id="11" w:name="_Hlk219459630"/>
      <w:r w:rsidRPr="00626D23">
        <w:rPr>
          <w:szCs w:val="22"/>
        </w:rPr>
        <w:t>Podrobné informace o tomto veterinárním léčivém přípravku naleznete také v národní databázi (</w:t>
      </w:r>
      <w:hyperlink r:id="rId9" w:history="1">
        <w:r w:rsidR="006A4956" w:rsidRPr="006424F5">
          <w:rPr>
            <w:rStyle w:val="Hypertextovodkaz"/>
            <w:szCs w:val="22"/>
          </w:rPr>
          <w:t>https://www.uskvbl.cz</w:t>
        </w:r>
      </w:hyperlink>
      <w:r w:rsidR="006A4956">
        <w:rPr>
          <w:szCs w:val="22"/>
        </w:rPr>
        <w:t>).</w:t>
      </w:r>
    </w:p>
    <w:bookmarkEnd w:id="11"/>
    <w:p w14:paraId="483F6869" w14:textId="5589EA3D" w:rsidR="00626D23" w:rsidRPr="00B41D57" w:rsidRDefault="00626D23" w:rsidP="005C4E23">
      <w:pPr>
        <w:ind w:right="-1"/>
        <w:rPr>
          <w:szCs w:val="22"/>
        </w:rPr>
      </w:pPr>
    </w:p>
    <w:sectPr w:rsidR="00626D23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5B4D" w14:textId="77777777" w:rsidR="00212B32" w:rsidRDefault="00212B32">
      <w:pPr>
        <w:spacing w:line="240" w:lineRule="auto"/>
      </w:pPr>
      <w:r>
        <w:separator/>
      </w:r>
    </w:p>
  </w:endnote>
  <w:endnote w:type="continuationSeparator" w:id="0">
    <w:p w14:paraId="2757B85E" w14:textId="77777777" w:rsidR="00212B32" w:rsidRDefault="00212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D3D55" w:rsidRPr="00E0068C" w:rsidRDefault="001D3D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D3D55" w:rsidRPr="00E0068C" w:rsidRDefault="001D3D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F4BB4" w14:textId="77777777" w:rsidR="00212B32" w:rsidRDefault="00212B32">
      <w:pPr>
        <w:spacing w:line="240" w:lineRule="auto"/>
      </w:pPr>
      <w:r>
        <w:separator/>
      </w:r>
    </w:p>
  </w:footnote>
  <w:footnote w:type="continuationSeparator" w:id="0">
    <w:p w14:paraId="4C4F554E" w14:textId="77777777" w:rsidR="00212B32" w:rsidRDefault="00212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65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0C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80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2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44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43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4C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40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036ED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2E1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E0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0C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E8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08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E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84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5C5A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20AD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701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38CC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E6C1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E046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E28B4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0C28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FCB4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B1E45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886C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8CC2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8C38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60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3686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B62D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D05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0A52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C80D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A5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63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EC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8B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06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8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87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1C1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644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E5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2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E8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88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8C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2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A09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B1E9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6CCD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AE5E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FC83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E0E95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B6E2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C3A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364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3677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480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5741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C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0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ED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CB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1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4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0C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89674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48470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2483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E0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06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E1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2A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45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6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05C41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4E0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5AC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C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27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362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8A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43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824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BC0E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C1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0A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A3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01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00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EC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23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8F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3FEF3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20DC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F25A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AA24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42C4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8CF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3636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7C5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8C4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934AE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22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4E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06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C9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05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0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CC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A3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E825E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A46B4" w:tentative="1">
      <w:start w:val="1"/>
      <w:numFmt w:val="lowerLetter"/>
      <w:lvlText w:val="%2."/>
      <w:lvlJc w:val="left"/>
      <w:pPr>
        <w:ind w:left="1440" w:hanging="360"/>
      </w:pPr>
    </w:lvl>
    <w:lvl w:ilvl="2" w:tplc="E690E79A" w:tentative="1">
      <w:start w:val="1"/>
      <w:numFmt w:val="lowerRoman"/>
      <w:lvlText w:val="%3."/>
      <w:lvlJc w:val="right"/>
      <w:pPr>
        <w:ind w:left="2160" w:hanging="180"/>
      </w:pPr>
    </w:lvl>
    <w:lvl w:ilvl="3" w:tplc="AA9CC630" w:tentative="1">
      <w:start w:val="1"/>
      <w:numFmt w:val="decimal"/>
      <w:lvlText w:val="%4."/>
      <w:lvlJc w:val="left"/>
      <w:pPr>
        <w:ind w:left="2880" w:hanging="360"/>
      </w:pPr>
    </w:lvl>
    <w:lvl w:ilvl="4" w:tplc="BEF673C0" w:tentative="1">
      <w:start w:val="1"/>
      <w:numFmt w:val="lowerLetter"/>
      <w:lvlText w:val="%5."/>
      <w:lvlJc w:val="left"/>
      <w:pPr>
        <w:ind w:left="3600" w:hanging="360"/>
      </w:pPr>
    </w:lvl>
    <w:lvl w:ilvl="5" w:tplc="193EADFC" w:tentative="1">
      <w:start w:val="1"/>
      <w:numFmt w:val="lowerRoman"/>
      <w:lvlText w:val="%6."/>
      <w:lvlJc w:val="right"/>
      <w:pPr>
        <w:ind w:left="4320" w:hanging="180"/>
      </w:pPr>
    </w:lvl>
    <w:lvl w:ilvl="6" w:tplc="16701E1E" w:tentative="1">
      <w:start w:val="1"/>
      <w:numFmt w:val="decimal"/>
      <w:lvlText w:val="%7."/>
      <w:lvlJc w:val="left"/>
      <w:pPr>
        <w:ind w:left="5040" w:hanging="360"/>
      </w:pPr>
    </w:lvl>
    <w:lvl w:ilvl="7" w:tplc="E9C26046" w:tentative="1">
      <w:start w:val="1"/>
      <w:numFmt w:val="lowerLetter"/>
      <w:lvlText w:val="%8."/>
      <w:lvlJc w:val="left"/>
      <w:pPr>
        <w:ind w:left="5760" w:hanging="360"/>
      </w:pPr>
    </w:lvl>
    <w:lvl w:ilvl="8" w:tplc="C54EF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1AB0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660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2B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A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01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E60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61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21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B03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0EA4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6E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26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4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4E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E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86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C7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0A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1E45CE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E4B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61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02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2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4C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B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AA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84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DD6CF3C">
      <w:start w:val="1"/>
      <w:numFmt w:val="decimal"/>
      <w:lvlText w:val="%1."/>
      <w:lvlJc w:val="left"/>
      <w:pPr>
        <w:ind w:left="720" w:hanging="360"/>
      </w:pPr>
    </w:lvl>
    <w:lvl w:ilvl="1" w:tplc="A8F6908E" w:tentative="1">
      <w:start w:val="1"/>
      <w:numFmt w:val="lowerLetter"/>
      <w:lvlText w:val="%2."/>
      <w:lvlJc w:val="left"/>
      <w:pPr>
        <w:ind w:left="1440" w:hanging="360"/>
      </w:pPr>
    </w:lvl>
    <w:lvl w:ilvl="2" w:tplc="1786F904" w:tentative="1">
      <w:start w:val="1"/>
      <w:numFmt w:val="lowerRoman"/>
      <w:lvlText w:val="%3."/>
      <w:lvlJc w:val="right"/>
      <w:pPr>
        <w:ind w:left="2160" w:hanging="180"/>
      </w:pPr>
    </w:lvl>
    <w:lvl w:ilvl="3" w:tplc="999A445A" w:tentative="1">
      <w:start w:val="1"/>
      <w:numFmt w:val="decimal"/>
      <w:lvlText w:val="%4."/>
      <w:lvlJc w:val="left"/>
      <w:pPr>
        <w:ind w:left="2880" w:hanging="360"/>
      </w:pPr>
    </w:lvl>
    <w:lvl w:ilvl="4" w:tplc="9898A942" w:tentative="1">
      <w:start w:val="1"/>
      <w:numFmt w:val="lowerLetter"/>
      <w:lvlText w:val="%5."/>
      <w:lvlJc w:val="left"/>
      <w:pPr>
        <w:ind w:left="3600" w:hanging="360"/>
      </w:pPr>
    </w:lvl>
    <w:lvl w:ilvl="5" w:tplc="D630A2CA" w:tentative="1">
      <w:start w:val="1"/>
      <w:numFmt w:val="lowerRoman"/>
      <w:lvlText w:val="%6."/>
      <w:lvlJc w:val="right"/>
      <w:pPr>
        <w:ind w:left="4320" w:hanging="180"/>
      </w:pPr>
    </w:lvl>
    <w:lvl w:ilvl="6" w:tplc="BAEEF2FC" w:tentative="1">
      <w:start w:val="1"/>
      <w:numFmt w:val="decimal"/>
      <w:lvlText w:val="%7."/>
      <w:lvlJc w:val="left"/>
      <w:pPr>
        <w:ind w:left="5040" w:hanging="360"/>
      </w:pPr>
    </w:lvl>
    <w:lvl w:ilvl="7" w:tplc="6420773A" w:tentative="1">
      <w:start w:val="1"/>
      <w:numFmt w:val="lowerLetter"/>
      <w:lvlText w:val="%8."/>
      <w:lvlJc w:val="left"/>
      <w:pPr>
        <w:ind w:left="5760" w:hanging="360"/>
      </w:pPr>
    </w:lvl>
    <w:lvl w:ilvl="8" w:tplc="5178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BB65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36ED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B0E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8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6F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E9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4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86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AE6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7BA"/>
    <w:rsid w:val="00011FF5"/>
    <w:rsid w:val="00017534"/>
    <w:rsid w:val="00021B82"/>
    <w:rsid w:val="00024777"/>
    <w:rsid w:val="00024E21"/>
    <w:rsid w:val="00027100"/>
    <w:rsid w:val="00030AD8"/>
    <w:rsid w:val="000349AA"/>
    <w:rsid w:val="00035B29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44A"/>
    <w:rsid w:val="00092A37"/>
    <w:rsid w:val="000938A6"/>
    <w:rsid w:val="00096E78"/>
    <w:rsid w:val="00097C1E"/>
    <w:rsid w:val="000A1DF5"/>
    <w:rsid w:val="000B4B6D"/>
    <w:rsid w:val="000B620F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0E1"/>
    <w:rsid w:val="00136DCF"/>
    <w:rsid w:val="0013799F"/>
    <w:rsid w:val="00140DF6"/>
    <w:rsid w:val="00145C3F"/>
    <w:rsid w:val="00145D34"/>
    <w:rsid w:val="00146284"/>
    <w:rsid w:val="0014690F"/>
    <w:rsid w:val="00147F74"/>
    <w:rsid w:val="0015098E"/>
    <w:rsid w:val="00153B3A"/>
    <w:rsid w:val="00164543"/>
    <w:rsid w:val="00164C48"/>
    <w:rsid w:val="00165F25"/>
    <w:rsid w:val="001674D3"/>
    <w:rsid w:val="001700B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D8D"/>
    <w:rsid w:val="001B6F4A"/>
    <w:rsid w:val="001B7B38"/>
    <w:rsid w:val="001C5288"/>
    <w:rsid w:val="001C5B03"/>
    <w:rsid w:val="001D3D55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D8E"/>
    <w:rsid w:val="00202EA3"/>
    <w:rsid w:val="00207B11"/>
    <w:rsid w:val="002100FC"/>
    <w:rsid w:val="00212B32"/>
    <w:rsid w:val="00213890"/>
    <w:rsid w:val="00214E52"/>
    <w:rsid w:val="002207C0"/>
    <w:rsid w:val="0022380D"/>
    <w:rsid w:val="00224B41"/>
    <w:rsid w:val="00224B93"/>
    <w:rsid w:val="00226630"/>
    <w:rsid w:val="00230929"/>
    <w:rsid w:val="0023676E"/>
    <w:rsid w:val="002414B6"/>
    <w:rsid w:val="002422EB"/>
    <w:rsid w:val="00242397"/>
    <w:rsid w:val="002446DC"/>
    <w:rsid w:val="00247A48"/>
    <w:rsid w:val="00250DD1"/>
    <w:rsid w:val="00251183"/>
    <w:rsid w:val="002514E7"/>
    <w:rsid w:val="00251689"/>
    <w:rsid w:val="00251D74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67A"/>
    <w:rsid w:val="0029056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2A5"/>
    <w:rsid w:val="002B6560"/>
    <w:rsid w:val="002B6599"/>
    <w:rsid w:val="002B7569"/>
    <w:rsid w:val="002C1F27"/>
    <w:rsid w:val="002C55FF"/>
    <w:rsid w:val="002C592B"/>
    <w:rsid w:val="002D300D"/>
    <w:rsid w:val="002D40A7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B81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7AF"/>
    <w:rsid w:val="0032453E"/>
    <w:rsid w:val="003247F4"/>
    <w:rsid w:val="00325053"/>
    <w:rsid w:val="003256AC"/>
    <w:rsid w:val="003278D5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31D8"/>
    <w:rsid w:val="00364742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8E4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7C0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225"/>
    <w:rsid w:val="004518A6"/>
    <w:rsid w:val="00453E1D"/>
    <w:rsid w:val="00454589"/>
    <w:rsid w:val="00456ED0"/>
    <w:rsid w:val="00457550"/>
    <w:rsid w:val="00457B74"/>
    <w:rsid w:val="00461B2A"/>
    <w:rsid w:val="004620A4"/>
    <w:rsid w:val="00473FCA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467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1A8"/>
    <w:rsid w:val="00506AAE"/>
    <w:rsid w:val="00513984"/>
    <w:rsid w:val="00517756"/>
    <w:rsid w:val="005202C6"/>
    <w:rsid w:val="00523C53"/>
    <w:rsid w:val="005272F4"/>
    <w:rsid w:val="00527B8F"/>
    <w:rsid w:val="00531703"/>
    <w:rsid w:val="00536031"/>
    <w:rsid w:val="0054134B"/>
    <w:rsid w:val="00542012"/>
    <w:rsid w:val="00543DF5"/>
    <w:rsid w:val="00545A61"/>
    <w:rsid w:val="00547579"/>
    <w:rsid w:val="0055260D"/>
    <w:rsid w:val="00554C27"/>
    <w:rsid w:val="00555422"/>
    <w:rsid w:val="00555810"/>
    <w:rsid w:val="00557933"/>
    <w:rsid w:val="00562715"/>
    <w:rsid w:val="00562DCA"/>
    <w:rsid w:val="0056568F"/>
    <w:rsid w:val="00565858"/>
    <w:rsid w:val="0057436C"/>
    <w:rsid w:val="00575DE3"/>
    <w:rsid w:val="00580B08"/>
    <w:rsid w:val="00582578"/>
    <w:rsid w:val="0058621D"/>
    <w:rsid w:val="00586904"/>
    <w:rsid w:val="005A133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97B"/>
    <w:rsid w:val="005C276A"/>
    <w:rsid w:val="005C4E23"/>
    <w:rsid w:val="005D0AF2"/>
    <w:rsid w:val="005D380C"/>
    <w:rsid w:val="005D3F79"/>
    <w:rsid w:val="005D6E04"/>
    <w:rsid w:val="005D7A12"/>
    <w:rsid w:val="005E53EE"/>
    <w:rsid w:val="005E66FC"/>
    <w:rsid w:val="005E684A"/>
    <w:rsid w:val="005F0542"/>
    <w:rsid w:val="005F0F72"/>
    <w:rsid w:val="005F1C1F"/>
    <w:rsid w:val="005F2FAD"/>
    <w:rsid w:val="005F346D"/>
    <w:rsid w:val="005F38FB"/>
    <w:rsid w:val="005F56AF"/>
    <w:rsid w:val="00602D3B"/>
    <w:rsid w:val="0060326F"/>
    <w:rsid w:val="00606D3F"/>
    <w:rsid w:val="00606EA1"/>
    <w:rsid w:val="006128F0"/>
    <w:rsid w:val="00616F9E"/>
    <w:rsid w:val="0061726B"/>
    <w:rsid w:val="00617B81"/>
    <w:rsid w:val="00620FEF"/>
    <w:rsid w:val="0062387A"/>
    <w:rsid w:val="00626D23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0A2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956"/>
    <w:rsid w:val="006B12CB"/>
    <w:rsid w:val="006B2030"/>
    <w:rsid w:val="006B5916"/>
    <w:rsid w:val="006B6DE2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7EB"/>
    <w:rsid w:val="006E2F95"/>
    <w:rsid w:val="006F09CE"/>
    <w:rsid w:val="006F148B"/>
    <w:rsid w:val="0070495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3A98"/>
    <w:rsid w:val="007464DA"/>
    <w:rsid w:val="007568D8"/>
    <w:rsid w:val="007616B4"/>
    <w:rsid w:val="00765316"/>
    <w:rsid w:val="007708C8"/>
    <w:rsid w:val="00772C56"/>
    <w:rsid w:val="0077719D"/>
    <w:rsid w:val="00780DF0"/>
    <w:rsid w:val="007810B7"/>
    <w:rsid w:val="00782F0F"/>
    <w:rsid w:val="0078538F"/>
    <w:rsid w:val="00787482"/>
    <w:rsid w:val="00792A66"/>
    <w:rsid w:val="007974D1"/>
    <w:rsid w:val="00797E3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1BD"/>
    <w:rsid w:val="00812CD8"/>
    <w:rsid w:val="008145D9"/>
    <w:rsid w:val="00814AF1"/>
    <w:rsid w:val="0081517F"/>
    <w:rsid w:val="00815370"/>
    <w:rsid w:val="00816937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94F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009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C57"/>
    <w:rsid w:val="008D4C28"/>
    <w:rsid w:val="008D577B"/>
    <w:rsid w:val="008D7A98"/>
    <w:rsid w:val="008E17C4"/>
    <w:rsid w:val="008E45C4"/>
    <w:rsid w:val="008E6486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9D3"/>
    <w:rsid w:val="00954E0C"/>
    <w:rsid w:val="00961156"/>
    <w:rsid w:val="00964F03"/>
    <w:rsid w:val="009651AC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A5C"/>
    <w:rsid w:val="009C6BFB"/>
    <w:rsid w:val="009C7C08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DF8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01D"/>
    <w:rsid w:val="00A969AF"/>
    <w:rsid w:val="00AA308A"/>
    <w:rsid w:val="00AB1A2E"/>
    <w:rsid w:val="00AB328A"/>
    <w:rsid w:val="00AB4918"/>
    <w:rsid w:val="00AB4BC8"/>
    <w:rsid w:val="00AB6440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F10"/>
    <w:rsid w:val="00B06CC6"/>
    <w:rsid w:val="00B075D6"/>
    <w:rsid w:val="00B10790"/>
    <w:rsid w:val="00B113B9"/>
    <w:rsid w:val="00B119A2"/>
    <w:rsid w:val="00B12D71"/>
    <w:rsid w:val="00B13B6D"/>
    <w:rsid w:val="00B177F2"/>
    <w:rsid w:val="00B201F1"/>
    <w:rsid w:val="00B2603F"/>
    <w:rsid w:val="00B304E7"/>
    <w:rsid w:val="00B318B6"/>
    <w:rsid w:val="00B32E80"/>
    <w:rsid w:val="00B3499B"/>
    <w:rsid w:val="00B36E65"/>
    <w:rsid w:val="00B40383"/>
    <w:rsid w:val="00B41D57"/>
    <w:rsid w:val="00B41F47"/>
    <w:rsid w:val="00B44468"/>
    <w:rsid w:val="00B60AC9"/>
    <w:rsid w:val="00B65B9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2CA"/>
    <w:rsid w:val="00BC2E39"/>
    <w:rsid w:val="00BD2364"/>
    <w:rsid w:val="00BD28E3"/>
    <w:rsid w:val="00BD5B81"/>
    <w:rsid w:val="00BD5DD3"/>
    <w:rsid w:val="00BE117E"/>
    <w:rsid w:val="00BE3261"/>
    <w:rsid w:val="00BF00EF"/>
    <w:rsid w:val="00BF4EA1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56F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1DF"/>
    <w:rsid w:val="00C634D4"/>
    <w:rsid w:val="00C63AA5"/>
    <w:rsid w:val="00C64E9B"/>
    <w:rsid w:val="00C65071"/>
    <w:rsid w:val="00C65FCC"/>
    <w:rsid w:val="00C6727C"/>
    <w:rsid w:val="00C6744C"/>
    <w:rsid w:val="00C7011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8D2"/>
    <w:rsid w:val="00CC1E65"/>
    <w:rsid w:val="00CC1F62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376B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21E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A52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E10"/>
    <w:rsid w:val="00E14AE7"/>
    <w:rsid w:val="00E14C47"/>
    <w:rsid w:val="00E22698"/>
    <w:rsid w:val="00E25B7C"/>
    <w:rsid w:val="00E3076B"/>
    <w:rsid w:val="00E329DF"/>
    <w:rsid w:val="00E33224"/>
    <w:rsid w:val="00E3725B"/>
    <w:rsid w:val="00E434D1"/>
    <w:rsid w:val="00E4455E"/>
    <w:rsid w:val="00E44F6A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A1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478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1F7"/>
    <w:rsid w:val="00F45B8E"/>
    <w:rsid w:val="00F47BAA"/>
    <w:rsid w:val="00F50315"/>
    <w:rsid w:val="00F520FE"/>
    <w:rsid w:val="00F52EAB"/>
    <w:rsid w:val="00F55A04"/>
    <w:rsid w:val="00F572EF"/>
    <w:rsid w:val="00F61A31"/>
    <w:rsid w:val="00F62912"/>
    <w:rsid w:val="00F62DEC"/>
    <w:rsid w:val="00F658DA"/>
    <w:rsid w:val="00F66F00"/>
    <w:rsid w:val="00F67A2D"/>
    <w:rsid w:val="00F70A1B"/>
    <w:rsid w:val="00F72FDF"/>
    <w:rsid w:val="00F741B3"/>
    <w:rsid w:val="00F75960"/>
    <w:rsid w:val="00F801AF"/>
    <w:rsid w:val="00F82526"/>
    <w:rsid w:val="00F82709"/>
    <w:rsid w:val="00F84672"/>
    <w:rsid w:val="00F84802"/>
    <w:rsid w:val="00F84AED"/>
    <w:rsid w:val="00F8722C"/>
    <w:rsid w:val="00F93CBB"/>
    <w:rsid w:val="00F94330"/>
    <w:rsid w:val="00F95887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CD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7B2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82C6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6F09CE"/>
    <w:pPr>
      <w:ind w:left="720"/>
      <w:contextualSpacing/>
    </w:pPr>
  </w:style>
  <w:style w:type="character" w:styleId="Nevyeenzmnka">
    <w:name w:val="Unresolved Mention"/>
    <w:basedOn w:val="Standardnpsmoodstavce"/>
    <w:rsid w:val="0051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3324-5984-473D-8A58-B02C2AF2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2076</Words>
  <Characters>12252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39</cp:revision>
  <cp:lastPrinted>2026-03-19T11:48:00Z</cp:lastPrinted>
  <dcterms:created xsi:type="dcterms:W3CDTF">2024-12-17T12:35:00Z</dcterms:created>
  <dcterms:modified xsi:type="dcterms:W3CDTF">2026-03-19T11:48:00Z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